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5" w:rightChars="-50"/>
        <w:jc w:val="center"/>
        <w:outlineLvl w:val="0"/>
        <w:rPr>
          <w:rFonts w:hint="default" w:ascii="Times New Roman" w:hAnsi="Times New Roman" w:eastAsia="方正小标宋简体" w:cs="Times New Roman"/>
          <w:b/>
          <w:color w:val="000000"/>
          <w:sz w:val="44"/>
          <w:szCs w:val="44"/>
        </w:rPr>
      </w:pPr>
      <w:r>
        <w:rPr>
          <w:rFonts w:hint="eastAsia" w:ascii="Times New Roman" w:hAnsi="Times New Roman" w:eastAsia="方正小标宋简体" w:cs="Times New Roman"/>
          <w:b/>
          <w:color w:val="000000"/>
          <w:sz w:val="44"/>
          <w:szCs w:val="44"/>
          <w:lang w:eastAsia="zh-CN"/>
        </w:rPr>
        <w:t>曲阜市尼山</w:t>
      </w:r>
      <w:r>
        <w:rPr>
          <w:rFonts w:hint="default" w:ascii="Times New Roman" w:hAnsi="Times New Roman" w:eastAsia="方正小标宋简体" w:cs="Times New Roman"/>
          <w:b/>
          <w:color w:val="000000"/>
          <w:sz w:val="44"/>
          <w:szCs w:val="44"/>
          <w:lang w:eastAsia="zh-CN"/>
        </w:rPr>
        <w:t>镇</w:t>
      </w:r>
      <w:r>
        <w:rPr>
          <w:rFonts w:hint="eastAsia" w:ascii="Times New Roman" w:hAnsi="Times New Roman" w:eastAsia="方正小标宋简体" w:cs="Times New Roman"/>
          <w:b/>
          <w:color w:val="000000"/>
          <w:sz w:val="44"/>
          <w:szCs w:val="44"/>
          <w:lang w:eastAsia="zh-CN"/>
        </w:rPr>
        <w:t>人民政府</w:t>
      </w:r>
      <w:r>
        <w:rPr>
          <w:rFonts w:hint="default" w:ascii="Times New Roman" w:hAnsi="Times New Roman" w:eastAsia="方正小标宋简体" w:cs="Times New Roman"/>
          <w:b/>
          <w:color w:val="000000"/>
          <w:sz w:val="44"/>
          <w:szCs w:val="44"/>
        </w:rPr>
        <w:t>202</w:t>
      </w:r>
      <w:r>
        <w:rPr>
          <w:rFonts w:hint="eastAsia" w:ascii="Times New Roman" w:hAnsi="Times New Roman" w:eastAsia="方正小标宋简体" w:cs="Times New Roman"/>
          <w:b/>
          <w:color w:val="000000"/>
          <w:sz w:val="44"/>
          <w:szCs w:val="44"/>
          <w:lang w:val="en-US" w:eastAsia="zh-CN"/>
        </w:rPr>
        <w:t>3</w:t>
      </w:r>
      <w:r>
        <w:rPr>
          <w:rFonts w:hint="default" w:ascii="Times New Roman" w:hAnsi="Times New Roman" w:eastAsia="方正小标宋简体" w:cs="Times New Roman"/>
          <w:b/>
          <w:color w:val="000000"/>
          <w:sz w:val="44"/>
          <w:szCs w:val="44"/>
        </w:rPr>
        <w:t>年</w:t>
      </w:r>
    </w:p>
    <w:p>
      <w:pPr>
        <w:spacing w:line="590" w:lineRule="exact"/>
        <w:ind w:right="-105" w:rightChars="-50"/>
        <w:jc w:val="center"/>
        <w:outlineLvl w:val="0"/>
        <w:rPr>
          <w:rFonts w:hint="default" w:ascii="Times New Roman" w:hAnsi="Times New Roman" w:eastAsia="方正小标宋简体" w:cs="Times New Roman"/>
          <w:b/>
          <w:color w:val="000000"/>
          <w:sz w:val="44"/>
          <w:szCs w:val="44"/>
        </w:rPr>
      </w:pPr>
      <w:r>
        <w:rPr>
          <w:rFonts w:hint="default" w:ascii="Times New Roman" w:hAnsi="Times New Roman" w:eastAsia="方正小标宋简体" w:cs="Times New Roman"/>
          <w:b/>
          <w:color w:val="000000"/>
          <w:sz w:val="44"/>
          <w:szCs w:val="44"/>
        </w:rPr>
        <w:t>政府信息公开工作年度报告</w:t>
      </w:r>
    </w:p>
    <w:p>
      <w:pPr>
        <w:spacing w:line="590" w:lineRule="exact"/>
        <w:ind w:right="-105" w:rightChars="-50" w:firstLine="643" w:firstLineChars="200"/>
        <w:rPr>
          <w:rFonts w:hint="default" w:ascii="Times New Roman" w:hAnsi="Times New Roman" w:eastAsia="方正仿宋简体" w:cs="Times New Roman"/>
          <w:b/>
          <w:color w:val="000000"/>
          <w:sz w:val="32"/>
          <w:szCs w:val="32"/>
        </w:rPr>
      </w:pPr>
    </w:p>
    <w:p>
      <w:pPr>
        <w:spacing w:line="590" w:lineRule="exact"/>
        <w:ind w:right="-105" w:rightChars="-50" w:firstLine="643" w:firstLineChars="200"/>
        <w:rPr>
          <w:rFonts w:hint="default" w:ascii="Times New Roman" w:hAnsi="Times New Roman" w:eastAsia="方正仿宋简体" w:cs="Times New Roman"/>
          <w:b/>
          <w:color w:val="000000"/>
          <w:spacing w:val="-11"/>
          <w:sz w:val="32"/>
          <w:szCs w:val="32"/>
        </w:rPr>
      </w:pPr>
      <w:r>
        <w:rPr>
          <w:rFonts w:hint="default" w:ascii="Times New Roman" w:hAnsi="Times New Roman" w:eastAsia="方正仿宋简体" w:cs="Times New Roman"/>
          <w:b/>
          <w:color w:val="000000"/>
          <w:sz w:val="32"/>
          <w:szCs w:val="32"/>
        </w:rPr>
        <w:t>本报告由</w:t>
      </w:r>
      <w:r>
        <w:rPr>
          <w:rFonts w:hint="eastAsia" w:ascii="Times New Roman" w:hAnsi="Times New Roman" w:eastAsia="方正仿宋简体" w:cs="Times New Roman"/>
          <w:b/>
          <w:color w:val="000000"/>
          <w:sz w:val="32"/>
          <w:szCs w:val="32"/>
          <w:lang w:eastAsia="zh-CN"/>
        </w:rPr>
        <w:t>曲阜市尼山</w:t>
      </w:r>
      <w:r>
        <w:rPr>
          <w:rFonts w:hint="default" w:ascii="Times New Roman" w:hAnsi="Times New Roman" w:eastAsia="方正仿宋简体" w:cs="Times New Roman"/>
          <w:b/>
          <w:color w:val="000000"/>
          <w:sz w:val="32"/>
          <w:szCs w:val="32"/>
          <w:lang w:eastAsia="zh-CN"/>
        </w:rPr>
        <w:t>镇人民政府</w:t>
      </w:r>
      <w:r>
        <w:rPr>
          <w:rFonts w:hint="default" w:ascii="Times New Roman" w:hAnsi="Times New Roman" w:eastAsia="方正仿宋简体" w:cs="Times New Roman"/>
          <w:b/>
          <w:color w:val="000000"/>
          <w:sz w:val="32"/>
          <w:szCs w:val="32"/>
        </w:rPr>
        <w:t>按照《中华人民共和国政府信息公开条例》（以下简称《条例》）和《中华人民共和国政府信息</w:t>
      </w:r>
      <w:r>
        <w:rPr>
          <w:rFonts w:hint="default" w:ascii="Times New Roman" w:hAnsi="Times New Roman" w:eastAsia="方正仿宋简体" w:cs="Times New Roman"/>
          <w:b/>
          <w:color w:val="000000"/>
          <w:spacing w:val="-11"/>
          <w:sz w:val="32"/>
          <w:szCs w:val="32"/>
        </w:rPr>
        <w:t>公开工作年度报告格式》（国办公开办函〔2021〕30号）要求编制。</w:t>
      </w:r>
    </w:p>
    <w:p>
      <w:pPr>
        <w:spacing w:line="590" w:lineRule="exact"/>
        <w:ind w:right="-105" w:rightChars="-50" w:firstLine="643"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105" w:rightChars="-50" w:firstLine="643"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本报告所列数据的统计期限自202</w:t>
      </w:r>
      <w:r>
        <w:rPr>
          <w:rFonts w:hint="eastAsia" w:ascii="Times New Roman" w:hAnsi="Times New Roman" w:eastAsia="方正仿宋简体" w:cs="Times New Roman"/>
          <w:b/>
          <w:color w:val="000000"/>
          <w:sz w:val="32"/>
          <w:szCs w:val="32"/>
          <w:lang w:val="en-US" w:eastAsia="zh-CN"/>
        </w:rPr>
        <w:t>3</w:t>
      </w:r>
      <w:r>
        <w:rPr>
          <w:rFonts w:hint="default" w:ascii="Times New Roman" w:hAnsi="Times New Roman" w:eastAsia="方正仿宋简体" w:cs="Times New Roman"/>
          <w:b/>
          <w:color w:val="000000"/>
          <w:sz w:val="32"/>
          <w:szCs w:val="32"/>
        </w:rPr>
        <w:t>年1月1日起至202</w:t>
      </w:r>
      <w:r>
        <w:rPr>
          <w:rFonts w:hint="eastAsia" w:ascii="Times New Roman" w:hAnsi="Times New Roman" w:eastAsia="方正仿宋简体" w:cs="Times New Roman"/>
          <w:b/>
          <w:color w:val="000000"/>
          <w:sz w:val="32"/>
          <w:szCs w:val="32"/>
          <w:lang w:val="en-US" w:eastAsia="zh-CN"/>
        </w:rPr>
        <w:t>3</w:t>
      </w:r>
      <w:r>
        <w:rPr>
          <w:rFonts w:hint="default" w:ascii="Times New Roman" w:hAnsi="Times New Roman" w:eastAsia="方正仿宋简体" w:cs="Times New Roman"/>
          <w:b/>
          <w:color w:val="000000"/>
          <w:sz w:val="32"/>
          <w:szCs w:val="32"/>
        </w:rPr>
        <w:t>年12月31日止。本报告电子版可在“中国·</w:t>
      </w:r>
      <w:r>
        <w:rPr>
          <w:rFonts w:hint="default" w:ascii="Times New Roman" w:hAnsi="Times New Roman" w:eastAsia="方正仿宋简体" w:cs="Times New Roman"/>
          <w:b/>
          <w:color w:val="000000"/>
          <w:sz w:val="32"/>
          <w:szCs w:val="32"/>
          <w:lang w:val="en-US" w:eastAsia="zh-CN"/>
        </w:rPr>
        <w:t>曲阜</w:t>
      </w:r>
      <w:r>
        <w:rPr>
          <w:rFonts w:hint="default" w:ascii="Times New Roman" w:hAnsi="Times New Roman" w:eastAsia="方正仿宋简体" w:cs="Times New Roman"/>
          <w:b/>
          <w:color w:val="000000"/>
          <w:sz w:val="32"/>
          <w:szCs w:val="32"/>
        </w:rPr>
        <w:t>”政府门户网站（</w:t>
      </w:r>
      <w:r>
        <w:rPr>
          <w:rFonts w:hint="default" w:ascii="Times New Roman" w:hAnsi="Times New Roman" w:eastAsia="方正仿宋简体" w:cs="Times New Roman"/>
          <w:b/>
          <w:color w:val="000000"/>
          <w:sz w:val="32"/>
          <w:szCs w:val="32"/>
          <w:lang w:val="en-US" w:eastAsia="zh-CN"/>
        </w:rPr>
        <w:t>www.qufu.gov.cn</w:t>
      </w:r>
      <w:r>
        <w:rPr>
          <w:rFonts w:hint="default" w:ascii="Times New Roman" w:hAnsi="Times New Roman" w:eastAsia="方正仿宋简体" w:cs="Times New Roman"/>
          <w:b/>
          <w:color w:val="000000"/>
          <w:sz w:val="32"/>
          <w:szCs w:val="32"/>
        </w:rPr>
        <w:t>）查阅或下载。如对本报告有疑问，请与</w:t>
      </w:r>
      <w:r>
        <w:rPr>
          <w:rFonts w:hint="default" w:ascii="Times New Roman" w:hAnsi="Times New Roman" w:eastAsia="方正仿宋简体" w:cs="Times New Roman"/>
          <w:b/>
          <w:color w:val="000000"/>
          <w:sz w:val="32"/>
          <w:szCs w:val="32"/>
          <w:lang w:eastAsia="zh-CN"/>
        </w:rPr>
        <w:t>曲阜市尼山镇人民政府</w:t>
      </w:r>
      <w:r>
        <w:rPr>
          <w:rFonts w:hint="default" w:ascii="Times New Roman" w:hAnsi="Times New Roman" w:eastAsia="方正仿宋简体" w:cs="Times New Roman"/>
          <w:b/>
          <w:color w:val="000000"/>
          <w:sz w:val="32"/>
          <w:szCs w:val="32"/>
        </w:rPr>
        <w:t>联系（地址：</w:t>
      </w:r>
      <w:r>
        <w:rPr>
          <w:rFonts w:hint="eastAsia" w:eastAsia="方正仿宋简体" w:cs="Times New Roman"/>
          <w:b/>
          <w:color w:val="000000"/>
          <w:sz w:val="32"/>
          <w:szCs w:val="32"/>
          <w:lang w:eastAsia="zh-CN"/>
        </w:rPr>
        <w:t>曲阜市尼山镇南辛村仁和大街</w:t>
      </w:r>
      <w:r>
        <w:rPr>
          <w:rFonts w:hint="eastAsia" w:eastAsia="方正仿宋简体" w:cs="Times New Roman"/>
          <w:b/>
          <w:color w:val="000000"/>
          <w:sz w:val="32"/>
          <w:szCs w:val="32"/>
          <w:lang w:val="en-US" w:eastAsia="zh-CN"/>
        </w:rPr>
        <w:t>1号</w:t>
      </w:r>
      <w:r>
        <w:rPr>
          <w:rFonts w:hint="default" w:ascii="Times New Roman" w:hAnsi="Times New Roman" w:eastAsia="方正仿宋简体" w:cs="Times New Roman"/>
          <w:b/>
          <w:color w:val="000000"/>
          <w:sz w:val="32"/>
          <w:szCs w:val="32"/>
        </w:rPr>
        <w:t>，联系电话：0537—</w:t>
      </w:r>
      <w:r>
        <w:rPr>
          <w:rFonts w:hint="eastAsia" w:eastAsia="方正仿宋简体" w:cs="Times New Roman"/>
          <w:b/>
          <w:color w:val="000000"/>
          <w:sz w:val="32"/>
          <w:szCs w:val="32"/>
          <w:lang w:val="en-US" w:eastAsia="zh-CN"/>
        </w:rPr>
        <w:t>7385638</w:t>
      </w:r>
      <w:r>
        <w:rPr>
          <w:rFonts w:hint="default" w:ascii="Times New Roman" w:hAnsi="Times New Roman" w:eastAsia="方正仿宋简体" w:cs="Times New Roman"/>
          <w:b/>
          <w:color w:val="000000"/>
          <w:sz w:val="32"/>
          <w:szCs w:val="32"/>
        </w:rPr>
        <w:t>）。</w:t>
      </w:r>
    </w:p>
    <w:p>
      <w:pPr>
        <w:spacing w:line="590" w:lineRule="exact"/>
        <w:ind w:right="-105" w:rightChars="-50" w:firstLine="643" w:firstLineChars="200"/>
        <w:rPr>
          <w:rFonts w:hint="default" w:ascii="Times New Roman" w:hAnsi="Times New Roman" w:eastAsia="方正仿宋简体" w:cs="Times New Roman"/>
          <w:b/>
          <w:color w:val="000000"/>
          <w:sz w:val="32"/>
          <w:szCs w:val="32"/>
        </w:rPr>
      </w:pPr>
    </w:p>
    <w:p>
      <w:pPr>
        <w:spacing w:line="590" w:lineRule="exact"/>
        <w:ind w:right="-105" w:rightChars="-50" w:firstLine="641" w:firstLineChars="200"/>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一、总体情况</w:t>
      </w:r>
    </w:p>
    <w:p>
      <w:pPr>
        <w:spacing w:line="590" w:lineRule="exact"/>
        <w:ind w:right="-105" w:rightChars="-50" w:firstLine="643" w:firstLineChars="200"/>
        <w:rPr>
          <w:rFonts w:hint="default"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lang w:val="en-US" w:eastAsia="zh-CN"/>
        </w:rPr>
        <w:t>202</w:t>
      </w:r>
      <w:r>
        <w:rPr>
          <w:rFonts w:hint="eastAsia" w:ascii="Times New Roman" w:hAnsi="Times New Roman" w:eastAsia="方正仿宋简体" w:cs="Times New Roman"/>
          <w:b/>
          <w:color w:val="000000"/>
          <w:sz w:val="32"/>
          <w:szCs w:val="32"/>
          <w:lang w:val="en-US" w:eastAsia="zh-CN"/>
        </w:rPr>
        <w:t>3</w:t>
      </w:r>
      <w:r>
        <w:rPr>
          <w:rFonts w:hint="default" w:ascii="Times New Roman" w:hAnsi="Times New Roman" w:eastAsia="方正仿宋简体" w:cs="Times New Roman"/>
          <w:b/>
          <w:color w:val="000000"/>
          <w:sz w:val="32"/>
          <w:szCs w:val="32"/>
          <w:lang w:val="en-US" w:eastAsia="zh-CN"/>
        </w:rPr>
        <w:t>年以来,</w:t>
      </w:r>
      <w:r>
        <w:rPr>
          <w:rFonts w:hint="eastAsia" w:ascii="Times New Roman" w:hAnsi="Times New Roman" w:eastAsia="方正仿宋简体" w:cs="Times New Roman"/>
          <w:b/>
          <w:color w:val="000000"/>
          <w:sz w:val="32"/>
          <w:szCs w:val="32"/>
          <w:lang w:val="en-US" w:eastAsia="zh-CN"/>
        </w:rPr>
        <w:t>尼山</w:t>
      </w:r>
      <w:r>
        <w:rPr>
          <w:rFonts w:hint="default" w:ascii="Times New Roman" w:hAnsi="Times New Roman" w:eastAsia="方正仿宋简体" w:cs="Times New Roman"/>
          <w:b/>
          <w:color w:val="000000"/>
          <w:sz w:val="32"/>
          <w:szCs w:val="32"/>
          <w:lang w:val="en-US" w:eastAsia="zh-CN"/>
        </w:rPr>
        <w:t>镇人民政府认真贯彻落实国家、省、市有关政务公开工作部署和要求，深入开展政府信息公开工作</w:t>
      </w:r>
      <w:r>
        <w:rPr>
          <w:rFonts w:hint="eastAsia" w:ascii="Times New Roman" w:hAnsi="Times New Roman" w:eastAsia="方正仿宋简体" w:cs="Times New Roman"/>
          <w:b/>
          <w:color w:val="000000"/>
          <w:sz w:val="32"/>
          <w:szCs w:val="32"/>
          <w:lang w:val="en-US" w:eastAsia="zh-CN"/>
        </w:rPr>
        <w:t>，</w:t>
      </w:r>
      <w:r>
        <w:rPr>
          <w:rFonts w:hint="default" w:ascii="Times New Roman" w:hAnsi="Times New Roman" w:eastAsia="方正仿宋简体" w:cs="Times New Roman"/>
          <w:b/>
          <w:color w:val="000000"/>
          <w:sz w:val="32"/>
          <w:szCs w:val="32"/>
          <w:lang w:val="en-US" w:eastAsia="zh-CN"/>
        </w:rPr>
        <w:t>政务公开工作的质量和效果得到全面提升</w:t>
      </w:r>
      <w:r>
        <w:rPr>
          <w:rFonts w:hint="eastAsia" w:ascii="Times New Roman" w:hAnsi="Times New Roman" w:eastAsia="方正仿宋简体" w:cs="Times New Roman"/>
          <w:b/>
          <w:color w:val="000000"/>
          <w:sz w:val="32"/>
          <w:szCs w:val="32"/>
          <w:lang w:val="en-US" w:eastAsia="zh-CN"/>
        </w:rPr>
        <w:t>，</w:t>
      </w:r>
      <w:r>
        <w:rPr>
          <w:rStyle w:val="5"/>
          <w:rFonts w:hint="default" w:ascii="Times New Roman" w:hAnsi="Times New Roman" w:eastAsia="方正仿宋简体" w:cs="Times New Roman"/>
          <w:b/>
          <w:bCs w:val="0"/>
          <w:i w:val="0"/>
          <w:iCs w:val="0"/>
          <w:caps w:val="0"/>
          <w:color w:val="333333"/>
          <w:spacing w:val="0"/>
          <w:sz w:val="32"/>
          <w:szCs w:val="32"/>
          <w:lang w:val="en-US" w:eastAsia="zh-CN"/>
        </w:rPr>
        <w:t>持续做好政务信息公开工作，不断提高政务服务能力</w:t>
      </w:r>
      <w:r>
        <w:rPr>
          <w:rStyle w:val="5"/>
          <w:rFonts w:hint="eastAsia" w:ascii="Times New Roman" w:hAnsi="Times New Roman" w:eastAsia="方正仿宋简体" w:cs="Times New Roman"/>
          <w:b/>
          <w:bCs w:val="0"/>
          <w:i w:val="0"/>
          <w:iCs w:val="0"/>
          <w:caps w:val="0"/>
          <w:color w:val="333333"/>
          <w:spacing w:val="0"/>
          <w:sz w:val="32"/>
          <w:szCs w:val="32"/>
          <w:lang w:val="en-US" w:eastAsia="zh-CN"/>
        </w:rPr>
        <w:t>，以</w:t>
      </w:r>
      <w:r>
        <w:rPr>
          <w:rStyle w:val="5"/>
          <w:rFonts w:hint="default" w:ascii="Times New Roman" w:hAnsi="Times New Roman" w:eastAsia="方正仿宋简体" w:cs="Times New Roman"/>
          <w:b/>
          <w:bCs w:val="0"/>
          <w:i w:val="0"/>
          <w:iCs w:val="0"/>
          <w:caps w:val="0"/>
          <w:color w:val="333333"/>
          <w:spacing w:val="0"/>
          <w:sz w:val="32"/>
          <w:szCs w:val="32"/>
          <w:lang w:val="en-US" w:eastAsia="zh-CN"/>
        </w:rPr>
        <w:t>有效满足和保障新形势下公民知情权和监督权。</w:t>
      </w:r>
    </w:p>
    <w:p>
      <w:pPr>
        <w:spacing w:line="590" w:lineRule="exact"/>
        <w:ind w:right="-105"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（一）主动公开情况</w:t>
      </w:r>
    </w:p>
    <w:p>
      <w:pPr>
        <w:spacing w:line="590" w:lineRule="exact"/>
        <w:ind w:right="-105" w:rightChars="-50" w:firstLine="643" w:firstLineChars="200"/>
        <w:rPr>
          <w:rFonts w:hint="default"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rPr>
        <w:t>202</w:t>
      </w:r>
      <w:r>
        <w:rPr>
          <w:rFonts w:hint="eastAsia" w:ascii="Times New Roman" w:hAnsi="Times New Roman" w:eastAsia="方正仿宋简体" w:cs="Times New Roman"/>
          <w:b/>
          <w:color w:val="000000"/>
          <w:sz w:val="32"/>
          <w:szCs w:val="32"/>
          <w:lang w:val="en-US" w:eastAsia="zh-CN"/>
        </w:rPr>
        <w:t>3</w:t>
      </w:r>
      <w:r>
        <w:rPr>
          <w:rFonts w:hint="default" w:ascii="Times New Roman" w:hAnsi="Times New Roman" w:eastAsia="方正仿宋简体" w:cs="Times New Roman"/>
          <w:b/>
          <w:color w:val="000000"/>
          <w:sz w:val="32"/>
          <w:szCs w:val="32"/>
        </w:rPr>
        <w:t>年，我镇根据实际情况，进一步健全完善镇政务信息公开制度，积极回应群众关切。202</w:t>
      </w:r>
      <w:r>
        <w:rPr>
          <w:rFonts w:hint="eastAsia" w:ascii="Times New Roman" w:hAnsi="Times New Roman" w:eastAsia="方正仿宋简体" w:cs="Times New Roman"/>
          <w:b/>
          <w:color w:val="000000"/>
          <w:sz w:val="32"/>
          <w:szCs w:val="32"/>
          <w:lang w:val="en-US" w:eastAsia="zh-CN"/>
        </w:rPr>
        <w:t>3</w:t>
      </w:r>
      <w:r>
        <w:rPr>
          <w:rFonts w:hint="default" w:ascii="Times New Roman" w:hAnsi="Times New Roman" w:eastAsia="方正仿宋简体" w:cs="Times New Roman"/>
          <w:b/>
          <w:color w:val="000000"/>
          <w:sz w:val="32"/>
          <w:szCs w:val="32"/>
        </w:rPr>
        <w:t>年以来，</w:t>
      </w:r>
      <w:r>
        <w:rPr>
          <w:rFonts w:hint="eastAsia" w:ascii="Times New Roman" w:hAnsi="Times New Roman" w:eastAsia="方正仿宋简体" w:cs="Times New Roman"/>
          <w:b/>
          <w:color w:val="000000"/>
          <w:sz w:val="32"/>
          <w:szCs w:val="32"/>
        </w:rPr>
        <w:t>我镇通过曲阜市政府门户网站</w:t>
      </w:r>
      <w:r>
        <w:rPr>
          <w:rFonts w:hint="eastAsia" w:eastAsia="方正仿宋简体" w:cs="Times New Roman"/>
          <w:b/>
          <w:color w:val="000000"/>
          <w:sz w:val="32"/>
          <w:szCs w:val="32"/>
          <w:lang w:eastAsia="zh-CN"/>
        </w:rPr>
        <w:t>以及各类媒体</w:t>
      </w:r>
      <w:r>
        <w:rPr>
          <w:rFonts w:hint="eastAsia" w:ascii="Times New Roman" w:hAnsi="Times New Roman" w:eastAsia="方正仿宋简体" w:cs="Times New Roman"/>
          <w:b/>
          <w:color w:val="000000"/>
          <w:sz w:val="32"/>
          <w:szCs w:val="32"/>
        </w:rPr>
        <w:t>主动公开政府信息</w:t>
      </w:r>
      <w:r>
        <w:rPr>
          <w:rFonts w:hint="eastAsia" w:eastAsia="方正仿宋简体" w:cs="Times New Roman"/>
          <w:b/>
          <w:color w:val="000000"/>
          <w:sz w:val="32"/>
          <w:szCs w:val="32"/>
          <w:lang w:val="en-US" w:eastAsia="zh-CN"/>
        </w:rPr>
        <w:t>771</w:t>
      </w:r>
      <w:r>
        <w:rPr>
          <w:rFonts w:hint="eastAsia" w:ascii="Times New Roman" w:hAnsi="Times New Roman" w:eastAsia="方正仿宋简体" w:cs="Times New Roman"/>
          <w:b/>
          <w:color w:val="000000"/>
          <w:sz w:val="32"/>
          <w:szCs w:val="32"/>
        </w:rPr>
        <w:t>条，其中，通过</w:t>
      </w:r>
      <w:r>
        <w:rPr>
          <w:rFonts w:hint="eastAsia" w:eastAsia="方正仿宋简体" w:cs="Times New Roman"/>
          <w:b/>
          <w:color w:val="000000"/>
          <w:sz w:val="32"/>
          <w:szCs w:val="32"/>
          <w:lang w:eastAsia="zh-CN"/>
        </w:rPr>
        <w:t>“尼山圣地”</w:t>
      </w:r>
      <w:r>
        <w:rPr>
          <w:rFonts w:hint="eastAsia" w:ascii="Times New Roman" w:hAnsi="Times New Roman" w:eastAsia="方正仿宋简体" w:cs="Times New Roman"/>
          <w:b/>
          <w:color w:val="000000"/>
          <w:sz w:val="32"/>
          <w:szCs w:val="32"/>
        </w:rPr>
        <w:t>微信公众号发布信息</w:t>
      </w:r>
      <w:r>
        <w:rPr>
          <w:rFonts w:hint="eastAsia" w:eastAsia="方正仿宋简体" w:cs="Times New Roman"/>
          <w:b/>
          <w:color w:val="000000"/>
          <w:sz w:val="32"/>
          <w:szCs w:val="32"/>
          <w:lang w:val="en-US" w:eastAsia="zh-CN"/>
        </w:rPr>
        <w:t>562</w:t>
      </w:r>
      <w:r>
        <w:rPr>
          <w:rFonts w:hint="eastAsia" w:ascii="Times New Roman" w:hAnsi="Times New Roman" w:eastAsia="方正仿宋简体" w:cs="Times New Roman"/>
          <w:b/>
          <w:color w:val="000000"/>
          <w:sz w:val="32"/>
          <w:szCs w:val="32"/>
        </w:rPr>
        <w:t>条，通过“孔子故里网”曲阜市尼山镇政府网站公布</w:t>
      </w:r>
      <w:r>
        <w:rPr>
          <w:rFonts w:hint="eastAsia" w:ascii="Times New Roman" w:hAnsi="Times New Roman" w:eastAsia="方正仿宋简体" w:cs="Times New Roman"/>
          <w:b/>
          <w:color w:val="000000"/>
          <w:sz w:val="32"/>
          <w:szCs w:val="32"/>
          <w:lang w:val="en-US" w:eastAsia="zh-CN"/>
        </w:rPr>
        <w:t>202</w:t>
      </w:r>
      <w:r>
        <w:rPr>
          <w:rFonts w:hint="eastAsia" w:ascii="Times New Roman" w:hAnsi="Times New Roman" w:eastAsia="方正仿宋简体" w:cs="Times New Roman"/>
          <w:b/>
          <w:color w:val="000000"/>
          <w:sz w:val="32"/>
          <w:szCs w:val="32"/>
        </w:rPr>
        <w:t>条</w:t>
      </w:r>
      <w:r>
        <w:rPr>
          <w:rFonts w:hint="eastAsia" w:ascii="Times New Roman" w:hAnsi="Times New Roman" w:eastAsia="方正仿宋简体" w:cs="Times New Roman"/>
          <w:b/>
          <w:color w:val="000000"/>
          <w:sz w:val="32"/>
          <w:szCs w:val="32"/>
          <w:lang w:eastAsia="zh-CN"/>
        </w:rPr>
        <w:t>，</w:t>
      </w:r>
      <w:r>
        <w:rPr>
          <w:rFonts w:hint="eastAsia" w:ascii="Times New Roman" w:hAnsi="Times New Roman" w:eastAsia="方正仿宋简体" w:cs="Times New Roman"/>
          <w:b/>
          <w:color w:val="000000"/>
          <w:sz w:val="32"/>
          <w:szCs w:val="32"/>
        </w:rPr>
        <w:t>通过政务公开平台发布信息</w:t>
      </w:r>
      <w:r>
        <w:rPr>
          <w:rFonts w:hint="eastAsia" w:eastAsia="方正仿宋简体" w:cs="Times New Roman"/>
          <w:b/>
          <w:color w:val="000000"/>
          <w:sz w:val="32"/>
          <w:szCs w:val="32"/>
          <w:lang w:val="en-US" w:eastAsia="zh-CN"/>
        </w:rPr>
        <w:t>7</w:t>
      </w:r>
      <w:r>
        <w:rPr>
          <w:rFonts w:hint="eastAsia" w:ascii="Times New Roman" w:hAnsi="Times New Roman" w:eastAsia="方正仿宋简体" w:cs="Times New Roman"/>
          <w:b/>
          <w:color w:val="000000"/>
          <w:sz w:val="32"/>
          <w:szCs w:val="32"/>
        </w:rPr>
        <w:t>条</w:t>
      </w:r>
      <w:r>
        <w:rPr>
          <w:rFonts w:hint="eastAsia" w:ascii="Times New Roman" w:hAnsi="Times New Roman" w:eastAsia="方正仿宋简体" w:cs="Times New Roman"/>
          <w:b/>
          <w:color w:val="000000"/>
          <w:sz w:val="32"/>
          <w:szCs w:val="32"/>
          <w:lang w:eastAsia="zh-CN"/>
        </w:rPr>
        <w:t>，其中部门文件类</w:t>
      </w:r>
      <w:r>
        <w:rPr>
          <w:rFonts w:hint="eastAsia" w:ascii="Times New Roman" w:hAnsi="Times New Roman" w:eastAsia="方正仿宋简体" w:cs="Times New Roman"/>
          <w:b/>
          <w:color w:val="000000"/>
          <w:sz w:val="32"/>
          <w:szCs w:val="32"/>
          <w:lang w:val="en-US" w:eastAsia="zh-CN"/>
        </w:rPr>
        <w:t>1条、区域规划类1条、财政信息类2条、主动公开基本目录类1条、组织管理类2条。</w:t>
      </w:r>
    </w:p>
    <w:p>
      <w:pPr>
        <w:spacing w:line="590" w:lineRule="exact"/>
        <w:ind w:right="-105" w:rightChars="-50" w:firstLine="643" w:firstLineChars="200"/>
        <w:rPr>
          <w:rFonts w:hint="default" w:ascii="Times New Roman" w:hAnsi="Times New Roman" w:eastAsia="方正仿宋简体" w:cs="Times New Roman"/>
          <w:b/>
          <w:color w:val="000000"/>
          <w:sz w:val="32"/>
          <w:szCs w:val="32"/>
          <w:lang w:eastAsia="zh-CN"/>
        </w:rPr>
      </w:pPr>
    </w:p>
    <w:p>
      <w:pPr>
        <w:spacing w:line="240" w:lineRule="auto"/>
        <w:ind w:right="-105" w:rightChars="-50" w:firstLine="643" w:firstLineChars="200"/>
        <w:rPr>
          <w:rFonts w:hint="eastAsia" w:ascii="Times New Roman" w:hAnsi="Times New Roman" w:eastAsia="方正楷体简体" w:cs="Times New Roman"/>
          <w:b/>
          <w:color w:val="000000"/>
          <w:sz w:val="32"/>
          <w:szCs w:val="32"/>
          <w:lang w:eastAsia="zh-CN"/>
        </w:rPr>
      </w:pPr>
      <w:r>
        <w:rPr>
          <w:rFonts w:hint="eastAsia" w:ascii="Times New Roman" w:hAnsi="Times New Roman" w:eastAsia="方正楷体简体" w:cs="Times New Roman"/>
          <w:b/>
          <w:color w:val="000000"/>
          <w:sz w:val="32"/>
          <w:szCs w:val="32"/>
          <w:lang w:eastAsia="zh-CN"/>
        </w:rPr>
        <w:drawing>
          <wp:inline distT="0" distB="0" distL="114300" distR="114300">
            <wp:extent cx="5143500" cy="2905125"/>
            <wp:effectExtent l="0" t="0" r="0" b="9525"/>
            <wp:docPr id="2" name="图片 2" descr="ce35e96801c8db1d46f200b4e07e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e35e96801c8db1d46f200b4e07e646"/>
                    <pic:cNvPicPr>
                      <a:picLocks noChangeAspect="1"/>
                    </pic:cNvPicPr>
                  </pic:nvPicPr>
                  <pic:blipFill>
                    <a:blip r:embed="rId4"/>
                    <a:stretch>
                      <a:fillRect/>
                    </a:stretch>
                  </pic:blipFill>
                  <pic:spPr>
                    <a:xfrm>
                      <a:off x="0" y="0"/>
                      <a:ext cx="5143500" cy="2905125"/>
                    </a:xfrm>
                    <a:prstGeom prst="rect">
                      <a:avLst/>
                    </a:prstGeom>
                  </pic:spPr>
                </pic:pic>
              </a:graphicData>
            </a:graphic>
          </wp:inline>
        </w:drawing>
      </w:r>
    </w:p>
    <w:p>
      <w:pPr>
        <w:spacing w:line="590" w:lineRule="exact"/>
        <w:ind w:right="-105" w:rightChars="-50" w:firstLine="643" w:firstLineChars="200"/>
        <w:rPr>
          <w:rFonts w:hint="default" w:ascii="Times New Roman" w:hAnsi="Times New Roman" w:eastAsia="方正楷体简体" w:cs="Times New Roman"/>
          <w:b/>
          <w:color w:val="000000"/>
          <w:sz w:val="32"/>
          <w:szCs w:val="32"/>
        </w:rPr>
      </w:pPr>
    </w:p>
    <w:p>
      <w:pPr>
        <w:spacing w:line="590" w:lineRule="exact"/>
        <w:ind w:right="-105"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（二）依申请公开情况</w:t>
      </w:r>
    </w:p>
    <w:p>
      <w:pPr>
        <w:keepNext w:val="0"/>
        <w:keepLines w:val="0"/>
        <w:pageBreakBefore w:val="0"/>
        <w:kinsoku/>
        <w:wordWrap/>
        <w:overflowPunct/>
        <w:topLinePunct w:val="0"/>
        <w:autoSpaceDE/>
        <w:autoSpaceDN/>
        <w:bidi w:val="0"/>
        <w:adjustRightInd/>
        <w:snapToGrid w:val="0"/>
        <w:spacing w:line="560" w:lineRule="exact"/>
        <w:ind w:firstLine="599" w:firstLineChars="200"/>
        <w:textAlignment w:val="auto"/>
        <w:rPr>
          <w:rFonts w:hint="default" w:ascii="Times New Roman" w:hAnsi="Times New Roman" w:eastAsia="方正仿宋简体" w:cs="Times New Roman"/>
          <w:b/>
          <w:color w:val="000000"/>
          <w:spacing w:val="-11"/>
          <w:sz w:val="32"/>
          <w:szCs w:val="32"/>
          <w:lang w:val="en-US" w:eastAsia="zh-CN"/>
        </w:rPr>
      </w:pPr>
      <w:r>
        <w:rPr>
          <w:rFonts w:hint="default" w:ascii="Times New Roman" w:hAnsi="Times New Roman" w:eastAsia="方正仿宋简体" w:cs="Times New Roman"/>
          <w:b/>
          <w:color w:val="000000"/>
          <w:spacing w:val="-11"/>
          <w:sz w:val="32"/>
          <w:szCs w:val="32"/>
          <w:lang w:val="en-US" w:eastAsia="zh-CN"/>
        </w:rPr>
        <w:t>202</w:t>
      </w:r>
      <w:r>
        <w:rPr>
          <w:rFonts w:hint="eastAsia" w:ascii="Times New Roman" w:hAnsi="Times New Roman" w:eastAsia="方正仿宋简体" w:cs="Times New Roman"/>
          <w:b/>
          <w:color w:val="000000"/>
          <w:spacing w:val="-11"/>
          <w:sz w:val="32"/>
          <w:szCs w:val="32"/>
          <w:lang w:val="en-US" w:eastAsia="zh-CN"/>
        </w:rPr>
        <w:t>3</w:t>
      </w:r>
      <w:r>
        <w:rPr>
          <w:rFonts w:hint="default" w:ascii="Times New Roman" w:hAnsi="Times New Roman" w:eastAsia="方正仿宋简体" w:cs="Times New Roman"/>
          <w:b/>
          <w:color w:val="000000"/>
          <w:spacing w:val="-11"/>
          <w:sz w:val="32"/>
          <w:szCs w:val="32"/>
          <w:lang w:val="en-US" w:eastAsia="zh-CN"/>
        </w:rPr>
        <w:t>年度</w:t>
      </w:r>
      <w:r>
        <w:rPr>
          <w:rFonts w:hint="eastAsia" w:ascii="Times New Roman" w:hAnsi="Times New Roman" w:eastAsia="方正仿宋简体" w:cs="Times New Roman"/>
          <w:b/>
          <w:color w:val="000000"/>
          <w:spacing w:val="-11"/>
          <w:sz w:val="32"/>
          <w:szCs w:val="32"/>
          <w:lang w:val="en-US" w:eastAsia="zh-CN"/>
        </w:rPr>
        <w:t>尼山镇</w:t>
      </w:r>
      <w:r>
        <w:rPr>
          <w:rFonts w:hint="default" w:ascii="Times New Roman" w:hAnsi="Times New Roman" w:eastAsia="方正仿宋简体" w:cs="Times New Roman"/>
          <w:b/>
          <w:color w:val="000000"/>
          <w:spacing w:val="-11"/>
          <w:sz w:val="32"/>
          <w:szCs w:val="32"/>
          <w:lang w:val="en-US" w:eastAsia="zh-CN"/>
        </w:rPr>
        <w:t>未收到政府信息公开申请</w:t>
      </w:r>
      <w:r>
        <w:rPr>
          <w:rFonts w:hint="eastAsia" w:ascii="Times New Roman" w:hAnsi="Times New Roman" w:eastAsia="方正仿宋简体" w:cs="Times New Roman"/>
          <w:b/>
          <w:color w:val="000000"/>
          <w:spacing w:val="-11"/>
          <w:sz w:val="32"/>
          <w:szCs w:val="32"/>
          <w:lang w:val="en-US" w:eastAsia="zh-CN"/>
        </w:rPr>
        <w:t>，</w:t>
      </w:r>
      <w:r>
        <w:rPr>
          <w:rFonts w:hint="default" w:ascii="Times New Roman" w:hAnsi="Times New Roman" w:eastAsia="方正仿宋简体" w:cs="Times New Roman"/>
          <w:b/>
          <w:color w:val="000000"/>
          <w:spacing w:val="-11"/>
          <w:sz w:val="32"/>
          <w:szCs w:val="32"/>
          <w:lang w:val="en-US" w:eastAsia="zh-CN"/>
        </w:rPr>
        <w:t>相较于</w:t>
      </w:r>
      <w:r>
        <w:rPr>
          <w:rFonts w:hint="eastAsia" w:ascii="Times New Roman" w:hAnsi="Times New Roman" w:eastAsia="方正仿宋简体" w:cs="Times New Roman"/>
          <w:b/>
          <w:color w:val="000000"/>
          <w:spacing w:val="-11"/>
          <w:sz w:val="32"/>
          <w:szCs w:val="32"/>
          <w:lang w:val="en-US" w:eastAsia="zh-CN"/>
        </w:rPr>
        <w:t>2022年</w:t>
      </w:r>
      <w:r>
        <w:rPr>
          <w:rFonts w:hint="default" w:ascii="Times New Roman" w:hAnsi="Times New Roman" w:eastAsia="方正仿宋简体" w:cs="Times New Roman"/>
          <w:b/>
          <w:color w:val="000000"/>
          <w:spacing w:val="-11"/>
          <w:sz w:val="32"/>
          <w:szCs w:val="32"/>
          <w:lang w:val="en-US" w:eastAsia="zh-CN"/>
        </w:rPr>
        <w:t>无变化。</w:t>
      </w:r>
      <w:r>
        <w:rPr>
          <w:rFonts w:hint="eastAsia" w:ascii="Times New Roman" w:hAnsi="Times New Roman" w:eastAsia="方正仿宋简体" w:cs="Times New Roman"/>
          <w:b/>
          <w:color w:val="000000"/>
          <w:spacing w:val="-11"/>
          <w:sz w:val="32"/>
          <w:szCs w:val="32"/>
          <w:lang w:val="en-US" w:eastAsia="zh-CN"/>
        </w:rPr>
        <w:t>尼山镇不断</w:t>
      </w:r>
      <w:r>
        <w:rPr>
          <w:rFonts w:hint="default" w:ascii="Times New Roman" w:hAnsi="Times New Roman" w:eastAsia="方正仿宋简体" w:cs="Times New Roman"/>
          <w:b/>
          <w:color w:val="000000"/>
          <w:spacing w:val="-11"/>
          <w:sz w:val="32"/>
          <w:szCs w:val="32"/>
          <w:lang w:val="en-US" w:eastAsia="zh-CN"/>
        </w:rPr>
        <w:t>完善工作流程，规范政府信息公开答复模板，定期定时对工作人员进行培训，增强业务能力，告知最新</w:t>
      </w:r>
      <w:r>
        <w:rPr>
          <w:rFonts w:hint="eastAsia" w:ascii="Times New Roman" w:hAnsi="Times New Roman" w:eastAsia="方正仿宋简体" w:cs="Times New Roman"/>
          <w:b/>
          <w:color w:val="000000"/>
          <w:spacing w:val="-11"/>
          <w:sz w:val="32"/>
          <w:szCs w:val="32"/>
          <w:lang w:val="en-US" w:eastAsia="zh-CN"/>
        </w:rPr>
        <w:t>依</w:t>
      </w:r>
      <w:r>
        <w:rPr>
          <w:rFonts w:hint="default" w:ascii="Times New Roman" w:hAnsi="Times New Roman" w:eastAsia="方正仿宋简体" w:cs="Times New Roman"/>
          <w:b/>
          <w:color w:val="000000"/>
          <w:spacing w:val="-11"/>
          <w:sz w:val="32"/>
          <w:szCs w:val="32"/>
          <w:lang w:val="en-US" w:eastAsia="zh-CN"/>
        </w:rPr>
        <w:t>申请公开工作标准。</w:t>
      </w:r>
    </w:p>
    <w:p>
      <w:pPr>
        <w:spacing w:line="590" w:lineRule="exact"/>
        <w:ind w:right="-105"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（三）政府信息管理情况</w:t>
      </w:r>
    </w:p>
    <w:p>
      <w:pPr>
        <w:keepNext w:val="0"/>
        <w:keepLines w:val="0"/>
        <w:pageBreakBefore w:val="0"/>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方正仿宋简体" w:cs="Times New Roman"/>
          <w:b/>
          <w:color w:val="000000"/>
          <w:spacing w:val="-11"/>
          <w:sz w:val="32"/>
          <w:szCs w:val="32"/>
          <w:lang w:val="en-US" w:eastAsia="zh-CN"/>
        </w:rPr>
      </w:pPr>
      <w:r>
        <w:rPr>
          <w:rFonts w:hint="eastAsia" w:ascii="Times New Roman" w:hAnsi="Times New Roman" w:eastAsia="方正楷体简体" w:cs="Times New Roman"/>
          <w:b/>
          <w:color w:val="000000"/>
          <w:sz w:val="32"/>
          <w:szCs w:val="32"/>
          <w:lang w:val="en-US" w:eastAsia="zh-CN"/>
        </w:rPr>
        <w:t>一</w:t>
      </w:r>
      <w:r>
        <w:rPr>
          <w:rFonts w:hint="default" w:ascii="Times New Roman" w:hAnsi="Times New Roman" w:eastAsia="方正楷体简体" w:cs="Times New Roman"/>
          <w:b/>
          <w:color w:val="000000"/>
          <w:sz w:val="32"/>
          <w:szCs w:val="32"/>
          <w:lang w:val="en-US" w:eastAsia="zh-CN"/>
        </w:rPr>
        <w:t>是严格落实保密审查机制。</w:t>
      </w:r>
      <w:r>
        <w:rPr>
          <w:rFonts w:hint="default" w:ascii="Times New Roman" w:hAnsi="Times New Roman" w:eastAsia="方正仿宋简体" w:cs="Times New Roman"/>
          <w:b/>
          <w:color w:val="000000"/>
          <w:spacing w:val="-11"/>
          <w:sz w:val="32"/>
          <w:szCs w:val="32"/>
          <w:lang w:val="en-US" w:eastAsia="zh-CN"/>
        </w:rPr>
        <w:t>认真落实《中华人民共和国保守国家秘密法》规定，严格遵循“谁公开谁审查、谁审查谁负责”和“先审查、后公开”的原则，指定专人负责，全力做好需公开政府信息的保密审查工作。</w:t>
      </w:r>
    </w:p>
    <w:p>
      <w:pPr>
        <w:keepNext w:val="0"/>
        <w:keepLines w:val="0"/>
        <w:pageBreakBefore w:val="0"/>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方正仿宋简体" w:cs="Times New Roman"/>
          <w:b/>
          <w:color w:val="000000"/>
          <w:spacing w:val="-11"/>
          <w:sz w:val="32"/>
          <w:szCs w:val="32"/>
          <w:lang w:val="en-US" w:eastAsia="zh-CN"/>
        </w:rPr>
      </w:pPr>
      <w:r>
        <w:rPr>
          <w:rFonts w:hint="eastAsia" w:ascii="Times New Roman" w:hAnsi="Times New Roman" w:eastAsia="方正楷体简体" w:cs="Times New Roman"/>
          <w:b/>
          <w:color w:val="000000"/>
          <w:sz w:val="32"/>
          <w:szCs w:val="32"/>
          <w:lang w:val="en-US" w:eastAsia="zh-CN"/>
        </w:rPr>
        <w:t>二是建立信息公开动态调整机制</w:t>
      </w:r>
      <w:r>
        <w:rPr>
          <w:rStyle w:val="5"/>
          <w:rFonts w:hint="eastAsia" w:ascii="Times New Roman" w:hAnsi="Times New Roman" w:eastAsia="方正仿宋简体" w:cs="Times New Roman"/>
          <w:b/>
          <w:bCs w:val="0"/>
          <w:i w:val="0"/>
          <w:iCs w:val="0"/>
          <w:caps w:val="0"/>
          <w:color w:val="333333"/>
          <w:spacing w:val="0"/>
          <w:sz w:val="32"/>
          <w:szCs w:val="32"/>
          <w:lang w:val="en-US" w:eastAsia="zh-CN"/>
        </w:rPr>
        <w:t>。针对群众聚焦的热点问题，遵循公正、便民、高效的原则，积极推进政府信息依申请公开转主动公开工作。</w:t>
      </w:r>
    </w:p>
    <w:p>
      <w:pPr>
        <w:spacing w:line="590" w:lineRule="exact"/>
        <w:ind w:right="-105"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（四）政府信息公开平台建设情况</w:t>
      </w:r>
    </w:p>
    <w:p>
      <w:pPr>
        <w:spacing w:line="590" w:lineRule="exact"/>
        <w:ind w:right="-105" w:rightChars="-50" w:firstLine="599" w:firstLineChars="200"/>
        <w:rPr>
          <w:rFonts w:hint="default" w:ascii="Times New Roman" w:hAnsi="Times New Roman" w:eastAsia="方正仿宋简体" w:cs="Times New Roman"/>
          <w:b/>
          <w:color w:val="000000"/>
          <w:spacing w:val="-11"/>
          <w:sz w:val="32"/>
          <w:szCs w:val="32"/>
          <w:lang w:val="en-US" w:eastAsia="zh-CN"/>
        </w:rPr>
      </w:pPr>
      <w:r>
        <w:rPr>
          <w:rFonts w:hint="default" w:ascii="Times New Roman" w:hAnsi="Times New Roman" w:eastAsia="方正仿宋简体" w:cs="Times New Roman"/>
          <w:b/>
          <w:color w:val="000000"/>
          <w:spacing w:val="-11"/>
          <w:sz w:val="32"/>
          <w:szCs w:val="32"/>
          <w:lang w:val="en-US" w:eastAsia="zh-CN"/>
        </w:rPr>
        <w:t>今年以来，</w:t>
      </w:r>
      <w:r>
        <w:rPr>
          <w:rFonts w:hint="eastAsia" w:ascii="Times New Roman" w:hAnsi="Times New Roman" w:eastAsia="方正仿宋简体" w:cs="Times New Roman"/>
          <w:b/>
          <w:color w:val="000000"/>
          <w:spacing w:val="-11"/>
          <w:sz w:val="32"/>
          <w:szCs w:val="32"/>
          <w:lang w:val="en-US" w:eastAsia="zh-CN"/>
        </w:rPr>
        <w:t>尼山镇</w:t>
      </w:r>
      <w:r>
        <w:rPr>
          <w:rFonts w:hint="default" w:ascii="Times New Roman" w:hAnsi="Times New Roman" w:eastAsia="方正仿宋简体" w:cs="Times New Roman"/>
          <w:b/>
          <w:color w:val="000000"/>
          <w:spacing w:val="-11"/>
          <w:sz w:val="32"/>
          <w:szCs w:val="32"/>
          <w:lang w:val="en-US" w:eastAsia="zh-CN"/>
        </w:rPr>
        <w:t>持续推进政务公开信息化建设。将</w:t>
      </w:r>
      <w:r>
        <w:rPr>
          <w:rFonts w:hint="eastAsia" w:ascii="Times New Roman" w:hAnsi="Times New Roman" w:eastAsia="方正仿宋简体" w:cs="Times New Roman"/>
          <w:b/>
          <w:color w:val="000000"/>
          <w:spacing w:val="-11"/>
          <w:sz w:val="32"/>
          <w:szCs w:val="32"/>
          <w:lang w:val="en-US" w:eastAsia="zh-CN"/>
        </w:rPr>
        <w:t>政府</w:t>
      </w:r>
      <w:r>
        <w:rPr>
          <w:rFonts w:hint="default" w:ascii="Times New Roman" w:hAnsi="Times New Roman" w:eastAsia="方正仿宋简体" w:cs="Times New Roman"/>
          <w:b/>
          <w:color w:val="000000"/>
          <w:spacing w:val="-11"/>
          <w:sz w:val="32"/>
          <w:szCs w:val="32"/>
          <w:lang w:val="en-US" w:eastAsia="zh-CN"/>
        </w:rPr>
        <w:t>门户网站作为信息公开第一平台进行建设，强化集中、集约化管理，重网络安全问题，抓好安全防护。推动各平台整合协同，形成以“</w:t>
      </w:r>
      <w:r>
        <w:rPr>
          <w:rFonts w:hint="eastAsia" w:ascii="Times New Roman" w:hAnsi="Times New Roman" w:eastAsia="方正仿宋简体" w:cs="Times New Roman"/>
          <w:b/>
          <w:color w:val="000000"/>
          <w:spacing w:val="-11"/>
          <w:sz w:val="32"/>
          <w:szCs w:val="32"/>
          <w:lang w:val="en-US" w:eastAsia="zh-CN"/>
        </w:rPr>
        <w:t>尼山圣地</w:t>
      </w:r>
      <w:r>
        <w:rPr>
          <w:rFonts w:hint="default" w:ascii="Times New Roman" w:hAnsi="Times New Roman" w:eastAsia="方正仿宋简体" w:cs="Times New Roman"/>
          <w:b/>
          <w:color w:val="000000"/>
          <w:spacing w:val="-11"/>
          <w:sz w:val="32"/>
          <w:szCs w:val="32"/>
          <w:lang w:val="en-US" w:eastAsia="zh-CN"/>
        </w:rPr>
        <w:t>”微信公众号为龙头的政务新媒体矩阵体系，按照“数据同源、信息共享、服务同根”要求，丰富畅通群众了解各类信息的渠道，不断扩大公开信息受众面，形成信息传播和公共服务合力。</w:t>
      </w:r>
    </w:p>
    <w:p>
      <w:pPr>
        <w:spacing w:line="590" w:lineRule="exact"/>
        <w:ind w:right="-105"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（五）监督保障情况</w:t>
      </w:r>
    </w:p>
    <w:p>
      <w:pPr>
        <w:keepNext w:val="0"/>
        <w:keepLines w:val="0"/>
        <w:pageBreakBefore w:val="0"/>
        <w:widowControl/>
        <w:kinsoku/>
        <w:wordWrap/>
        <w:overflowPunct/>
        <w:topLinePunct w:val="0"/>
        <w:autoSpaceDE/>
        <w:autoSpaceDN/>
        <w:bidi w:val="0"/>
        <w:adjustRightInd/>
        <w:spacing w:line="560" w:lineRule="exact"/>
        <w:ind w:firstLine="643" w:firstLineChars="200"/>
        <w:jc w:val="left"/>
        <w:textAlignment w:val="auto"/>
        <w:rPr>
          <w:rFonts w:hint="eastAsia" w:ascii="Times New Roman" w:hAnsi="Times New Roman" w:eastAsia="方正仿宋简体" w:cs="Times New Roman"/>
          <w:b/>
          <w:bCs w:val="0"/>
          <w:color w:val="000000"/>
          <w:sz w:val="32"/>
          <w:szCs w:val="32"/>
          <w:lang w:val="en-US" w:eastAsia="zh-CN"/>
        </w:rPr>
      </w:pPr>
      <w:r>
        <w:rPr>
          <w:rFonts w:hint="eastAsia" w:ascii="Times New Roman" w:hAnsi="Times New Roman" w:eastAsia="方正楷体简体" w:cs="Times New Roman"/>
          <w:b/>
          <w:color w:val="000000"/>
          <w:sz w:val="32"/>
          <w:szCs w:val="32"/>
          <w:lang w:val="en-US" w:eastAsia="zh-CN"/>
        </w:rPr>
        <w:t>一</w:t>
      </w:r>
      <w:r>
        <w:rPr>
          <w:rFonts w:hint="default" w:ascii="Times New Roman" w:hAnsi="Times New Roman" w:eastAsia="方正楷体简体" w:cs="Times New Roman"/>
          <w:b/>
          <w:color w:val="000000"/>
          <w:sz w:val="32"/>
          <w:szCs w:val="32"/>
          <w:lang w:val="en-US" w:eastAsia="zh-CN"/>
        </w:rPr>
        <w:t>是加强制度建设</w:t>
      </w:r>
      <w:r>
        <w:rPr>
          <w:rFonts w:hint="default" w:ascii="Times New Roman" w:hAnsi="Times New Roman" w:eastAsia="方正仿宋简体" w:cs="Times New Roman"/>
          <w:b/>
          <w:bCs w:val="0"/>
          <w:color w:val="000000"/>
          <w:sz w:val="32"/>
          <w:szCs w:val="32"/>
        </w:rPr>
        <w:t>。规范政务公开工作流程，</w:t>
      </w:r>
      <w:r>
        <w:rPr>
          <w:rFonts w:hint="default" w:ascii="Times New Roman" w:hAnsi="Times New Roman" w:eastAsia="方正仿宋简体" w:cs="Times New Roman"/>
          <w:b/>
          <w:bCs w:val="0"/>
          <w:color w:val="000000"/>
          <w:sz w:val="32"/>
          <w:szCs w:val="32"/>
          <w:lang w:val="en-US" w:eastAsia="zh-CN"/>
        </w:rPr>
        <w:t>对发布文件的标准进行统一化</w:t>
      </w:r>
      <w:r>
        <w:rPr>
          <w:rFonts w:hint="eastAsia" w:ascii="Times New Roman" w:hAnsi="Times New Roman" w:eastAsia="方正仿宋简体" w:cs="Times New Roman"/>
          <w:b/>
          <w:bCs w:val="0"/>
          <w:color w:val="000000"/>
          <w:sz w:val="32"/>
          <w:szCs w:val="32"/>
          <w:lang w:val="en-US" w:eastAsia="zh-CN"/>
        </w:rPr>
        <w:t>。</w:t>
      </w:r>
    </w:p>
    <w:p>
      <w:pPr>
        <w:keepNext w:val="0"/>
        <w:keepLines w:val="0"/>
        <w:pageBreakBefore w:val="0"/>
        <w:widowControl/>
        <w:kinsoku/>
        <w:wordWrap/>
        <w:overflowPunct/>
        <w:topLinePunct w:val="0"/>
        <w:autoSpaceDE/>
        <w:autoSpaceDN/>
        <w:bidi w:val="0"/>
        <w:adjustRightInd/>
        <w:spacing w:line="560" w:lineRule="exact"/>
        <w:ind w:firstLine="643" w:firstLineChars="200"/>
        <w:jc w:val="left"/>
        <w:textAlignment w:val="auto"/>
        <w:rPr>
          <w:rFonts w:hint="default" w:ascii="Times New Roman" w:hAnsi="Times New Roman" w:eastAsia="方正仿宋简体" w:cs="Times New Roman"/>
          <w:b/>
          <w:bCs w:val="0"/>
          <w:sz w:val="32"/>
          <w:szCs w:val="32"/>
          <w:lang w:val="en-US" w:eastAsia="zh-CN"/>
        </w:rPr>
      </w:pPr>
      <w:r>
        <w:rPr>
          <w:rFonts w:hint="eastAsia" w:ascii="Times New Roman" w:hAnsi="Times New Roman" w:eastAsia="方正楷体简体" w:cs="Times New Roman"/>
          <w:b/>
          <w:color w:val="000000"/>
          <w:sz w:val="32"/>
          <w:szCs w:val="32"/>
          <w:lang w:val="en-US" w:eastAsia="zh-CN"/>
        </w:rPr>
        <w:t>二</w:t>
      </w:r>
      <w:r>
        <w:rPr>
          <w:rFonts w:hint="default" w:ascii="Times New Roman" w:hAnsi="Times New Roman" w:eastAsia="方正楷体简体" w:cs="Times New Roman"/>
          <w:b/>
          <w:color w:val="000000"/>
          <w:sz w:val="32"/>
          <w:szCs w:val="32"/>
          <w:lang w:val="en-US" w:eastAsia="zh-CN"/>
        </w:rPr>
        <w:t>是加强学习培训</w:t>
      </w:r>
      <w:r>
        <w:rPr>
          <w:rFonts w:hint="eastAsia" w:ascii="Times New Roman" w:hAnsi="Times New Roman" w:eastAsia="方正仿宋简体" w:cs="Times New Roman"/>
          <w:b/>
          <w:bCs w:val="0"/>
          <w:color w:val="000000"/>
          <w:sz w:val="32"/>
          <w:szCs w:val="32"/>
          <w:lang w:eastAsia="zh-CN"/>
        </w:rPr>
        <w:t>。</w:t>
      </w:r>
      <w:r>
        <w:rPr>
          <w:rFonts w:hint="default" w:ascii="Times New Roman" w:hAnsi="Times New Roman" w:eastAsia="方正仿宋简体" w:cs="Times New Roman"/>
          <w:b/>
          <w:bCs w:val="0"/>
          <w:color w:val="000000"/>
          <w:sz w:val="32"/>
          <w:szCs w:val="32"/>
        </w:rPr>
        <w:t>积极参加上级部门举办的多种形式的</w:t>
      </w:r>
      <w:r>
        <w:rPr>
          <w:rFonts w:hint="default" w:ascii="Times New Roman" w:hAnsi="Times New Roman" w:eastAsia="方正仿宋简体" w:cs="Times New Roman"/>
          <w:b/>
          <w:bCs w:val="0"/>
          <w:color w:val="000000"/>
          <w:sz w:val="32"/>
          <w:szCs w:val="32"/>
          <w:lang w:val="en-US" w:eastAsia="zh-CN"/>
        </w:rPr>
        <w:t>培训会议</w:t>
      </w:r>
      <w:r>
        <w:rPr>
          <w:rFonts w:hint="default" w:ascii="Times New Roman" w:hAnsi="Times New Roman" w:eastAsia="方正仿宋简体" w:cs="Times New Roman"/>
          <w:b/>
          <w:bCs w:val="0"/>
          <w:color w:val="000000"/>
          <w:sz w:val="32"/>
          <w:szCs w:val="32"/>
        </w:rPr>
        <w:t>，交流学习《条例》和最新的政务公开政策法规</w:t>
      </w:r>
      <w:r>
        <w:rPr>
          <w:rFonts w:hint="default" w:ascii="Times New Roman" w:hAnsi="Times New Roman" w:eastAsia="方正仿宋简体" w:cs="Times New Roman"/>
          <w:b/>
          <w:bCs w:val="0"/>
          <w:color w:val="000000"/>
          <w:sz w:val="32"/>
          <w:szCs w:val="32"/>
          <w:lang w:eastAsia="zh-CN"/>
        </w:rPr>
        <w:t>，</w:t>
      </w:r>
      <w:r>
        <w:rPr>
          <w:rFonts w:hint="default" w:ascii="Times New Roman" w:hAnsi="Times New Roman" w:eastAsia="方正仿宋简体" w:cs="Times New Roman"/>
          <w:b/>
          <w:bCs w:val="0"/>
          <w:color w:val="000000"/>
          <w:sz w:val="32"/>
          <w:szCs w:val="32"/>
          <w:lang w:val="en-US" w:eastAsia="zh-CN"/>
        </w:rPr>
        <w:t>同时，对</w:t>
      </w:r>
      <w:r>
        <w:rPr>
          <w:rFonts w:hint="eastAsia" w:ascii="Times New Roman" w:hAnsi="Times New Roman" w:eastAsia="方正仿宋简体" w:cs="Times New Roman"/>
          <w:b/>
          <w:bCs w:val="0"/>
          <w:color w:val="000000"/>
          <w:sz w:val="32"/>
          <w:szCs w:val="32"/>
          <w:lang w:val="en-US" w:eastAsia="zh-CN"/>
        </w:rPr>
        <w:t>镇</w:t>
      </w:r>
      <w:r>
        <w:rPr>
          <w:rFonts w:hint="default" w:ascii="Times New Roman" w:hAnsi="Times New Roman" w:eastAsia="方正仿宋简体" w:cs="Times New Roman"/>
          <w:b/>
          <w:bCs w:val="0"/>
          <w:color w:val="000000"/>
          <w:sz w:val="32"/>
          <w:szCs w:val="32"/>
          <w:lang w:val="en-US" w:eastAsia="zh-CN"/>
        </w:rPr>
        <w:t>政府相关工作人员开展业务能力练兵，</w:t>
      </w:r>
      <w:r>
        <w:rPr>
          <w:rFonts w:hint="default" w:ascii="Times New Roman" w:hAnsi="Times New Roman" w:eastAsia="方正仿宋简体" w:cs="Times New Roman"/>
          <w:b/>
          <w:bCs w:val="0"/>
          <w:sz w:val="32"/>
          <w:szCs w:val="32"/>
        </w:rPr>
        <w:t>加强对法律法规的学习，牢记相关指标，</w:t>
      </w:r>
      <w:r>
        <w:rPr>
          <w:rFonts w:hint="default" w:ascii="Times New Roman" w:hAnsi="Times New Roman" w:eastAsia="方正仿宋简体" w:cs="Times New Roman"/>
          <w:b/>
          <w:bCs w:val="0"/>
          <w:sz w:val="32"/>
          <w:szCs w:val="32"/>
          <w:lang w:val="en-US" w:eastAsia="zh-CN"/>
        </w:rPr>
        <w:t>不断</w:t>
      </w:r>
      <w:r>
        <w:rPr>
          <w:rFonts w:hint="default" w:ascii="Times New Roman" w:hAnsi="Times New Roman" w:eastAsia="方正仿宋简体" w:cs="Times New Roman"/>
          <w:b/>
          <w:bCs w:val="0"/>
          <w:sz w:val="32"/>
          <w:szCs w:val="32"/>
        </w:rPr>
        <w:t>提高</w:t>
      </w:r>
      <w:r>
        <w:rPr>
          <w:rFonts w:hint="default" w:ascii="Times New Roman" w:hAnsi="Times New Roman" w:eastAsia="方正仿宋简体" w:cs="Times New Roman"/>
          <w:b/>
          <w:bCs w:val="0"/>
          <w:sz w:val="32"/>
          <w:szCs w:val="32"/>
          <w:lang w:val="en-US" w:eastAsia="zh-CN"/>
        </w:rPr>
        <w:t>政务公开</w:t>
      </w:r>
      <w:r>
        <w:rPr>
          <w:rFonts w:hint="default" w:ascii="Times New Roman" w:hAnsi="Times New Roman" w:eastAsia="方正仿宋简体" w:cs="Times New Roman"/>
          <w:b/>
          <w:bCs w:val="0"/>
          <w:sz w:val="32"/>
          <w:szCs w:val="32"/>
        </w:rPr>
        <w:t>工作水平</w:t>
      </w:r>
      <w:r>
        <w:rPr>
          <w:rFonts w:hint="default" w:ascii="Times New Roman" w:hAnsi="Times New Roman" w:eastAsia="方正仿宋简体" w:cs="Times New Roman"/>
          <w:b/>
          <w:bCs w:val="0"/>
          <w:sz w:val="32"/>
          <w:szCs w:val="32"/>
          <w:lang w:eastAsia="zh-CN"/>
        </w:rPr>
        <w:t>。</w:t>
      </w:r>
    </w:p>
    <w:p>
      <w:pPr>
        <w:spacing w:line="590" w:lineRule="exact"/>
        <w:ind w:right="-105" w:rightChars="-50" w:firstLine="641" w:firstLineChars="200"/>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二、主动公开政府信息情况</w:t>
      </w:r>
    </w:p>
    <w:tbl>
      <w:tblPr>
        <w:tblStyle w:val="3"/>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hint="default" w:ascii="Times New Roman" w:hAnsi="Times New Roman" w:eastAsia="方正黑体简体" w:cs="Times New Roman"/>
                <w:b/>
                <w:sz w:val="24"/>
              </w:rPr>
            </w:pPr>
            <w:r>
              <w:rPr>
                <w:rFonts w:hint="default" w:ascii="Times New Roman" w:hAnsi="Times New Roman" w:eastAsia="方正黑体简体" w:cs="Times New Roman"/>
                <w:b/>
                <w:sz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信息内容</w:t>
            </w:r>
          </w:p>
        </w:tc>
        <w:tc>
          <w:tcPr>
            <w:tcW w:w="2133"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本年制发件数</w:t>
            </w:r>
          </w:p>
        </w:tc>
        <w:tc>
          <w:tcPr>
            <w:tcW w:w="2216"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本年废止件数</w:t>
            </w:r>
          </w:p>
        </w:tc>
        <w:tc>
          <w:tcPr>
            <w:tcW w:w="1989"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规章</w:t>
            </w:r>
          </w:p>
        </w:tc>
        <w:tc>
          <w:tcPr>
            <w:tcW w:w="2133" w:type="dxa"/>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lang w:val="en-US" w:eastAsia="zh-CN"/>
              </w:rPr>
            </w:pPr>
            <w:r>
              <w:rPr>
                <w:rFonts w:hint="default" w:ascii="Times New Roman" w:hAnsi="Times New Roman" w:eastAsia="方正仿宋简体" w:cs="Times New Roman"/>
                <w:b/>
                <w:sz w:val="24"/>
                <w:lang w:val="en-US" w:eastAsia="zh-CN" w:bidi="ar"/>
              </w:rPr>
              <w:t>0</w:t>
            </w:r>
          </w:p>
        </w:tc>
        <w:tc>
          <w:tcPr>
            <w:tcW w:w="2216" w:type="dxa"/>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lang w:val="en-US" w:eastAsia="zh-CN"/>
              </w:rPr>
            </w:pPr>
            <w:r>
              <w:rPr>
                <w:rFonts w:hint="default" w:ascii="Times New Roman" w:hAnsi="Times New Roman" w:eastAsia="方正仿宋简体" w:cs="Times New Roman"/>
                <w:b/>
                <w:sz w:val="24"/>
                <w:lang w:val="en-US" w:eastAsia="zh-CN" w:bidi="ar"/>
              </w:rPr>
              <w:t>0</w:t>
            </w:r>
          </w:p>
        </w:tc>
        <w:tc>
          <w:tcPr>
            <w:tcW w:w="1989" w:type="dxa"/>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lang w:val="en-US" w:eastAsia="zh-CN"/>
              </w:rPr>
            </w:pPr>
            <w:r>
              <w:rPr>
                <w:rFonts w:hint="default" w:ascii="Times New Roman" w:hAnsi="Times New Roman" w:eastAsia="方正仿宋简体" w:cs="Times New Roman"/>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行政规范性文件</w:t>
            </w:r>
          </w:p>
        </w:tc>
        <w:tc>
          <w:tcPr>
            <w:tcW w:w="2133" w:type="dxa"/>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val="en-US" w:eastAsia="zh-CN" w:bidi="ar"/>
              </w:rPr>
              <w:t>0</w:t>
            </w:r>
          </w:p>
        </w:tc>
        <w:tc>
          <w:tcPr>
            <w:tcW w:w="2216" w:type="dxa"/>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lang w:val="en-US" w:eastAsia="zh-CN"/>
              </w:rPr>
            </w:pPr>
            <w:r>
              <w:rPr>
                <w:rFonts w:hint="default" w:ascii="Times New Roman" w:hAnsi="Times New Roman" w:eastAsia="方正仿宋简体" w:cs="Times New Roman"/>
                <w:b/>
                <w:sz w:val="24"/>
                <w:lang w:val="en-US" w:eastAsia="zh-CN" w:bidi="ar"/>
              </w:rPr>
              <w:t>0</w:t>
            </w:r>
          </w:p>
        </w:tc>
        <w:tc>
          <w:tcPr>
            <w:tcW w:w="1989" w:type="dxa"/>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lang w:val="en-US" w:eastAsia="zh-CN"/>
              </w:rPr>
            </w:pPr>
            <w:r>
              <w:rPr>
                <w:rFonts w:hint="default" w:ascii="Times New Roman" w:hAnsi="Times New Roman" w:eastAsia="方正仿宋简体" w:cs="Times New Roman"/>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黑体简体" w:cs="Times New Roman"/>
                <w:b/>
                <w:sz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信息内容</w:t>
            </w:r>
          </w:p>
        </w:tc>
        <w:tc>
          <w:tcPr>
            <w:tcW w:w="6338" w:type="dxa"/>
            <w:gridSpan w:val="3"/>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行政许可</w:t>
            </w:r>
          </w:p>
        </w:tc>
        <w:tc>
          <w:tcPr>
            <w:tcW w:w="6338" w:type="dxa"/>
            <w:gridSpan w:val="3"/>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lang w:val="en-US" w:eastAsia="zh-CN"/>
              </w:rPr>
            </w:pPr>
            <w:r>
              <w:rPr>
                <w:rFonts w:hint="default" w:ascii="Times New Roman" w:hAnsi="Times New Roman" w:eastAsia="方正仿宋简体" w:cs="Times New Roman"/>
                <w:b/>
                <w:sz w:val="24"/>
                <w:lang w:bidi="ar"/>
              </w:rPr>
              <w:t> </w:t>
            </w:r>
            <w:r>
              <w:rPr>
                <w:rFonts w:hint="default" w:ascii="Times New Roman" w:hAnsi="Times New Roman" w:eastAsia="方正仿宋简体" w:cs="Times New Roman"/>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黑体简体" w:cs="Times New Roman"/>
                <w:b/>
                <w:sz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信息内容</w:t>
            </w:r>
          </w:p>
        </w:tc>
        <w:tc>
          <w:tcPr>
            <w:tcW w:w="6338" w:type="dxa"/>
            <w:gridSpan w:val="3"/>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行政处罚</w:t>
            </w:r>
          </w:p>
        </w:tc>
        <w:tc>
          <w:tcPr>
            <w:tcW w:w="6338" w:type="dxa"/>
            <w:gridSpan w:val="3"/>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lang w:val="en-US" w:eastAsia="zh-CN"/>
              </w:rPr>
            </w:pPr>
            <w:r>
              <w:rPr>
                <w:rFonts w:hint="default" w:ascii="Times New Roman" w:hAnsi="Times New Roman" w:eastAsia="方正仿宋简体" w:cs="Times New Roman"/>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行政强制</w:t>
            </w:r>
          </w:p>
        </w:tc>
        <w:tc>
          <w:tcPr>
            <w:tcW w:w="6338" w:type="dxa"/>
            <w:gridSpan w:val="3"/>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lang w:val="en-US" w:eastAsia="zh-CN"/>
              </w:rPr>
            </w:pPr>
            <w:r>
              <w:rPr>
                <w:rFonts w:hint="default" w:ascii="Times New Roman" w:hAnsi="Times New Roman" w:eastAsia="方正仿宋简体" w:cs="Times New Roman"/>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黑体简体" w:cs="Times New Roman"/>
                <w:b/>
                <w:sz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信息内容</w:t>
            </w:r>
          </w:p>
        </w:tc>
        <w:tc>
          <w:tcPr>
            <w:tcW w:w="6338" w:type="dxa"/>
            <w:gridSpan w:val="3"/>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行政事业性收费</w:t>
            </w:r>
          </w:p>
        </w:tc>
        <w:tc>
          <w:tcPr>
            <w:tcW w:w="6338" w:type="dxa"/>
            <w:gridSpan w:val="3"/>
            <w:shd w:val="clear" w:color="auto" w:fill="auto"/>
            <w:tcMar>
              <w:left w:w="57" w:type="dxa"/>
              <w:right w:w="57" w:type="dxa"/>
            </w:tcMar>
            <w:vAlign w:val="center"/>
          </w:tcPr>
          <w:p>
            <w:pPr>
              <w:spacing w:line="340" w:lineRule="exact"/>
              <w:rPr>
                <w:rFonts w:hint="default" w:ascii="Times New Roman" w:hAnsi="Times New Roman" w:eastAsia="方正仿宋简体" w:cs="Times New Roman"/>
                <w:b/>
                <w:sz w:val="24"/>
                <w:lang w:val="en-US" w:eastAsia="zh-CN"/>
              </w:rPr>
            </w:pPr>
            <w:r>
              <w:rPr>
                <w:rFonts w:hint="default" w:ascii="Times New Roman" w:hAnsi="Times New Roman" w:eastAsia="方正仿宋简体" w:cs="Times New Roman"/>
                <w:b/>
                <w:sz w:val="24"/>
                <w:lang w:val="en-US" w:eastAsia="zh-CN"/>
              </w:rPr>
              <w:t>0</w:t>
            </w:r>
          </w:p>
        </w:tc>
      </w:tr>
    </w:tbl>
    <w:p>
      <w:pPr>
        <w:spacing w:before="62" w:beforeLines="10" w:after="62" w:afterLines="10" w:line="600" w:lineRule="exact"/>
        <w:ind w:firstLine="641"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三、收到和处理政府信息公开申请情况</w:t>
      </w:r>
    </w:p>
    <w:tbl>
      <w:tblPr>
        <w:tblStyle w:val="3"/>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tcMar>
              <w:left w:w="108" w:type="dxa"/>
              <w:right w:w="108"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（本列数据的勾稽关系为：第一项加第二项之和，等于第三项加第四项之和）</w:t>
            </w:r>
          </w:p>
        </w:tc>
        <w:tc>
          <w:tcPr>
            <w:tcW w:w="4229" w:type="dxa"/>
            <w:gridSpan w:val="7"/>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jc w:val="center"/>
              <w:rPr>
                <w:rFonts w:hint="default" w:ascii="Times New Roman" w:hAnsi="Times New Roman" w:eastAsia="方正黑体简体" w:cs="Times New Roman"/>
                <w:b/>
                <w:sz w:val="21"/>
                <w:szCs w:val="21"/>
              </w:rPr>
            </w:pPr>
          </w:p>
        </w:tc>
        <w:tc>
          <w:tcPr>
            <w:tcW w:w="791" w:type="dxa"/>
            <w:vMerge w:val="restart"/>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自然人</w:t>
            </w:r>
          </w:p>
        </w:tc>
        <w:tc>
          <w:tcPr>
            <w:tcW w:w="2917" w:type="dxa"/>
            <w:gridSpan w:val="5"/>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法人或其他组织</w:t>
            </w:r>
          </w:p>
        </w:tc>
        <w:tc>
          <w:tcPr>
            <w:tcW w:w="521" w:type="dxa"/>
            <w:vMerge w:val="restart"/>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rPr>
                <w:rFonts w:hint="default" w:ascii="Times New Roman" w:hAnsi="Times New Roman" w:eastAsia="方正仿宋简体" w:cs="Times New Roman"/>
                <w:b/>
                <w:sz w:val="21"/>
                <w:szCs w:val="21"/>
              </w:rPr>
            </w:pPr>
          </w:p>
        </w:tc>
        <w:tc>
          <w:tcPr>
            <w:tcW w:w="791"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599"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商业</w:t>
            </w:r>
          </w:p>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企业</w:t>
            </w:r>
          </w:p>
        </w:tc>
        <w:tc>
          <w:tcPr>
            <w:tcW w:w="590"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科研</w:t>
            </w:r>
          </w:p>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机构</w:t>
            </w:r>
          </w:p>
        </w:tc>
        <w:tc>
          <w:tcPr>
            <w:tcW w:w="598"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社会公益组织</w:t>
            </w:r>
          </w:p>
        </w:tc>
        <w:tc>
          <w:tcPr>
            <w:tcW w:w="571"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法律服务机构</w:t>
            </w:r>
          </w:p>
        </w:tc>
        <w:tc>
          <w:tcPr>
            <w:tcW w:w="559"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其他</w:t>
            </w:r>
          </w:p>
        </w:tc>
        <w:tc>
          <w:tcPr>
            <w:tcW w:w="521"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8" w:hRule="atLeast"/>
          <w:jc w:val="center"/>
        </w:trPr>
        <w:tc>
          <w:tcPr>
            <w:tcW w:w="4588" w:type="dxa"/>
            <w:gridSpan w:val="3"/>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一、本年新收政府信息公开申请数量</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eastAsia"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60" w:lineRule="auto"/>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588" w:type="dxa"/>
            <w:gridSpan w:val="3"/>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二、上年结转政府信息公开申请数量</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
              </w:rPr>
            </w:pPr>
            <w:r>
              <w:rPr>
                <w:rFonts w:hint="default" w:ascii="Times New Roman" w:hAnsi="Times New Roman" w:eastAsia="方正仿宋简体" w:cs="Times New Roman"/>
                <w:b/>
                <w:sz w:val="21"/>
                <w:szCs w:val="21"/>
                <w:lang w:val="en-US" w:eastAsia="zh-CN" w:bidi="ar"/>
              </w:rPr>
              <w:t>0</w:t>
            </w:r>
          </w:p>
          <w:p>
            <w:pPr>
              <w:widowControl/>
              <w:spacing w:line="300" w:lineRule="exact"/>
              <w:jc w:val="center"/>
              <w:rPr>
                <w:rFonts w:hint="default" w:ascii="Times New Roman" w:hAnsi="Times New Roman" w:eastAsia="方正仿宋简体" w:cs="Times New Roman"/>
                <w:b/>
                <w:sz w:val="21"/>
                <w:szCs w:val="21"/>
                <w:lang w:val="en-US" w:eastAsia="zh-CN" w:bidi="ar"/>
              </w:rPr>
            </w:pPr>
          </w:p>
          <w:p>
            <w:pPr>
              <w:widowControl/>
              <w:spacing w:line="300" w:lineRule="exact"/>
              <w:jc w:val="center"/>
              <w:rPr>
                <w:rFonts w:hint="default" w:ascii="Times New Roman" w:hAnsi="Times New Roman" w:eastAsia="方正仿宋简体" w:cs="Times New Roman"/>
                <w:b/>
                <w:sz w:val="21"/>
                <w:szCs w:val="21"/>
                <w:lang w:val="en-US" w:eastAsia="zh-CN" w:bidi="ar"/>
              </w:rPr>
            </w:pP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after="157" w:afterLines="50" w:line="240" w:lineRule="auto"/>
              <w:jc w:val="center"/>
              <w:textAlignment w:val="auto"/>
              <w:rPr>
                <w:rFonts w:hint="default" w:ascii="Times New Roman" w:hAnsi="Times New Roman" w:eastAsia="方正仿宋简体" w:cs="Times New Roman"/>
                <w:b/>
                <w:sz w:val="21"/>
                <w:szCs w:val="21"/>
                <w:lang w:val="en-US" w:eastAsia="zh-CN"/>
              </w:rPr>
            </w:pPr>
            <w:r>
              <w:rPr>
                <w:rFonts w:hint="eastAsia" w:ascii="Times New Roman" w:hAnsi="Times New Roman" w:eastAsia="方正仿宋简体" w:cs="Times New Roman"/>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三、本年度办理结果</w:t>
            </w:r>
          </w:p>
        </w:tc>
        <w:tc>
          <w:tcPr>
            <w:tcW w:w="3820" w:type="dxa"/>
            <w:gridSpan w:val="2"/>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（一）予以公开</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3820" w:type="dxa"/>
            <w:gridSpan w:val="2"/>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（二）部分公开（区分处理的，只计这一情形，不计其他情形）</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eastAsia" w:ascii="Times New Roman" w:hAnsi="Times New Roman" w:eastAsia="方正仿宋简体" w:cs="Times New Roman"/>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（三）不予公开</w:t>
            </w: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1.属于国家秘密</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2.其他法律行政法规禁止公开</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3.危及“三安全一稳定”</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4.保护第三方合法权益</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5.属于三类内部事务信息</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6.属于四类过程性信息</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7.属于行政执法案卷</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8.属于行政查询事项</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（四）无法提供</w:t>
            </w: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1.本机关不掌握相关政府信息</w:t>
            </w:r>
          </w:p>
        </w:tc>
        <w:tc>
          <w:tcPr>
            <w:tcW w:w="791"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ascii="Times New Roman" w:hAnsi="Times New Roman" w:eastAsia="方正仿宋简体" w:cs="Times New Roman"/>
                <w:b/>
                <w:sz w:val="21"/>
                <w:szCs w:val="21"/>
                <w:lang w:val="en-US" w:eastAsia="zh-CN"/>
              </w:rPr>
              <w:t>0</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2.没有现成信息需要另行制作</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3.补正后申请内容仍不明确</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（五）不予处理</w:t>
            </w: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1.信访举报投诉类申请</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2.重复申请</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3.要求提供公开出版物</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4.无正当理由大量反复申请</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7"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5.要求行政机关确认或重新出具已获取信息</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（六）其他处理</w:t>
            </w:r>
          </w:p>
        </w:tc>
        <w:tc>
          <w:tcPr>
            <w:tcW w:w="2878" w:type="dxa"/>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1.申请人无正当理由逾期不补正、行政机关不再处理其政府信息公开申请</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bidi="ar"/>
              </w:rPr>
            </w:pPr>
          </w:p>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2.申请人逾期未按收费通知要求缴纳费用、行政机关不再处理其政府信息公开申请</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bidi="ar"/>
              </w:rPr>
            </w:pPr>
          </w:p>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3.其他</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3820" w:type="dxa"/>
            <w:gridSpan w:val="2"/>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（七）总计</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eastAsia"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eastAsia"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588" w:type="dxa"/>
            <w:gridSpan w:val="3"/>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四、结转下年度继续办理</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tcPr>
          <w:p>
            <w:pPr>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0</w:t>
            </w:r>
          </w:p>
        </w:tc>
      </w:tr>
    </w:tbl>
    <w:p>
      <w:pPr>
        <w:spacing w:line="590" w:lineRule="exact"/>
        <w:ind w:right="-105" w:rightChars="-50" w:firstLine="641"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四、政府信息公开行政复议、行政诉讼情况</w:t>
      </w:r>
    </w:p>
    <w:tbl>
      <w:tblPr>
        <w:tblStyle w:val="3"/>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888" w:type="dxa"/>
            <w:gridSpan w:val="5"/>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行政复议</w:t>
            </w:r>
          </w:p>
        </w:tc>
        <w:tc>
          <w:tcPr>
            <w:tcW w:w="5922" w:type="dxa"/>
            <w:gridSpan w:val="1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restart"/>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结果维持</w:t>
            </w:r>
          </w:p>
        </w:tc>
        <w:tc>
          <w:tcPr>
            <w:tcW w:w="621" w:type="dxa"/>
            <w:vMerge w:val="restart"/>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sz w:val="21"/>
                <w:szCs w:val="21"/>
                <w:lang w:bidi="ar"/>
              </w:rPr>
            </w:pPr>
            <w:r>
              <w:rPr>
                <w:rFonts w:hint="default" w:ascii="Times New Roman" w:hAnsi="Times New Roman" w:eastAsia="方正黑体简体" w:cs="Times New Roman"/>
                <w:sz w:val="21"/>
                <w:szCs w:val="21"/>
                <w:lang w:bidi="ar"/>
              </w:rPr>
              <w:t>结果</w:t>
            </w:r>
          </w:p>
          <w:p>
            <w:pPr>
              <w:widowControl/>
              <w:spacing w:line="340" w:lineRule="exact"/>
              <w:ind w:left="-42" w:leftChars="-20" w:right="-42"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纠正</w:t>
            </w:r>
          </w:p>
        </w:tc>
        <w:tc>
          <w:tcPr>
            <w:tcW w:w="600" w:type="dxa"/>
            <w:vMerge w:val="restart"/>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Times New Roman"/>
                <w:sz w:val="21"/>
                <w:szCs w:val="21"/>
                <w:lang w:eastAsia="zh-CN" w:bidi="ar"/>
              </w:rPr>
            </w:pPr>
            <w:r>
              <w:rPr>
                <w:rFonts w:hint="default" w:ascii="Times New Roman" w:hAnsi="Times New Roman" w:eastAsia="方正黑体简体" w:cs="Times New Roman"/>
                <w:sz w:val="21"/>
                <w:szCs w:val="21"/>
                <w:lang w:bidi="ar"/>
              </w:rPr>
              <w:t>其他</w:t>
            </w:r>
          </w:p>
          <w:p>
            <w:pPr>
              <w:widowControl/>
              <w:spacing w:line="340" w:lineRule="exact"/>
              <w:ind w:left="-42" w:leftChars="-20" w:right="-42"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结果</w:t>
            </w:r>
          </w:p>
        </w:tc>
        <w:tc>
          <w:tcPr>
            <w:tcW w:w="591" w:type="dxa"/>
            <w:vMerge w:val="restart"/>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Times New Roman"/>
                <w:sz w:val="21"/>
                <w:szCs w:val="21"/>
                <w:lang w:eastAsia="zh-CN" w:bidi="ar"/>
              </w:rPr>
            </w:pPr>
            <w:r>
              <w:rPr>
                <w:rFonts w:hint="default" w:ascii="Times New Roman" w:hAnsi="Times New Roman" w:eastAsia="方正黑体简体" w:cs="Times New Roman"/>
                <w:sz w:val="21"/>
                <w:szCs w:val="21"/>
                <w:lang w:bidi="ar"/>
              </w:rPr>
              <w:t>尚未</w:t>
            </w:r>
          </w:p>
          <w:p>
            <w:pPr>
              <w:widowControl/>
              <w:spacing w:line="340" w:lineRule="exact"/>
              <w:ind w:left="-42" w:leftChars="-20" w:right="-42"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审结</w:t>
            </w:r>
          </w:p>
        </w:tc>
        <w:tc>
          <w:tcPr>
            <w:tcW w:w="461" w:type="dxa"/>
            <w:vMerge w:val="restart"/>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总计</w:t>
            </w:r>
          </w:p>
        </w:tc>
        <w:tc>
          <w:tcPr>
            <w:tcW w:w="3010" w:type="dxa"/>
            <w:gridSpan w:val="5"/>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未经复议直接起诉</w:t>
            </w:r>
          </w:p>
        </w:tc>
        <w:tc>
          <w:tcPr>
            <w:tcW w:w="2912" w:type="dxa"/>
            <w:gridSpan w:val="5"/>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continue"/>
            <w:tcMar>
              <w:left w:w="108" w:type="dxa"/>
              <w:right w:w="108" w:type="dxa"/>
            </w:tcMar>
            <w:vAlign w:val="center"/>
          </w:tcPr>
          <w:p>
            <w:pPr>
              <w:spacing w:line="340" w:lineRule="exact"/>
              <w:ind w:left="-42" w:leftChars="-20" w:right="-42" w:rightChars="-20"/>
              <w:rPr>
                <w:rFonts w:hint="default" w:ascii="Times New Roman" w:hAnsi="Times New Roman" w:eastAsia="方正黑体简体" w:cs="Times New Roman"/>
                <w:sz w:val="21"/>
                <w:szCs w:val="21"/>
              </w:rPr>
            </w:pPr>
          </w:p>
        </w:tc>
        <w:tc>
          <w:tcPr>
            <w:tcW w:w="621" w:type="dxa"/>
            <w:vMerge w:val="continue"/>
            <w:tcMar>
              <w:left w:w="108" w:type="dxa"/>
              <w:right w:w="108" w:type="dxa"/>
            </w:tcMar>
            <w:vAlign w:val="center"/>
          </w:tcPr>
          <w:p>
            <w:pPr>
              <w:spacing w:line="340" w:lineRule="exact"/>
              <w:ind w:left="-42" w:leftChars="-20" w:right="-42" w:rightChars="-20"/>
              <w:rPr>
                <w:rFonts w:hint="default" w:ascii="Times New Roman" w:hAnsi="Times New Roman" w:eastAsia="方正黑体简体" w:cs="Times New Roman"/>
                <w:sz w:val="21"/>
                <w:szCs w:val="21"/>
              </w:rPr>
            </w:pPr>
          </w:p>
        </w:tc>
        <w:tc>
          <w:tcPr>
            <w:tcW w:w="600" w:type="dxa"/>
            <w:vMerge w:val="continue"/>
            <w:tcMar>
              <w:left w:w="108" w:type="dxa"/>
              <w:right w:w="108" w:type="dxa"/>
            </w:tcMar>
            <w:vAlign w:val="center"/>
          </w:tcPr>
          <w:p>
            <w:pPr>
              <w:spacing w:line="340" w:lineRule="exact"/>
              <w:ind w:left="-42" w:leftChars="-20" w:right="-42" w:rightChars="-20"/>
              <w:rPr>
                <w:rFonts w:hint="default" w:ascii="Times New Roman" w:hAnsi="Times New Roman" w:eastAsia="方正黑体简体" w:cs="Times New Roman"/>
                <w:sz w:val="21"/>
                <w:szCs w:val="21"/>
              </w:rPr>
            </w:pPr>
          </w:p>
        </w:tc>
        <w:tc>
          <w:tcPr>
            <w:tcW w:w="591" w:type="dxa"/>
            <w:vMerge w:val="continue"/>
            <w:tcMar>
              <w:left w:w="108" w:type="dxa"/>
              <w:right w:w="108" w:type="dxa"/>
            </w:tcMar>
            <w:vAlign w:val="center"/>
          </w:tcPr>
          <w:p>
            <w:pPr>
              <w:spacing w:line="340" w:lineRule="exact"/>
              <w:ind w:left="-42" w:leftChars="-20" w:right="-42" w:rightChars="-20"/>
              <w:rPr>
                <w:rFonts w:hint="default" w:ascii="Times New Roman" w:hAnsi="Times New Roman" w:eastAsia="方正黑体简体" w:cs="Times New Roman"/>
                <w:sz w:val="21"/>
                <w:szCs w:val="21"/>
              </w:rPr>
            </w:pPr>
          </w:p>
        </w:tc>
        <w:tc>
          <w:tcPr>
            <w:tcW w:w="461" w:type="dxa"/>
            <w:vMerge w:val="continue"/>
            <w:tcMar>
              <w:left w:w="108" w:type="dxa"/>
              <w:right w:w="108" w:type="dxa"/>
            </w:tcMar>
            <w:vAlign w:val="center"/>
          </w:tcPr>
          <w:p>
            <w:pPr>
              <w:spacing w:line="340" w:lineRule="exact"/>
              <w:ind w:left="-42" w:leftChars="-20" w:right="-42" w:rightChars="-20"/>
              <w:rPr>
                <w:rFonts w:hint="default" w:ascii="Times New Roman" w:hAnsi="Times New Roman" w:eastAsia="方正黑体简体" w:cs="Times New Roman"/>
                <w:sz w:val="21"/>
                <w:szCs w:val="21"/>
              </w:rPr>
            </w:pPr>
          </w:p>
        </w:tc>
        <w:tc>
          <w:tcPr>
            <w:tcW w:w="649" w:type="dxa"/>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Times New Roman"/>
                <w:sz w:val="21"/>
                <w:szCs w:val="21"/>
                <w:lang w:eastAsia="zh-CN" w:bidi="ar"/>
              </w:rPr>
            </w:pPr>
            <w:r>
              <w:rPr>
                <w:rFonts w:hint="default" w:ascii="Times New Roman" w:hAnsi="Times New Roman" w:eastAsia="方正黑体简体" w:cs="Times New Roman"/>
                <w:sz w:val="21"/>
                <w:szCs w:val="21"/>
                <w:lang w:bidi="ar"/>
              </w:rPr>
              <w:t>结果</w:t>
            </w:r>
          </w:p>
          <w:p>
            <w:pPr>
              <w:widowControl/>
              <w:spacing w:line="340" w:lineRule="exact"/>
              <w:ind w:left="-42" w:leftChars="-20" w:right="-42"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维持</w:t>
            </w:r>
          </w:p>
        </w:tc>
        <w:tc>
          <w:tcPr>
            <w:tcW w:w="649" w:type="dxa"/>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Times New Roman"/>
                <w:sz w:val="21"/>
                <w:szCs w:val="21"/>
                <w:lang w:eastAsia="zh-CN" w:bidi="ar"/>
              </w:rPr>
            </w:pPr>
            <w:r>
              <w:rPr>
                <w:rFonts w:hint="default" w:ascii="Times New Roman" w:hAnsi="Times New Roman" w:eastAsia="方正黑体简体" w:cs="Times New Roman"/>
                <w:sz w:val="21"/>
                <w:szCs w:val="21"/>
                <w:lang w:bidi="ar"/>
              </w:rPr>
              <w:t>结果</w:t>
            </w:r>
          </w:p>
          <w:p>
            <w:pPr>
              <w:widowControl/>
              <w:spacing w:line="340" w:lineRule="exact"/>
              <w:ind w:left="-42" w:leftChars="-20" w:right="-42"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纠正</w:t>
            </w:r>
          </w:p>
        </w:tc>
        <w:tc>
          <w:tcPr>
            <w:tcW w:w="650" w:type="dxa"/>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Times New Roman"/>
                <w:sz w:val="21"/>
                <w:szCs w:val="21"/>
                <w:lang w:eastAsia="zh-CN" w:bidi="ar"/>
              </w:rPr>
            </w:pPr>
            <w:r>
              <w:rPr>
                <w:rFonts w:hint="default" w:ascii="Times New Roman" w:hAnsi="Times New Roman" w:eastAsia="方正黑体简体" w:cs="Times New Roman"/>
                <w:sz w:val="21"/>
                <w:szCs w:val="21"/>
                <w:lang w:bidi="ar"/>
              </w:rPr>
              <w:t>其他</w:t>
            </w:r>
          </w:p>
          <w:p>
            <w:pPr>
              <w:widowControl/>
              <w:spacing w:line="340" w:lineRule="exact"/>
              <w:ind w:left="-42" w:leftChars="-20" w:right="-42"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结果</w:t>
            </w:r>
          </w:p>
        </w:tc>
        <w:tc>
          <w:tcPr>
            <w:tcW w:w="636" w:type="dxa"/>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Times New Roman"/>
                <w:sz w:val="21"/>
                <w:szCs w:val="21"/>
                <w:lang w:eastAsia="zh-CN" w:bidi="ar"/>
              </w:rPr>
            </w:pPr>
            <w:r>
              <w:rPr>
                <w:rFonts w:hint="default" w:ascii="Times New Roman" w:hAnsi="Times New Roman" w:eastAsia="方正黑体简体" w:cs="Times New Roman"/>
                <w:sz w:val="21"/>
                <w:szCs w:val="21"/>
                <w:lang w:bidi="ar"/>
              </w:rPr>
              <w:t>尚未</w:t>
            </w:r>
          </w:p>
          <w:p>
            <w:pPr>
              <w:widowControl/>
              <w:spacing w:line="340" w:lineRule="exact"/>
              <w:ind w:left="-42" w:leftChars="-20" w:right="-42"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审结</w:t>
            </w:r>
          </w:p>
        </w:tc>
        <w:tc>
          <w:tcPr>
            <w:tcW w:w="426" w:type="dxa"/>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总计</w:t>
            </w:r>
          </w:p>
        </w:tc>
        <w:tc>
          <w:tcPr>
            <w:tcW w:w="650" w:type="dxa"/>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Times New Roman"/>
                <w:sz w:val="21"/>
                <w:szCs w:val="21"/>
                <w:lang w:eastAsia="zh-CN" w:bidi="ar"/>
              </w:rPr>
            </w:pPr>
            <w:r>
              <w:rPr>
                <w:rFonts w:hint="default" w:ascii="Times New Roman" w:hAnsi="Times New Roman" w:eastAsia="方正黑体简体" w:cs="Times New Roman"/>
                <w:sz w:val="21"/>
                <w:szCs w:val="21"/>
                <w:lang w:bidi="ar"/>
              </w:rPr>
              <w:t>结果</w:t>
            </w:r>
          </w:p>
          <w:p>
            <w:pPr>
              <w:widowControl/>
              <w:spacing w:line="340" w:lineRule="exact"/>
              <w:ind w:left="-42" w:leftChars="-20" w:right="-42"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维持</w:t>
            </w:r>
          </w:p>
        </w:tc>
        <w:tc>
          <w:tcPr>
            <w:tcW w:w="650" w:type="dxa"/>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Times New Roman"/>
                <w:sz w:val="21"/>
                <w:szCs w:val="21"/>
                <w:lang w:eastAsia="zh-CN" w:bidi="ar"/>
              </w:rPr>
            </w:pPr>
            <w:r>
              <w:rPr>
                <w:rFonts w:hint="default" w:ascii="Times New Roman" w:hAnsi="Times New Roman" w:eastAsia="方正黑体简体" w:cs="Times New Roman"/>
                <w:sz w:val="21"/>
                <w:szCs w:val="21"/>
                <w:lang w:bidi="ar"/>
              </w:rPr>
              <w:t>结果</w:t>
            </w:r>
          </w:p>
          <w:p>
            <w:pPr>
              <w:widowControl/>
              <w:spacing w:line="340" w:lineRule="exact"/>
              <w:ind w:left="-42" w:leftChars="-20" w:right="-42"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纠正</w:t>
            </w:r>
          </w:p>
        </w:tc>
        <w:tc>
          <w:tcPr>
            <w:tcW w:w="650" w:type="dxa"/>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Times New Roman"/>
                <w:sz w:val="21"/>
                <w:szCs w:val="21"/>
                <w:lang w:eastAsia="zh-CN" w:bidi="ar"/>
              </w:rPr>
            </w:pPr>
            <w:r>
              <w:rPr>
                <w:rFonts w:hint="default" w:ascii="Times New Roman" w:hAnsi="Times New Roman" w:eastAsia="方正黑体简体" w:cs="Times New Roman"/>
                <w:sz w:val="21"/>
                <w:szCs w:val="21"/>
                <w:lang w:bidi="ar"/>
              </w:rPr>
              <w:t>其他</w:t>
            </w:r>
          </w:p>
          <w:p>
            <w:pPr>
              <w:widowControl/>
              <w:spacing w:line="340" w:lineRule="exact"/>
              <w:ind w:left="-42" w:leftChars="-20" w:right="-42"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结果</w:t>
            </w:r>
          </w:p>
        </w:tc>
        <w:tc>
          <w:tcPr>
            <w:tcW w:w="555" w:type="dxa"/>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Times New Roman"/>
                <w:sz w:val="21"/>
                <w:szCs w:val="21"/>
                <w:lang w:eastAsia="zh-CN" w:bidi="ar"/>
              </w:rPr>
            </w:pPr>
            <w:r>
              <w:rPr>
                <w:rFonts w:hint="default" w:ascii="Times New Roman" w:hAnsi="Times New Roman" w:eastAsia="方正黑体简体" w:cs="Times New Roman"/>
                <w:sz w:val="21"/>
                <w:szCs w:val="21"/>
                <w:lang w:bidi="ar"/>
              </w:rPr>
              <w:t>尚未</w:t>
            </w:r>
          </w:p>
          <w:p>
            <w:pPr>
              <w:widowControl/>
              <w:spacing w:line="340" w:lineRule="exact"/>
              <w:ind w:left="-42" w:leftChars="-20" w:right="-42"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审结</w:t>
            </w:r>
          </w:p>
        </w:tc>
        <w:tc>
          <w:tcPr>
            <w:tcW w:w="407" w:type="dxa"/>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jc w:val="center"/>
        </w:trPr>
        <w:tc>
          <w:tcPr>
            <w:tcW w:w="615" w:type="dxa"/>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sz w:val="21"/>
                <w:szCs w:val="21"/>
                <w:lang w:val="en-US" w:eastAsia="zh-CN"/>
              </w:rPr>
            </w:pPr>
            <w:r>
              <w:rPr>
                <w:rFonts w:hint="default" w:ascii="Times New Roman" w:hAnsi="Times New Roman" w:eastAsia="方正黑体简体" w:cs="Times New Roman"/>
                <w:sz w:val="21"/>
                <w:szCs w:val="21"/>
                <w:lang w:bidi="ar"/>
              </w:rPr>
              <w:t> </w:t>
            </w:r>
            <w:r>
              <w:rPr>
                <w:rFonts w:hint="default" w:ascii="Times New Roman" w:hAnsi="Times New Roman" w:eastAsia="方正黑体简体" w:cs="Times New Roman"/>
                <w:sz w:val="21"/>
                <w:szCs w:val="21"/>
                <w:lang w:val="en-US" w:eastAsia="zh-CN" w:bidi="ar"/>
              </w:rPr>
              <w:t>0</w:t>
            </w:r>
          </w:p>
        </w:tc>
        <w:tc>
          <w:tcPr>
            <w:tcW w:w="621" w:type="dxa"/>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val="en-US" w:eastAsia="zh-CN" w:bidi="ar"/>
              </w:rPr>
              <w:t>0</w:t>
            </w:r>
            <w:r>
              <w:rPr>
                <w:rFonts w:hint="default" w:ascii="Times New Roman" w:hAnsi="Times New Roman" w:eastAsia="方正黑体简体" w:cs="Times New Roman"/>
                <w:sz w:val="21"/>
                <w:szCs w:val="21"/>
                <w:lang w:bidi="ar"/>
              </w:rPr>
              <w:t> </w:t>
            </w:r>
          </w:p>
        </w:tc>
        <w:tc>
          <w:tcPr>
            <w:tcW w:w="600" w:type="dxa"/>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sz w:val="21"/>
                <w:szCs w:val="21"/>
                <w:lang w:val="en-US" w:eastAsia="zh-CN"/>
              </w:rPr>
            </w:pPr>
            <w:r>
              <w:rPr>
                <w:rFonts w:hint="default" w:ascii="Times New Roman" w:hAnsi="Times New Roman" w:eastAsia="方正黑体简体" w:cs="Times New Roman"/>
                <w:sz w:val="21"/>
                <w:szCs w:val="21"/>
                <w:lang w:bidi="ar"/>
              </w:rPr>
              <w:t> </w:t>
            </w:r>
            <w:r>
              <w:rPr>
                <w:rFonts w:hint="default" w:ascii="Times New Roman" w:hAnsi="Times New Roman" w:eastAsia="方正黑体简体" w:cs="Times New Roman"/>
                <w:sz w:val="21"/>
                <w:szCs w:val="21"/>
                <w:lang w:val="en-US" w:eastAsia="zh-CN" w:bidi="ar"/>
              </w:rPr>
              <w:t>0</w:t>
            </w:r>
          </w:p>
        </w:tc>
        <w:tc>
          <w:tcPr>
            <w:tcW w:w="591" w:type="dxa"/>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sz w:val="21"/>
                <w:szCs w:val="21"/>
                <w:lang w:val="en-US" w:eastAsia="zh-CN"/>
              </w:rPr>
            </w:pPr>
            <w:r>
              <w:rPr>
                <w:rFonts w:hint="default" w:ascii="Times New Roman" w:hAnsi="Times New Roman" w:eastAsia="方正黑体简体" w:cs="Times New Roman"/>
                <w:sz w:val="21"/>
                <w:szCs w:val="21"/>
                <w:lang w:bidi="ar"/>
              </w:rPr>
              <w:t> </w:t>
            </w:r>
            <w:r>
              <w:rPr>
                <w:rFonts w:hint="default" w:ascii="Times New Roman" w:hAnsi="Times New Roman" w:eastAsia="方正黑体简体" w:cs="Times New Roman"/>
                <w:sz w:val="21"/>
                <w:szCs w:val="21"/>
                <w:lang w:val="en-US" w:eastAsia="zh-CN" w:bidi="ar"/>
              </w:rPr>
              <w:t>0</w:t>
            </w:r>
          </w:p>
        </w:tc>
        <w:tc>
          <w:tcPr>
            <w:tcW w:w="461" w:type="dxa"/>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sz w:val="21"/>
                <w:szCs w:val="21"/>
                <w:lang w:val="en-US" w:eastAsia="zh-CN"/>
              </w:rPr>
            </w:pPr>
            <w:r>
              <w:rPr>
                <w:rFonts w:hint="default" w:ascii="Times New Roman" w:hAnsi="Times New Roman" w:eastAsia="方正黑体简体" w:cs="Times New Roman"/>
                <w:sz w:val="21"/>
                <w:szCs w:val="21"/>
                <w:lang w:bidi="ar"/>
              </w:rPr>
              <w:t> </w:t>
            </w:r>
            <w:r>
              <w:rPr>
                <w:rFonts w:hint="default" w:ascii="Times New Roman" w:hAnsi="Times New Roman" w:eastAsia="方正黑体简体" w:cs="Times New Roman"/>
                <w:sz w:val="21"/>
                <w:szCs w:val="21"/>
                <w:lang w:val="en-US" w:eastAsia="zh-CN" w:bidi="ar"/>
              </w:rPr>
              <w:t>0</w:t>
            </w:r>
          </w:p>
        </w:tc>
        <w:tc>
          <w:tcPr>
            <w:tcW w:w="649" w:type="dxa"/>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sz w:val="21"/>
                <w:szCs w:val="21"/>
                <w:lang w:val="en-US" w:eastAsia="zh-CN"/>
              </w:rPr>
            </w:pPr>
            <w:r>
              <w:rPr>
                <w:rFonts w:hint="default" w:ascii="Times New Roman" w:hAnsi="Times New Roman" w:eastAsia="方正黑体简体" w:cs="Times New Roman"/>
                <w:sz w:val="21"/>
                <w:szCs w:val="21"/>
                <w:lang w:bidi="ar"/>
              </w:rPr>
              <w:t> </w:t>
            </w:r>
            <w:r>
              <w:rPr>
                <w:rFonts w:hint="default" w:ascii="Times New Roman" w:hAnsi="Times New Roman" w:eastAsia="方正黑体简体" w:cs="Times New Roman"/>
                <w:sz w:val="21"/>
                <w:szCs w:val="21"/>
                <w:lang w:val="en-US" w:eastAsia="zh-CN" w:bidi="ar"/>
              </w:rPr>
              <w:t>0</w:t>
            </w:r>
          </w:p>
        </w:tc>
        <w:tc>
          <w:tcPr>
            <w:tcW w:w="649" w:type="dxa"/>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sz w:val="21"/>
                <w:szCs w:val="21"/>
                <w:lang w:val="en-US" w:eastAsia="zh-CN"/>
              </w:rPr>
            </w:pPr>
            <w:r>
              <w:rPr>
                <w:rFonts w:hint="default" w:ascii="Times New Roman" w:hAnsi="Times New Roman" w:eastAsia="方正黑体简体" w:cs="Times New Roman"/>
                <w:sz w:val="21"/>
                <w:szCs w:val="21"/>
                <w:lang w:bidi="ar"/>
              </w:rPr>
              <w:t> </w:t>
            </w:r>
            <w:r>
              <w:rPr>
                <w:rFonts w:hint="default" w:ascii="Times New Roman" w:hAnsi="Times New Roman" w:eastAsia="方正黑体简体" w:cs="Times New Roman"/>
                <w:sz w:val="21"/>
                <w:szCs w:val="21"/>
                <w:lang w:val="en-US" w:eastAsia="zh-CN" w:bidi="ar"/>
              </w:rPr>
              <w:t>0</w:t>
            </w:r>
          </w:p>
        </w:tc>
        <w:tc>
          <w:tcPr>
            <w:tcW w:w="650" w:type="dxa"/>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sz w:val="21"/>
                <w:szCs w:val="21"/>
                <w:lang w:val="en-US" w:eastAsia="zh-CN"/>
              </w:rPr>
            </w:pPr>
            <w:r>
              <w:rPr>
                <w:rFonts w:hint="default" w:ascii="Times New Roman" w:hAnsi="Times New Roman" w:eastAsia="方正黑体简体" w:cs="Times New Roman"/>
                <w:sz w:val="21"/>
                <w:szCs w:val="21"/>
                <w:lang w:bidi="ar"/>
              </w:rPr>
              <w:t> </w:t>
            </w:r>
            <w:r>
              <w:rPr>
                <w:rFonts w:hint="default" w:ascii="Times New Roman" w:hAnsi="Times New Roman" w:eastAsia="方正黑体简体" w:cs="Times New Roman"/>
                <w:sz w:val="21"/>
                <w:szCs w:val="21"/>
                <w:lang w:val="en-US" w:eastAsia="zh-CN" w:bidi="ar"/>
              </w:rPr>
              <w:t>0</w:t>
            </w:r>
          </w:p>
        </w:tc>
        <w:tc>
          <w:tcPr>
            <w:tcW w:w="636" w:type="dxa"/>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sz w:val="21"/>
                <w:szCs w:val="21"/>
                <w:lang w:val="en-US" w:eastAsia="zh-CN"/>
              </w:rPr>
            </w:pPr>
            <w:r>
              <w:rPr>
                <w:rFonts w:hint="default" w:ascii="Times New Roman" w:hAnsi="Times New Roman" w:eastAsia="方正黑体简体" w:cs="Times New Roman"/>
                <w:sz w:val="21"/>
                <w:szCs w:val="21"/>
                <w:lang w:bidi="ar"/>
              </w:rPr>
              <w:t> </w:t>
            </w:r>
            <w:r>
              <w:rPr>
                <w:rFonts w:hint="default" w:ascii="Times New Roman" w:hAnsi="Times New Roman" w:eastAsia="方正黑体简体" w:cs="Times New Roman"/>
                <w:sz w:val="21"/>
                <w:szCs w:val="21"/>
                <w:lang w:val="en-US" w:eastAsia="zh-CN" w:bidi="ar"/>
              </w:rPr>
              <w:t>0</w:t>
            </w:r>
          </w:p>
        </w:tc>
        <w:tc>
          <w:tcPr>
            <w:tcW w:w="426" w:type="dxa"/>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sz w:val="21"/>
                <w:szCs w:val="21"/>
                <w:lang w:val="en-US" w:eastAsia="zh-CN"/>
              </w:rPr>
            </w:pPr>
            <w:r>
              <w:rPr>
                <w:rFonts w:hint="default" w:ascii="Times New Roman" w:hAnsi="Times New Roman" w:eastAsia="方正黑体简体" w:cs="Times New Roman"/>
                <w:sz w:val="21"/>
                <w:szCs w:val="21"/>
                <w:lang w:bidi="ar"/>
              </w:rPr>
              <w:t> </w:t>
            </w:r>
            <w:r>
              <w:rPr>
                <w:rFonts w:hint="default" w:ascii="Times New Roman" w:hAnsi="Times New Roman" w:eastAsia="方正黑体简体" w:cs="Times New Roman"/>
                <w:sz w:val="21"/>
                <w:szCs w:val="21"/>
                <w:lang w:val="en-US" w:eastAsia="zh-CN" w:bidi="ar"/>
              </w:rPr>
              <w:t>0</w:t>
            </w:r>
          </w:p>
        </w:tc>
        <w:tc>
          <w:tcPr>
            <w:tcW w:w="650" w:type="dxa"/>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sz w:val="21"/>
                <w:szCs w:val="21"/>
                <w:lang w:val="en-US" w:eastAsia="zh-CN"/>
              </w:rPr>
            </w:pPr>
            <w:r>
              <w:rPr>
                <w:rFonts w:hint="default" w:ascii="Times New Roman" w:hAnsi="Times New Roman" w:eastAsia="方正黑体简体" w:cs="Times New Roman"/>
                <w:sz w:val="21"/>
                <w:szCs w:val="21"/>
                <w:lang w:bidi="ar"/>
              </w:rPr>
              <w:t> </w:t>
            </w:r>
            <w:r>
              <w:rPr>
                <w:rFonts w:hint="default" w:ascii="Times New Roman" w:hAnsi="Times New Roman" w:eastAsia="方正黑体简体" w:cs="Times New Roman"/>
                <w:sz w:val="21"/>
                <w:szCs w:val="21"/>
                <w:lang w:val="en-US" w:eastAsia="zh-CN" w:bidi="ar"/>
              </w:rPr>
              <w:t>0</w:t>
            </w:r>
          </w:p>
        </w:tc>
        <w:tc>
          <w:tcPr>
            <w:tcW w:w="650" w:type="dxa"/>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sz w:val="21"/>
                <w:szCs w:val="21"/>
                <w:lang w:val="en-US" w:eastAsia="zh-CN"/>
              </w:rPr>
            </w:pPr>
            <w:r>
              <w:rPr>
                <w:rFonts w:hint="default" w:ascii="Times New Roman" w:hAnsi="Times New Roman" w:eastAsia="方正黑体简体" w:cs="Times New Roman"/>
                <w:sz w:val="21"/>
                <w:szCs w:val="21"/>
                <w:lang w:bidi="ar"/>
              </w:rPr>
              <w:t> </w:t>
            </w:r>
            <w:r>
              <w:rPr>
                <w:rFonts w:hint="default" w:ascii="Times New Roman" w:hAnsi="Times New Roman" w:eastAsia="方正黑体简体" w:cs="Times New Roman"/>
                <w:sz w:val="21"/>
                <w:szCs w:val="21"/>
                <w:lang w:val="en-US" w:eastAsia="zh-CN" w:bidi="ar"/>
              </w:rPr>
              <w:t>0</w:t>
            </w:r>
          </w:p>
        </w:tc>
        <w:tc>
          <w:tcPr>
            <w:tcW w:w="650" w:type="dxa"/>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sz w:val="21"/>
                <w:szCs w:val="21"/>
                <w:lang w:val="en-US" w:eastAsia="zh-CN"/>
              </w:rPr>
            </w:pPr>
            <w:r>
              <w:rPr>
                <w:rFonts w:hint="default" w:ascii="Times New Roman" w:hAnsi="Times New Roman" w:eastAsia="方正黑体简体" w:cs="Times New Roman"/>
                <w:sz w:val="21"/>
                <w:szCs w:val="21"/>
                <w:lang w:bidi="ar"/>
              </w:rPr>
              <w:t> </w:t>
            </w:r>
            <w:r>
              <w:rPr>
                <w:rFonts w:hint="default" w:ascii="Times New Roman" w:hAnsi="Times New Roman" w:eastAsia="方正黑体简体" w:cs="Times New Roman"/>
                <w:sz w:val="21"/>
                <w:szCs w:val="21"/>
                <w:lang w:val="en-US" w:eastAsia="zh-CN" w:bidi="ar"/>
              </w:rPr>
              <w:t>0</w:t>
            </w:r>
          </w:p>
        </w:tc>
        <w:tc>
          <w:tcPr>
            <w:tcW w:w="555" w:type="dxa"/>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sz w:val="21"/>
                <w:szCs w:val="21"/>
                <w:lang w:val="en-US" w:eastAsia="zh-CN"/>
              </w:rPr>
            </w:pPr>
            <w:r>
              <w:rPr>
                <w:rFonts w:hint="default" w:ascii="Times New Roman" w:hAnsi="Times New Roman" w:eastAsia="方正黑体简体" w:cs="Times New Roman"/>
                <w:sz w:val="21"/>
                <w:szCs w:val="21"/>
                <w:lang w:bidi="ar"/>
              </w:rPr>
              <w:t> </w:t>
            </w:r>
            <w:r>
              <w:rPr>
                <w:rFonts w:hint="default" w:ascii="Times New Roman" w:hAnsi="Times New Roman" w:eastAsia="方正黑体简体" w:cs="Times New Roman"/>
                <w:sz w:val="21"/>
                <w:szCs w:val="21"/>
                <w:lang w:val="en-US" w:eastAsia="zh-CN" w:bidi="ar"/>
              </w:rPr>
              <w:t>0</w:t>
            </w:r>
          </w:p>
        </w:tc>
        <w:tc>
          <w:tcPr>
            <w:tcW w:w="407" w:type="dxa"/>
            <w:tcMar>
              <w:left w:w="108" w:type="dxa"/>
              <w:right w:w="108" w:type="dxa"/>
            </w:tcMar>
            <w:vAlign w:val="center"/>
          </w:tcPr>
          <w:p>
            <w:pPr>
              <w:spacing w:line="340" w:lineRule="exact"/>
              <w:ind w:left="-42" w:leftChars="-20" w:right="-42" w:rightChars="-20"/>
              <w:jc w:val="center"/>
              <w:rPr>
                <w:rFonts w:hint="default" w:ascii="Times New Roman" w:hAnsi="Times New Roman" w:eastAsia="方正黑体简体" w:cs="Times New Roman"/>
                <w:sz w:val="21"/>
                <w:szCs w:val="21"/>
                <w:lang w:val="en-US" w:eastAsia="zh-CN"/>
              </w:rPr>
            </w:pPr>
            <w:r>
              <w:rPr>
                <w:rFonts w:hint="default" w:ascii="Times New Roman" w:hAnsi="Times New Roman" w:eastAsia="方正黑体简体" w:cs="Times New Roman"/>
                <w:sz w:val="21"/>
                <w:szCs w:val="21"/>
                <w:lang w:val="en-US" w:eastAsia="zh-CN"/>
              </w:rPr>
              <w:t>0</w:t>
            </w:r>
          </w:p>
        </w:tc>
      </w:tr>
    </w:tbl>
    <w:p>
      <w:pPr>
        <w:numPr>
          <w:ilvl w:val="0"/>
          <w:numId w:val="1"/>
        </w:numPr>
        <w:spacing w:line="590" w:lineRule="exact"/>
        <w:ind w:right="-105" w:rightChars="-50" w:firstLine="641"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存在的主要问题及改进情况</w:t>
      </w:r>
    </w:p>
    <w:p>
      <w:pPr>
        <w:numPr>
          <w:ilvl w:val="0"/>
          <w:numId w:val="0"/>
        </w:numPr>
        <w:spacing w:line="590" w:lineRule="exact"/>
        <w:ind w:right="-105" w:rightChars="-50" w:firstLine="643" w:firstLineChars="200"/>
        <w:rPr>
          <w:rFonts w:hint="default" w:ascii="Times New Roman" w:hAnsi="Times New Roman" w:eastAsia="方正仿宋简体" w:cs="Times New Roman"/>
          <w:b/>
          <w:kern w:val="2"/>
          <w:sz w:val="32"/>
          <w:szCs w:val="32"/>
          <w:lang w:val="en-US" w:eastAsia="zh-CN" w:bidi="ar-SA"/>
        </w:rPr>
      </w:pPr>
      <w:r>
        <w:rPr>
          <w:rFonts w:hint="default" w:ascii="Times New Roman" w:hAnsi="Times New Roman" w:eastAsia="方正仿宋简体" w:cs="Times New Roman"/>
          <w:b/>
          <w:kern w:val="2"/>
          <w:sz w:val="32"/>
          <w:szCs w:val="32"/>
          <w:lang w:val="en-US" w:eastAsia="zh-CN" w:bidi="ar-SA"/>
        </w:rPr>
        <w:t>202</w:t>
      </w:r>
      <w:r>
        <w:rPr>
          <w:rFonts w:hint="eastAsia" w:ascii="Times New Roman" w:hAnsi="Times New Roman" w:eastAsia="方正仿宋简体" w:cs="Times New Roman"/>
          <w:b/>
          <w:kern w:val="2"/>
          <w:sz w:val="32"/>
          <w:szCs w:val="32"/>
          <w:lang w:val="en-US" w:eastAsia="zh-CN" w:bidi="ar-SA"/>
        </w:rPr>
        <w:t>3</w:t>
      </w:r>
      <w:r>
        <w:rPr>
          <w:rFonts w:hint="default" w:ascii="Times New Roman" w:hAnsi="Times New Roman" w:eastAsia="方正仿宋简体" w:cs="Times New Roman"/>
          <w:b/>
          <w:kern w:val="2"/>
          <w:sz w:val="32"/>
          <w:szCs w:val="32"/>
          <w:lang w:val="en-US" w:eastAsia="zh-CN" w:bidi="ar-SA"/>
        </w:rPr>
        <w:t>年，我镇政府信息公开工作虽然取得了一定成效，但仍存在一些问题和不足，主要是：对各部门信息公开工作的检查监督较少，导致部分信息更新不及时；政府信息公开专业能力有待提高、重大政策解读方式单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firstLine="643" w:firstLineChars="200"/>
        <w:jc w:val="both"/>
        <w:rPr>
          <w:rFonts w:hint="default" w:ascii="Times New Roman" w:hAnsi="Times New Roman" w:eastAsia="方正仿宋简体" w:cs="Times New Roman"/>
          <w:b/>
          <w:kern w:val="2"/>
          <w:sz w:val="32"/>
          <w:szCs w:val="32"/>
          <w:lang w:val="en-US" w:eastAsia="zh-CN" w:bidi="ar-SA"/>
        </w:rPr>
      </w:pPr>
      <w:r>
        <w:rPr>
          <w:rFonts w:hint="default" w:ascii="Times New Roman" w:hAnsi="Times New Roman" w:eastAsia="方正仿宋简体" w:cs="Times New Roman"/>
          <w:b/>
          <w:kern w:val="2"/>
          <w:sz w:val="32"/>
          <w:szCs w:val="32"/>
          <w:lang w:val="en-US" w:eastAsia="zh-CN" w:bidi="ar-SA"/>
        </w:rPr>
        <w:t>下一步我镇将认真对照政务公开工作有关要求，完善和提升政府信息公开工作。</w:t>
      </w:r>
    </w:p>
    <w:p>
      <w:pPr>
        <w:spacing w:line="590" w:lineRule="exact"/>
        <w:ind w:right="-105" w:rightChars="-50" w:firstLine="641"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六、其他需要报告的事项</w:t>
      </w:r>
    </w:p>
    <w:p>
      <w:pPr>
        <w:spacing w:line="590" w:lineRule="exact"/>
        <w:ind w:right="-105" w:rightChars="-50" w:firstLine="643"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主要报告本行政机关认为需要报告的其他事项，以及其他有关文件专门要求通过政府信息公开工作年度报告予以报告的事项，包括但不限于:</w:t>
      </w:r>
    </w:p>
    <w:p>
      <w:pPr>
        <w:numPr>
          <w:ilvl w:val="0"/>
          <w:numId w:val="2"/>
        </w:numPr>
        <w:spacing w:line="590" w:lineRule="exact"/>
        <w:ind w:right="-105" w:rightChars="-50" w:firstLine="643" w:firstLineChars="200"/>
        <w:rPr>
          <w:rFonts w:hint="eastAsia" w:ascii="Times New Roman" w:hAnsi="Times New Roman" w:eastAsia="方正仿宋简体" w:cs="Times New Roman"/>
          <w:b/>
          <w:sz w:val="32"/>
          <w:szCs w:val="32"/>
          <w:lang w:eastAsia="zh-CN"/>
        </w:rPr>
      </w:pPr>
      <w:r>
        <w:rPr>
          <w:rFonts w:hint="default" w:ascii="Times New Roman" w:hAnsi="Times New Roman" w:eastAsia="方正仿宋简体" w:cs="Times New Roman"/>
          <w:b/>
          <w:sz w:val="32"/>
          <w:szCs w:val="32"/>
        </w:rPr>
        <w:t>收取信息处理费情况</w:t>
      </w:r>
    </w:p>
    <w:p>
      <w:pPr>
        <w:numPr>
          <w:ilvl w:val="0"/>
          <w:numId w:val="0"/>
        </w:numPr>
        <w:spacing w:line="590" w:lineRule="exact"/>
        <w:ind w:right="-105" w:rightChars="-50" w:firstLine="643"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依据《政府信息公开信息处理费管理办法》</w:t>
      </w:r>
      <w:r>
        <w:rPr>
          <w:rFonts w:hint="eastAsia" w:eastAsia="方正仿宋简体" w:cs="Times New Roman"/>
          <w:b/>
          <w:sz w:val="32"/>
          <w:szCs w:val="32"/>
          <w:lang w:eastAsia="zh-CN"/>
        </w:rPr>
        <w:t>，</w:t>
      </w:r>
      <w:r>
        <w:rPr>
          <w:rFonts w:hint="eastAsia" w:eastAsia="方正仿宋简体" w:cs="Times New Roman"/>
          <w:b/>
          <w:sz w:val="32"/>
          <w:szCs w:val="32"/>
          <w:lang w:val="en-US" w:eastAsia="zh-CN"/>
        </w:rPr>
        <w:t>未</w:t>
      </w:r>
      <w:r>
        <w:rPr>
          <w:rFonts w:hint="default" w:ascii="Times New Roman" w:hAnsi="Times New Roman" w:eastAsia="方正仿宋简体" w:cs="Times New Roman"/>
          <w:b/>
          <w:sz w:val="32"/>
          <w:szCs w:val="32"/>
        </w:rPr>
        <w:t>收取信息处理费</w:t>
      </w:r>
      <w:r>
        <w:rPr>
          <w:rFonts w:hint="eastAsia" w:eastAsia="方正仿宋简体" w:cs="Times New Roman"/>
          <w:b/>
          <w:sz w:val="32"/>
          <w:szCs w:val="32"/>
          <w:lang w:eastAsia="zh-CN"/>
        </w:rPr>
        <w:t>。</w:t>
      </w:r>
    </w:p>
    <w:p>
      <w:pPr>
        <w:numPr>
          <w:ilvl w:val="0"/>
          <w:numId w:val="0"/>
        </w:numPr>
        <w:spacing w:line="590" w:lineRule="exact"/>
        <w:ind w:leftChars="200" w:right="-105" w:rightChars="-50"/>
        <w:rPr>
          <w:rFonts w:hint="default" w:ascii="Times New Roman" w:hAnsi="Times New Roman" w:eastAsia="方正仿宋简体" w:cs="Times New Roman"/>
          <w:b/>
          <w:sz w:val="32"/>
          <w:szCs w:val="32"/>
        </w:rPr>
      </w:pPr>
      <w:r>
        <w:rPr>
          <w:rFonts w:hint="eastAsia" w:ascii="Times New Roman" w:hAnsi="Times New Roman" w:eastAsia="方正仿宋简体" w:cs="Times New Roman"/>
          <w:b/>
          <w:sz w:val="32"/>
          <w:szCs w:val="32"/>
          <w:lang w:eastAsia="zh-CN"/>
        </w:rPr>
        <w:t>（二）</w:t>
      </w:r>
      <w:r>
        <w:rPr>
          <w:rFonts w:hint="default" w:ascii="Times New Roman" w:hAnsi="Times New Roman" w:eastAsia="方正仿宋简体" w:cs="Times New Roman"/>
          <w:b/>
          <w:sz w:val="32"/>
          <w:szCs w:val="32"/>
        </w:rPr>
        <w:t>本行政机关年度政务公开工作创新情况</w:t>
      </w:r>
    </w:p>
    <w:p>
      <w:pPr>
        <w:spacing w:line="590" w:lineRule="exact"/>
        <w:ind w:right="-105" w:rightChars="-50" w:firstLine="643" w:firstLineChars="200"/>
        <w:rPr>
          <w:rFonts w:hint="eastAsia" w:ascii="Times New Roman" w:hAnsi="Times New Roman" w:eastAsia="方正仿宋简体" w:cs="Times New Roman"/>
          <w:b/>
          <w:sz w:val="32"/>
          <w:szCs w:val="32"/>
          <w:lang w:eastAsia="zh-CN"/>
        </w:rPr>
      </w:pPr>
      <w:r>
        <w:rPr>
          <w:rFonts w:hint="default" w:ascii="Times New Roman" w:hAnsi="Times New Roman" w:eastAsia="方正仿宋简体" w:cs="Times New Roman"/>
          <w:b/>
          <w:sz w:val="32"/>
          <w:szCs w:val="32"/>
        </w:rPr>
        <w:t>202</w:t>
      </w:r>
      <w:r>
        <w:rPr>
          <w:rFonts w:hint="eastAsia" w:ascii="Times New Roman" w:hAnsi="Times New Roman" w:eastAsia="方正仿宋简体" w:cs="Times New Roman"/>
          <w:b/>
          <w:sz w:val="32"/>
          <w:szCs w:val="32"/>
          <w:lang w:val="en-US" w:eastAsia="zh-CN"/>
        </w:rPr>
        <w:t>3</w:t>
      </w:r>
      <w:r>
        <w:rPr>
          <w:rFonts w:hint="default" w:ascii="Times New Roman" w:hAnsi="Times New Roman" w:eastAsia="方正仿宋简体" w:cs="Times New Roman"/>
          <w:b/>
          <w:sz w:val="32"/>
          <w:szCs w:val="32"/>
        </w:rPr>
        <w:t>年</w:t>
      </w:r>
      <w:r>
        <w:rPr>
          <w:rFonts w:hint="eastAsia" w:ascii="Times New Roman" w:hAnsi="Times New Roman" w:eastAsia="方正仿宋简体" w:cs="Times New Roman"/>
          <w:b/>
          <w:sz w:val="32"/>
          <w:szCs w:val="32"/>
          <w:lang w:eastAsia="zh-CN"/>
        </w:rPr>
        <w:t>尼山</w:t>
      </w:r>
      <w:r>
        <w:rPr>
          <w:rFonts w:hint="default" w:ascii="Times New Roman" w:hAnsi="Times New Roman" w:eastAsia="方正仿宋简体" w:cs="Times New Roman"/>
          <w:b/>
          <w:sz w:val="32"/>
          <w:szCs w:val="32"/>
          <w:lang w:eastAsia="zh-CN"/>
        </w:rPr>
        <w:t>镇</w:t>
      </w:r>
      <w:r>
        <w:rPr>
          <w:rFonts w:hint="default" w:ascii="Times New Roman" w:hAnsi="Times New Roman" w:eastAsia="方正仿宋简体" w:cs="Times New Roman"/>
          <w:b/>
          <w:sz w:val="32"/>
          <w:szCs w:val="32"/>
        </w:rPr>
        <w:t>严格按照上级有关要求，围绕政务公开工作要点，对照工作任务分解表，不断丰富公开内容、拓宽公开形式和渠道，</w:t>
      </w:r>
      <w:r>
        <w:rPr>
          <w:rFonts w:hint="default" w:ascii="Times New Roman" w:hAnsi="Times New Roman" w:eastAsia="方正仿宋简体" w:cs="Times New Roman"/>
          <w:b/>
          <w:sz w:val="32"/>
          <w:szCs w:val="32"/>
          <w:lang w:eastAsia="zh-CN"/>
        </w:rPr>
        <w:t>提高</w:t>
      </w:r>
      <w:r>
        <w:rPr>
          <w:rFonts w:hint="default" w:ascii="Times New Roman" w:hAnsi="Times New Roman" w:eastAsia="方正仿宋简体" w:cs="Times New Roman"/>
          <w:b/>
          <w:sz w:val="32"/>
          <w:szCs w:val="32"/>
        </w:rPr>
        <w:t>公开质量和实效</w:t>
      </w:r>
      <w:r>
        <w:rPr>
          <w:rFonts w:hint="eastAsia" w:ascii="Times New Roman" w:hAnsi="Times New Roman" w:eastAsia="方正仿宋简体" w:cs="Times New Roman"/>
          <w:b/>
          <w:sz w:val="32"/>
          <w:szCs w:val="32"/>
          <w:lang w:eastAsia="zh-CN"/>
        </w:rPr>
        <w:t>。</w:t>
      </w:r>
      <w:r>
        <w:rPr>
          <w:rFonts w:hint="default" w:ascii="Times New Roman" w:hAnsi="Times New Roman" w:eastAsia="方正仿宋简体" w:cs="Times New Roman"/>
          <w:b/>
          <w:sz w:val="32"/>
          <w:szCs w:val="32"/>
        </w:rPr>
        <w:t>镇为民服务中心通过设置咨询台、流程牌，内容包括各办事项目工作流程、服务事项、办公时限、投诉监督方式等</w:t>
      </w:r>
      <w:r>
        <w:rPr>
          <w:rFonts w:hint="eastAsia" w:ascii="Times New Roman" w:hAnsi="Times New Roman" w:eastAsia="方正仿宋简体" w:cs="Times New Roman"/>
          <w:b/>
          <w:sz w:val="32"/>
          <w:szCs w:val="32"/>
          <w:lang w:eastAsia="zh-CN"/>
        </w:rPr>
        <w:t>，</w:t>
      </w:r>
      <w:r>
        <w:rPr>
          <w:rFonts w:hint="default" w:ascii="Times New Roman" w:hAnsi="Times New Roman" w:eastAsia="方正仿宋简体" w:cs="Times New Roman"/>
          <w:b/>
          <w:sz w:val="32"/>
          <w:szCs w:val="32"/>
        </w:rPr>
        <w:t>切实保障人民群众的知情权、参与权、表达权和监督权</w:t>
      </w:r>
      <w:r>
        <w:rPr>
          <w:rFonts w:hint="eastAsia" w:ascii="Times New Roman" w:hAnsi="Times New Roman" w:eastAsia="方正仿宋简体" w:cs="Times New Roman"/>
          <w:b/>
          <w:sz w:val="32"/>
          <w:szCs w:val="32"/>
          <w:lang w:eastAsia="zh-CN"/>
        </w:rPr>
        <w:t>，</w:t>
      </w:r>
      <w:r>
        <w:rPr>
          <w:rFonts w:hint="default" w:ascii="Times New Roman" w:hAnsi="Times New Roman" w:eastAsia="方正仿宋简体" w:cs="Times New Roman"/>
          <w:b/>
          <w:sz w:val="32"/>
          <w:szCs w:val="32"/>
        </w:rPr>
        <w:t>为办事群众提供了方便，收到了良好的效果</w:t>
      </w:r>
      <w:r>
        <w:rPr>
          <w:rFonts w:hint="eastAsia" w:ascii="Times New Roman" w:hAnsi="Times New Roman" w:eastAsia="方正仿宋简体" w:cs="Times New Roman"/>
          <w:b/>
          <w:sz w:val="32"/>
          <w:szCs w:val="32"/>
          <w:lang w:eastAsia="zh-CN"/>
        </w:rPr>
        <w:t>。</w:t>
      </w:r>
    </w:p>
    <w:p>
      <w:pPr>
        <w:numPr>
          <w:ilvl w:val="0"/>
          <w:numId w:val="3"/>
        </w:numPr>
        <w:spacing w:line="590" w:lineRule="exact"/>
        <w:ind w:leftChars="200" w:right="-105" w:rightChars="-5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本行政机关认为需要报告的其他事项</w:t>
      </w:r>
    </w:p>
    <w:p>
      <w:pPr>
        <w:numPr>
          <w:ilvl w:val="0"/>
          <w:numId w:val="0"/>
        </w:numPr>
        <w:spacing w:line="590" w:lineRule="exact"/>
        <w:ind w:right="-105" w:rightChars="-50" w:firstLine="643"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无</w:t>
      </w:r>
    </w:p>
    <w:p>
      <w:pPr>
        <w:numPr>
          <w:ilvl w:val="0"/>
          <w:numId w:val="0"/>
        </w:numPr>
        <w:spacing w:line="590" w:lineRule="exact"/>
        <w:ind w:right="-105" w:rightChars="-50" w:firstLine="321" w:firstLineChars="100"/>
        <w:rPr>
          <w:rFonts w:hint="default" w:ascii="Times New Roman" w:hAnsi="Times New Roman" w:eastAsia="方正仿宋简体" w:cs="Times New Roman"/>
          <w:b/>
          <w:sz w:val="32"/>
          <w:szCs w:val="32"/>
        </w:rPr>
      </w:pPr>
      <w:r>
        <w:rPr>
          <w:rFonts w:hint="eastAsia" w:ascii="Times New Roman" w:hAnsi="Times New Roman" w:eastAsia="方正仿宋简体" w:cs="Times New Roman"/>
          <w:b/>
          <w:sz w:val="32"/>
          <w:szCs w:val="32"/>
          <w:lang w:val="en-US" w:eastAsia="zh-CN"/>
        </w:rPr>
        <w:t>（四）</w:t>
      </w:r>
      <w:r>
        <w:rPr>
          <w:rFonts w:hint="default" w:ascii="Times New Roman" w:hAnsi="Times New Roman" w:eastAsia="方正仿宋简体" w:cs="Times New Roman"/>
          <w:b/>
          <w:sz w:val="32"/>
          <w:szCs w:val="32"/>
        </w:rPr>
        <w:t>其他有关文件专门要求通过政府信息公开工作年度报告予以报告的事项</w:t>
      </w:r>
    </w:p>
    <w:p>
      <w:pPr>
        <w:numPr>
          <w:ilvl w:val="0"/>
          <w:numId w:val="0"/>
        </w:numPr>
        <w:spacing w:line="590" w:lineRule="exact"/>
        <w:ind w:right="-105" w:rightChars="-50" w:firstLine="643"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无</w:t>
      </w:r>
    </w:p>
    <w:p>
      <w:pPr>
        <w:spacing w:line="590" w:lineRule="exact"/>
        <w:ind w:right="-105" w:rightChars="-50" w:firstLine="643" w:firstLineChars="200"/>
        <w:rPr>
          <w:rFonts w:hint="eastAsia" w:ascii="Times New Roman" w:hAnsi="Times New Roman" w:eastAsia="方正仿宋简体" w:cs="Times New Roman"/>
          <w:b/>
          <w:sz w:val="32"/>
          <w:szCs w:val="32"/>
          <w:lang w:eastAsia="zh-CN"/>
        </w:rPr>
      </w:pPr>
      <w:r>
        <w:rPr>
          <w:rFonts w:hint="eastAsia" w:ascii="Times New Roman" w:hAnsi="Times New Roman" w:eastAsia="方正仿宋简体" w:cs="Times New Roman"/>
          <w:b/>
          <w:sz w:val="32"/>
          <w:szCs w:val="32"/>
          <w:lang w:eastAsia="zh-CN"/>
        </w:rPr>
        <w:t>（</w:t>
      </w:r>
      <w:r>
        <w:rPr>
          <w:rFonts w:hint="eastAsia" w:ascii="Times New Roman" w:hAnsi="Times New Roman" w:eastAsia="方正仿宋简体" w:cs="Times New Roman"/>
          <w:b/>
          <w:sz w:val="32"/>
          <w:szCs w:val="32"/>
          <w:lang w:val="en-US" w:eastAsia="zh-CN"/>
        </w:rPr>
        <w:t>五</w:t>
      </w:r>
      <w:r>
        <w:rPr>
          <w:rFonts w:hint="eastAsia" w:ascii="Times New Roman" w:hAnsi="Times New Roman" w:eastAsia="方正仿宋简体" w:cs="Times New Roman"/>
          <w:b/>
          <w:sz w:val="32"/>
          <w:szCs w:val="32"/>
          <w:lang w:eastAsia="zh-CN"/>
        </w:rPr>
        <w:t>）落实上级年度政务公开工作要点情况</w:t>
      </w:r>
    </w:p>
    <w:p>
      <w:pPr>
        <w:spacing w:line="590" w:lineRule="exact"/>
        <w:ind w:right="-105" w:rightChars="-50" w:firstLine="643" w:firstLineChars="200"/>
        <w:rPr>
          <w:rFonts w:hint="eastAsia" w:ascii="Times New Roman" w:hAnsi="Times New Roman" w:eastAsia="方正仿宋简体" w:cs="Times New Roman"/>
          <w:b/>
          <w:sz w:val="32"/>
          <w:szCs w:val="32"/>
        </w:rPr>
      </w:pPr>
      <w:r>
        <w:rPr>
          <w:rFonts w:hint="eastAsia" w:ascii="Times New Roman" w:hAnsi="Times New Roman" w:eastAsia="方正仿宋简体" w:cs="Times New Roman"/>
          <w:b/>
          <w:sz w:val="32"/>
          <w:szCs w:val="32"/>
          <w:lang w:eastAsia="zh-CN"/>
        </w:rPr>
        <w:t>本年度</w:t>
      </w:r>
      <w:r>
        <w:rPr>
          <w:rFonts w:hint="eastAsia" w:ascii="Times New Roman" w:hAnsi="Times New Roman" w:eastAsia="方正仿宋简体" w:cs="Times New Roman"/>
          <w:b/>
          <w:sz w:val="32"/>
          <w:szCs w:val="32"/>
        </w:rPr>
        <w:t>，</w:t>
      </w:r>
      <w:r>
        <w:rPr>
          <w:rFonts w:hint="eastAsia" w:ascii="Times New Roman" w:hAnsi="Times New Roman" w:eastAsia="方正仿宋简体" w:cs="Times New Roman"/>
          <w:b/>
          <w:sz w:val="32"/>
          <w:szCs w:val="32"/>
          <w:lang w:eastAsia="zh-CN"/>
        </w:rPr>
        <w:t>尼山</w:t>
      </w:r>
      <w:r>
        <w:rPr>
          <w:rFonts w:hint="eastAsia" w:ascii="Times New Roman" w:hAnsi="Times New Roman" w:eastAsia="方正仿宋简体" w:cs="Times New Roman"/>
          <w:b/>
          <w:sz w:val="32"/>
          <w:szCs w:val="32"/>
        </w:rPr>
        <w:t>镇</w:t>
      </w:r>
      <w:r>
        <w:rPr>
          <w:rFonts w:hint="eastAsia" w:ascii="Times New Roman" w:hAnsi="Times New Roman" w:eastAsia="方正仿宋简体" w:cs="Times New Roman"/>
          <w:b/>
          <w:sz w:val="32"/>
          <w:szCs w:val="32"/>
          <w:lang w:eastAsia="zh-CN"/>
        </w:rPr>
        <w:t>根据国家、省、市关于</w:t>
      </w:r>
      <w:r>
        <w:rPr>
          <w:rFonts w:hint="eastAsia" w:ascii="Times New Roman" w:hAnsi="Times New Roman" w:eastAsia="方正仿宋简体" w:cs="Times New Roman"/>
          <w:b/>
          <w:sz w:val="32"/>
          <w:szCs w:val="32"/>
          <w:lang w:val="en-US" w:eastAsia="zh-CN"/>
        </w:rPr>
        <w:t>2023年政务公开工作要点相关文件要求</w:t>
      </w:r>
      <w:r>
        <w:rPr>
          <w:rFonts w:hint="eastAsia" w:ascii="Times New Roman" w:hAnsi="Times New Roman" w:eastAsia="方正仿宋简体" w:cs="Times New Roman"/>
          <w:b/>
          <w:sz w:val="32"/>
          <w:szCs w:val="32"/>
        </w:rPr>
        <w:t>，根据我镇实际情况</w:t>
      </w:r>
      <w:r>
        <w:rPr>
          <w:rFonts w:hint="eastAsia" w:ascii="Times New Roman" w:hAnsi="Times New Roman" w:eastAsia="方正仿宋简体" w:cs="Times New Roman"/>
          <w:b/>
          <w:sz w:val="32"/>
          <w:szCs w:val="32"/>
          <w:lang w:eastAsia="zh-CN"/>
        </w:rPr>
        <w:t>，明确政务公开工作重点，不断深化基层政务公开领域信息，加强信息公开力度，积极回应群众关切，</w:t>
      </w:r>
      <w:r>
        <w:rPr>
          <w:rFonts w:hint="eastAsia" w:ascii="Times New Roman" w:hAnsi="Times New Roman" w:eastAsia="方正仿宋简体" w:cs="Times New Roman"/>
          <w:b/>
          <w:sz w:val="32"/>
          <w:szCs w:val="32"/>
        </w:rPr>
        <w:t>积极稳步地开展政府信息公开工作，</w:t>
      </w:r>
      <w:r>
        <w:rPr>
          <w:rFonts w:hint="eastAsia" w:ascii="Times New Roman" w:hAnsi="Times New Roman" w:eastAsia="方正仿宋简体" w:cs="Times New Roman"/>
          <w:b/>
          <w:sz w:val="32"/>
          <w:szCs w:val="32"/>
          <w:lang w:eastAsia="zh-CN"/>
        </w:rPr>
        <w:t>提高政务公开质量，</w:t>
      </w:r>
      <w:r>
        <w:rPr>
          <w:rFonts w:hint="eastAsia" w:ascii="Times New Roman" w:hAnsi="Times New Roman" w:eastAsia="方正仿宋简体" w:cs="Times New Roman"/>
          <w:b/>
          <w:sz w:val="32"/>
          <w:szCs w:val="32"/>
        </w:rPr>
        <w:t>保障了政府信息公开工作依法、及时、准确、有序地开展。</w:t>
      </w:r>
    </w:p>
    <w:p>
      <w:pPr>
        <w:spacing w:line="590" w:lineRule="exact"/>
        <w:ind w:right="-105" w:rightChars="-50" w:firstLine="643" w:firstLineChars="200"/>
        <w:rPr>
          <w:rFonts w:hint="eastAsia" w:ascii="Times New Roman" w:hAnsi="Times New Roman" w:eastAsia="方正仿宋简体" w:cs="Times New Roman"/>
          <w:b/>
          <w:sz w:val="32"/>
          <w:szCs w:val="32"/>
          <w:lang w:val="en-US" w:eastAsia="zh-CN"/>
        </w:rPr>
      </w:pPr>
      <w:r>
        <w:rPr>
          <w:rFonts w:hint="eastAsia" w:ascii="Times New Roman" w:hAnsi="Times New Roman" w:eastAsia="方正仿宋简体" w:cs="Times New Roman"/>
          <w:b/>
          <w:sz w:val="32"/>
          <w:szCs w:val="32"/>
          <w:lang w:eastAsia="zh-CN"/>
        </w:rPr>
        <w:t>（</w:t>
      </w:r>
      <w:r>
        <w:rPr>
          <w:rFonts w:hint="eastAsia" w:ascii="Times New Roman" w:hAnsi="Times New Roman" w:eastAsia="方正仿宋简体" w:cs="Times New Roman"/>
          <w:b/>
          <w:sz w:val="32"/>
          <w:szCs w:val="32"/>
          <w:lang w:val="en-US" w:eastAsia="zh-CN"/>
        </w:rPr>
        <w:t>六</w:t>
      </w:r>
      <w:bookmarkStart w:id="0" w:name="_GoBack"/>
      <w:bookmarkEnd w:id="0"/>
      <w:r>
        <w:rPr>
          <w:rFonts w:hint="eastAsia" w:ascii="Times New Roman" w:hAnsi="Times New Roman" w:eastAsia="方正仿宋简体" w:cs="Times New Roman"/>
          <w:b/>
          <w:sz w:val="32"/>
          <w:szCs w:val="32"/>
          <w:lang w:eastAsia="zh-CN"/>
        </w:rPr>
        <w:t>）</w:t>
      </w:r>
      <w:r>
        <w:rPr>
          <w:rFonts w:hint="eastAsia" w:ascii="Times New Roman" w:hAnsi="Times New Roman" w:eastAsia="方正仿宋简体" w:cs="Times New Roman"/>
          <w:b/>
          <w:sz w:val="32"/>
          <w:szCs w:val="32"/>
          <w:lang w:val="en-US" w:eastAsia="zh-CN"/>
        </w:rPr>
        <w:t>人大代表建议和政协提案办理结果公开情况</w:t>
      </w:r>
    </w:p>
    <w:p>
      <w:pPr>
        <w:spacing w:line="590" w:lineRule="exact"/>
        <w:ind w:right="-105" w:rightChars="-50" w:firstLine="643" w:firstLineChars="200"/>
        <w:rPr>
          <w:rFonts w:hint="default" w:ascii="Times New Roman" w:hAnsi="Times New Roman" w:eastAsia="方正仿宋简体" w:cs="Times New Roman"/>
          <w:b/>
          <w:sz w:val="32"/>
          <w:szCs w:val="32"/>
          <w:lang w:val="en-US" w:eastAsia="zh-CN"/>
        </w:rPr>
      </w:pPr>
      <w:r>
        <w:rPr>
          <w:rFonts w:hint="eastAsia" w:ascii="Times New Roman" w:hAnsi="Times New Roman" w:eastAsia="方正仿宋简体" w:cs="Times New Roman"/>
          <w:b/>
          <w:sz w:val="32"/>
          <w:szCs w:val="32"/>
          <w:lang w:val="en-US" w:eastAsia="zh-CN"/>
        </w:rPr>
        <w:t>尼山镇高度重视人大代表建议和政协委员提案办理工作，始终把代表满意不满意作为衡量和检验办理工作的重要标准，不断提升办理水平。2023年度，尼山镇人大共提议案建议4件，其中城乡交通类2件，教育类1件，医疗类1件。收到政协提案6件，所有提案全部在规定期限内办复完毕，办复率达到100%。</w:t>
      </w:r>
    </w:p>
    <w:p>
      <w:pPr>
        <w:numPr>
          <w:ilvl w:val="0"/>
          <w:numId w:val="0"/>
        </w:numPr>
        <w:spacing w:line="590" w:lineRule="exact"/>
        <w:ind w:right="-105" w:rightChars="-50" w:firstLine="643" w:firstLineChars="200"/>
        <w:rPr>
          <w:rFonts w:hint="default" w:ascii="Times New Roman" w:hAnsi="Times New Roman" w:eastAsia="方正仿宋简体" w:cs="Times New Roman"/>
          <w:b/>
          <w:sz w:val="32"/>
          <w:szCs w:val="32"/>
        </w:rPr>
      </w:pPr>
    </w:p>
    <w:p>
      <w:pPr>
        <w:rPr>
          <w:rFonts w:hint="default" w:ascii="Times New Roman" w:hAnsi="Times New Roman" w:cs="Times New Roman" w:eastAsiaTheme="minorEastAsia"/>
          <w:lang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embedRegular r:id="rId1" w:fontKey="{39F3C63C-C519-4920-9F83-9358DA3F20BD}"/>
  </w:font>
  <w:font w:name="方正黑体简体">
    <w:panose1 w:val="02000000000000000000"/>
    <w:charset w:val="86"/>
    <w:family w:val="auto"/>
    <w:pitch w:val="default"/>
    <w:sig w:usb0="A00002BF" w:usb1="184F6CFA" w:usb2="00000012" w:usb3="00000000" w:csb0="00040001" w:csb1="00000000"/>
    <w:embedRegular r:id="rId2" w:fontKey="{EEFA1868-CAC9-4857-AF9E-DF5178BBF346}"/>
  </w:font>
  <w:font w:name="方正楷体简体">
    <w:panose1 w:val="02000000000000000000"/>
    <w:charset w:val="86"/>
    <w:family w:val="auto"/>
    <w:pitch w:val="default"/>
    <w:sig w:usb0="A00002BF" w:usb1="184F6CFA" w:usb2="00000012" w:usb3="00000000" w:csb0="00040001" w:csb1="00000000"/>
    <w:embedRegular r:id="rId3" w:fontKey="{B838BCE9-F578-46E2-A79D-38180C424E6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FF9AA0"/>
    <w:multiLevelType w:val="singleLevel"/>
    <w:tmpl w:val="B9FF9AA0"/>
    <w:lvl w:ilvl="0" w:tentative="0">
      <w:start w:val="3"/>
      <w:numFmt w:val="chineseCounting"/>
      <w:suff w:val="nothing"/>
      <w:lvlText w:val="(%1）"/>
      <w:lvlJc w:val="left"/>
      <w:rPr>
        <w:rFonts w:hint="eastAsia"/>
      </w:rPr>
    </w:lvl>
  </w:abstractNum>
  <w:abstractNum w:abstractNumId="1">
    <w:nsid w:val="754F4D69"/>
    <w:multiLevelType w:val="singleLevel"/>
    <w:tmpl w:val="754F4D69"/>
    <w:lvl w:ilvl="0" w:tentative="0">
      <w:start w:val="5"/>
      <w:numFmt w:val="chineseCounting"/>
      <w:suff w:val="nothing"/>
      <w:lvlText w:val="%1、"/>
      <w:lvlJc w:val="left"/>
      <w:rPr>
        <w:rFonts w:hint="eastAsia"/>
      </w:rPr>
    </w:lvl>
  </w:abstractNum>
  <w:abstractNum w:abstractNumId="2">
    <w:nsid w:val="77EE592D"/>
    <w:multiLevelType w:val="singleLevel"/>
    <w:tmpl w:val="77EE592D"/>
    <w:lvl w:ilvl="0" w:tentative="0">
      <w:start w:val="1"/>
      <w:numFmt w:val="chineseCounting"/>
      <w:lvlText w:val="(%1)"/>
      <w:lvlJc w:val="left"/>
      <w:pPr>
        <w:tabs>
          <w:tab w:val="left" w:pos="312"/>
        </w:tabs>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xZjRmMTU2OTE0OTNjMjRjNTgyZTc4ODBjZTY2YWMifQ=="/>
  </w:docVars>
  <w:rsids>
    <w:rsidRoot w:val="11AF18C8"/>
    <w:rsid w:val="00F036C9"/>
    <w:rsid w:val="01317E01"/>
    <w:rsid w:val="019B53E2"/>
    <w:rsid w:val="01E0373D"/>
    <w:rsid w:val="020E2058"/>
    <w:rsid w:val="0213766F"/>
    <w:rsid w:val="023A11B0"/>
    <w:rsid w:val="037203C5"/>
    <w:rsid w:val="040556DD"/>
    <w:rsid w:val="04365896"/>
    <w:rsid w:val="045301F6"/>
    <w:rsid w:val="05F17CC7"/>
    <w:rsid w:val="06A05249"/>
    <w:rsid w:val="072D2F81"/>
    <w:rsid w:val="073A569E"/>
    <w:rsid w:val="079A17FB"/>
    <w:rsid w:val="08F5187C"/>
    <w:rsid w:val="0966277A"/>
    <w:rsid w:val="0A5F67A7"/>
    <w:rsid w:val="0B2B5A29"/>
    <w:rsid w:val="0B5B3D8A"/>
    <w:rsid w:val="0D586E73"/>
    <w:rsid w:val="0E26697C"/>
    <w:rsid w:val="0E4F7C80"/>
    <w:rsid w:val="0EAD49A7"/>
    <w:rsid w:val="0F2033CB"/>
    <w:rsid w:val="1001673C"/>
    <w:rsid w:val="106169ED"/>
    <w:rsid w:val="10BB15FD"/>
    <w:rsid w:val="117417AC"/>
    <w:rsid w:val="11A976A8"/>
    <w:rsid w:val="11AF18C8"/>
    <w:rsid w:val="121A67F7"/>
    <w:rsid w:val="12435D4E"/>
    <w:rsid w:val="12485112"/>
    <w:rsid w:val="148D32B1"/>
    <w:rsid w:val="14A34882"/>
    <w:rsid w:val="15105AFF"/>
    <w:rsid w:val="15C90318"/>
    <w:rsid w:val="161377E5"/>
    <w:rsid w:val="16526560"/>
    <w:rsid w:val="16D967FF"/>
    <w:rsid w:val="175507F4"/>
    <w:rsid w:val="18D851B5"/>
    <w:rsid w:val="196B147F"/>
    <w:rsid w:val="19A30E80"/>
    <w:rsid w:val="19EA4D01"/>
    <w:rsid w:val="19F94F44"/>
    <w:rsid w:val="1A6A77C7"/>
    <w:rsid w:val="1AF0225A"/>
    <w:rsid w:val="1B041DF3"/>
    <w:rsid w:val="1B1177A6"/>
    <w:rsid w:val="1B505038"/>
    <w:rsid w:val="1D2D73DF"/>
    <w:rsid w:val="1DCA10D2"/>
    <w:rsid w:val="1DD45AAC"/>
    <w:rsid w:val="1DD97567"/>
    <w:rsid w:val="1E527CC6"/>
    <w:rsid w:val="1E9F255E"/>
    <w:rsid w:val="1EC26684"/>
    <w:rsid w:val="1ECC68ED"/>
    <w:rsid w:val="1EE77A61"/>
    <w:rsid w:val="1FA3607E"/>
    <w:rsid w:val="208D63E6"/>
    <w:rsid w:val="209314D4"/>
    <w:rsid w:val="20D12777"/>
    <w:rsid w:val="20FC3C98"/>
    <w:rsid w:val="232474D6"/>
    <w:rsid w:val="234D5050"/>
    <w:rsid w:val="249348BF"/>
    <w:rsid w:val="25787665"/>
    <w:rsid w:val="26C928F5"/>
    <w:rsid w:val="26F947D6"/>
    <w:rsid w:val="275509AF"/>
    <w:rsid w:val="27B32BD6"/>
    <w:rsid w:val="27E2526A"/>
    <w:rsid w:val="285E13FF"/>
    <w:rsid w:val="285F3A77"/>
    <w:rsid w:val="28A15C44"/>
    <w:rsid w:val="29954C89"/>
    <w:rsid w:val="2A5C1303"/>
    <w:rsid w:val="2AD27817"/>
    <w:rsid w:val="2D8017AD"/>
    <w:rsid w:val="2DC23B73"/>
    <w:rsid w:val="2F503401"/>
    <w:rsid w:val="2F854E58"/>
    <w:rsid w:val="30071D11"/>
    <w:rsid w:val="308A21E4"/>
    <w:rsid w:val="310D77FB"/>
    <w:rsid w:val="31496359"/>
    <w:rsid w:val="316D029A"/>
    <w:rsid w:val="31707707"/>
    <w:rsid w:val="31A2498D"/>
    <w:rsid w:val="323570A8"/>
    <w:rsid w:val="32867865"/>
    <w:rsid w:val="3392223A"/>
    <w:rsid w:val="33E34843"/>
    <w:rsid w:val="34DC6A97"/>
    <w:rsid w:val="36213401"/>
    <w:rsid w:val="36317AE8"/>
    <w:rsid w:val="3744384B"/>
    <w:rsid w:val="375B2943"/>
    <w:rsid w:val="378325C5"/>
    <w:rsid w:val="38521F98"/>
    <w:rsid w:val="3881462B"/>
    <w:rsid w:val="389C3C95"/>
    <w:rsid w:val="39B051C8"/>
    <w:rsid w:val="3B8F6A47"/>
    <w:rsid w:val="3CD31AD7"/>
    <w:rsid w:val="3CE91BCE"/>
    <w:rsid w:val="3D1B3AA0"/>
    <w:rsid w:val="3D4F6AA6"/>
    <w:rsid w:val="3D6E5CC0"/>
    <w:rsid w:val="3DE61A1E"/>
    <w:rsid w:val="3EBC63BD"/>
    <w:rsid w:val="3F4213DF"/>
    <w:rsid w:val="40B97058"/>
    <w:rsid w:val="418C2076"/>
    <w:rsid w:val="4243133F"/>
    <w:rsid w:val="42FB1AA8"/>
    <w:rsid w:val="43AD1D66"/>
    <w:rsid w:val="441F5424"/>
    <w:rsid w:val="44330ECF"/>
    <w:rsid w:val="443A225E"/>
    <w:rsid w:val="44580936"/>
    <w:rsid w:val="45A57BAB"/>
    <w:rsid w:val="4642364B"/>
    <w:rsid w:val="46992EB7"/>
    <w:rsid w:val="471F573B"/>
    <w:rsid w:val="490C7F41"/>
    <w:rsid w:val="49583186"/>
    <w:rsid w:val="498811FA"/>
    <w:rsid w:val="4BBF74EC"/>
    <w:rsid w:val="4BE61701"/>
    <w:rsid w:val="4CAE37E9"/>
    <w:rsid w:val="4D113D78"/>
    <w:rsid w:val="4F134B35"/>
    <w:rsid w:val="507E1724"/>
    <w:rsid w:val="51937451"/>
    <w:rsid w:val="52B4142D"/>
    <w:rsid w:val="536A41E2"/>
    <w:rsid w:val="53723CD6"/>
    <w:rsid w:val="53AF62EC"/>
    <w:rsid w:val="544F3B03"/>
    <w:rsid w:val="550B5550"/>
    <w:rsid w:val="55146730"/>
    <w:rsid w:val="55934FD8"/>
    <w:rsid w:val="559519EA"/>
    <w:rsid w:val="55F37F7B"/>
    <w:rsid w:val="56717635"/>
    <w:rsid w:val="56927CD7"/>
    <w:rsid w:val="57064A98"/>
    <w:rsid w:val="57E52089"/>
    <w:rsid w:val="57E83927"/>
    <w:rsid w:val="58312A35"/>
    <w:rsid w:val="58313520"/>
    <w:rsid w:val="5AAC3332"/>
    <w:rsid w:val="5C133668"/>
    <w:rsid w:val="5CA249EC"/>
    <w:rsid w:val="5D972077"/>
    <w:rsid w:val="5DA12EF6"/>
    <w:rsid w:val="5DEF1EB3"/>
    <w:rsid w:val="5E5D6E1D"/>
    <w:rsid w:val="60636240"/>
    <w:rsid w:val="607262C7"/>
    <w:rsid w:val="623B40BF"/>
    <w:rsid w:val="62DD6C9D"/>
    <w:rsid w:val="64B13A1E"/>
    <w:rsid w:val="64C03C61"/>
    <w:rsid w:val="651E6BDA"/>
    <w:rsid w:val="65CC178E"/>
    <w:rsid w:val="668A42DE"/>
    <w:rsid w:val="67902011"/>
    <w:rsid w:val="68686AEA"/>
    <w:rsid w:val="68AF64C7"/>
    <w:rsid w:val="69540E1C"/>
    <w:rsid w:val="6A58493C"/>
    <w:rsid w:val="6A9C0CCD"/>
    <w:rsid w:val="6AC344AB"/>
    <w:rsid w:val="6ADA17F5"/>
    <w:rsid w:val="6AED32D6"/>
    <w:rsid w:val="6C6475C8"/>
    <w:rsid w:val="6C7A3B4E"/>
    <w:rsid w:val="6D195356"/>
    <w:rsid w:val="6D9E4B9E"/>
    <w:rsid w:val="6E162B41"/>
    <w:rsid w:val="6F2474E3"/>
    <w:rsid w:val="6F50782D"/>
    <w:rsid w:val="6F6A2517"/>
    <w:rsid w:val="6F8A5664"/>
    <w:rsid w:val="6FF819C3"/>
    <w:rsid w:val="700C2451"/>
    <w:rsid w:val="700F1F41"/>
    <w:rsid w:val="718F50E7"/>
    <w:rsid w:val="71B92164"/>
    <w:rsid w:val="729F75AC"/>
    <w:rsid w:val="737F118B"/>
    <w:rsid w:val="748C3B60"/>
    <w:rsid w:val="75022074"/>
    <w:rsid w:val="76067942"/>
    <w:rsid w:val="76BA139A"/>
    <w:rsid w:val="77181135"/>
    <w:rsid w:val="772A1B8E"/>
    <w:rsid w:val="77352528"/>
    <w:rsid w:val="7956298E"/>
    <w:rsid w:val="7A887FD7"/>
    <w:rsid w:val="7A8E2DA8"/>
    <w:rsid w:val="7A910122"/>
    <w:rsid w:val="7B187EFC"/>
    <w:rsid w:val="7B560A24"/>
    <w:rsid w:val="7B975062"/>
    <w:rsid w:val="7BAE0860"/>
    <w:rsid w:val="7C120DEF"/>
    <w:rsid w:val="7C7D3495"/>
    <w:rsid w:val="7DBE77E9"/>
    <w:rsid w:val="7DE63A7B"/>
    <w:rsid w:val="7DFB58B2"/>
    <w:rsid w:val="7E68083E"/>
    <w:rsid w:val="7F0C3488"/>
    <w:rsid w:val="7F3D43D5"/>
    <w:rsid w:val="7F945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5">
    <w:name w:val="Strong"/>
    <w:basedOn w:val="4"/>
    <w:autoRedefine/>
    <w:qFormat/>
    <w:uiPriority w:val="0"/>
    <w:rPr>
      <w:b/>
    </w:rPr>
  </w:style>
  <w:style w:type="character" w:styleId="6">
    <w:name w:val="Emphasis"/>
    <w:basedOn w:val="4"/>
    <w:autoRedefine/>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2547</Words>
  <Characters>2651</Characters>
  <Lines>0</Lines>
  <Paragraphs>0</Paragraphs>
  <TotalTime>0</TotalTime>
  <ScaleCrop>false</ScaleCrop>
  <LinksUpToDate>false</LinksUpToDate>
  <CharactersWithSpaces>2673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2023-01-16T07:45:00Z</dcterms:created>
  <dc:creator>诗人与熊</dc:creator>
  <cp:lastModifiedBy>Jade</cp:lastModifiedBy>
  <cp:lastPrinted>2023-01-16T09:08:00Z</cp:lastPrinted>
  <dcterms:modified xsi:type="dcterms:W3CDTF">2024-02-23T05:05:58Z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B14EFE1D373442998557E3333FE32037_13</vt:lpwstr>
  </property>
</Properties>
</file>