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100" w:rightChars="-5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100" w:rightChars="-50"/>
        <w:jc w:val="center"/>
        <w:textAlignment w:val="auto"/>
        <w:outlineLvl w:val="0"/>
        <w:rPr>
          <w:rFonts w:hint="default" w:ascii="Times New Roman" w:hAnsi="Times New Roman" w:eastAsia="方正小标宋简体" w:cs="Times New Roman"/>
          <w:b/>
          <w:color w:val="000000"/>
          <w:sz w:val="44"/>
          <w:szCs w:val="44"/>
          <w:lang w:eastAsia="zh-CN"/>
        </w:rPr>
      </w:pPr>
      <w:r>
        <w:rPr>
          <w:rFonts w:hint="default" w:ascii="Times New Roman" w:hAnsi="Times New Roman" w:eastAsia="方正小标宋简体" w:cs="Times New Roman"/>
          <w:b/>
          <w:color w:val="000000"/>
          <w:sz w:val="44"/>
          <w:szCs w:val="44"/>
          <w:lang w:eastAsia="zh-CN"/>
        </w:rPr>
        <w:t>曲阜市市场监督管理局</w:t>
      </w:r>
    </w:p>
    <w:p>
      <w:pPr>
        <w:keepNext w:val="0"/>
        <w:keepLines w:val="0"/>
        <w:pageBreakBefore w:val="0"/>
        <w:kinsoku/>
        <w:wordWrap/>
        <w:overflowPunct/>
        <w:topLinePunct w:val="0"/>
        <w:autoSpaceDE/>
        <w:autoSpaceDN/>
        <w:bidi w:val="0"/>
        <w:adjustRightInd/>
        <w:snapToGrid/>
        <w:spacing w:line="560" w:lineRule="exact"/>
        <w:ind w:right="-100" w:rightChars="-50"/>
        <w:jc w:val="center"/>
        <w:textAlignment w:val="auto"/>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202</w:t>
      </w:r>
      <w:r>
        <w:rPr>
          <w:rFonts w:hint="default" w:ascii="Times New Roman" w:hAnsi="Times New Roman"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年政府信息公开工作年度报告</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Style w:val="7"/>
          <w:rFonts w:hint="default" w:ascii="Times New Roman" w:hAnsi="Times New Roman" w:eastAsia="方正仿宋简体" w:cs="Times New Roman"/>
          <w:i w:val="0"/>
          <w:iCs w:val="0"/>
          <w:caps w:val="0"/>
          <w:color w:val="000000"/>
          <w:spacing w:val="0"/>
          <w:sz w:val="31"/>
          <w:szCs w:val="31"/>
          <w:shd w:val="clear" w:fill="FFFFFF"/>
        </w:rPr>
        <w:t>曲阜市</w:t>
      </w:r>
      <w:r>
        <w:rPr>
          <w:rStyle w:val="7"/>
          <w:rFonts w:hint="default" w:ascii="Times New Roman" w:hAnsi="Times New Roman" w:eastAsia="方正仿宋简体" w:cs="Times New Roman"/>
          <w:i w:val="0"/>
          <w:iCs w:val="0"/>
          <w:caps w:val="0"/>
          <w:color w:val="000000"/>
          <w:spacing w:val="0"/>
          <w:sz w:val="31"/>
          <w:szCs w:val="31"/>
          <w:shd w:val="clear" w:fill="FFFFFF"/>
          <w:lang w:eastAsia="zh-CN"/>
        </w:rPr>
        <w:t>市场监督管理局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default"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default"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default" w:ascii="Times New Roman" w:hAnsi="Times New Roman"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default" w:ascii="Times New Roman" w:hAnsi="Times New Roman"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Style w:val="7"/>
          <w:rFonts w:hint="default" w:ascii="Times New Roman" w:hAnsi="Times New Roman" w:eastAsia="方正仿宋简体" w:cs="Times New Roman"/>
          <w:i w:val="0"/>
          <w:iCs w:val="0"/>
          <w:caps w:val="0"/>
          <w:color w:val="000000"/>
          <w:spacing w:val="0"/>
          <w:sz w:val="31"/>
          <w:szCs w:val="31"/>
          <w:shd w:val="clear" w:fill="FFFFFF"/>
        </w:rPr>
        <w:t>曲阜市</w:t>
      </w:r>
      <w:r>
        <w:rPr>
          <w:rStyle w:val="7"/>
          <w:rFonts w:hint="default" w:ascii="Times New Roman" w:hAnsi="Times New Roman" w:eastAsia="方正仿宋简体" w:cs="Times New Roman"/>
          <w:i w:val="0"/>
          <w:iCs w:val="0"/>
          <w:caps w:val="0"/>
          <w:color w:val="000000"/>
          <w:spacing w:val="0"/>
          <w:sz w:val="31"/>
          <w:szCs w:val="31"/>
          <w:shd w:val="clear" w:fill="FFFFFF"/>
          <w:lang w:eastAsia="zh-CN"/>
        </w:rPr>
        <w:t>市场监督管理局</w:t>
      </w:r>
      <w:r>
        <w:rPr>
          <w:rStyle w:val="7"/>
          <w:rFonts w:hint="default" w:ascii="Times New Roman" w:hAnsi="Times New Roman" w:eastAsia="方正仿宋简体" w:cs="Times New Roman"/>
          <w:i w:val="0"/>
          <w:iCs w:val="0"/>
          <w:caps w:val="0"/>
          <w:color w:val="000000"/>
          <w:spacing w:val="0"/>
          <w:sz w:val="31"/>
          <w:szCs w:val="31"/>
          <w:shd w:val="clear" w:fill="FFFFFF"/>
        </w:rPr>
        <w:t>办公室</w:t>
      </w:r>
      <w:r>
        <w:rPr>
          <w:rFonts w:hint="default" w:ascii="Times New Roman" w:hAnsi="Times New Roman" w:eastAsia="方正仿宋简体" w:cs="Times New Roman"/>
          <w:b/>
          <w:color w:val="000000"/>
          <w:sz w:val="32"/>
          <w:szCs w:val="32"/>
        </w:rPr>
        <w:t>联系（地址：</w:t>
      </w:r>
      <w:r>
        <w:rPr>
          <w:rStyle w:val="7"/>
          <w:rFonts w:hint="default" w:ascii="Times New Roman" w:hAnsi="Times New Roman" w:eastAsia="方正仿宋简体" w:cs="Times New Roman"/>
          <w:i w:val="0"/>
          <w:iCs w:val="0"/>
          <w:caps w:val="0"/>
          <w:color w:val="000000"/>
          <w:spacing w:val="0"/>
          <w:sz w:val="31"/>
          <w:szCs w:val="31"/>
          <w:shd w:val="clear" w:fill="FFFFFF"/>
        </w:rPr>
        <w:t>山东省曲阜市</w:t>
      </w:r>
      <w:r>
        <w:rPr>
          <w:rStyle w:val="7"/>
          <w:rFonts w:hint="default" w:ascii="Times New Roman" w:hAnsi="Times New Roman" w:eastAsia="方正仿宋简体" w:cs="Times New Roman"/>
          <w:i w:val="0"/>
          <w:iCs w:val="0"/>
          <w:caps w:val="0"/>
          <w:color w:val="000000"/>
          <w:spacing w:val="0"/>
          <w:sz w:val="31"/>
          <w:szCs w:val="31"/>
          <w:shd w:val="clear" w:fill="FFFFFF"/>
          <w:lang w:eastAsia="zh-CN"/>
        </w:rPr>
        <w:t>大成路曲阜市为民服务中心</w:t>
      </w:r>
      <w:r>
        <w:rPr>
          <w:rStyle w:val="7"/>
          <w:rFonts w:hint="default" w:ascii="Times New Roman" w:hAnsi="Times New Roman" w:eastAsia="方正仿宋简体" w:cs="Times New Roman"/>
          <w:i w:val="0"/>
          <w:iCs w:val="0"/>
          <w:caps w:val="0"/>
          <w:color w:val="000000"/>
          <w:spacing w:val="0"/>
          <w:sz w:val="31"/>
          <w:szCs w:val="31"/>
          <w:shd w:val="clear" w:fill="FFFFFF"/>
          <w:lang w:val="en-US" w:eastAsia="zh-CN"/>
        </w:rPr>
        <w:t>5楼</w:t>
      </w:r>
      <w:r>
        <w:rPr>
          <w:rFonts w:hint="default" w:ascii="Times New Roman" w:hAnsi="Times New Roman" w:eastAsia="方正仿宋简体" w:cs="Times New Roman"/>
          <w:b/>
          <w:color w:val="000000"/>
          <w:sz w:val="32"/>
          <w:szCs w:val="32"/>
        </w:rPr>
        <w:t>，联系电话：0537—</w:t>
      </w:r>
      <w:r>
        <w:rPr>
          <w:rFonts w:hint="default" w:ascii="Times New Roman" w:hAnsi="Times New Roman" w:eastAsia="方正仿宋简体" w:cs="Times New Roman"/>
          <w:b/>
          <w:color w:val="000000"/>
          <w:sz w:val="32"/>
          <w:szCs w:val="32"/>
          <w:lang w:val="en-US" w:eastAsia="zh-CN"/>
        </w:rPr>
        <w:t>6509009</w:t>
      </w:r>
      <w:r>
        <w:rPr>
          <w:rFonts w:hint="default" w:ascii="Times New Roman" w:hAnsi="Times New Roman" w:eastAsia="方正仿宋简体" w:cs="Times New Roman"/>
          <w:b/>
          <w:color w:val="00000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lang w:val="en-US" w:eastAsia="zh-CN" w:bidi="ar-SA"/>
        </w:rPr>
        <w:t>一、</w:t>
      </w:r>
      <w:r>
        <w:rPr>
          <w:rFonts w:hint="default" w:ascii="Times New Roman" w:hAnsi="Times New Roman" w:eastAsia="方正黑体简体" w:cs="Times New Roman"/>
          <w:b/>
          <w:color w:val="000000"/>
          <w:sz w:val="32"/>
          <w:szCs w:val="32"/>
        </w:rPr>
        <w:t>总体情况</w:t>
      </w:r>
    </w:p>
    <w:p>
      <w:pPr>
        <w:keepNext w:val="0"/>
        <w:keepLines w:val="0"/>
        <w:pageBreakBefore w:val="0"/>
        <w:kinsoku/>
        <w:wordWrap/>
        <w:overflowPunct/>
        <w:topLinePunct w:val="0"/>
        <w:autoSpaceDE/>
        <w:autoSpaceDN/>
        <w:bidi w:val="0"/>
        <w:adjustRightInd/>
        <w:snapToGrid/>
        <w:spacing w:line="560" w:lineRule="exact"/>
        <w:ind w:right="-100" w:rightChars="-50" w:firstLine="622" w:firstLineChars="200"/>
        <w:textAlignment w:val="auto"/>
        <w:rPr>
          <w:rFonts w:hint="default" w:ascii="Times New Roman" w:hAnsi="Times New Roman" w:eastAsia="方正仿宋简体" w:cs="Times New Roman"/>
          <w:b/>
          <w:color w:val="000000"/>
          <w:sz w:val="32"/>
          <w:szCs w:val="32"/>
        </w:rPr>
      </w:pPr>
      <w:r>
        <w:rPr>
          <w:rStyle w:val="7"/>
          <w:rFonts w:hint="default" w:ascii="Times New Roman" w:hAnsi="Times New Roman" w:eastAsia="方正仿宋简体" w:cs="Times New Roman"/>
          <w:i w:val="0"/>
          <w:iCs w:val="0"/>
          <w:caps w:val="0"/>
          <w:color w:val="000000"/>
          <w:spacing w:val="0"/>
          <w:sz w:val="31"/>
          <w:szCs w:val="31"/>
          <w:shd w:val="clear" w:fill="FFFFFF"/>
        </w:rPr>
        <w:t>202</w:t>
      </w:r>
      <w:r>
        <w:rPr>
          <w:rStyle w:val="7"/>
          <w:rFonts w:hint="default" w:ascii="Times New Roman" w:hAnsi="Times New Roman" w:eastAsia="方正仿宋简体" w:cs="Times New Roman"/>
          <w:i w:val="0"/>
          <w:iCs w:val="0"/>
          <w:caps w:val="0"/>
          <w:color w:val="000000"/>
          <w:spacing w:val="0"/>
          <w:sz w:val="31"/>
          <w:szCs w:val="31"/>
          <w:shd w:val="clear" w:fill="FFFFFF"/>
          <w:lang w:val="en-US" w:eastAsia="zh-CN"/>
        </w:rPr>
        <w:t>3</w:t>
      </w:r>
      <w:r>
        <w:rPr>
          <w:rStyle w:val="7"/>
          <w:rFonts w:hint="default" w:ascii="Times New Roman" w:hAnsi="Times New Roman" w:eastAsia="方正仿宋简体" w:cs="Times New Roman"/>
          <w:i w:val="0"/>
          <w:iCs w:val="0"/>
          <w:caps w:val="0"/>
          <w:color w:val="000000"/>
          <w:spacing w:val="0"/>
          <w:sz w:val="31"/>
          <w:szCs w:val="31"/>
          <w:shd w:val="clear" w:fill="FFFFFF"/>
        </w:rPr>
        <w:t>年，曲阜市市场监督管理局在市委市政府的正确领导下，在市政府信息公开办公室的指导下，我局高度重视政府信息公开工作，认真贯彻落实国家、省、市对政府信息公开工作的要求</w:t>
      </w:r>
      <w:r>
        <w:rPr>
          <w:rStyle w:val="7"/>
          <w:rFonts w:hint="default" w:ascii="Times New Roman" w:hAnsi="Times New Roman" w:eastAsia="方正仿宋简体" w:cs="Times New Roman"/>
          <w:i w:val="0"/>
          <w:iCs w:val="0"/>
          <w:caps w:val="0"/>
          <w:color w:val="000000"/>
          <w:spacing w:val="0"/>
          <w:sz w:val="31"/>
          <w:szCs w:val="31"/>
          <w:shd w:val="clear" w:fill="FFFFFF"/>
          <w:lang w:eastAsia="zh-CN"/>
        </w:rPr>
        <w:t>，</w:t>
      </w:r>
      <w:r>
        <w:rPr>
          <w:rStyle w:val="7"/>
          <w:rFonts w:hint="default" w:ascii="Times New Roman" w:hAnsi="Times New Roman" w:eastAsia="方正仿宋简体" w:cs="Times New Roman"/>
          <w:i w:val="0"/>
          <w:iCs w:val="0"/>
          <w:caps w:val="0"/>
          <w:color w:val="000000"/>
          <w:spacing w:val="0"/>
          <w:sz w:val="31"/>
          <w:szCs w:val="31"/>
          <w:shd w:val="clear" w:fill="FFFFFF"/>
        </w:rPr>
        <w:t>围绕社会热点，展示监管动态。将人民群众普遍关注的食品药品、价格收费、产品质量、标准计</w:t>
      </w:r>
      <w:r>
        <w:rPr>
          <w:rFonts w:hint="default" w:ascii="Times New Roman" w:hAnsi="Times New Roman" w:eastAsia="方正仿宋简体" w:cs="Times New Roman"/>
          <w:b/>
          <w:color w:val="000000"/>
          <w:sz w:val="32"/>
          <w:szCs w:val="32"/>
        </w:rPr>
        <w:t>量等作为重点公开领域，及时发布各项政策措施、监管动态、落实成效等信息，全方位体现我局工作特色，充分展示市监干部形象，着力构建阳光型政府部门。</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按照“以公开为常态、不公开为例外”原则，市场监管局将本局工作主动公开如下：通过政府网站公示财政信息2个，公示食品药品、质量监管等行政执法结果信息14条；公示公共生产经营监督检查信息21条、食品安全抽检情况14条，药品零售监督检查情况18条，食品安全消费提示警示15条，食品药品投诉举报信息2条，公示“双随机、一公开”信息5条，公示其他政府信息3条。</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eastAsia" w:ascii="Times New Roman" w:hAnsi="Times New Roman" w:eastAsia="方正仿宋简体" w:cs="Times New Roman"/>
          <w:b/>
          <w:color w:val="000000"/>
          <w:sz w:val="32"/>
          <w:szCs w:val="32"/>
          <w:lang w:eastAsia="zh-CN"/>
        </w:rPr>
      </w:pPr>
    </w:p>
    <w:tbl>
      <w:tblPr>
        <w:tblStyle w:val="5"/>
        <w:tblW w:w="8727"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2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cs="Times New Roman"/>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cs="Times New Roman"/>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cs="Times New Roman"/>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cs="Times New Roman"/>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cs="Times New Roman"/>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cs="Times New Roman"/>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40"/>
                <w:szCs w:val="40"/>
                <w:u w:val="none"/>
              </w:rPr>
            </w:pPr>
            <w:r>
              <w:rPr>
                <w:rFonts w:hint="eastAsia" w:ascii="Times New Roman" w:hAnsi="Times New Roman" w:eastAsia="方正仿宋简体" w:cs="Times New Roman"/>
                <w:b/>
                <w:color w:val="000000"/>
                <w:sz w:val="32"/>
                <w:szCs w:val="32"/>
                <w:lang w:eastAsia="zh-CN"/>
              </w:rPr>
              <w:drawing>
                <wp:anchor distT="0" distB="0" distL="114300" distR="114300" simplePos="0" relativeHeight="251659264" behindDoc="0" locked="0" layoutInCell="1" allowOverlap="1">
                  <wp:simplePos x="0" y="0"/>
                  <wp:positionH relativeFrom="column">
                    <wp:posOffset>262255</wp:posOffset>
                  </wp:positionH>
                  <wp:positionV relativeFrom="paragraph">
                    <wp:posOffset>194945</wp:posOffset>
                  </wp:positionV>
                  <wp:extent cx="5112385" cy="7576185"/>
                  <wp:effectExtent l="4445" t="4445" r="7620" b="2032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tc>
      </w:tr>
    </w:tbl>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keepNext w:val="0"/>
        <w:keepLines w:val="0"/>
        <w:pageBreakBefore w:val="0"/>
        <w:kinsoku/>
        <w:wordWrap/>
        <w:overflowPunct/>
        <w:topLinePunct w:val="0"/>
        <w:autoSpaceDE/>
        <w:autoSpaceDN/>
        <w:bidi w:val="0"/>
        <w:adjustRightInd/>
        <w:snapToGrid/>
        <w:spacing w:line="560" w:lineRule="exact"/>
        <w:ind w:firstLine="622" w:firstLineChars="200"/>
        <w:textAlignment w:val="auto"/>
        <w:rPr>
          <w:rStyle w:val="7"/>
          <w:rFonts w:hint="default" w:ascii="Times New Roman" w:hAnsi="Times New Roman" w:eastAsia="方正仿宋简体" w:cs="Times New Roman"/>
          <w:i w:val="0"/>
          <w:iCs w:val="0"/>
          <w:caps w:val="0"/>
          <w:color w:val="000000"/>
          <w:spacing w:val="0"/>
          <w:kern w:val="0"/>
          <w:sz w:val="31"/>
          <w:szCs w:val="31"/>
          <w:shd w:val="clear" w:fill="FFFFFF"/>
          <w:lang w:val="en-US" w:eastAsia="zh-CN" w:bidi="ar"/>
        </w:rPr>
      </w:pPr>
      <w:r>
        <w:rPr>
          <w:rStyle w:val="7"/>
          <w:rFonts w:hint="default" w:ascii="Times New Roman" w:hAnsi="Times New Roman" w:eastAsia="方正仿宋简体" w:cs="Times New Roman"/>
          <w:i w:val="0"/>
          <w:iCs w:val="0"/>
          <w:caps w:val="0"/>
          <w:color w:val="000000"/>
          <w:spacing w:val="0"/>
          <w:kern w:val="0"/>
          <w:sz w:val="31"/>
          <w:szCs w:val="31"/>
          <w:shd w:val="clear" w:fill="FFFFFF"/>
          <w:lang w:val="en-US" w:eastAsia="zh-CN" w:bidi="ar"/>
        </w:rPr>
        <w:t>2023年市场监督管理局收到和处理依申请信息公开申请7件，相较于2022年增加3件。涉及内容上，主要包括产品检测报告、案件处理结果、法律依据、违法行为数量等。申请途径上，网上申请6件，邮政EMS件邮寄申请1件。收费上，无收费情况。</w:t>
      </w:r>
    </w:p>
    <w:p>
      <w:pPr>
        <w:keepNext w:val="0"/>
        <w:keepLines w:val="0"/>
        <w:pageBreakBefore w:val="0"/>
        <w:numPr>
          <w:ilvl w:val="0"/>
          <w:numId w:val="0"/>
        </w:numPr>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lang w:val="en-US" w:eastAsia="zh-CN" w:bidi="ar-SA"/>
        </w:rPr>
        <w:t>（三）</w:t>
      </w:r>
      <w:r>
        <w:rPr>
          <w:rFonts w:hint="default" w:ascii="Times New Roman" w:hAnsi="Times New Roman" w:eastAsia="方正楷体简体" w:cs="Times New Roman"/>
          <w:b/>
          <w:color w:val="000000"/>
          <w:sz w:val="32"/>
          <w:szCs w:val="32"/>
        </w:rPr>
        <w:t>政府信息管理情况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22" w:firstLineChars="200"/>
        <w:jc w:val="both"/>
        <w:textAlignment w:val="auto"/>
        <w:rPr>
          <w:rFonts w:hint="default" w:ascii="Times New Roman" w:hAnsi="Times New Roman" w:eastAsia="方正楷体简体" w:cs="Times New Roman"/>
          <w:b/>
          <w:color w:val="000000"/>
          <w:sz w:val="32"/>
          <w:szCs w:val="32"/>
        </w:rPr>
      </w:pPr>
      <w:r>
        <w:rPr>
          <w:rStyle w:val="7"/>
          <w:rFonts w:hint="default" w:ascii="Times New Roman" w:hAnsi="Times New Roman" w:eastAsia="方正仿宋简体" w:cs="Times New Roman"/>
          <w:i w:val="0"/>
          <w:iCs w:val="0"/>
          <w:caps w:val="0"/>
          <w:color w:val="000000"/>
          <w:spacing w:val="0"/>
          <w:kern w:val="0"/>
          <w:sz w:val="31"/>
          <w:szCs w:val="31"/>
          <w:shd w:val="clear" w:fill="FFFFFF"/>
          <w:lang w:val="en-US" w:eastAsia="zh-CN" w:bidi="ar"/>
        </w:rPr>
        <w:t>政府信息主动公开目录有食品生产经营、食品安全抽检、药品零售经营消费提示警示、投诉举报、行政执法公示等方面内容。</w:t>
      </w:r>
    </w:p>
    <w:p>
      <w:pPr>
        <w:keepNext w:val="0"/>
        <w:keepLines w:val="0"/>
        <w:pageBreakBefore w:val="0"/>
        <w:numPr>
          <w:ilvl w:val="0"/>
          <w:numId w:val="0"/>
        </w:numPr>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eastAsia" w:ascii="Times New Roman" w:hAnsi="Times New Roman" w:eastAsia="方正楷体简体" w:cs="Times New Roman"/>
          <w:b/>
          <w:color w:val="000000"/>
          <w:sz w:val="32"/>
          <w:szCs w:val="32"/>
          <w:lang w:val="en-US" w:eastAsia="zh-CN" w:bidi="ar-SA"/>
        </w:rPr>
        <w:t>（四）</w:t>
      </w:r>
      <w:r>
        <w:rPr>
          <w:rFonts w:hint="default" w:ascii="Times New Roman" w:hAnsi="Times New Roman" w:eastAsia="方正楷体简体" w:cs="Times New Roman"/>
          <w:b/>
          <w:color w:val="000000"/>
          <w:sz w:val="32"/>
          <w:szCs w:val="32"/>
        </w:rPr>
        <w:t>政府信息公开平台建设情况</w:t>
      </w:r>
    </w:p>
    <w:p>
      <w:pPr>
        <w:keepNext w:val="0"/>
        <w:keepLines w:val="0"/>
        <w:pageBreakBefore w:val="0"/>
        <w:kinsoku/>
        <w:wordWrap/>
        <w:overflowPunct/>
        <w:topLinePunct w:val="0"/>
        <w:autoSpaceDE/>
        <w:autoSpaceDN/>
        <w:bidi w:val="0"/>
        <w:adjustRightInd/>
        <w:snapToGrid/>
        <w:spacing w:line="560" w:lineRule="exact"/>
        <w:ind w:right="-100" w:rightChars="-50" w:firstLine="622" w:firstLineChars="200"/>
        <w:textAlignment w:val="auto"/>
        <w:rPr>
          <w:rStyle w:val="7"/>
          <w:rFonts w:hint="eastAsia" w:ascii="Times New Roman" w:hAnsi="Times New Roman" w:eastAsia="方正仿宋简体" w:cs="Times New Roman"/>
          <w:i w:val="0"/>
          <w:iCs w:val="0"/>
          <w:caps w:val="0"/>
          <w:color w:val="000000"/>
          <w:spacing w:val="0"/>
          <w:kern w:val="0"/>
          <w:sz w:val="31"/>
          <w:szCs w:val="31"/>
          <w:shd w:val="clear" w:fill="FFFFFF"/>
          <w:lang w:val="en-US" w:eastAsia="zh-CN" w:bidi="ar"/>
        </w:rPr>
      </w:pPr>
      <w:r>
        <w:rPr>
          <w:rStyle w:val="7"/>
          <w:rFonts w:hint="default" w:ascii="Times New Roman" w:hAnsi="Times New Roman" w:eastAsia="方正仿宋简体" w:cs="Times New Roman"/>
          <w:i w:val="0"/>
          <w:iCs w:val="0"/>
          <w:caps w:val="0"/>
          <w:color w:val="000000"/>
          <w:spacing w:val="0"/>
          <w:kern w:val="0"/>
          <w:sz w:val="31"/>
          <w:szCs w:val="31"/>
          <w:shd w:val="clear" w:fill="FFFFFF"/>
          <w:lang w:val="en-US" w:eastAsia="zh-CN" w:bidi="ar"/>
        </w:rPr>
        <w:t>今年以来，</w:t>
      </w:r>
      <w:r>
        <w:rPr>
          <w:rStyle w:val="7"/>
          <w:rFonts w:hint="eastAsia" w:ascii="Times New Roman" w:hAnsi="Times New Roman" w:eastAsia="方正仿宋简体" w:cs="Times New Roman"/>
          <w:i w:val="0"/>
          <w:iCs w:val="0"/>
          <w:caps w:val="0"/>
          <w:color w:val="000000"/>
          <w:spacing w:val="0"/>
          <w:kern w:val="0"/>
          <w:sz w:val="31"/>
          <w:szCs w:val="31"/>
          <w:shd w:val="clear" w:fill="FFFFFF"/>
          <w:lang w:val="en-US" w:eastAsia="zh-CN" w:bidi="ar"/>
        </w:rPr>
        <w:t>曲阜市市场监督管理局持续推进政务公开信息化建设。将政府门户网站作为信息公开第一平台进行建设，</w:t>
      </w:r>
      <w:r>
        <w:rPr>
          <w:rStyle w:val="7"/>
          <w:rFonts w:hint="default" w:ascii="Times New Roman" w:hAnsi="Times New Roman" w:eastAsia="方正仿宋简体" w:cs="Times New Roman"/>
          <w:i w:val="0"/>
          <w:iCs w:val="0"/>
          <w:caps w:val="0"/>
          <w:color w:val="000000"/>
          <w:spacing w:val="0"/>
          <w:kern w:val="0"/>
          <w:sz w:val="31"/>
          <w:szCs w:val="31"/>
          <w:shd w:val="clear" w:fill="FFFFFF"/>
          <w:lang w:val="en-US" w:eastAsia="zh-CN" w:bidi="ar"/>
        </w:rPr>
        <w:t>按照政府网站建设指引和考核要求，规范网站栏目信息，增强信息公开平台发布功能。一是加强与各平台对接，丰富表现形式</w:t>
      </w:r>
      <w:r>
        <w:rPr>
          <w:rStyle w:val="7"/>
          <w:rFonts w:hint="eastAsia" w:eastAsia="方正仿宋简体" w:cs="Times New Roman"/>
          <w:i w:val="0"/>
          <w:iCs w:val="0"/>
          <w:caps w:val="0"/>
          <w:color w:val="000000"/>
          <w:spacing w:val="0"/>
          <w:kern w:val="0"/>
          <w:sz w:val="31"/>
          <w:szCs w:val="31"/>
          <w:shd w:val="clear" w:fill="FFFFFF"/>
          <w:lang w:val="en-US" w:eastAsia="zh-CN" w:bidi="ar"/>
        </w:rPr>
        <w:t>；</w:t>
      </w:r>
      <w:r>
        <w:rPr>
          <w:rStyle w:val="7"/>
          <w:rFonts w:hint="default" w:ascii="Times New Roman" w:hAnsi="Times New Roman" w:eastAsia="方正仿宋简体" w:cs="Times New Roman"/>
          <w:i w:val="0"/>
          <w:iCs w:val="0"/>
          <w:caps w:val="0"/>
          <w:color w:val="000000"/>
          <w:spacing w:val="0"/>
          <w:kern w:val="0"/>
          <w:sz w:val="31"/>
          <w:szCs w:val="31"/>
          <w:shd w:val="clear" w:fill="FFFFFF"/>
          <w:lang w:val="en-US" w:eastAsia="zh-CN" w:bidi="ar"/>
        </w:rPr>
        <w:t>二是</w:t>
      </w:r>
      <w:r>
        <w:rPr>
          <w:rStyle w:val="7"/>
          <w:rFonts w:hint="eastAsia" w:eastAsia="方正仿宋简体" w:cs="Times New Roman"/>
          <w:i w:val="0"/>
          <w:iCs w:val="0"/>
          <w:caps w:val="0"/>
          <w:color w:val="000000"/>
          <w:spacing w:val="0"/>
          <w:kern w:val="0"/>
          <w:sz w:val="31"/>
          <w:szCs w:val="31"/>
          <w:shd w:val="clear" w:fill="FFFFFF"/>
          <w:lang w:val="en-US" w:eastAsia="zh-CN" w:bidi="ar"/>
        </w:rPr>
        <w:t>加强信息审核，确保信息准确性</w:t>
      </w:r>
      <w:r>
        <w:rPr>
          <w:rStyle w:val="7"/>
          <w:rFonts w:hint="default" w:ascii="Times New Roman" w:hAnsi="Times New Roman" w:eastAsia="方正仿宋简体" w:cs="Times New Roman"/>
          <w:i w:val="0"/>
          <w:iCs w:val="0"/>
          <w:caps w:val="0"/>
          <w:color w:val="000000"/>
          <w:spacing w:val="0"/>
          <w:kern w:val="0"/>
          <w:sz w:val="31"/>
          <w:szCs w:val="31"/>
          <w:shd w:val="clear" w:fill="FFFFFF"/>
          <w:lang w:val="en-US" w:eastAsia="zh-CN" w:bidi="ar"/>
        </w:rPr>
        <w:t>；三是围绕局重点工作，进行工作动态更新。</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监管保障方面。市场监管局共设置17个科室、15个市场监管所，2个事业单位；机关工作人员159名。经费主要投入到食品药品抽检支出、日常执法工作、办公设备等必要工作经费支出。为提高市场监管行业执法水平，2023年市场监管局组织特种设备、食品安全、药品安全、计量工作、质量监管、“双随机·一公开”等工作培训93次，到社区、广场、商超等公共场所，现场宣传活动35次。</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5"/>
        <w:tblW w:w="9060" w:type="dxa"/>
        <w:tblInd w:w="0" w:type="dxa"/>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78</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391</w:t>
            </w:r>
          </w:p>
        </w:tc>
      </w:tr>
      <w:tr>
        <w:tblPrEx>
          <w:tblCellMar>
            <w:top w:w="0" w:type="dxa"/>
            <w:left w:w="108" w:type="dxa"/>
            <w:bottom w:w="0" w:type="dxa"/>
            <w:right w:w="108" w:type="dxa"/>
          </w:tblCellMar>
        </w:tblPrEx>
        <w:trPr>
          <w:trHeight w:val="567" w:hRule="atLeast"/>
        </w:trPr>
        <w:tc>
          <w:tcPr>
            <w:tcW w:w="2265" w:type="dxa"/>
            <w:tcBorders>
              <w:top w:val="single" w:color="auto" w:sz="4"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90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r>
    </w:tbl>
    <w:p>
      <w:pPr>
        <w:keepNext w:val="0"/>
        <w:keepLines w:val="0"/>
        <w:pageBreakBefore w:val="0"/>
        <w:kinsoku/>
        <w:wordWrap/>
        <w:overflowPunct/>
        <w:topLinePunct w:val="0"/>
        <w:autoSpaceDE/>
        <w:autoSpaceDN/>
        <w:bidi w:val="0"/>
        <w:adjustRightInd/>
        <w:snapToGrid/>
        <w:spacing w:before="62" w:beforeLines="10" w:after="62" w:afterLines="10" w:line="560" w:lineRule="exact"/>
        <w:ind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820" w:type="dxa"/>
            <w:gridSpan w:val="7"/>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p>
        </w:tc>
        <w:tc>
          <w:tcPr>
            <w:tcW w:w="829"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140"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85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p>
        </w:tc>
        <w:tc>
          <w:tcPr>
            <w:tcW w:w="82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Cs w:val="21"/>
              </w:rPr>
            </w:pP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1" w:leftChars="-51" w:right="-102" w:rightChars="-51" w:hanging="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2" w:leftChars="-51" w:right="-102" w:rightChars="-5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2" w:leftChars="-51" w:right="-102" w:rightChars="-5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1" w:leftChars="-51" w:right="-102" w:rightChars="-51" w:hanging="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60" w:leftChars="-30" w:right="-128" w:rightChars="-64"/>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85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szCs w:val="21"/>
                <w:lang w:val="en-US" w:eastAsia="zh-CN"/>
              </w:rPr>
            </w:pPr>
            <w:r>
              <w:rPr>
                <w:rFonts w:hint="eastAsia" w:eastAsia="仿宋_GB2312" w:cs="Times New Roman"/>
                <w:szCs w:val="21"/>
                <w:lang w:val="en-US" w:eastAsia="zh-CN"/>
              </w:rPr>
              <w:t>7</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16"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5</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w:t>
            </w:r>
            <w:bookmarkStart w:id="1" w:name="_Hlk66973981"/>
            <w:r>
              <w:rPr>
                <w:rFonts w:hint="default" w:ascii="Times New Roman" w:hAnsi="Times New Roman" w:eastAsia="黑体" w:cs="Times New Roman"/>
                <w:kern w:val="0"/>
                <w:szCs w:val="21"/>
              </w:rPr>
              <w:t>区分处理的，只计这一情形，不计其他情形</w:t>
            </w:r>
            <w:bookmarkEnd w:id="1"/>
            <w:r>
              <w:rPr>
                <w:rFonts w:hint="default" w:ascii="Times New Roman" w:hAnsi="Times New Roman" w:eastAsia="黑体" w:cs="Times New Roman"/>
                <w:kern w:val="0"/>
                <w:szCs w:val="21"/>
              </w:rPr>
              <w:t>）</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2" w:leftChars="-51"/>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76" w:type="dxa"/>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2" w:name="_Hlk66974104"/>
            <w:r>
              <w:rPr>
                <w:rFonts w:hint="default" w:ascii="Times New Roman" w:hAnsi="Times New Roman" w:eastAsia="仿宋_GB2312" w:cs="Times New Roman"/>
                <w:kern w:val="0"/>
                <w:szCs w:val="21"/>
              </w:rPr>
              <w:t>其他法律行政法规禁止公开</w:t>
            </w:r>
            <w:bookmarkEnd w:id="2"/>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bookmarkStart w:id="3" w:name="_Hlk66974290"/>
            <w:r>
              <w:rPr>
                <w:rFonts w:hint="default" w:ascii="Times New Roman" w:hAnsi="Times New Roman" w:eastAsia="仿宋_GB2312" w:cs="Times New Roman"/>
                <w:kern w:val="0"/>
                <w:szCs w:val="21"/>
              </w:rPr>
              <w:t>保护第三方合法权益</w:t>
            </w:r>
            <w:bookmarkEnd w:id="3"/>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bookmarkStart w:id="4" w:name="_Hlk66974555"/>
            <w:r>
              <w:rPr>
                <w:rFonts w:hint="default" w:ascii="Times New Roman" w:hAnsi="Times New Roman" w:eastAsia="仿宋_GB2312" w:cs="Times New Roman"/>
                <w:kern w:val="0"/>
                <w:szCs w:val="21"/>
              </w:rPr>
              <w:t>属于四类过程性信息</w:t>
            </w:r>
            <w:bookmarkEnd w:id="4"/>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2</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bookmarkStart w:id="5" w:name="_Hlk66975211"/>
            <w:r>
              <w:rPr>
                <w:rFonts w:hint="default" w:ascii="Times New Roman" w:hAnsi="Times New Roman" w:eastAsia="仿宋_GB2312" w:cs="Times New Roman"/>
                <w:kern w:val="0"/>
                <w:szCs w:val="21"/>
              </w:rPr>
              <w:t>属于行政查询事项</w:t>
            </w:r>
            <w:bookmarkEnd w:id="5"/>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2" w:leftChars="-51"/>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76" w:type="dxa"/>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102" w:leftChars="-51"/>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6" w:name="_Hlk66975392"/>
            <w:r>
              <w:rPr>
                <w:rFonts w:hint="default" w:ascii="Times New Roman" w:hAnsi="Times New Roman" w:eastAsia="仿宋_GB2312" w:cs="Times New Roman"/>
                <w:kern w:val="0"/>
                <w:szCs w:val="21"/>
              </w:rPr>
              <w:t>没有现成信息需要另行制作</w:t>
            </w:r>
            <w:bookmarkEnd w:id="6"/>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102" w:leftChars="-51"/>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bookmarkStart w:id="7" w:name="_Hlk66975466"/>
            <w:r>
              <w:rPr>
                <w:rFonts w:hint="default" w:ascii="Times New Roman" w:hAnsi="Times New Roman" w:eastAsia="仿宋_GB2312" w:cs="Times New Roman"/>
                <w:kern w:val="0"/>
                <w:szCs w:val="21"/>
              </w:rPr>
              <w:t>补正后申请内容仍不明确</w:t>
            </w:r>
            <w:bookmarkEnd w:id="7"/>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2" w:leftChars="-51"/>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76" w:type="dxa"/>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bookmarkStart w:id="8" w:name="_Hlk66975537"/>
            <w:r>
              <w:rPr>
                <w:rFonts w:hint="default" w:ascii="Times New Roman" w:hAnsi="Times New Roman" w:eastAsia="仿宋_GB2312" w:cs="Times New Roman"/>
                <w:kern w:val="0"/>
                <w:szCs w:val="21"/>
              </w:rPr>
              <w:t>信访举报投诉类申请</w:t>
            </w:r>
            <w:bookmarkEnd w:id="8"/>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66"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4"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560" w:lineRule="exact"/>
              <w:ind w:firstLine="200" w:firstLineChars="10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kern w:val="0"/>
                <w:szCs w:val="21"/>
              </w:rPr>
            </w:pP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kern w:val="0"/>
                <w:szCs w:val="21"/>
              </w:rPr>
            </w:pP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7</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仿宋_GB2312" w:cs="Times New Roman"/>
                <w:szCs w:val="21"/>
                <w:lang w:val="en-US" w:eastAsia="zh-CN"/>
              </w:rPr>
            </w:pPr>
            <w:r>
              <w:rPr>
                <w:rFonts w:hint="eastAsia" w:eastAsia="仿宋_GB2312" w:cs="Times New Roman"/>
                <w:szCs w:val="21"/>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5"/>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42" w:leftChars="-71" w:right="-162" w:rightChars="-81"/>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keepNext w:val="0"/>
              <w:keepLines w:val="0"/>
              <w:pageBreakBefore w:val="0"/>
              <w:widowControl/>
              <w:kinsoku/>
              <w:wordWrap/>
              <w:overflowPunct/>
              <w:topLinePunct w:val="0"/>
              <w:autoSpaceDE/>
              <w:autoSpaceDN/>
              <w:bidi w:val="0"/>
              <w:adjustRightInd/>
              <w:snapToGrid/>
              <w:spacing w:line="560" w:lineRule="exact"/>
              <w:ind w:left="-142" w:leftChars="-71" w:right="-162" w:rightChars="-8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1" w:leftChars="-21" w:right="-126" w:rightChars="-63" w:hanging="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78" w:leftChars="-39" w:right="-92" w:rightChars="-46"/>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12" w:leftChars="-56" w:right="-112" w:rightChars="-56"/>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keepNext w:val="0"/>
              <w:keepLines w:val="0"/>
              <w:pageBreakBefore w:val="0"/>
              <w:widowControl/>
              <w:kinsoku/>
              <w:wordWrap/>
              <w:overflowPunct/>
              <w:topLinePunct w:val="0"/>
              <w:autoSpaceDE/>
              <w:autoSpaceDN/>
              <w:bidi w:val="0"/>
              <w:adjustRightInd/>
              <w:snapToGrid/>
              <w:spacing w:line="560" w:lineRule="exact"/>
              <w:ind w:left="-112" w:leftChars="-56" w:right="-112" w:rightChars="-56"/>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rPr>
            </w:pPr>
            <w:bookmarkStart w:id="9" w:name="_Hlk67039688"/>
            <w:r>
              <w:rPr>
                <w:rFonts w:hint="default" w:ascii="Times New Roman" w:hAnsi="Times New Roman" w:eastAsia="黑体" w:cs="Times New Roman"/>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0" w:leftChars="-50" w:right="-120" w:rightChars="-6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82" w:leftChars="-41" w:right="-84" w:rightChars="-42"/>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20" w:leftChars="-60" w:right="-130" w:rightChars="-65"/>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keepNext w:val="0"/>
              <w:keepLines w:val="0"/>
              <w:pageBreakBefore w:val="0"/>
              <w:widowControl/>
              <w:kinsoku/>
              <w:wordWrap/>
              <w:overflowPunct/>
              <w:topLinePunct w:val="0"/>
              <w:autoSpaceDE/>
              <w:autoSpaceDN/>
              <w:bidi w:val="0"/>
              <w:adjustRightInd/>
              <w:snapToGrid/>
              <w:spacing w:line="560" w:lineRule="exact"/>
              <w:ind w:left="-120" w:leftChars="-60" w:right="-130" w:rightChars="-65"/>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56" w:leftChars="-78" w:right="-146" w:rightChars="-73"/>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keepNext w:val="0"/>
              <w:keepLines w:val="0"/>
              <w:pageBreakBefore w:val="0"/>
              <w:widowControl/>
              <w:kinsoku/>
              <w:wordWrap/>
              <w:overflowPunct/>
              <w:topLinePunct w:val="0"/>
              <w:autoSpaceDE/>
              <w:autoSpaceDN/>
              <w:bidi w:val="0"/>
              <w:adjustRightInd/>
              <w:snapToGrid/>
              <w:spacing w:line="560" w:lineRule="exact"/>
              <w:ind w:left="-156" w:leftChars="-78" w:right="-146" w:rightChars="-73"/>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94" w:leftChars="-47" w:right="-74" w:rightChars="-37"/>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30" w:leftChars="-65" w:right="-118" w:rightChars="-59"/>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keepNext w:val="0"/>
              <w:keepLines w:val="0"/>
              <w:pageBreakBefore w:val="0"/>
              <w:widowControl/>
              <w:kinsoku/>
              <w:wordWrap/>
              <w:overflowPunct/>
              <w:topLinePunct w:val="0"/>
              <w:autoSpaceDE/>
              <w:autoSpaceDN/>
              <w:bidi w:val="0"/>
              <w:adjustRightInd/>
              <w:snapToGrid/>
              <w:spacing w:line="560" w:lineRule="exact"/>
              <w:ind w:left="-130" w:leftChars="-65" w:right="-118" w:rightChars="-59"/>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65" w:leftChars="-83" w:right="-128" w:rightChars="-64" w:hanging="1"/>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keepNext w:val="0"/>
              <w:keepLines w:val="0"/>
              <w:pageBreakBefore w:val="0"/>
              <w:widowControl/>
              <w:kinsoku/>
              <w:wordWrap/>
              <w:overflowPunct/>
              <w:topLinePunct w:val="0"/>
              <w:autoSpaceDE/>
              <w:autoSpaceDN/>
              <w:bidi w:val="0"/>
              <w:adjustRightInd/>
              <w:snapToGrid/>
              <w:spacing w:line="560" w:lineRule="exact"/>
              <w:ind w:left="-165" w:leftChars="-83" w:right="-128" w:rightChars="-64" w:hanging="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64" w:leftChars="-33" w:right="-100" w:rightChars="-50" w:hanging="2" w:hangingChars="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lang w:val="en-US" w:eastAsia="zh-CN"/>
              </w:rPr>
            </w:pPr>
            <w:r>
              <w:rPr>
                <w:rFonts w:hint="eastAsia"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cs="Times New Roman"/>
                <w:lang w:val="en-US" w:eastAsia="zh-CN"/>
              </w:rPr>
            </w:pPr>
            <w:r>
              <w:rPr>
                <w:rFonts w:hint="eastAsia"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lang w:val="en-US" w:eastAsia="zh-CN"/>
              </w:rPr>
            </w:pPr>
            <w:r>
              <w:rPr>
                <w:rFonts w:hint="eastAsia"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lang w:val="en-US" w:eastAsia="zh-CN"/>
              </w:rPr>
            </w:pPr>
            <w:r>
              <w:rPr>
                <w:rFonts w:hint="eastAsia" w:cs="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lang w:val="en-US" w:eastAsia="zh-CN"/>
              </w:rPr>
            </w:pPr>
            <w:r>
              <w:rPr>
                <w:rFonts w:hint="eastAsia" w:cs="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cs="Times New Roman"/>
                <w:lang w:val="en-US" w:eastAsia="zh-CN"/>
              </w:rPr>
            </w:pPr>
            <w:r>
              <w:rPr>
                <w:rFonts w:hint="eastAsia"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cs="Times New Roman"/>
                <w:lang w:val="en-US" w:eastAsia="zh-CN"/>
              </w:rPr>
            </w:pPr>
            <w:r>
              <w:rPr>
                <w:rFonts w:hint="eastAsia"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cs="Times New Roman"/>
                <w:lang w:val="en-US" w:eastAsia="zh-CN"/>
              </w:rPr>
            </w:pPr>
            <w:r>
              <w:rPr>
                <w:rFonts w:hint="eastAsia"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cs="Times New Roman"/>
                <w:lang w:val="en-US" w:eastAsia="zh-CN"/>
              </w:rPr>
            </w:pPr>
            <w:r>
              <w:rPr>
                <w:rFonts w:hint="eastAsia"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cs="Times New Roman"/>
                <w:lang w:val="en-US" w:eastAsia="zh-CN"/>
              </w:rPr>
            </w:pPr>
            <w:r>
              <w:rPr>
                <w:rFonts w:hint="eastAsia"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ind w:firstLine="200" w:firstLineChars="100"/>
              <w:textAlignment w:val="auto"/>
              <w:rPr>
                <w:rFonts w:hint="eastAsia" w:ascii="Times New Roman" w:hAnsi="Times New Roman" w:eastAsia="宋体" w:cs="Times New Roman"/>
                <w:lang w:val="en-US" w:eastAsia="zh-CN"/>
              </w:rPr>
            </w:pPr>
            <w:r>
              <w:rPr>
                <w:rFonts w:hint="eastAsia"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cs="Times New Roman"/>
                <w:lang w:val="en-US" w:eastAsia="zh-CN"/>
              </w:rPr>
            </w:pPr>
            <w:r>
              <w:rPr>
                <w:rFonts w:hint="eastAsia"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cs="Times New Roman"/>
                <w:lang w:val="en-US" w:eastAsia="zh-CN"/>
              </w:rPr>
            </w:pPr>
            <w:r>
              <w:rPr>
                <w:rFonts w:hint="eastAsia" w:cs="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lang w:val="en-US" w:eastAsia="zh-CN"/>
              </w:rPr>
            </w:pPr>
            <w:r>
              <w:rPr>
                <w:rFonts w:hint="eastAsia" w:cs="Times New Roman"/>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cs="Times New Roman"/>
                <w:lang w:val="en-US" w:eastAsia="zh-CN"/>
              </w:rPr>
            </w:pPr>
            <w:r>
              <w:rPr>
                <w:rFonts w:hint="eastAsia" w:cs="Times New Roman"/>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存在的主要问题：公开内容的深度、广度不够。公开在政策法规多，公开涉及资金管理、救助补助的少；公开部门职能、机构设置多，公开部门履职信息少；公开工作事项多，公开具体措施和效果少。</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改进情况：严格按照《中华人民共和国政府信息公开条例》的要求开展工作，逐步增强依法公开、主动公开意识，不断丰富政务信息公开内容，完善信息公开目录，创新公开形式，力求公开的信息更贴近公众、方便群众。</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黑体简体" w:cs="Times New Roman"/>
          <w:b/>
          <w:sz w:val="32"/>
          <w:szCs w:val="32"/>
        </w:rPr>
        <w:t>六、其他需要报告的事项</w:t>
      </w:r>
    </w:p>
    <w:p>
      <w:pPr>
        <w:keepNext w:val="0"/>
        <w:keepLines w:val="0"/>
        <w:pageBreakBefore w:val="0"/>
        <w:numPr>
          <w:ilvl w:val="0"/>
          <w:numId w:val="0"/>
        </w:numPr>
        <w:kinsoku/>
        <w:wordWrap/>
        <w:overflowPunct/>
        <w:topLinePunct w:val="0"/>
        <w:autoSpaceDE/>
        <w:autoSpaceDN/>
        <w:bidi w:val="0"/>
        <w:adjustRightInd/>
        <w:snapToGrid/>
        <w:spacing w:line="560" w:lineRule="exact"/>
        <w:ind w:right="-100" w:rightChars="-50" w:firstLine="643"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val="en-US" w:eastAsia="zh-CN" w:bidi="ar-SA"/>
        </w:rPr>
        <w:t>（一）</w:t>
      </w:r>
      <w:r>
        <w:rPr>
          <w:rFonts w:hint="default" w:ascii="Times New Roman" w:hAnsi="Times New Roman" w:eastAsia="方正仿宋简体" w:cs="Times New Roman"/>
          <w:b/>
          <w:sz w:val="32"/>
          <w:szCs w:val="32"/>
        </w:rPr>
        <w:t>依据《政府信息公开信息处理费管理办法》收取信息处理费的情况</w:t>
      </w:r>
    </w:p>
    <w:p>
      <w:pPr>
        <w:keepNext w:val="0"/>
        <w:keepLines w:val="0"/>
        <w:pageBreakBefore w:val="0"/>
        <w:numPr>
          <w:ilvl w:val="0"/>
          <w:numId w:val="0"/>
        </w:numPr>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bCs/>
          <w:i w:val="0"/>
          <w:iCs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14:textFill>
            <w14:solidFill>
              <w14:schemeClr w14:val="tx1"/>
            </w14:solidFill>
          </w14:textFill>
        </w:rPr>
        <w:t>2022年曲阜市政府办公室未产生信息公开处理费。</w:t>
      </w:r>
    </w:p>
    <w:p>
      <w:pPr>
        <w:keepNext w:val="0"/>
        <w:keepLines w:val="0"/>
        <w:pageBreakBefore w:val="0"/>
        <w:numPr>
          <w:ilvl w:val="0"/>
          <w:numId w:val="0"/>
        </w:numPr>
        <w:kinsoku/>
        <w:wordWrap/>
        <w:overflowPunct/>
        <w:topLinePunct w:val="0"/>
        <w:autoSpaceDE/>
        <w:autoSpaceDN/>
        <w:bidi w:val="0"/>
        <w:adjustRightInd/>
        <w:snapToGrid/>
        <w:spacing w:line="560" w:lineRule="exact"/>
        <w:ind w:right="-100" w:rightChars="-50" w:firstLine="643" w:firstLineChars="200"/>
        <w:textAlignment w:val="auto"/>
        <w:rPr>
          <w:rFonts w:hint="eastAsia" w:eastAsia="方正仿宋简体" w:cs="Times New Roman"/>
          <w:b/>
          <w:bCs/>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方正仿宋简体" w:cs="Times New Roman"/>
          <w:b/>
          <w:bCs/>
          <w:i w:val="0"/>
          <w:iCs w:val="0"/>
          <w:caps w:val="0"/>
          <w:color w:val="000000" w:themeColor="text1"/>
          <w:spacing w:val="0"/>
          <w:sz w:val="32"/>
          <w:szCs w:val="32"/>
          <w:lang w:val="en-US" w:eastAsia="zh-CN" w:bidi="ar-SA"/>
          <w14:textFill>
            <w14:solidFill>
              <w14:schemeClr w14:val="tx1"/>
            </w14:solidFill>
          </w14:textFill>
        </w:rPr>
        <w:t>（二）</w:t>
      </w:r>
      <w:r>
        <w:rPr>
          <w:rFonts w:hint="eastAsia" w:eastAsia="方正仿宋简体" w:cs="Times New Roman"/>
          <w:b/>
          <w:bCs/>
          <w:i w:val="0"/>
          <w:iCs w:val="0"/>
          <w:caps w:val="0"/>
          <w:color w:val="000000" w:themeColor="text1"/>
          <w:spacing w:val="0"/>
          <w:sz w:val="32"/>
          <w:szCs w:val="32"/>
          <w:lang w:val="en-US" w:eastAsia="zh-CN"/>
          <w14:textFill>
            <w14:solidFill>
              <w14:schemeClr w14:val="tx1"/>
            </w14:solidFill>
          </w14:textFill>
        </w:rPr>
        <w:t>落实上级年度政务公开工作要点情况</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eastAsia="方正仿宋简体" w:cs="Times New Roman"/>
          <w:b/>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简体" w:cs="Times New Roman"/>
          <w:b/>
          <w:color w:val="000000"/>
          <w:sz w:val="32"/>
          <w:szCs w:val="32"/>
        </w:rPr>
        <w:t>本年度，曲阜市</w:t>
      </w:r>
      <w:r>
        <w:rPr>
          <w:rFonts w:hint="eastAsia" w:eastAsia="方正仿宋简体" w:cs="Times New Roman"/>
          <w:b/>
          <w:color w:val="000000"/>
          <w:sz w:val="32"/>
          <w:szCs w:val="32"/>
          <w:lang w:val="en-US" w:eastAsia="zh-CN"/>
        </w:rPr>
        <w:t>市场监督管理局</w:t>
      </w:r>
      <w:r>
        <w:rPr>
          <w:rFonts w:hint="default" w:ascii="Times New Roman" w:hAnsi="Times New Roman" w:eastAsia="方正仿宋简体" w:cs="Times New Roman"/>
          <w:b/>
          <w:color w:val="000000"/>
          <w:sz w:val="32"/>
          <w:szCs w:val="32"/>
        </w:rPr>
        <w:t>根据国家、省、市关于2023年政务公开工作要点相关文件要求，明确</w:t>
      </w:r>
      <w:r>
        <w:rPr>
          <w:rFonts w:hint="eastAsia" w:eastAsia="方正仿宋简体" w:cs="Times New Roman"/>
          <w:b/>
          <w:color w:val="000000"/>
          <w:sz w:val="32"/>
          <w:szCs w:val="32"/>
          <w:lang w:val="en-US" w:eastAsia="zh-CN"/>
        </w:rPr>
        <w:t>市场监管领域</w:t>
      </w:r>
      <w:r>
        <w:rPr>
          <w:rFonts w:hint="default" w:ascii="Times New Roman" w:hAnsi="Times New Roman" w:eastAsia="方正仿宋简体" w:cs="Times New Roman"/>
          <w:b/>
          <w:color w:val="000000"/>
          <w:sz w:val="32"/>
          <w:szCs w:val="32"/>
        </w:rPr>
        <w:t>政务公开工作重点，有序推进政务公开各项工作。公示食品药品、质量监管</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公共生产经营监督检查</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食品安全抽检</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药品零售监督检查</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食品安全消费提示警示</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食品药品投诉举报</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“双随机、一公开”</w:t>
      </w:r>
      <w:r>
        <w:rPr>
          <w:rFonts w:hint="eastAsia" w:eastAsia="方正仿宋简体" w:cs="Times New Roman"/>
          <w:b/>
          <w:color w:val="000000"/>
          <w:sz w:val="32"/>
          <w:szCs w:val="32"/>
          <w:lang w:val="en-US" w:eastAsia="zh-CN"/>
        </w:rPr>
        <w:t>等各项内容。及时回应社会关切问题，扎实做好市场监管领域信息发布，全</w:t>
      </w:r>
      <w:r>
        <w:rPr>
          <w:rFonts w:hint="eastAsia" w:eastAsia="方正仿宋简体" w:cs="Times New Roman"/>
          <w:b/>
          <w:color w:val="000000"/>
          <w:sz w:val="32"/>
          <w:szCs w:val="32"/>
          <w:lang w:eastAsia="zh-CN"/>
        </w:rPr>
        <w:t>面落实政务公开工作要点，将政务公开作为提升监管效能、优化营商环境、保障公众知情权的重要举措。</w:t>
      </w:r>
    </w:p>
    <w:p>
      <w:pPr>
        <w:keepNext w:val="0"/>
        <w:keepLines w:val="0"/>
        <w:pageBreakBefore w:val="0"/>
        <w:numPr>
          <w:ilvl w:val="0"/>
          <w:numId w:val="0"/>
        </w:numPr>
        <w:kinsoku/>
        <w:wordWrap/>
        <w:overflowPunct/>
        <w:topLinePunct w:val="0"/>
        <w:autoSpaceDE/>
        <w:autoSpaceDN/>
        <w:bidi w:val="0"/>
        <w:adjustRightInd/>
        <w:snapToGrid/>
        <w:spacing w:line="560" w:lineRule="exact"/>
        <w:ind w:right="-100" w:rightChars="-50" w:firstLine="643" w:firstLineChars="200"/>
        <w:textAlignment w:val="auto"/>
        <w:rPr>
          <w:rFonts w:hint="eastAsia" w:eastAsia="方正仿宋简体" w:cs="Times New Roman"/>
          <w:b/>
          <w:bCs/>
          <w:i w:val="0"/>
          <w:iCs w:val="0"/>
          <w:caps w:val="0"/>
          <w:color w:val="000000" w:themeColor="text1"/>
          <w:spacing w:val="0"/>
          <w:sz w:val="32"/>
          <w:szCs w:val="32"/>
          <w:lang w:val="en-US" w:eastAsia="zh-CN"/>
          <w14:textFill>
            <w14:solidFill>
              <w14:schemeClr w14:val="tx1"/>
            </w14:solidFill>
          </w14:textFill>
        </w:rPr>
      </w:pPr>
      <w:r>
        <w:rPr>
          <w:rFonts w:hint="eastAsia" w:eastAsia="方正仿宋简体" w:cs="Times New Roman"/>
          <w:b/>
          <w:bCs/>
          <w:i w:val="0"/>
          <w:iCs w:val="0"/>
          <w:caps w:val="0"/>
          <w:color w:val="000000" w:themeColor="text1"/>
          <w:spacing w:val="0"/>
          <w:sz w:val="32"/>
          <w:szCs w:val="32"/>
          <w:lang w:eastAsia="zh-CN"/>
          <w14:textFill>
            <w14:solidFill>
              <w14:schemeClr w14:val="tx1"/>
            </w14:solidFill>
          </w14:textFill>
        </w:rPr>
        <w:t>（</w:t>
      </w:r>
      <w:r>
        <w:rPr>
          <w:rFonts w:hint="eastAsia" w:eastAsia="方正仿宋简体" w:cs="Times New Roman"/>
          <w:b/>
          <w:bCs/>
          <w:i w:val="0"/>
          <w:iCs w:val="0"/>
          <w:caps w:val="0"/>
          <w:color w:val="000000" w:themeColor="text1"/>
          <w:spacing w:val="0"/>
          <w:sz w:val="32"/>
          <w:szCs w:val="32"/>
          <w:lang w:val="en-US" w:eastAsia="zh-CN"/>
          <w14:textFill>
            <w14:solidFill>
              <w14:schemeClr w14:val="tx1"/>
            </w14:solidFill>
          </w14:textFill>
        </w:rPr>
        <w:t>三</w:t>
      </w:r>
      <w:r>
        <w:rPr>
          <w:rFonts w:hint="eastAsia" w:eastAsia="方正仿宋简体" w:cs="Times New Roman"/>
          <w:b/>
          <w:bCs/>
          <w:i w:val="0"/>
          <w:iCs w:val="0"/>
          <w:caps w:val="0"/>
          <w:color w:val="000000" w:themeColor="text1"/>
          <w:spacing w:val="0"/>
          <w:sz w:val="32"/>
          <w:szCs w:val="32"/>
          <w:lang w:eastAsia="zh-CN"/>
          <w14:textFill>
            <w14:solidFill>
              <w14:schemeClr w14:val="tx1"/>
            </w14:solidFill>
          </w14:textFill>
        </w:rPr>
        <w:t>）</w:t>
      </w:r>
      <w:r>
        <w:rPr>
          <w:rFonts w:hint="eastAsia" w:eastAsia="方正仿宋简体" w:cs="Times New Roman"/>
          <w:b/>
          <w:bCs/>
          <w:i w:val="0"/>
          <w:iCs w:val="0"/>
          <w:caps w:val="0"/>
          <w:color w:val="000000" w:themeColor="text1"/>
          <w:spacing w:val="0"/>
          <w:sz w:val="32"/>
          <w:szCs w:val="32"/>
          <w:lang w:val="en-US" w:eastAsia="zh-CN"/>
          <w14:textFill>
            <w14:solidFill>
              <w14:schemeClr w14:val="tx1"/>
            </w14:solidFill>
          </w14:textFill>
        </w:rPr>
        <w:t>人大代表建议和政协提案办理结果公开情况</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eastAsia="方正仿宋简体" w:cs="Times New Roman"/>
          <w:b/>
          <w:sz w:val="32"/>
          <w:szCs w:val="32"/>
          <w:lang w:val="en-US" w:eastAsia="zh-CN"/>
        </w:rPr>
      </w:pPr>
      <w:r>
        <w:rPr>
          <w:rFonts w:hint="eastAsia" w:eastAsia="方正仿宋简体" w:cs="Times New Roman"/>
          <w:b/>
          <w:sz w:val="32"/>
          <w:szCs w:val="32"/>
          <w:lang w:val="en-US" w:eastAsia="zh-CN"/>
        </w:rPr>
        <w:t>2023年，我局共收到市政协提案8件，按照市委市政府要求，提案均已在规定期限内作出答复，办结率100%，满意度100%。</w:t>
      </w:r>
    </w:p>
    <w:p>
      <w:pPr>
        <w:keepNext w:val="0"/>
        <w:keepLines w:val="0"/>
        <w:pageBreakBefore w:val="0"/>
        <w:numPr>
          <w:ilvl w:val="0"/>
          <w:numId w:val="0"/>
        </w:numPr>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bidi="ar-SA"/>
        </w:rPr>
        <w:t>（</w:t>
      </w:r>
      <w:r>
        <w:rPr>
          <w:rFonts w:hint="eastAsia" w:eastAsia="方正仿宋简体" w:cs="Times New Roman"/>
          <w:b/>
          <w:sz w:val="32"/>
          <w:szCs w:val="32"/>
          <w:lang w:val="en-US" w:eastAsia="zh-CN" w:bidi="ar-SA"/>
        </w:rPr>
        <w:t>四</w:t>
      </w:r>
      <w:r>
        <w:rPr>
          <w:rFonts w:hint="eastAsia" w:ascii="Times New Roman" w:hAnsi="Times New Roman" w:eastAsia="方正仿宋简体" w:cs="Times New Roman"/>
          <w:b/>
          <w:sz w:val="32"/>
          <w:szCs w:val="32"/>
          <w:lang w:val="en-US" w:eastAsia="zh-CN" w:bidi="ar-SA"/>
        </w:rPr>
        <w:t>）</w:t>
      </w:r>
      <w:r>
        <w:rPr>
          <w:rFonts w:hint="default" w:ascii="Times New Roman" w:hAnsi="Times New Roman" w:eastAsia="方正仿宋简体" w:cs="Times New Roman"/>
          <w:b/>
          <w:sz w:val="32"/>
          <w:szCs w:val="32"/>
        </w:rPr>
        <w:t>本行政机关年度政务公开工作创新情况</w:t>
      </w:r>
      <w:bookmarkStart w:id="10" w:name="_GoBack"/>
      <w:bookmarkEnd w:id="10"/>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规范政府信息公开申请办理流程，依法依规办理政府信息公开申请，做好行政复议答复和行政诉讼答辩工作。公开内容涉及公民个人隐私、特定对象及事项的，选择恰当的公开方式和范围，切实维护社会稳定。加强历史公文公开属性转化工作，对未开展过公文公开属性认定的公文进行公开属性认定。定期对公开属性为依申请公开或不予公开的公文进行审查，符合条件的转为主动公开，并在政府网站政府信息公开专栏集中发布。在依申请公开工作中强化服务理念，加强与申请人的沟通，准确了解申请人诉求，提高答复的及时性和针对性。妥善处理涉及依申请公开工作的投诉举报。</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五</w:t>
      </w:r>
      <w:r>
        <w:rPr>
          <w:rFonts w:hint="default" w:ascii="Times New Roman" w:hAnsi="Times New Roman" w:eastAsia="方正仿宋简体" w:cs="Times New Roman"/>
          <w:b/>
          <w:sz w:val="32"/>
          <w:szCs w:val="32"/>
        </w:rPr>
        <w:t>）本行政机关认为需要报告的其他事项</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无。</w:t>
      </w:r>
    </w:p>
    <w:p>
      <w:pPr>
        <w:keepNext w:val="0"/>
        <w:keepLines w:val="0"/>
        <w:pageBreakBefore w:val="0"/>
        <w:numPr>
          <w:ilvl w:val="0"/>
          <w:numId w:val="0"/>
        </w:numPr>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bidi="ar-SA"/>
        </w:rPr>
        <w:t>（</w:t>
      </w:r>
      <w:r>
        <w:rPr>
          <w:rFonts w:hint="eastAsia" w:eastAsia="方正仿宋简体" w:cs="Times New Roman"/>
          <w:b/>
          <w:sz w:val="32"/>
          <w:szCs w:val="32"/>
          <w:lang w:val="en-US" w:eastAsia="zh-CN" w:bidi="ar-SA"/>
        </w:rPr>
        <w:t>六</w:t>
      </w:r>
      <w:r>
        <w:rPr>
          <w:rFonts w:hint="eastAsia" w:ascii="Times New Roman" w:hAnsi="Times New Roman" w:eastAsia="方正仿宋简体" w:cs="Times New Roman"/>
          <w:b/>
          <w:sz w:val="32"/>
          <w:szCs w:val="32"/>
          <w:lang w:val="en-US" w:eastAsia="zh-CN" w:bidi="ar-SA"/>
        </w:rPr>
        <w:t>）</w:t>
      </w:r>
      <w:r>
        <w:rPr>
          <w:rFonts w:hint="default" w:ascii="Times New Roman" w:hAnsi="Times New Roman" w:eastAsia="方正仿宋简体" w:cs="Times New Roman"/>
          <w:b/>
          <w:sz w:val="32"/>
          <w:szCs w:val="32"/>
        </w:rPr>
        <w:t>其他有关文件专门要求通过政府信息公开工作年度报告予以报告的事项</w:t>
      </w:r>
    </w:p>
    <w:p>
      <w:pPr>
        <w:keepNext w:val="0"/>
        <w:keepLines w:val="0"/>
        <w:pageBreakBefore w:val="0"/>
        <w:numPr>
          <w:ilvl w:val="0"/>
          <w:numId w:val="0"/>
        </w:numPr>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cs="Times New Roman"/>
        </w:rPr>
      </w:pPr>
      <w:r>
        <w:rPr>
          <w:rFonts w:hint="eastAsia" w:ascii="Times New Roman" w:hAnsi="Times New Roman" w:eastAsia="方正仿宋简体" w:cs="Times New Roman"/>
          <w:b/>
          <w:sz w:val="32"/>
          <w:szCs w:val="32"/>
          <w:lang w:eastAsia="zh-CN"/>
        </w:rPr>
        <w:t>无。</w:t>
      </w:r>
    </w:p>
    <w:sectPr>
      <w:footerReference r:id="rId3" w:type="default"/>
      <w:pgSz w:w="11906" w:h="16838"/>
      <w:pgMar w:top="2098" w:right="1474" w:bottom="1984" w:left="1587" w:header="851" w:footer="2126"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  \* MERGEFORMAT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  \* MERGEFORMAT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yNzc4NDI2YjBmZDQ1OWYyYTE3ODczMjkxZGUzMzQifQ=="/>
  </w:docVars>
  <w:rsids>
    <w:rsidRoot w:val="00000000"/>
    <w:rsid w:val="019C4311"/>
    <w:rsid w:val="06F21F49"/>
    <w:rsid w:val="07DE554A"/>
    <w:rsid w:val="085409E1"/>
    <w:rsid w:val="0CF63E15"/>
    <w:rsid w:val="0E8A3179"/>
    <w:rsid w:val="15867670"/>
    <w:rsid w:val="1B1F4803"/>
    <w:rsid w:val="1F5C3FAB"/>
    <w:rsid w:val="215D400B"/>
    <w:rsid w:val="239D2C26"/>
    <w:rsid w:val="29514D29"/>
    <w:rsid w:val="34C401D1"/>
    <w:rsid w:val="3894435E"/>
    <w:rsid w:val="3B8F1F64"/>
    <w:rsid w:val="3C6F6718"/>
    <w:rsid w:val="3E3A27E1"/>
    <w:rsid w:val="460003DE"/>
    <w:rsid w:val="46050649"/>
    <w:rsid w:val="52701540"/>
    <w:rsid w:val="52D66FF1"/>
    <w:rsid w:val="5D295423"/>
    <w:rsid w:val="65B25CA0"/>
    <w:rsid w:val="680107C2"/>
    <w:rsid w:val="726227FC"/>
    <w:rsid w:val="74956EB9"/>
    <w:rsid w:val="7728225C"/>
    <w:rsid w:val="77B50B55"/>
    <w:rsid w:val="7CA82B14"/>
    <w:rsid w:val="7DDD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40" b="1" i="0" u="none" strike="noStrike" kern="1200" baseline="0">
              <a:solidFill>
                <a:schemeClr val="tx1">
                  <a:lumMod val="75000"/>
                  <a:lumOff val="25000"/>
                </a:schemeClr>
              </a:solidFill>
              <a:latin typeface="方正小标宋简体" panose="02010601030101010101" charset="-122"/>
              <a:ea typeface="方正小标宋简体" panose="02010601030101010101" charset="-122"/>
              <a:cs typeface="方正小标宋简体" panose="02010601030101010101" charset="-122"/>
              <a:sym typeface="方正小标宋简体" panose="02010601030101010101" charset="-122"/>
            </a:defRPr>
          </a:pPr>
        </a:p>
      </c:txPr>
    </c:title>
    <c:autoTitleDeleted val="0"/>
    <c:plotArea>
      <c:layout>
        <c:manualLayout>
          <c:layoutTarget val="inner"/>
          <c:xMode val="edge"/>
          <c:yMode val="edge"/>
          <c:x val="0.0866009049867358"/>
          <c:y val="0.36299777979796"/>
          <c:w val="0.816411005600195"/>
          <c:h val="0.718064032551665"/>
        </c:manualLayout>
      </c:layout>
      <c:pieChart>
        <c:varyColors val="1"/>
        <c:ser>
          <c:idx val="0"/>
          <c:order val="0"/>
          <c:tx>
            <c:strRef>
              <c:f>Sheet1!$B$1</c:f>
              <c:strCache>
                <c:ptCount val="1"/>
                <c:pt idx="0">
                  <c:v>主动公开情况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chemeClr val="tx1">
                        <a:lumMod val="75000"/>
                        <a:lumOff val="25000"/>
                      </a:schemeClr>
                    </a:solidFill>
                    <a:latin typeface="方正小标宋简体" panose="02010601030101010101" charset="-122"/>
                    <a:ea typeface="方正小标宋简体" panose="02010601030101010101" charset="-122"/>
                    <a:cs typeface="方正小标宋简体" panose="02010601030101010101" charset="-122"/>
                    <a:sym typeface="方正小标宋简体" panose="02010601030101010101"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财政信息</c:v>
                </c:pt>
                <c:pt idx="1">
                  <c:v>食品药品、质量监管
等行政执法结果信息</c:v>
                </c:pt>
                <c:pt idx="2">
                  <c:v>公共生产经营监督检查信息</c:v>
                </c:pt>
                <c:pt idx="3">
                  <c:v>食品安全抽检情况</c:v>
                </c:pt>
                <c:pt idx="4">
                  <c:v>药品零售监督检查情况</c:v>
                </c:pt>
                <c:pt idx="5">
                  <c:v>食品安全消费提示警示</c:v>
                </c:pt>
                <c:pt idx="6">
                  <c:v>食品药品投诉举报信息</c:v>
                </c:pt>
                <c:pt idx="7">
                  <c:v>“双随机、一公开”信息</c:v>
                </c:pt>
                <c:pt idx="8">
                  <c:v>其他政府信息</c:v>
                </c:pt>
              </c:strCache>
            </c:strRef>
          </c:cat>
          <c:val>
            <c:numRef>
              <c:f>Sheet1!$B$2:$B$10</c:f>
              <c:numCache>
                <c:formatCode>General</c:formatCode>
                <c:ptCount val="9"/>
                <c:pt idx="0">
                  <c:v>2</c:v>
                </c:pt>
                <c:pt idx="1">
                  <c:v>14</c:v>
                </c:pt>
                <c:pt idx="2">
                  <c:v>21</c:v>
                </c:pt>
                <c:pt idx="3">
                  <c:v>14</c:v>
                </c:pt>
                <c:pt idx="4">
                  <c:v>18</c:v>
                </c:pt>
                <c:pt idx="5">
                  <c:v>15</c:v>
                </c:pt>
                <c:pt idx="6">
                  <c:v>2</c:v>
                </c:pt>
                <c:pt idx="7">
                  <c:v>5</c:v>
                </c:pt>
                <c:pt idx="8">
                  <c:v>3</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1"/>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2"/>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3"/>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4"/>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5"/>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6"/>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7"/>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8"/>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ayout>
        <c:manualLayout>
          <c:xMode val="edge"/>
          <c:yMode val="edge"/>
          <c:x val="0.05731334629237"/>
          <c:y val="0.0364596429469449"/>
          <c:w val="0.900786995226422"/>
          <c:h val="0.352404138770542"/>
        </c:manualLayout>
      </c:layout>
      <c:overlay val="0"/>
      <c:spPr>
        <a:noFill/>
        <a:ln>
          <a:noFill/>
        </a:ln>
        <a:effectLst/>
      </c:spPr>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b="1">
          <a:latin typeface="方正小标宋简体" panose="02010601030101010101" charset="-122"/>
          <a:ea typeface="方正小标宋简体" panose="02010601030101010101" charset="-122"/>
          <a:cs typeface="方正小标宋简体" panose="02010601030101010101" charset="-122"/>
          <a:sym typeface="方正小标宋简体" panose="02010601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2024-01-17T03:34:00Z</dcterms:created>
  <dc:creator>Administrator</dc:creator>
  <cp:lastModifiedBy>笨笨狗</cp:lastModifiedBy>
  <dcterms:modified xsi:type="dcterms:W3CDTF">2024-02-22T03:08:59Z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73DB1CA1CE5C488AB8701E82F387275C_13</vt:lpwstr>
  </property>
</Properties>
</file>