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吴村镇</w:t>
      </w:r>
      <w:r>
        <w:rPr>
          <w:rFonts w:hint="eastAsia" w:ascii="方正小标宋简体" w:eastAsia="方正小标宋简体"/>
          <w:b/>
          <w:sz w:val="44"/>
          <w:szCs w:val="44"/>
        </w:rPr>
        <w:t>2021年政府信息公开</w:t>
      </w:r>
    </w:p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情况统计表</w:t>
      </w:r>
    </w:p>
    <w:tbl>
      <w:tblPr>
        <w:tblStyle w:val="3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685"/>
              <w:jc w:val="center"/>
              <w:rPr>
                <w:rFonts w:ascii="方正黑体简体" w:eastAsia="方正黑体简体"/>
                <w:b/>
                <w:color w:val="000000"/>
              </w:rPr>
            </w:pPr>
            <w:r>
              <w:rPr>
                <w:rStyle w:val="5"/>
                <w:rFonts w:hint="eastAsia" w:ascii="方正黑体简体" w:eastAsia="方正黑体简体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5"/>
                <w:rFonts w:hint="eastAsia" w:ascii="方正黑体简体" w:eastAsia="方正黑体简体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5"/>
                <w:rFonts w:hint="eastAsia" w:ascii="方正黑体简体" w:eastAsia="方正黑体简体"/>
                <w:color w:val="00000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（一）主动公开政府信息数（不同渠道和方式公开相同信息计1条）</w:t>
            </w:r>
            <w:r>
              <w:rPr>
                <w:rFonts w:hint="eastAsia" w:ascii="方正仿宋简体" w:hAnsi="宋体" w:eastAsia="方正仿宋简体"/>
                <w:b/>
                <w:color w:val="000000"/>
              </w:rPr>
              <w:br w:type="textWrapping"/>
            </w: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685"/>
              <w:jc w:val="center"/>
              <w:rPr>
                <w:rFonts w:ascii="方正仿宋简体" w:eastAsia="方正仿宋简体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402" w:firstLineChars="200"/>
              <w:rPr>
                <w:rFonts w:ascii="方正仿宋简体" w:eastAsia="方正仿宋简体"/>
                <w:b/>
                <w:color w:val="000000"/>
              </w:rPr>
            </w:pP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三、开通政府信息公开网站（或设立门户网站信息公开专栏）数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（一）市政府部门门户网站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黑体简体" w:hAnsi="宋体" w:eastAsia="方正黑体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四、设置政府信息查阅点数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（一）市政府部门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五、查阅点接待人数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（一）市政府及其部门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02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六、机构建设和保障经费情况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七、政府信息公开会议和培训情况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C1E8443-09ED-4B67-B462-738199FB81C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5911"/>
    <w:rsid w:val="777B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2022-01-25T08:55:00Z</dcterms:created>
  <dc:creator>Return Lee</dc:creator>
  <cp:lastModifiedBy>Return Lee</cp:lastModifiedBy>
  <dcterms:modified xsi:type="dcterms:W3CDTF">2022-01-25T08:55:56Z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05708DEA84EA4D46816B87D2713DA4A5</vt:lpwstr>
  </property>
</Properties>
</file>