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曲阜市财政局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曲阜市财政局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曲阜市财政局办公室</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曲阜市大同路11号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4491900</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方正仿宋简体"/>
          <w:b/>
          <w:bCs/>
          <w:color w:val="auto"/>
          <w:sz w:val="32"/>
          <w:szCs w:val="32"/>
          <w:lang w:val="en-US" w:eastAsia="zh-CN"/>
        </w:rPr>
        <w:t>2023年，曲阜市财政局在市委、市政府的坚强领导下，在上级财政部门的关心支持下，始终坚持以习近平新时代中国特色社会主义思想为指导，以争先进位和高质量发展为主题，认真贯彻落实《条例》和上级政务公开工作相关安排部署，紧扣市委、市政府重大决策部署，围绕群众关注关切，始终坚持“公开为常态，不公开为例外”原则，有序推进政务公开各项工作。</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2023年，我局深入贯彻落实《条例》和国家、省、市有关信息公开工作的要求，继续完善规章制度、规范公开形式、加强公开业务培训和监督检查</w:t>
      </w:r>
      <w:r>
        <w:rPr>
          <w:rFonts w:hint="eastAsia" w:eastAsia="方正仿宋简体" w:cs="Times New Roman"/>
          <w:b/>
          <w:color w:val="000000"/>
          <w:sz w:val="32"/>
          <w:szCs w:val="32"/>
          <w:lang w:val="en-US" w:eastAsia="zh-CN"/>
        </w:rPr>
        <w:t>，确保“应公开尽公开”。在做好主动公开各类信息的同时，调整了政府信息公开工作领导小组，完善了信息公开工作流程，严格了公开前内容审核，加强了信息公开业务培训。</w:t>
      </w:r>
    </w:p>
    <w:p>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2023年，通过</w:t>
      </w:r>
      <w:r>
        <w:rPr>
          <w:rFonts w:hint="default" w:ascii="Times New Roman" w:hAnsi="Times New Roman" w:eastAsia="方正仿宋简体" w:cs="Times New Roman"/>
          <w:b/>
          <w:color w:val="000000"/>
          <w:sz w:val="32"/>
          <w:szCs w:val="32"/>
        </w:rPr>
        <w:t>“中国·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政务公开栏目主动公开各类政府信息72条。其中财政资金相关信息36条，行政事业性收费目录及政府性基金目录相关信息23条，其他信息13条。</w:t>
      </w:r>
    </w:p>
    <w:p>
      <w:pPr>
        <w:spacing w:line="590" w:lineRule="exact"/>
        <w:ind w:right="-100" w:rightChars="-50" w:firstLine="643" w:firstLineChars="200"/>
        <w:rPr>
          <w:rFonts w:hint="default" w:eastAsia="方正仿宋简体" w:cs="Times New Roman"/>
          <w:b/>
          <w:color w:val="000000"/>
          <w:sz w:val="32"/>
          <w:szCs w:val="32"/>
          <w:lang w:val="en-US" w:eastAsia="zh-CN"/>
        </w:rPr>
      </w:pPr>
      <w:r>
        <w:rPr>
          <w:rFonts w:hint="default" w:eastAsia="方正仿宋简体" w:cs="Times New Roman"/>
          <w:b/>
          <w:color w:val="000000"/>
          <w:sz w:val="32"/>
          <w:szCs w:val="32"/>
          <w:lang w:val="en-US" w:eastAsia="zh-CN"/>
        </w:rPr>
        <w:drawing>
          <wp:anchor distT="0" distB="0" distL="114300" distR="114300" simplePos="0" relativeHeight="251659264" behindDoc="0" locked="0" layoutInCell="1" allowOverlap="1">
            <wp:simplePos x="0" y="0"/>
            <wp:positionH relativeFrom="column">
              <wp:posOffset>106680</wp:posOffset>
            </wp:positionH>
            <wp:positionV relativeFrom="paragraph">
              <wp:posOffset>300990</wp:posOffset>
            </wp:positionV>
            <wp:extent cx="5256530" cy="2988310"/>
            <wp:effectExtent l="5080" t="4445" r="15240" b="1714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100" w:rightChars="-50" w:firstLine="643" w:firstLineChars="200"/>
        <w:rPr>
          <w:rFonts w:hint="default" w:eastAsia="方正仿宋简体" w:cs="Times New Roman"/>
          <w:b/>
          <w:color w:val="000000"/>
          <w:sz w:val="32"/>
          <w:szCs w:val="32"/>
          <w:lang w:val="en-US" w:eastAsia="zh-CN"/>
        </w:rPr>
      </w:pPr>
    </w:p>
    <w:p>
      <w:pPr>
        <w:spacing w:line="590" w:lineRule="exact"/>
        <w:ind w:right="-100" w:rightChars="-50" w:firstLine="643" w:firstLineChars="200"/>
        <w:rPr>
          <w:rFonts w:hint="default" w:eastAsia="方正仿宋简体" w:cs="Times New Roman"/>
          <w:b/>
          <w:color w:val="000000"/>
          <w:sz w:val="32"/>
          <w:szCs w:val="32"/>
          <w:lang w:val="en-US" w:eastAsia="zh-CN"/>
        </w:rPr>
      </w:pPr>
    </w:p>
    <w:p>
      <w:pPr>
        <w:spacing w:line="590" w:lineRule="exact"/>
        <w:ind w:right="-100" w:rightChars="-50" w:firstLine="643" w:firstLineChars="200"/>
        <w:jc w:val="center"/>
        <w:rPr>
          <w:rFonts w:hint="default" w:eastAsia="方正仿宋简体" w:cs="Times New Roman"/>
          <w:b/>
          <w:color w:val="000000"/>
          <w:sz w:val="32"/>
          <w:szCs w:val="32"/>
          <w:lang w:val="en-US" w:eastAsia="zh-CN"/>
        </w:rPr>
      </w:pPr>
    </w:p>
    <w:p>
      <w:pPr>
        <w:spacing w:line="590" w:lineRule="exact"/>
        <w:ind w:right="-100" w:rightChars="-50" w:firstLine="643" w:firstLineChars="200"/>
        <w:rPr>
          <w:rFonts w:hint="default" w:eastAsia="方正仿宋简体" w:cs="Times New Roman"/>
          <w:b/>
          <w:color w:val="000000"/>
          <w:sz w:val="32"/>
          <w:szCs w:val="32"/>
          <w:lang w:val="en-US" w:eastAsia="zh-CN"/>
        </w:rPr>
      </w:pPr>
    </w:p>
    <w:p>
      <w:pPr>
        <w:spacing w:line="590" w:lineRule="exact"/>
        <w:ind w:right="-100" w:rightChars="-50" w:firstLine="643" w:firstLineChars="200"/>
        <w:rPr>
          <w:rFonts w:hint="default" w:eastAsia="方正仿宋简体" w:cs="Times New Roman"/>
          <w:b/>
          <w:color w:val="000000"/>
          <w:sz w:val="32"/>
          <w:szCs w:val="32"/>
          <w:lang w:val="en-US" w:eastAsia="zh-CN"/>
        </w:rPr>
      </w:pPr>
    </w:p>
    <w:p>
      <w:pPr>
        <w:spacing w:line="590" w:lineRule="exact"/>
        <w:ind w:right="-100" w:rightChars="-50" w:firstLine="643" w:firstLineChars="200"/>
        <w:rPr>
          <w:rFonts w:hint="default" w:eastAsia="方正仿宋简体" w:cs="Times New Roman"/>
          <w:b/>
          <w:color w:val="000000"/>
          <w:sz w:val="32"/>
          <w:szCs w:val="32"/>
          <w:lang w:val="en-US" w:eastAsia="zh-CN"/>
        </w:rPr>
      </w:pPr>
    </w:p>
    <w:p>
      <w:pPr>
        <w:spacing w:line="590" w:lineRule="exact"/>
        <w:ind w:right="-100" w:rightChars="-50" w:firstLine="643" w:firstLineChars="200"/>
        <w:rPr>
          <w:rFonts w:hint="default" w:eastAsia="方正仿宋简体" w:cs="Times New Roman"/>
          <w:b/>
          <w:color w:val="000000"/>
          <w:sz w:val="32"/>
          <w:szCs w:val="32"/>
          <w:lang w:val="en-US" w:eastAsia="zh-CN"/>
        </w:rPr>
      </w:pPr>
    </w:p>
    <w:p>
      <w:pPr>
        <w:spacing w:line="590" w:lineRule="exact"/>
        <w:ind w:right="-100" w:rightChars="-50" w:firstLine="643" w:firstLineChars="200"/>
        <w:rPr>
          <w:rFonts w:hint="default" w:eastAsia="方正仿宋简体" w:cs="Times New Roman"/>
          <w:b/>
          <w:color w:val="000000"/>
          <w:sz w:val="32"/>
          <w:szCs w:val="32"/>
          <w:lang w:val="en-US" w:eastAsia="zh-CN"/>
        </w:rPr>
      </w:pP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default" w:ascii="仿宋_GB2312" w:hAnsi="仿宋_GB2312" w:eastAsia="仿宋_GB2312" w:cs="仿宋_GB2312"/>
          <w:b w:val="0"/>
          <w:bCs/>
          <w:color w:val="000000"/>
          <w:sz w:val="32"/>
          <w:szCs w:val="32"/>
          <w:lang w:val="en-US"/>
        </w:rPr>
      </w:pPr>
      <w:r>
        <w:rPr>
          <w:rFonts w:hint="eastAsia" w:ascii="Times New Roman" w:hAnsi="Times New Roman" w:eastAsia="方正仿宋简体" w:cs="Times New Roman"/>
          <w:b/>
          <w:color w:val="000000"/>
          <w:sz w:val="32"/>
          <w:szCs w:val="32"/>
          <w:lang w:val="en-US" w:eastAsia="zh-CN"/>
        </w:rPr>
        <w:t>本年度曲阜市财政局共收到依申请公开件</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lang w:val="en-US" w:eastAsia="zh-CN"/>
        </w:rPr>
        <w:t>件，</w:t>
      </w:r>
      <w:r>
        <w:rPr>
          <w:rFonts w:hint="eastAsia" w:eastAsia="方正仿宋简体" w:cs="Times New Roman"/>
          <w:b/>
          <w:color w:val="000000"/>
          <w:sz w:val="32"/>
          <w:szCs w:val="32"/>
          <w:lang w:val="en-US" w:eastAsia="zh-CN"/>
        </w:rPr>
        <w:t>比去年增加1件，涉及内容主要为本市财政收支相关信息，均已</w:t>
      </w:r>
      <w:r>
        <w:rPr>
          <w:rFonts w:hint="eastAsia" w:ascii="Times New Roman" w:hAnsi="Times New Roman" w:eastAsia="方正仿宋简体" w:cs="Times New Roman"/>
          <w:b/>
          <w:color w:val="000000"/>
          <w:sz w:val="32"/>
          <w:szCs w:val="32"/>
          <w:lang w:val="en-US" w:eastAsia="zh-CN"/>
        </w:rPr>
        <w:t>依法依规按时答复，未收到因答复不当导致的行政复议或行政诉讼</w:t>
      </w:r>
      <w:r>
        <w:rPr>
          <w:rFonts w:hint="eastAsia" w:eastAsia="方正仿宋简体" w:cs="Times New Roman"/>
          <w:b/>
          <w:color w:val="000000"/>
          <w:sz w:val="32"/>
          <w:szCs w:val="32"/>
          <w:lang w:val="en-US" w:eastAsia="zh-CN"/>
        </w:rPr>
        <w:t>，答复过程中未收取费用。</w:t>
      </w:r>
    </w:p>
    <w:p>
      <w:pPr>
        <w:pStyle w:val="2"/>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2023年，曲阜市财政局继续</w:t>
      </w:r>
      <w:r>
        <w:rPr>
          <w:rFonts w:hint="default" w:ascii="Times New Roman" w:hAnsi="Times New Roman" w:eastAsia="方正仿宋简体" w:cs="Times New Roman"/>
          <w:b/>
          <w:color w:val="000000"/>
          <w:sz w:val="32"/>
          <w:szCs w:val="32"/>
        </w:rPr>
        <w:t>完善</w:t>
      </w:r>
      <w:r>
        <w:rPr>
          <w:rFonts w:hint="eastAsia" w:eastAsia="方正仿宋简体" w:cs="Times New Roman"/>
          <w:b/>
          <w:color w:val="000000"/>
          <w:sz w:val="32"/>
          <w:szCs w:val="32"/>
          <w:lang w:val="en-US" w:eastAsia="zh-CN"/>
        </w:rPr>
        <w:t>政府</w:t>
      </w:r>
      <w:r>
        <w:rPr>
          <w:rFonts w:hint="default" w:ascii="Times New Roman" w:hAnsi="Times New Roman" w:eastAsia="方正仿宋简体" w:cs="Times New Roman"/>
          <w:b/>
          <w:color w:val="000000"/>
          <w:sz w:val="32"/>
          <w:szCs w:val="32"/>
        </w:rPr>
        <w:t>信息公开工作流程，严格执行</w:t>
      </w:r>
      <w:r>
        <w:rPr>
          <w:rFonts w:hint="eastAsia" w:eastAsia="方正仿宋简体" w:cs="Times New Roman"/>
          <w:b/>
          <w:color w:val="000000"/>
          <w:sz w:val="32"/>
          <w:szCs w:val="32"/>
          <w:lang w:val="en-US" w:eastAsia="zh-CN"/>
        </w:rPr>
        <w:t>拟稿人、科室负责人、</w:t>
      </w:r>
      <w:r>
        <w:rPr>
          <w:rFonts w:hint="default" w:ascii="Times New Roman" w:hAnsi="Times New Roman" w:eastAsia="方正仿宋简体" w:cs="Times New Roman"/>
          <w:b/>
          <w:color w:val="000000"/>
          <w:sz w:val="32"/>
          <w:szCs w:val="32"/>
        </w:rPr>
        <w:t>分管领导</w:t>
      </w:r>
      <w:r>
        <w:rPr>
          <w:rFonts w:hint="eastAsia" w:eastAsia="方正仿宋简体" w:cs="Times New Roman"/>
          <w:b/>
          <w:color w:val="000000"/>
          <w:sz w:val="32"/>
          <w:szCs w:val="32"/>
          <w:lang w:val="en-US" w:eastAsia="zh-CN"/>
        </w:rPr>
        <w:t>三级</w:t>
      </w:r>
      <w:r>
        <w:rPr>
          <w:rFonts w:hint="default" w:ascii="Times New Roman" w:hAnsi="Times New Roman" w:eastAsia="方正仿宋简体" w:cs="Times New Roman"/>
          <w:b/>
          <w:color w:val="000000"/>
          <w:sz w:val="32"/>
          <w:szCs w:val="32"/>
        </w:rPr>
        <w:t>审核，对要发布的信息严格把关，确保信息发布准确、安全、高效。</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曲阜市财政局是财政资金信息公开平台的责任部门</w:t>
      </w:r>
      <w:r>
        <w:rPr>
          <w:rFonts w:hint="default" w:ascii="Times New Roman" w:hAnsi="Times New Roman" w:eastAsia="方正仿宋简体" w:cs="Times New Roman"/>
          <w:b/>
          <w:color w:val="000000"/>
          <w:sz w:val="32"/>
          <w:szCs w:val="32"/>
        </w:rPr>
        <w:t>。</w:t>
      </w:r>
      <w:r>
        <w:rPr>
          <w:rFonts w:hint="eastAsia" w:eastAsia="方正仿宋简体" w:cs="Times New Roman"/>
          <w:b/>
          <w:color w:val="000000"/>
          <w:sz w:val="32"/>
          <w:szCs w:val="32"/>
          <w:lang w:val="en-US" w:eastAsia="zh-CN"/>
        </w:rPr>
        <w:t>2023年，市财政局继续按上级要求做好财政预决算信息、财政收支信息、重点项目绩效、财政资金直达基层信息等相关领域信息公开，同时督促和指导全市各预算单位做好本单位预决算信息公开。</w:t>
      </w:r>
    </w:p>
    <w:p>
      <w:pPr>
        <w:spacing w:line="240" w:lineRule="auto"/>
        <w:ind w:right="-100" w:rightChars="-50"/>
        <w:jc w:val="center"/>
        <w:rPr>
          <w:rFonts w:hint="default" w:eastAsia="方正仿宋简体" w:cs="Times New Roman"/>
          <w:b/>
          <w:color w:val="000000"/>
          <w:sz w:val="32"/>
          <w:szCs w:val="32"/>
          <w:lang w:val="en-US" w:eastAsia="zh-CN"/>
        </w:rPr>
      </w:pPr>
      <w:r>
        <w:rPr>
          <w:rFonts w:hint="default" w:eastAsia="方正仿宋简体" w:cs="Times New Roman"/>
          <w:b/>
          <w:color w:val="000000"/>
          <w:sz w:val="32"/>
          <w:szCs w:val="32"/>
          <w:lang w:val="en-US" w:eastAsia="zh-CN"/>
        </w:rPr>
        <w:drawing>
          <wp:inline distT="0" distB="0" distL="114300" distR="114300">
            <wp:extent cx="5264150" cy="3420110"/>
            <wp:effectExtent l="0" t="0" r="12700" b="8890"/>
            <wp:docPr id="3" name="图片 3" descr="微信截图_2024012219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122194619"/>
                    <pic:cNvPicPr>
                      <a:picLocks noChangeAspect="1"/>
                    </pic:cNvPicPr>
                  </pic:nvPicPr>
                  <pic:blipFill>
                    <a:blip r:embed="rId6"/>
                    <a:stretch>
                      <a:fillRect/>
                    </a:stretch>
                  </pic:blipFill>
                  <pic:spPr>
                    <a:xfrm>
                      <a:off x="0" y="0"/>
                      <a:ext cx="5264150" cy="3420110"/>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240" w:lineRule="auto"/>
        <w:ind w:right="-100" w:rightChars="-50" w:firstLine="643" w:firstLineChars="200"/>
        <w:jc w:val="both"/>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曲阜市财政局办公室是本机关的政府信息公开工作机构，现有兼职工作人员1人。2023年，市财政局加强对各预算单位、各镇街财务人员的业务培训，在全市2024年预算编制工作推进会议上，除了对预算编制具体工作进行讲解外，也进一步强调部门预决算公开的各项要求，加强对财务工作人预决算公开的培训。</w:t>
      </w:r>
    </w:p>
    <w:p>
      <w:pPr>
        <w:spacing w:line="240" w:lineRule="auto"/>
        <w:ind w:right="-100" w:rightChars="-50"/>
        <w:jc w:val="center"/>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drawing>
          <wp:inline distT="0" distB="0" distL="114300" distR="114300">
            <wp:extent cx="5264785" cy="3950335"/>
            <wp:effectExtent l="0" t="0" r="12065" b="12065"/>
            <wp:docPr id="4" name="图片 4" descr="微信图片_2024012219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122195820"/>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2023年，曲阜市财政局政府信息公开工作比以往年份取得了一定进步，但仍存在一些问题。主要体现在：个别科室对政府信息公开重视程度不够，只重视本科室业务工作，对公开工作态度略显敷衍；公开前三级审核制度落实有所欠缺，遇到公开任务较为紧急时，先发布后审核甚至不审核情况偶有发生；从事政府信息公开工作的人员力量较为薄弱，仅有1位兼职工作人员进行公开工作。</w:t>
      </w:r>
    </w:p>
    <w:p>
      <w:pPr>
        <w:spacing w:line="590" w:lineRule="exact"/>
        <w:ind w:right="-100" w:rightChars="-50" w:firstLine="643" w:firstLineChars="20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针对上述问题，我局也采取了一些措施进行改进。在党组会上集体学习政府信息公开有关要求，强调公开前三级审核的重要性，要求分管领导抓好各自分管科室的信息公开工作；严格落实公开前先审核的工作流程，局办公室把好关，任何信息不见三级审核人签字不予发布。今后，我局将继续从党组、中层干部、全体工作人员三个层面进一步加强政府信息公开学习和培训，增强对政府信息公开工作的重视程度，</w:t>
      </w:r>
      <w:r>
        <w:rPr>
          <w:rFonts w:hint="default" w:ascii="Times New Roman" w:hAnsi="Times New Roman" w:eastAsia="方正仿宋简体" w:cs="Times New Roman"/>
          <w:b/>
          <w:color w:val="000000"/>
          <w:sz w:val="32"/>
          <w:szCs w:val="32"/>
        </w:rPr>
        <w:t>确保信息发布准确、安全、高效</w:t>
      </w:r>
      <w:r>
        <w:rPr>
          <w:rFonts w:hint="eastAsia" w:eastAsia="方正仿宋简体" w:cs="Times New Roman"/>
          <w:b/>
          <w:sz w:val="32"/>
          <w:szCs w:val="32"/>
          <w:lang w:val="en-US" w:eastAsia="zh-CN"/>
        </w:rPr>
        <w:t>。</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bookmarkStart w:id="10" w:name="_GoBack"/>
      <w:bookmarkEnd w:id="10"/>
      <w:r>
        <w:rPr>
          <w:rFonts w:hint="default" w:ascii="Times New Roman" w:hAnsi="Times New Roman" w:eastAsia="方正仿宋简体" w:cs="Times New Roman"/>
          <w:b/>
          <w:sz w:val="32"/>
          <w:szCs w:val="32"/>
        </w:rPr>
        <w:t>（一）</w:t>
      </w:r>
      <w:r>
        <w:rPr>
          <w:rFonts w:hint="eastAsia" w:eastAsia="方正仿宋简体" w:cs="Times New Roman"/>
          <w:b/>
          <w:sz w:val="32"/>
          <w:szCs w:val="32"/>
          <w:lang w:val="en-US" w:eastAsia="zh-CN"/>
        </w:rPr>
        <w:t>本行政机关政府信息公开本年度未收取任何费用</w:t>
      </w:r>
      <w:r>
        <w:rPr>
          <w:rFonts w:hint="default" w:ascii="Times New Roman" w:hAnsi="Times New Roman" w:eastAsia="方正仿宋简体" w:cs="Times New Roman"/>
          <w:b/>
          <w:sz w:val="32"/>
          <w:szCs w:val="32"/>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）本行政机关年度政务公开工作创新情况</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三</w:t>
      </w:r>
      <w:r>
        <w:rPr>
          <w:rFonts w:hint="default" w:ascii="Times New Roman" w:hAnsi="Times New Roman" w:eastAsia="方正仿宋简体" w:cs="Times New Roman"/>
          <w:b/>
          <w:sz w:val="32"/>
          <w:szCs w:val="32"/>
        </w:rPr>
        <w:t>）本行政机关认为需要报告的其他事项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1D0C3-CB6C-4375-A480-38DF791C70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734E63-5AF5-44EC-8EA1-20793D04DCA6}"/>
  </w:font>
  <w:font w:name="方正小标宋简体">
    <w:panose1 w:val="02000000000000000000"/>
    <w:charset w:val="86"/>
    <w:family w:val="auto"/>
    <w:pitch w:val="default"/>
    <w:sig w:usb0="00000001" w:usb1="080E0000" w:usb2="00000000" w:usb3="00000000" w:csb0="00040000" w:csb1="00000000"/>
    <w:embedRegular r:id="rId3" w:fontKey="{013424AC-5A03-4AFA-BB1B-9CAC41DD8EC5}"/>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78A7722B-60A5-49A4-90CA-B2D53614C13E}"/>
  </w:font>
  <w:font w:name="方正楷体简体">
    <w:panose1 w:val="03000509000000000000"/>
    <w:charset w:val="86"/>
    <w:family w:val="auto"/>
    <w:pitch w:val="default"/>
    <w:sig w:usb0="00000001" w:usb1="080E0000" w:usb2="00000000" w:usb3="00000000" w:csb0="00040000" w:csb1="00000000"/>
    <w:embedRegular r:id="rId5" w:fontKey="{33BEEED2-C148-4738-BCDB-9D4D1FB00B31}"/>
  </w:font>
  <w:font w:name="仿宋_GB2312">
    <w:panose1 w:val="02010609030101010101"/>
    <w:charset w:val="86"/>
    <w:family w:val="modern"/>
    <w:pitch w:val="default"/>
    <w:sig w:usb0="00000001" w:usb1="080E0000" w:usb2="00000000" w:usb3="00000000" w:csb0="00040000" w:csb1="00000000"/>
    <w:embedRegular r:id="rId6" w:fontKey="{BBDCD38E-AF63-4B5B-B7BD-86AA5968D21D}"/>
  </w:font>
  <w:font w:name="楷体_GB2312">
    <w:altName w:val="楷体"/>
    <w:panose1 w:val="02010609030101010101"/>
    <w:charset w:val="86"/>
    <w:family w:val="modern"/>
    <w:pitch w:val="default"/>
    <w:sig w:usb0="00000000" w:usb1="00000000" w:usb2="00000000" w:usb3="00000000" w:csb0="00040000" w:csb1="00000000"/>
    <w:embedRegular r:id="rId7" w:fontKey="{D8399106-0161-4A87-93BF-360B7CAD2E30}"/>
  </w:font>
  <w:font w:name="楷体">
    <w:panose1 w:val="02010609060101010101"/>
    <w:charset w:val="86"/>
    <w:family w:val="modern"/>
    <w:pitch w:val="default"/>
    <w:sig w:usb0="800002BF" w:usb1="38CF7CFA" w:usb2="00000016" w:usb3="00000000" w:csb0="00040001" w:csb1="00000000"/>
    <w:embedRegular r:id="rId8" w:fontKey="{883865DA-6656-423B-925E-E3D504B78C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MDBjMDAxMjdhYWI4MjZiZGE0NjkxYjBmMjViNGQifQ=="/>
  </w:docVars>
  <w:rsids>
    <w:rsidRoot w:val="30AF0DCC"/>
    <w:rsid w:val="039C3FD0"/>
    <w:rsid w:val="213911F9"/>
    <w:rsid w:val="30AF0DCC"/>
    <w:rsid w:val="50EA596D"/>
    <w:rsid w:val="59200546"/>
    <w:rsid w:val="65CF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autoRedefine/>
    <w:semiHidden/>
    <w:unhideWhenUsed/>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主动公开信息分布情况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财政资金信息</c:v>
                </c:pt>
                <c:pt idx="1">
                  <c:v>收费目录信息</c:v>
                </c:pt>
                <c:pt idx="2">
                  <c:v>其他信息</c:v>
                </c:pt>
              </c:strCache>
            </c:strRef>
          </c:cat>
          <c:val>
            <c:numRef>
              <c:f>Sheet1!$B$2:$B$4</c:f>
              <c:numCache>
                <c:formatCode>General</c:formatCode>
                <c:ptCount val="3"/>
                <c:pt idx="0">
                  <c:v>36</c:v>
                </c:pt>
                <c:pt idx="1">
                  <c:v>23</c:v>
                </c:pt>
                <c:pt idx="2">
                  <c:v>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近三年依申请公开数量</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2021年依申请公开数量</c:v>
                </c:pt>
                <c:pt idx="1">
                  <c:v>2022年依申请公开数量</c:v>
                </c:pt>
                <c:pt idx="2">
                  <c:v>2023年依申请公开数量</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7</c:v>
                </c:pt>
                <c:pt idx="1">
                  <c:v>1</c:v>
                </c:pt>
                <c:pt idx="2">
                  <c:v>4</c:v>
                </c:pt>
              </c:numCache>
            </c:numRef>
          </c:val>
        </c:ser>
        <c:dLbls>
          <c:showLegendKey val="0"/>
          <c:showVal val="1"/>
          <c:showCatName val="0"/>
          <c:showSerName val="0"/>
          <c:showPercent val="0"/>
          <c:showBubbleSize val="0"/>
        </c:dLbls>
        <c:gapWidth val="246"/>
        <c:overlap val="-28"/>
        <c:axId val="572109082"/>
        <c:axId val="794063601"/>
      </c:barChart>
      <c:catAx>
        <c:axId val="5721090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063601"/>
        <c:crosses val="autoZero"/>
        <c:auto val="1"/>
        <c:lblAlgn val="ctr"/>
        <c:lblOffset val="100"/>
        <c:noMultiLvlLbl val="0"/>
      </c:catAx>
      <c:valAx>
        <c:axId val="79406360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1090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2024-01-22T07:06:00Z</dcterms:created>
  <dc:creator>Administrator</dc:creator>
  <cp:lastModifiedBy>一条疯狗</cp:lastModifiedBy>
  <dcterms:modified xsi:type="dcterms:W3CDTF">2024-01-26T08:14:56Z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074B7BAE12944AE9A6F95A5182B59B44_11</vt:lpwstr>
  </property>
</Properties>
</file>