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息陬镇人民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根据《中华人民共和国政府信息公开条例》（以下简称《条例》）《山东省政府信息公开办法》（以下简称《办法》）要求，特编制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度政府信息公开工作年度报告。本报告包括概述，政府信息公开组织领导和制度建设情况，主动公开政府信息情况，重点领域信息公开情况，围绕扩大政务参与加强解读回应，依申请公开政府信息情况，因政府信息公开申请提起行政复议、行政诉讼的情况，建议和提案办理结果的情况，存在的主要问题及改进情况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一）加强领导，细化组织分工。政务公开与群众切身利益息息相关，为确保此项工作有人抓，有人管，镇党委政府按照“党委统一领导、政府主抓、纪检监察监督协调、党政办组织实施”的原则，从强化组织领导入手，狠抓政务公开组织体系建设。首先，根据人员变动，及时调整充实了镇政务公开领导小组，由镇党委书记任组长，分管政务公开工作的副书记任副组长，各相关部门负责人为成员，并下设办公室，明确专人负责开展此项工作。其次，各部门都明确了政务公开专项负责人，负责本部门的政务公开工作，各村也明确了专人负责定期收集、报送信息，形成了镇、村齐抓共管，遍及各领域、各行业的政务公开组织体系，为政务公开工作的顺利开展提供了强有力的组织保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二）健全工作机制。为进一步加强政府信息公开工作制度建设，不断规范政府信息与政务公开相关制度，息陬镇多次召开政务公开专题会议，明确分工、细化步骤、优化流程。研究制定了规范性文件备案和有效性标注有关规定，建立和完善规范性文件清理长效机制。做好规范性文件清理结果公开工作，加强规范性文件公开的审查，定期对不公开的政府信息进行评审，确保应公开尽公开。严格执行信息公开保密审查制度，对拟公开的政府信息，依法依规做好保密审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三）突出重点，深化公开内容。按照《中华人民共和国政府信息公开条例》，规范和深化重点领域信息的主动公开，努力提高公开实效。针对行政权力运行、“放管服”改革、财政信息、社会公益事业建设、公共企事业单位信息等重点领域，我镇分别设立各个类别，并及时积极进行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四）拓宽渠道，方便获取信息。按照市政府公开办政府信息公开基本目录和技术标准，采取多种形式拓宽公开渠道。实行电子政务，通过孔子故里网进行网上公开，镇机关设立内、外公开栏，“息陬春秋”微信公众号等各种形式，多种渠道保证群众获得目标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推进</w:t>
      </w:r>
      <w:r>
        <w:rPr>
          <w:rFonts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放管服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改革信息公开。息陬镇深入推进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放管服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改革信息公开，按照各类清单都要及时向社会公开的原则，将息陬镇权责清单、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零跑腿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只跑一次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事项清单进行公开，让公众了解放权情况、监督放权情况、评价放权效果。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社会公益事业建设领域信息公开。息陬镇秉承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以政务公开助力民生事业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的原则，公开包括基本医疗卫生、社会救助和社会福利、灾害事故救援、脱贫攻坚、教育、公共文化体育、食品药品安全、环境保护等在内的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条信息，真正把群众最关心、与群众利益最贴切的事项进行公开，打通连接群众的最后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一公里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公共监管信息公开。对安全生产信息进行公开，及时发布安全警示提示信息，将常规检查执法、暗查暗访、突击检查、随机抽查等执法检查信息进行公开，确保营造安全稳定的经济发展环境。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八）主动做好政策解读。对涉及面广、社会关注度高或专业性比较强的政策性信息进行解读，及时将解读材料以图文并茂的形式公布在网站上，同时积极转发上级部门政策文件的解读材料，保障政策发布的实效，促进政策的推进落实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年，息陬镇发布各类政策解读信息</w:t>
      </w:r>
      <w:r>
        <w:rPr>
          <w:rFonts w:hint="eastAsia" w:ascii="Calibri" w:hAnsi="Calibri" w:eastAsia="宋体" w:cs="Calibri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条，将上级文件政策精神及时贯彻落实。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（九）积极回应社会关切。建立健全政务舆情收集、研判、处置和回应机制。强化政务舆情监测工作，扩大舆情收集范围，及时了解各方关切，有针对性地做好回应工作。对涉及本镇的重要政务舆情，认真研判处置，及时借助媒体、网站等渠道发布准确信息。时刻关注上级重要工作部署、关系经济社会发展的重要舆情，及早发现、研判需要回应的相关舆情和热点问题，及时发布权威信息，正面引导舆论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年，息陬镇通过书记信箱和网络问政平台及时回应社会关切，办结率均为</w:t>
      </w:r>
      <w:r>
        <w:rPr>
          <w:rFonts w:hint="default" w:ascii="Calibri" w:hAnsi="Calibri" w:eastAsia="sans-serif" w:cs="Calibri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息陬镇积极配合上级部门加强政府门户网站建设，将门户网站作为我镇政务公开的主要平台，认真按照编制政府信息公开目录要求，梳理政务信息公开资料、公开数据、公开内容，促进了全镇政府信息公开及时、有效、权威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年，我镇通过各类媒体主动公开政府信息6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条，其中，通过微信公众号发布信息5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余条，通过政务公开平台发布信息1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0条，其中机构职能类4条，政策法规类14条、规划计划类2条、行政权力运行公开类28条、重点领域信息公开68条、新闻发布3条、应急管理3条、政务公开管理工作3条。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年，息陬镇共收到议案建议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条，内容主要涉及教育卫生、道路交通、环境保护、食品安全、美丽乡村建设等方面的热点焦点问题，目前，已全部办结。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72000" cy="2743200"/>
            <wp:effectExtent l="4445" t="4445" r="14605" b="14605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3412490"/>
            <wp:effectExtent l="0" t="0" r="5080" b="1651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W w:w="8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本年新制作数量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本年新公开数量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4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30"/>
        <w:gridCol w:w="2025"/>
        <w:gridCol w:w="795"/>
        <w:gridCol w:w="750"/>
        <w:gridCol w:w="750"/>
        <w:gridCol w:w="795"/>
        <w:gridCol w:w="945"/>
        <w:gridCol w:w="705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43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8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，息陬镇政府信息与政务公开取得了一定成效，但与上级的要求和人民群众的需求相比，还存在差距和不足，同时也面临一些困难和问题。一是从事政务公开工作的专职人员较少，在主动公开的时效性方面有待提高；二是政务公开的内容和渠道不够多元化，模式和载体还不够丰富；三是开展对政府信息与政务公开工作人员的培训较少，政务公开的规范性还有待提高。针对以上问题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年息陬镇将从强化组织领导、健全机制制度、抓好培训工作、强化考核监督等几个方面重点突破，不断提高全镇政务公开工作的管理和服务水平。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317BB"/>
    <w:rsid w:val="412317BB"/>
    <w:rsid w:val="6DA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/>
              <a:t>2020</a:t>
            </a:r>
            <a:r>
              <a:rPr altLang="en-US"/>
              <a:t>年息陬镇主动公开信息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F04C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2C2D3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rgbClr val="F04C58"/>
                </a:solidFill>
                <a:ln>
                  <a:noFill/>
                </a:ln>
                <a:effectLst>
                  <a:outerShdw blurRad="63500" sx="102000" sy="102000" algn="ctr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1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rgbClr val="2C2D30"/>
                </a:solidFill>
                <a:ln>
                  <a:noFill/>
                </a:ln>
                <a:effectLst>
                  <a:outerShdw blurRad="63500" sx="102000" sy="102000" algn="ctr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1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solidFill>
                <a:schemeClr val="bg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[工作簿1]Sheet1!$A$1:$A$2</c:f>
              <c:strCache>
                <c:ptCount val="2"/>
                <c:pt idx="0">
                  <c:v>微信公众号发布信息</c:v>
                </c:pt>
                <c:pt idx="1">
                  <c:v>政务公开平台发布信息</c:v>
                </c:pt>
              </c:strCache>
            </c:strRef>
          </c:cat>
          <c:val>
            <c:numRef>
              <c:f>[工作簿1]Sheet1!$B$1:$B$2</c:f>
              <c:numCache>
                <c:formatCode>General</c:formatCode>
                <c:ptCount val="2"/>
                <c:pt idx="0">
                  <c:v>500</c:v>
                </c:pt>
                <c:pt idx="1">
                  <c:v>120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2021-01-20T01:29:00Z</dcterms:created>
  <dc:creator>李新宇</dc:creator>
  <cp:lastModifiedBy>李新宇</cp:lastModifiedBy>
  <dcterms:modified xsi:type="dcterms:W3CDTF">2021-01-20T01:51:47Z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