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hint="default" w:ascii="Times New Roman" w:hAnsi="Times New Roman" w:eastAsia="方正仿宋简体" w:cs="Times New Roman"/>
          <w:b/>
          <w:color w:val="000000"/>
          <w:sz w:val="32"/>
          <w:szCs w:val="32"/>
        </w:rPr>
      </w:pP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曲阜市退役军人事务局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曲阜市退役军人事务局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曲阜市退役军人事务局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曲阜市天官第街西首路南</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4498181</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24" w:firstLineChars="200"/>
        <w:jc w:val="left"/>
        <w:rPr>
          <w:rFonts w:hint="default" w:ascii="Times New Roman" w:hAnsi="Times New Roman" w:eastAsia="方正仿宋简体" w:cs="Times New Roman"/>
          <w:b/>
          <w:color w:val="000000"/>
          <w:sz w:val="32"/>
          <w:szCs w:val="32"/>
          <w:lang w:val="en-US" w:eastAsia="zh-CN" w:bidi="ar-SA"/>
        </w:rPr>
      </w:pPr>
      <w:r>
        <w:rPr>
          <w:rFonts w:hint="eastAsia" w:ascii="Times New Roman" w:hAnsi="Times New Roman" w:eastAsia="方正仿宋简体" w:cs="Times New Roman"/>
          <w:b/>
          <w:color w:val="000000"/>
          <w:sz w:val="32"/>
          <w:szCs w:val="32"/>
          <w:lang w:val="en-US" w:eastAsia="zh-CN" w:bidi="ar-SA"/>
        </w:rPr>
        <w:t>2023年，</w:t>
      </w:r>
      <w:r>
        <w:rPr>
          <w:rFonts w:hint="default" w:ascii="Times New Roman" w:hAnsi="Times New Roman" w:eastAsia="方正仿宋简体" w:cs="Times New Roman"/>
          <w:b/>
          <w:color w:val="000000"/>
          <w:sz w:val="32"/>
          <w:szCs w:val="32"/>
          <w:lang w:val="en-US" w:eastAsia="zh-CN" w:bidi="ar-SA"/>
        </w:rPr>
        <w:t>市</w:t>
      </w:r>
      <w:r>
        <w:rPr>
          <w:rFonts w:hint="eastAsia" w:ascii="Times New Roman" w:hAnsi="Times New Roman" w:eastAsia="方正仿宋简体" w:cs="Times New Roman"/>
          <w:b/>
          <w:color w:val="000000"/>
          <w:sz w:val="32"/>
          <w:szCs w:val="32"/>
          <w:lang w:val="en-US" w:eastAsia="zh-CN" w:bidi="ar-SA"/>
        </w:rPr>
        <w:t>退役军人事务局</w:t>
      </w:r>
      <w:r>
        <w:rPr>
          <w:rFonts w:hint="default" w:ascii="Times New Roman" w:hAnsi="Times New Roman" w:eastAsia="方正仿宋简体" w:cs="Times New Roman"/>
          <w:b/>
          <w:color w:val="000000"/>
          <w:sz w:val="32"/>
          <w:szCs w:val="32"/>
          <w:lang w:val="en-US" w:eastAsia="zh-CN" w:bidi="ar-SA"/>
        </w:rPr>
        <w:t>贯彻落实</w:t>
      </w:r>
      <w:r>
        <w:rPr>
          <w:rFonts w:hint="eastAsia" w:ascii="Times New Roman" w:hAnsi="Times New Roman" w:eastAsia="方正仿宋简体" w:cs="Times New Roman"/>
          <w:b/>
          <w:color w:val="000000"/>
          <w:sz w:val="32"/>
          <w:szCs w:val="32"/>
          <w:lang w:val="en-US" w:eastAsia="zh-CN" w:bidi="ar-SA"/>
        </w:rPr>
        <w:t>省、市政府</w:t>
      </w:r>
      <w:r>
        <w:rPr>
          <w:rFonts w:hint="default" w:ascii="Times New Roman" w:hAnsi="Times New Roman" w:eastAsia="方正仿宋简体" w:cs="Times New Roman"/>
          <w:b/>
          <w:color w:val="000000"/>
          <w:sz w:val="32"/>
          <w:szCs w:val="32"/>
          <w:lang w:val="en-US" w:eastAsia="zh-CN" w:bidi="ar-SA"/>
        </w:rPr>
        <w:t>关于政务公开工作决策部署，全面落实《条例》</w:t>
      </w:r>
      <w:r>
        <w:rPr>
          <w:rFonts w:hint="eastAsia" w:ascii="Times New Roman" w:hAnsi="Times New Roman" w:eastAsia="方正仿宋简体" w:cs="Times New Roman"/>
          <w:b/>
          <w:color w:val="000000"/>
          <w:sz w:val="32"/>
          <w:szCs w:val="32"/>
          <w:lang w:val="en-US" w:eastAsia="zh-CN" w:bidi="ar-SA"/>
        </w:rPr>
        <w:t>内容，</w:t>
      </w:r>
      <w:r>
        <w:rPr>
          <w:rFonts w:hint="default" w:ascii="Times New Roman" w:hAnsi="Times New Roman" w:eastAsia="方正仿宋简体" w:cs="Times New Roman"/>
          <w:b/>
          <w:color w:val="000000"/>
          <w:sz w:val="32"/>
          <w:szCs w:val="32"/>
          <w:lang w:val="en-US" w:eastAsia="zh-CN" w:bidi="ar-SA"/>
        </w:rPr>
        <w:t>围绕市委、市政府中心工作，加强政策解读，积极回应社会关切，深化重点领域信息公开，规范信息管理，强化平台建设，为保障人民群众依法有序政治参与，提高政府工作透明度，建设法治政府发挥了积极作用。</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曲阜市退役军人事务局通过各类媒体平台发布信息共计875条，其中通过曲阜市门户网站政务公开栏目主动公开各类政府信息17条，占比1%；通过网站子点发布各类信息301条，占比34%；通过政务新媒体发布各类信息574条，占比66%。</w:t>
      </w:r>
    </w:p>
    <w:p>
      <w:pPr>
        <w:spacing w:line="240" w:lineRule="auto"/>
        <w:ind w:right="0" w:rightChars="0" w:firstLine="0" w:firstLineChars="0"/>
        <w:rPr>
          <w:rFonts w:hint="default" w:ascii="Times New Roman" w:hAnsi="Times New Roman" w:eastAsia="方正仿宋简体" w:cs="Times New Roman"/>
          <w:b/>
          <w:color w:val="000000"/>
          <w:sz w:val="32"/>
          <w:szCs w:val="32"/>
          <w:lang w:val="en-US" w:eastAsia="zh-CN"/>
        </w:rPr>
      </w:pPr>
      <w:r>
        <w:drawing>
          <wp:inline distT="0" distB="0" distL="114300" distR="114300">
            <wp:extent cx="4826000" cy="2743200"/>
            <wp:effectExtent l="0" t="0" r="5080" b="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2023年，共收到政府信息公开申请0条，按时答复0条,比2022年减少0条。本年度未收到以政府信息公开为由提起的行政复议和行政诉讼。</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按照省、市政府对信息公开工作的要求，始终将政务公开和信息化建设工作摆在突出位置，严格执行信息发布审查制度，加强信息发布的主动性、针对性、时效性，及时、全面、准确地主动公开各类政府信息。认真落实各级关于加强网站和政务新媒体运维监管的各项要求，健全网络安全管理机制，加强常态化监管，确保门户网站与政务新媒体平台安全平稳运行，确保未发生重大网络和数据安全事故以及厅机房安全事故。系统梳理我局今年以来制发的规范性文件，截止12月31日，无制定的规范性文件。</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规范设置政府信息公开专栏</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把本级政府门户网站作为政府信息公开的第一平台，</w:t>
      </w:r>
      <w:r>
        <w:rPr>
          <w:rFonts w:hint="eastAsia" w:ascii="Times New Roman" w:hAnsi="Times New Roman" w:eastAsia="方正仿宋简体" w:cs="Times New Roman"/>
          <w:b/>
          <w:color w:val="000000"/>
          <w:sz w:val="32"/>
          <w:szCs w:val="32"/>
          <w:lang w:val="en-US" w:eastAsia="zh-CN"/>
        </w:rPr>
        <w:t>根据</w:t>
      </w:r>
      <w:r>
        <w:rPr>
          <w:rFonts w:hint="default" w:ascii="Times New Roman" w:hAnsi="Times New Roman" w:eastAsia="方正仿宋简体" w:cs="Times New Roman"/>
          <w:b/>
          <w:color w:val="000000"/>
          <w:sz w:val="32"/>
          <w:szCs w:val="32"/>
          <w:lang w:val="en-US" w:eastAsia="zh-CN"/>
        </w:rPr>
        <w:t>规范设置政府信息公开专栏</w:t>
      </w:r>
      <w:r>
        <w:rPr>
          <w:rFonts w:hint="eastAsia" w:ascii="Times New Roman" w:hAnsi="Times New Roman"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lang w:val="en-US" w:eastAsia="zh-CN"/>
        </w:rPr>
        <w:t>提高政务新媒体建设运维水平</w:t>
      </w:r>
      <w:r>
        <w:rPr>
          <w:rFonts w:hint="eastAsia" w:ascii="Times New Roman" w:hAnsi="Times New Roman" w:eastAsia="方正仿宋简体" w:cs="Times New Roman"/>
          <w:b/>
          <w:color w:val="000000"/>
          <w:sz w:val="32"/>
          <w:szCs w:val="32"/>
          <w:lang w:val="en-US" w:eastAsia="zh-CN"/>
        </w:rPr>
        <w:t>，开设“退役军人事务局”微信公众号，开始政策法规、工作动态、意见建议等相关模块，创新公开形式。</w:t>
      </w:r>
    </w:p>
    <w:p>
      <w:pPr>
        <w:spacing w:line="590" w:lineRule="exact"/>
        <w:ind w:right="-96" w:rightChars="-50" w:firstLine="624" w:firstLineChars="200"/>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加强人员配备，局办公室负责本机关政府信息公开工作和网站子点新闻发布、新媒体日常内容保障，现有兼职工作人员1人，负责政务信息公开兼职工作人员1人。</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2023年，我</w:t>
      </w:r>
      <w:r>
        <w:rPr>
          <w:rFonts w:hint="eastAsia" w:eastAsia="方正仿宋简体" w:cs="Times New Roman"/>
          <w:b/>
          <w:color w:val="000000"/>
          <w:sz w:val="32"/>
          <w:szCs w:val="32"/>
          <w:lang w:val="en-US" w:eastAsia="zh-CN"/>
        </w:rPr>
        <w:t>局</w:t>
      </w:r>
      <w:r>
        <w:rPr>
          <w:rFonts w:hint="default" w:ascii="Times New Roman" w:hAnsi="Times New Roman" w:eastAsia="方正仿宋简体" w:cs="Times New Roman"/>
          <w:b/>
          <w:color w:val="000000"/>
          <w:sz w:val="32"/>
          <w:szCs w:val="32"/>
        </w:rPr>
        <w:t>进一步抓好政务公开工作职责及任务分工，落实门户网站和微信公众号信息发布登记、网络咨询投诉留言和信息公开申请受理登记台账制度；及时调整、更新、公布咨询监督投诉电话，接受有关部门、新闻媒体、广大群众的监督检查。</w:t>
      </w:r>
      <w:r>
        <w:rPr>
          <w:rFonts w:hint="eastAsia" w:eastAsia="方正仿宋简体" w:cs="Times New Roman"/>
          <w:b/>
          <w:color w:val="000000"/>
          <w:sz w:val="32"/>
          <w:szCs w:val="32"/>
          <w:lang w:val="en-US" w:eastAsia="zh-CN"/>
        </w:rPr>
        <w:t>全局</w:t>
      </w:r>
      <w:r>
        <w:rPr>
          <w:rFonts w:hint="default" w:ascii="Times New Roman" w:hAnsi="Times New Roman" w:eastAsia="方正仿宋简体" w:cs="Times New Roman"/>
          <w:b/>
          <w:color w:val="000000"/>
          <w:sz w:val="32"/>
          <w:szCs w:val="32"/>
        </w:rPr>
        <w:t>政府信息公开工作全年无投诉举报，未发生因信息公开审查不当或保密审查机构未履行保密审查职责而发生失泄密情况。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pPr w:leftFromText="180" w:rightFromText="180" w:vertAnchor="text" w:horzAnchor="page" w:tblpXSpec="center" w:tblpY="676"/>
        <w:tblOverlap w:val="never"/>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96" w:rightChars="-5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96" w:rightChars="-50" w:firstLine="624" w:firstLineChars="200"/>
        <w:rPr>
          <w:rFonts w:hint="eastAsia"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针对政府信息公开工作中存在的不足有针对性地加以改进，加强了主动公开内容的动态调整，取得积极成效，但在对拟公开政府信息的审核方面还需进一步规范。202</w:t>
      </w:r>
      <w:r>
        <w:rPr>
          <w:rFonts w:hint="eastAsia" w:eastAsia="方正仿宋简体" w:cs="Times New Roman"/>
          <w:b/>
          <w:sz w:val="32"/>
          <w:szCs w:val="32"/>
          <w:lang w:val="en-US" w:eastAsia="zh-CN"/>
        </w:rPr>
        <w:t>4</w:t>
      </w:r>
      <w:r>
        <w:rPr>
          <w:rFonts w:hint="eastAsia" w:ascii="Times New Roman" w:hAnsi="Times New Roman" w:eastAsia="方正仿宋简体" w:cs="Times New Roman"/>
          <w:b/>
          <w:sz w:val="32"/>
          <w:szCs w:val="32"/>
        </w:rPr>
        <w:t>年，</w:t>
      </w:r>
      <w:r>
        <w:rPr>
          <w:rFonts w:hint="eastAsia" w:eastAsia="方正仿宋简体" w:cs="Times New Roman"/>
          <w:b/>
          <w:sz w:val="32"/>
          <w:szCs w:val="32"/>
          <w:lang w:val="en-US" w:eastAsia="zh-CN"/>
        </w:rPr>
        <w:t>曲阜市退役军人事务局</w:t>
      </w:r>
      <w:r>
        <w:rPr>
          <w:rFonts w:hint="eastAsia" w:ascii="Times New Roman" w:hAnsi="Times New Roman" w:eastAsia="方正仿宋简体" w:cs="Times New Roman"/>
          <w:b/>
          <w:sz w:val="32"/>
          <w:szCs w:val="32"/>
        </w:rPr>
        <w:t>将认真落实相关工作要求，进一步做好政府信息公开工作。</w:t>
      </w: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96" w:rightChars="-50" w:firstLine="624" w:firstLineChars="200"/>
        <w:rPr>
          <w:rFonts w:hint="default" w:eastAsia="方正仿宋简体" w:cs="Times New Roman"/>
          <w:b/>
          <w:sz w:val="32"/>
          <w:szCs w:val="32"/>
          <w:lang w:val="en-US" w:eastAsia="zh-CN"/>
        </w:rPr>
      </w:pPr>
      <w:r>
        <w:rPr>
          <w:rFonts w:hint="default" w:eastAsia="方正仿宋简体" w:cs="Times New Roman"/>
          <w:b/>
          <w:sz w:val="32"/>
          <w:szCs w:val="32"/>
          <w:lang w:val="en-US" w:eastAsia="zh-CN"/>
        </w:rPr>
        <w:t>（一）</w:t>
      </w:r>
      <w:r>
        <w:rPr>
          <w:rFonts w:hint="eastAsia" w:eastAsia="方正仿宋简体" w:cs="Times New Roman"/>
          <w:b/>
          <w:sz w:val="32"/>
          <w:szCs w:val="32"/>
          <w:lang w:val="en-US" w:eastAsia="zh-CN"/>
        </w:rPr>
        <w:t>2023年度，曲阜市退役军人事务局无</w:t>
      </w:r>
      <w:r>
        <w:rPr>
          <w:rFonts w:hint="default" w:eastAsia="方正仿宋简体" w:cs="Times New Roman"/>
          <w:b/>
          <w:sz w:val="32"/>
          <w:szCs w:val="32"/>
          <w:lang w:val="en-US" w:eastAsia="zh-CN"/>
        </w:rPr>
        <w:t>依据《政府信息公开信息处理费管理办法》收取信息处理费;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2023年度，曲阜市退役军人事务局无</w:t>
      </w:r>
      <w:r>
        <w:rPr>
          <w:rFonts w:hint="default" w:ascii="Times New Roman" w:hAnsi="Times New Roman" w:eastAsia="方正仿宋简体" w:cs="Times New Roman"/>
          <w:b/>
          <w:sz w:val="32"/>
          <w:szCs w:val="32"/>
        </w:rPr>
        <w:t>政务公开工作创新情况；</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eastAsia="zh-CN"/>
        </w:rPr>
        <w:t>三</w:t>
      </w: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2023年度，曲阜市退役军人事务局无</w:t>
      </w:r>
      <w:r>
        <w:rPr>
          <w:rFonts w:hint="default" w:ascii="Times New Roman" w:hAnsi="Times New Roman" w:eastAsia="方正仿宋简体" w:cs="Times New Roman"/>
          <w:b/>
          <w:sz w:val="32"/>
          <w:szCs w:val="32"/>
        </w:rPr>
        <w:t>需要报告的其他事项；</w:t>
      </w:r>
    </w:p>
    <w:p>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2023年度，曲阜市退役军人事务局无</w:t>
      </w:r>
      <w:r>
        <w:rPr>
          <w:rFonts w:hint="default" w:ascii="Times New Roman" w:hAnsi="Times New Roman" w:eastAsia="方正仿宋简体" w:cs="Times New Roman"/>
          <w:b/>
          <w:sz w:val="32"/>
          <w:szCs w:val="32"/>
        </w:rPr>
        <w:t>要求通过政府信息公开工作年度报告予以报告的事项。</w:t>
      </w:r>
      <w:bookmarkStart w:id="10" w:name="_GoBack"/>
      <w:bookmarkEnd w:id="10"/>
    </w:p>
    <w:p>
      <w:pPr>
        <w:spacing w:line="590" w:lineRule="exact"/>
        <w:ind w:right="-96" w:rightChars="-50" w:firstLine="624" w:firstLineChars="200"/>
        <w:rPr>
          <w:rFonts w:hint="eastAsia" w:eastAsia="方正仿宋简体" w:cs="Times New Roman"/>
          <w:b/>
          <w:sz w:val="32"/>
          <w:szCs w:val="32"/>
          <w:lang w:val="en-US" w:eastAsia="zh-CN"/>
        </w:rPr>
      </w:pPr>
      <w:r>
        <w:rPr>
          <w:rFonts w:hint="default" w:eastAsia="方正仿宋简体" w:cs="Times New Roman"/>
          <w:b/>
          <w:sz w:val="32"/>
          <w:szCs w:val="32"/>
          <w:lang w:val="en-US" w:eastAsia="zh-CN"/>
        </w:rPr>
        <w:t>（</w:t>
      </w:r>
      <w:r>
        <w:rPr>
          <w:rFonts w:hint="eastAsia" w:eastAsia="方正仿宋简体" w:cs="Times New Roman"/>
          <w:b/>
          <w:sz w:val="32"/>
          <w:szCs w:val="32"/>
          <w:lang w:val="en-US" w:eastAsia="zh-CN"/>
        </w:rPr>
        <w:t>五</w:t>
      </w:r>
      <w:r>
        <w:rPr>
          <w:rFonts w:hint="default" w:eastAsia="方正仿宋简体" w:cs="Times New Roman"/>
          <w:b/>
          <w:sz w:val="32"/>
          <w:szCs w:val="32"/>
          <w:lang w:val="en-US" w:eastAsia="zh-CN"/>
        </w:rPr>
        <w:t>）</w:t>
      </w:r>
      <w:r>
        <w:rPr>
          <w:rFonts w:hint="eastAsia" w:eastAsia="方正仿宋简体" w:cs="Times New Roman"/>
          <w:b/>
          <w:sz w:val="32"/>
          <w:szCs w:val="32"/>
          <w:lang w:val="en-US" w:eastAsia="zh-CN"/>
        </w:rPr>
        <w:t>落实上级年度政务公开工作要点情况</w:t>
      </w:r>
    </w:p>
    <w:p>
      <w:pPr>
        <w:spacing w:line="590" w:lineRule="exact"/>
        <w:ind w:right="-96" w:rightChars="-50" w:firstLine="624"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2023年，济曲阜市退役军人事务局认真按照市委、市政府关于推行政务公开工作的总体要求和部署，紧紧围绕曲阜市退役军人工作，按照公开、公正、规范、高效、便民的要求，依法公开、真实公开、规范高效、强化监督为原则，不断拓展政务公开内容，创新形式，完善公开制度，政务公开工作取得明显成效。</w:t>
      </w:r>
    </w:p>
    <w:p>
      <w:pPr>
        <w:spacing w:line="590" w:lineRule="exact"/>
        <w:ind w:right="-96" w:rightChars="-50" w:firstLine="624" w:firstLineChars="200"/>
        <w:rPr>
          <w:rFonts w:hint="eastAsia" w:eastAsia="方正仿宋简体" w:cs="Times New Roman"/>
          <w:b/>
          <w:sz w:val="32"/>
          <w:szCs w:val="32"/>
          <w:lang w:val="en-US" w:eastAsia="zh-CN"/>
        </w:rPr>
      </w:pPr>
      <w:r>
        <w:rPr>
          <w:rFonts w:hint="default" w:eastAsia="方正仿宋简体" w:cs="Times New Roman"/>
          <w:b/>
          <w:sz w:val="32"/>
          <w:szCs w:val="32"/>
          <w:lang w:val="en-US" w:eastAsia="zh-CN"/>
        </w:rPr>
        <w:t>（</w:t>
      </w:r>
      <w:r>
        <w:rPr>
          <w:rFonts w:hint="eastAsia" w:eastAsia="方正仿宋简体" w:cs="Times New Roman"/>
          <w:b/>
          <w:sz w:val="32"/>
          <w:szCs w:val="32"/>
          <w:lang w:val="en-US" w:eastAsia="zh-CN"/>
        </w:rPr>
        <w:t>六</w:t>
      </w:r>
      <w:r>
        <w:rPr>
          <w:rFonts w:hint="default" w:eastAsia="方正仿宋简体" w:cs="Times New Roman"/>
          <w:b/>
          <w:sz w:val="32"/>
          <w:szCs w:val="32"/>
          <w:lang w:val="en-US" w:eastAsia="zh-CN"/>
        </w:rPr>
        <w:t>）</w:t>
      </w:r>
      <w:r>
        <w:rPr>
          <w:rFonts w:hint="eastAsia" w:eastAsia="方正仿宋简体" w:cs="Times New Roman"/>
          <w:b/>
          <w:sz w:val="32"/>
          <w:szCs w:val="32"/>
          <w:lang w:val="en-US" w:eastAsia="zh-CN"/>
        </w:rPr>
        <w:t>人大代表建议和政协提案办理结果公开情况</w:t>
      </w:r>
    </w:p>
    <w:p>
      <w:pPr>
        <w:spacing w:line="590" w:lineRule="exact"/>
        <w:ind w:right="-96" w:rightChars="-50" w:firstLine="624"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市十九届人大二次会议以来，共收到人大代表建议0件，政协提案1件。所有提案全部在规定期限内办复完毕，办复率达到100%，同时涉及建议和提案已政府门户网站-建议提案办理结果公开专栏进行集中公开。</w:t>
      </w:r>
    </w:p>
    <w:p>
      <w:pPr>
        <w:spacing w:line="590" w:lineRule="exact"/>
        <w:ind w:right="-96" w:rightChars="-50" w:firstLine="624" w:firstLineChars="200"/>
        <w:rPr>
          <w:rFonts w:hint="default" w:ascii="Times New Roman" w:hAnsi="Times New Roman" w:eastAsia="方正仿宋简体" w:cs="Times New Roman"/>
          <w:b/>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sectPr>
          <w:footerReference r:id="rId3" w:type="default"/>
          <w:pgSz w:w="11906" w:h="16838"/>
          <w:pgMar w:top="1191" w:right="1588" w:bottom="1191" w:left="1588" w:header="851" w:footer="1559" w:gutter="0"/>
          <w:pgNumType w:fmt="numberInDash"/>
          <w:cols w:space="425" w:num="1"/>
          <w:titlePg/>
          <w:docGrid w:type="linesAndChars" w:linePitch="628" w:charSpace="-1683"/>
        </w:sect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rPr>
          <w:rFonts w:hint="default" w:ascii="Times New Roman" w:hAnsi="Times New Roman" w:cs="Times New Roman"/>
        </w:rPr>
      </w:pPr>
    </w:p>
    <w:sectPr>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62493-3AE1-4FF2-A3EE-9ADDECFD9A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A5ACFA4-D9E1-42C1-A250-07202F587E42}"/>
  </w:font>
  <w:font w:name="方正仿宋简体">
    <w:panose1 w:val="03000509000000000000"/>
    <w:charset w:val="86"/>
    <w:family w:val="auto"/>
    <w:pitch w:val="default"/>
    <w:sig w:usb0="00000001" w:usb1="080E0000" w:usb2="00000000" w:usb3="00000000" w:csb0="00040000" w:csb1="00000000"/>
    <w:embedRegular r:id="rId3" w:fontKey="{4F66D38C-09F4-419C-9D16-818E83B7D929}"/>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embedRegular r:id="rId4" w:fontKey="{D4D7ADD3-0635-45BE-8443-C39C843CEEF4}"/>
  </w:font>
  <w:font w:name="方正楷体简体">
    <w:altName w:val="楷体_GB2312"/>
    <w:panose1 w:val="02010601030101010101"/>
    <w:charset w:val="86"/>
    <w:family w:val="auto"/>
    <w:pitch w:val="default"/>
    <w:sig w:usb0="00000000" w:usb1="00000000" w:usb2="00000000" w:usb3="00000000" w:csb0="00040000" w:csb1="00000000"/>
    <w:embedRegular r:id="rId5" w:fontKey="{B78282E2-8D28-4332-B688-C6A55A6585BA}"/>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6" w:fontKey="{9A0BEDB5-A524-4E0C-8001-F4E423305BCA}"/>
  </w:font>
  <w:font w:name="楷体_GB2312">
    <w:panose1 w:val="02010609030101010101"/>
    <w:charset w:val="86"/>
    <w:family w:val="modern"/>
    <w:pitch w:val="default"/>
    <w:sig w:usb0="00000001" w:usb1="080E0000" w:usb2="00000000" w:usb3="00000000" w:csb0="00040000" w:csb1="00000000"/>
    <w:embedRegular r:id="rId7" w:fontKey="{FC969653-A40C-4425-A4CA-4708AF20CC7E}"/>
  </w:font>
  <w:font w:name="楷体">
    <w:panose1 w:val="02010609060101010101"/>
    <w:charset w:val="86"/>
    <w:family w:val="modern"/>
    <w:pitch w:val="default"/>
    <w:sig w:usb0="800002BF" w:usb1="38CF7CFA" w:usb2="00000016" w:usb3="00000000" w:csb0="00040001" w:csb1="00000000"/>
    <w:embedRegular r:id="rId8" w:fontKey="{EB4DF7CF-C4A6-4158-A59E-C68E88C4207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01C66E0"/>
    <w:rsid w:val="002E6413"/>
    <w:rsid w:val="011E1C12"/>
    <w:rsid w:val="014C6B51"/>
    <w:rsid w:val="01581AAD"/>
    <w:rsid w:val="015B4FE6"/>
    <w:rsid w:val="019D115B"/>
    <w:rsid w:val="01C25065"/>
    <w:rsid w:val="01DB2B87"/>
    <w:rsid w:val="026B3007"/>
    <w:rsid w:val="032F672A"/>
    <w:rsid w:val="03634626"/>
    <w:rsid w:val="038D16A3"/>
    <w:rsid w:val="04C74740"/>
    <w:rsid w:val="04D07A99"/>
    <w:rsid w:val="053C6EDC"/>
    <w:rsid w:val="05461B09"/>
    <w:rsid w:val="05FB6D97"/>
    <w:rsid w:val="07293490"/>
    <w:rsid w:val="074309F6"/>
    <w:rsid w:val="08386081"/>
    <w:rsid w:val="09153CCC"/>
    <w:rsid w:val="094B1DE4"/>
    <w:rsid w:val="09AF5ECF"/>
    <w:rsid w:val="09D27E0F"/>
    <w:rsid w:val="0A252635"/>
    <w:rsid w:val="0A640151"/>
    <w:rsid w:val="0ABB4D47"/>
    <w:rsid w:val="0AC0235E"/>
    <w:rsid w:val="0B3F7726"/>
    <w:rsid w:val="0BA35EEA"/>
    <w:rsid w:val="0C3C3C66"/>
    <w:rsid w:val="0C654F6B"/>
    <w:rsid w:val="0DEB5944"/>
    <w:rsid w:val="0E963B01"/>
    <w:rsid w:val="0EAA4EB7"/>
    <w:rsid w:val="0FC30926"/>
    <w:rsid w:val="0FC4644C"/>
    <w:rsid w:val="104650B3"/>
    <w:rsid w:val="109127D2"/>
    <w:rsid w:val="10953945"/>
    <w:rsid w:val="11162CD7"/>
    <w:rsid w:val="11511F61"/>
    <w:rsid w:val="11F34DC7"/>
    <w:rsid w:val="127203E1"/>
    <w:rsid w:val="130A686C"/>
    <w:rsid w:val="13983E78"/>
    <w:rsid w:val="13F60B9E"/>
    <w:rsid w:val="13FD017F"/>
    <w:rsid w:val="141C0605"/>
    <w:rsid w:val="146B6E96"/>
    <w:rsid w:val="147C5547"/>
    <w:rsid w:val="147D5535"/>
    <w:rsid w:val="147E4E1C"/>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A277D03"/>
    <w:rsid w:val="1A4C32C6"/>
    <w:rsid w:val="1AD80FFE"/>
    <w:rsid w:val="1B516ABF"/>
    <w:rsid w:val="1BA809D0"/>
    <w:rsid w:val="1C6A3ED7"/>
    <w:rsid w:val="1C735482"/>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85C501C"/>
    <w:rsid w:val="286914E7"/>
    <w:rsid w:val="293B10D5"/>
    <w:rsid w:val="29D46E34"/>
    <w:rsid w:val="2A1262DA"/>
    <w:rsid w:val="2AAF1D7B"/>
    <w:rsid w:val="2B053749"/>
    <w:rsid w:val="2B1716CE"/>
    <w:rsid w:val="2BC74EA2"/>
    <w:rsid w:val="2C6C77F8"/>
    <w:rsid w:val="2CA927FA"/>
    <w:rsid w:val="2D355E3C"/>
    <w:rsid w:val="2D8F19F0"/>
    <w:rsid w:val="2DCC67A0"/>
    <w:rsid w:val="2DFB52D7"/>
    <w:rsid w:val="2F9C21A2"/>
    <w:rsid w:val="2FD162F0"/>
    <w:rsid w:val="2FD47B8E"/>
    <w:rsid w:val="301D1535"/>
    <w:rsid w:val="304C5976"/>
    <w:rsid w:val="307B44AD"/>
    <w:rsid w:val="308415B4"/>
    <w:rsid w:val="31091D92"/>
    <w:rsid w:val="31796C3F"/>
    <w:rsid w:val="326E42CA"/>
    <w:rsid w:val="326E6078"/>
    <w:rsid w:val="329655CE"/>
    <w:rsid w:val="32CE4D68"/>
    <w:rsid w:val="33264BA4"/>
    <w:rsid w:val="33482D6D"/>
    <w:rsid w:val="338418CB"/>
    <w:rsid w:val="33ED16FA"/>
    <w:rsid w:val="33F95E15"/>
    <w:rsid w:val="33FD3B57"/>
    <w:rsid w:val="34052A0C"/>
    <w:rsid w:val="348C0A37"/>
    <w:rsid w:val="34BA1A48"/>
    <w:rsid w:val="35B91D00"/>
    <w:rsid w:val="36B3674F"/>
    <w:rsid w:val="36EC7EB3"/>
    <w:rsid w:val="37060F75"/>
    <w:rsid w:val="372B2789"/>
    <w:rsid w:val="373F4487"/>
    <w:rsid w:val="375A4E1C"/>
    <w:rsid w:val="37621F23"/>
    <w:rsid w:val="37EA43F2"/>
    <w:rsid w:val="38066101"/>
    <w:rsid w:val="386A72E1"/>
    <w:rsid w:val="387E0FDF"/>
    <w:rsid w:val="388F3C84"/>
    <w:rsid w:val="388F6D48"/>
    <w:rsid w:val="38DD3F57"/>
    <w:rsid w:val="38DD5D05"/>
    <w:rsid w:val="38FD1F03"/>
    <w:rsid w:val="39697599"/>
    <w:rsid w:val="39B60304"/>
    <w:rsid w:val="39BA6046"/>
    <w:rsid w:val="3A663AD8"/>
    <w:rsid w:val="3ADE3FB6"/>
    <w:rsid w:val="3B181276"/>
    <w:rsid w:val="3B1B0D67"/>
    <w:rsid w:val="3B750477"/>
    <w:rsid w:val="3B8763FC"/>
    <w:rsid w:val="3BA7084C"/>
    <w:rsid w:val="3C300842"/>
    <w:rsid w:val="3CE321F5"/>
    <w:rsid w:val="3D211F38"/>
    <w:rsid w:val="3D2A703F"/>
    <w:rsid w:val="3D864BBD"/>
    <w:rsid w:val="3DA07301"/>
    <w:rsid w:val="3DA9265A"/>
    <w:rsid w:val="3DBD7EB3"/>
    <w:rsid w:val="3E530817"/>
    <w:rsid w:val="3E6D3687"/>
    <w:rsid w:val="3E8C540C"/>
    <w:rsid w:val="3E9055C8"/>
    <w:rsid w:val="3EA07CFB"/>
    <w:rsid w:val="3EC040FF"/>
    <w:rsid w:val="3F4C5993"/>
    <w:rsid w:val="3FCB2D5B"/>
    <w:rsid w:val="3FCB4F6E"/>
    <w:rsid w:val="3FE61943"/>
    <w:rsid w:val="400C6ED0"/>
    <w:rsid w:val="404E573A"/>
    <w:rsid w:val="40B90E06"/>
    <w:rsid w:val="40D55514"/>
    <w:rsid w:val="41020887"/>
    <w:rsid w:val="413D1A37"/>
    <w:rsid w:val="414C3A28"/>
    <w:rsid w:val="42CB6BCE"/>
    <w:rsid w:val="42EF6D61"/>
    <w:rsid w:val="43193DDE"/>
    <w:rsid w:val="436112E1"/>
    <w:rsid w:val="43905620"/>
    <w:rsid w:val="43EC504E"/>
    <w:rsid w:val="44114AB5"/>
    <w:rsid w:val="44E81CBA"/>
    <w:rsid w:val="456A4DC4"/>
    <w:rsid w:val="46080139"/>
    <w:rsid w:val="46F30DEA"/>
    <w:rsid w:val="471A0124"/>
    <w:rsid w:val="471C5C4A"/>
    <w:rsid w:val="473A07C7"/>
    <w:rsid w:val="47857C94"/>
    <w:rsid w:val="48521346"/>
    <w:rsid w:val="48657AC5"/>
    <w:rsid w:val="48A64365"/>
    <w:rsid w:val="494E0559"/>
    <w:rsid w:val="49A168DB"/>
    <w:rsid w:val="49CE5703"/>
    <w:rsid w:val="4A02381D"/>
    <w:rsid w:val="4A02502A"/>
    <w:rsid w:val="4A1672C9"/>
    <w:rsid w:val="4A8A55C1"/>
    <w:rsid w:val="4A983BAF"/>
    <w:rsid w:val="4AB443EC"/>
    <w:rsid w:val="4AE7656F"/>
    <w:rsid w:val="4AF62C56"/>
    <w:rsid w:val="4BA17856"/>
    <w:rsid w:val="4BC114B6"/>
    <w:rsid w:val="4CCE5C39"/>
    <w:rsid w:val="4CDD5E7C"/>
    <w:rsid w:val="4D754306"/>
    <w:rsid w:val="4DA90454"/>
    <w:rsid w:val="4E41068C"/>
    <w:rsid w:val="4E710F72"/>
    <w:rsid w:val="4EB33338"/>
    <w:rsid w:val="4F17423C"/>
    <w:rsid w:val="4F18319B"/>
    <w:rsid w:val="4F29184C"/>
    <w:rsid w:val="50175B49"/>
    <w:rsid w:val="503C735D"/>
    <w:rsid w:val="50926F7D"/>
    <w:rsid w:val="50AC44E3"/>
    <w:rsid w:val="50AF5D81"/>
    <w:rsid w:val="51295B34"/>
    <w:rsid w:val="514364CA"/>
    <w:rsid w:val="51D57A6A"/>
    <w:rsid w:val="51E101BC"/>
    <w:rsid w:val="526130AB"/>
    <w:rsid w:val="526B6152"/>
    <w:rsid w:val="53220A8C"/>
    <w:rsid w:val="533407C0"/>
    <w:rsid w:val="54091C4C"/>
    <w:rsid w:val="54556C40"/>
    <w:rsid w:val="546B6463"/>
    <w:rsid w:val="54FE2E33"/>
    <w:rsid w:val="556A2277"/>
    <w:rsid w:val="556C5FEF"/>
    <w:rsid w:val="558772CD"/>
    <w:rsid w:val="57346FE0"/>
    <w:rsid w:val="577E64AD"/>
    <w:rsid w:val="57E5652D"/>
    <w:rsid w:val="58256929"/>
    <w:rsid w:val="589E6E07"/>
    <w:rsid w:val="58B0722C"/>
    <w:rsid w:val="593908DE"/>
    <w:rsid w:val="59E940B2"/>
    <w:rsid w:val="5A8913F1"/>
    <w:rsid w:val="5A9A1850"/>
    <w:rsid w:val="5AE623A0"/>
    <w:rsid w:val="5B1C2265"/>
    <w:rsid w:val="5C0F1DCA"/>
    <w:rsid w:val="5C71038F"/>
    <w:rsid w:val="5CBF559E"/>
    <w:rsid w:val="5DDA4491"/>
    <w:rsid w:val="5E065A11"/>
    <w:rsid w:val="5E677C9B"/>
    <w:rsid w:val="5E7559F9"/>
    <w:rsid w:val="5E7D126D"/>
    <w:rsid w:val="5E8E6FD6"/>
    <w:rsid w:val="5EDD1D0C"/>
    <w:rsid w:val="5EFC1288"/>
    <w:rsid w:val="5F08322C"/>
    <w:rsid w:val="5F473629"/>
    <w:rsid w:val="5F8053EF"/>
    <w:rsid w:val="60762418"/>
    <w:rsid w:val="60A52CFD"/>
    <w:rsid w:val="60D158A0"/>
    <w:rsid w:val="60F375C4"/>
    <w:rsid w:val="616E7593"/>
    <w:rsid w:val="61B52ACC"/>
    <w:rsid w:val="62053A53"/>
    <w:rsid w:val="6324615B"/>
    <w:rsid w:val="63464323"/>
    <w:rsid w:val="639C3F43"/>
    <w:rsid w:val="63A86D8C"/>
    <w:rsid w:val="64A137DB"/>
    <w:rsid w:val="64B96D77"/>
    <w:rsid w:val="64CA0F84"/>
    <w:rsid w:val="64EF4547"/>
    <w:rsid w:val="65B512EC"/>
    <w:rsid w:val="65BA6903"/>
    <w:rsid w:val="66487D5B"/>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F87B65"/>
    <w:rsid w:val="6C450EF0"/>
    <w:rsid w:val="6C6D0B73"/>
    <w:rsid w:val="6D784291"/>
    <w:rsid w:val="6E076DA5"/>
    <w:rsid w:val="6E7206C2"/>
    <w:rsid w:val="6E775CD9"/>
    <w:rsid w:val="6F03756C"/>
    <w:rsid w:val="6F101C89"/>
    <w:rsid w:val="6F926B42"/>
    <w:rsid w:val="6FC30AAA"/>
    <w:rsid w:val="6FEC1DAE"/>
    <w:rsid w:val="7073427E"/>
    <w:rsid w:val="71A32941"/>
    <w:rsid w:val="72DA4A88"/>
    <w:rsid w:val="72FF629D"/>
    <w:rsid w:val="73A0182E"/>
    <w:rsid w:val="740C0C71"/>
    <w:rsid w:val="744523D5"/>
    <w:rsid w:val="74A52795"/>
    <w:rsid w:val="74E7348C"/>
    <w:rsid w:val="75CB06B8"/>
    <w:rsid w:val="76796366"/>
    <w:rsid w:val="77044B75"/>
    <w:rsid w:val="771D13E7"/>
    <w:rsid w:val="7726029C"/>
    <w:rsid w:val="773F4EBA"/>
    <w:rsid w:val="781225CE"/>
    <w:rsid w:val="782347DB"/>
    <w:rsid w:val="784F3822"/>
    <w:rsid w:val="78D5702C"/>
    <w:rsid w:val="7A0D5743"/>
    <w:rsid w:val="7AEF309B"/>
    <w:rsid w:val="7B5A4DD2"/>
    <w:rsid w:val="7C224DAA"/>
    <w:rsid w:val="7C6F7FEF"/>
    <w:rsid w:val="7CA33D37"/>
    <w:rsid w:val="7D11554A"/>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r>
              <a:rPr>
                <a:latin typeface="华文楷体" panose="02010600040101010101" charset="-122"/>
                <a:ea typeface="华文楷体" panose="02010600040101010101" charset="-122"/>
                <a:cs typeface="华文楷体" panose="02010600040101010101" charset="-122"/>
                <a:sym typeface="华文楷体" panose="02010600040101010101" charset="-122"/>
              </a:rPr>
              <a:t>主动公开情况</a:t>
            </a:r>
            <a:endParaRPr>
              <a:latin typeface="华文楷体" panose="02010600040101010101" charset="-122"/>
              <a:ea typeface="华文楷体" panose="02010600040101010101" charset="-122"/>
              <a:cs typeface="华文楷体" panose="02010600040101010101" charset="-122"/>
              <a:sym typeface="华文楷体" panose="02010600040101010101" charset="-122"/>
            </a:endParaRPr>
          </a:p>
        </c:rich>
      </c:tx>
      <c:layout>
        <c:manualLayout>
          <c:xMode val="edge"/>
          <c:yMode val="edge"/>
          <c:x val="0.381710526315789"/>
          <c:y val="0.02453703703703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r>
                      <a:rPr lang="en-US" altLang="zh-CN"/>
                      <a:t>1</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manualLayout>
                  <c:x val="-0.0976678782051322"/>
                  <c:y val="0.100380854897576"/>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02663516551506"/>
                  <c:y val="-0.14595850036864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r>
                      <a:t>6</a:t>
                    </a:r>
                    <a:r>
                      <a:rPr lang="en-US" altLang="zh-CN"/>
                      <a:t>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[工作簿2]Sheet1!$E$13:$E$15</c:f>
              <c:strCache>
                <c:ptCount val="3"/>
                <c:pt idx="0">
                  <c:v>门户网站政务公开</c:v>
                </c:pt>
                <c:pt idx="1">
                  <c:v>网站子点</c:v>
                </c:pt>
                <c:pt idx="2">
                  <c:v>政务新媒体</c:v>
                </c:pt>
              </c:strCache>
            </c:strRef>
          </c:cat>
          <c:val>
            <c:numRef>
              <c:f>[工作簿2]Sheet1!$F$13:$F$15</c:f>
              <c:numCache>
                <c:formatCode>General</c:formatCode>
                <c:ptCount val="3"/>
                <c:pt idx="0">
                  <c:v>17</c:v>
                </c:pt>
                <c:pt idx="1">
                  <c:v>301</c:v>
                </c:pt>
                <c:pt idx="2">
                  <c:v>574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华文楷体" panose="02010600040101010101" charset="-122"/>
              <a:ea typeface="华文楷体" panose="02010600040101010101" charset="-122"/>
              <a:cs typeface="华文楷体" panose="02010600040101010101" charset="-122"/>
              <a:sym typeface="华文楷体" panose="02010600040101010101" charset="-122"/>
            </a:defRPr>
          </a:pPr>
        </a:p>
      </c:txPr>
    </c:legend>
    <c:plotVisOnly val="1"/>
    <c:dispBlanksAs val="gap"/>
    <c:showDLblsOverMax val="0"/>
  </c:chart>
  <c:spPr>
    <a:solidFill>
      <a:schemeClr val="bg1"/>
    </a:solidFill>
    <a:ln w="9525" cap="flat" cmpd="sng" algn="ctr">
      <a:noFill/>
      <a:round/>
    </a:ln>
    <a:effectLst/>
  </c:spPr>
  <c:txPr>
    <a:bodyPr/>
    <a:lstStyle/>
    <a:p>
      <a:pPr>
        <a:defRPr lang="zh-CN">
          <a:latin typeface="华文楷体" panose="02010600040101010101" charset="-122"/>
          <a:ea typeface="华文楷体" panose="02010600040101010101" charset="-122"/>
          <a:cs typeface="华文楷体" panose="02010600040101010101" charset="-122"/>
          <a:sym typeface="华文楷体" panose="0201060004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2666</Words>
  <Characters>2775</Characters>
  <Lines>0</Lines>
  <Paragraphs>0</Paragraphs>
  <TotalTime>10</TotalTime>
  <ScaleCrop>false</ScaleCrop>
  <LinksUpToDate>false</LinksUpToDate>
  <CharactersWithSpaces>2775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2024-02-23T02:14:46Z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3BBE74809FCE4648B203A429EC10880E_13</vt:lpwstr>
  </property>
</Properties>
</file>