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eastAsia" w:ascii="方正小标宋简体" w:hAnsi="方正小标宋简体" w:eastAsia="方正小标宋简体" w:cs="方正小标宋简体"/>
          <w:b/>
          <w:bCs/>
          <w:i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eastAsia" w:ascii="方正小标宋简体" w:hAnsi="方正小标宋简体" w:eastAsia="方正小标宋简体" w:cs="方正小标宋简体"/>
          <w:b/>
          <w:bCs/>
          <w:i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eastAsia" w:ascii="方正小标宋简体" w:hAnsi="方正小标宋简体" w:eastAsia="方正小标宋简体" w:cs="方正小标宋简体"/>
          <w:b/>
          <w:bCs/>
          <w:i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eastAsia" w:ascii="方正小标宋简体" w:hAnsi="方正小标宋简体" w:eastAsia="方正小标宋简体" w:cs="方正小标宋简体"/>
          <w:b/>
          <w:bCs/>
          <w:i w:val="0"/>
          <w:color w:val="333333"/>
          <w:spacing w:val="0"/>
          <w:sz w:val="44"/>
          <w:szCs w:val="44"/>
          <w:shd w:val="clear" w:fill="FFFFFF"/>
        </w:rPr>
      </w:pPr>
      <w:r>
        <w:rPr>
          <w:rFonts w:hint="eastAsia" w:ascii="方正小标宋简体" w:hAnsi="方正小标宋简体" w:eastAsia="方正小标宋简体" w:cs="方正小标宋简体"/>
          <w:b/>
          <w:bCs/>
          <w:i w:val="0"/>
          <w:color w:val="333333"/>
          <w:spacing w:val="0"/>
          <w:sz w:val="44"/>
          <w:szCs w:val="44"/>
          <w:shd w:val="clear" w:fill="FFFFFF"/>
        </w:rPr>
        <w:t>曲阜市水务局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eastAsia" w:ascii="方正小标宋简体" w:hAnsi="方正小标宋简体" w:eastAsia="方正小标宋简体" w:cs="方正小标宋简体"/>
          <w:b/>
          <w:bCs/>
          <w:i w:val="0"/>
          <w:color w:val="333333"/>
          <w:spacing w:val="0"/>
          <w:sz w:val="44"/>
          <w:szCs w:val="44"/>
          <w:shd w:val="clear" w:fill="FFFFFF"/>
        </w:rPr>
      </w:pPr>
      <w:r>
        <w:rPr>
          <w:rFonts w:hint="eastAsia" w:ascii="方正小标宋简体" w:hAnsi="方正小标宋简体" w:eastAsia="方正小标宋简体" w:cs="方正小标宋简体"/>
          <w:b/>
          <w:bCs/>
          <w:i w:val="0"/>
          <w:color w:val="333333"/>
          <w:spacing w:val="0"/>
          <w:sz w:val="44"/>
          <w:szCs w:val="44"/>
          <w:shd w:val="clear" w:fill="FFFFFF"/>
        </w:rPr>
        <w:t>201</w:t>
      </w:r>
      <w:r>
        <w:rPr>
          <w:rFonts w:hint="eastAsia" w:ascii="方正小标宋简体" w:hAnsi="方正小标宋简体" w:eastAsia="方正小标宋简体" w:cs="方正小标宋简体"/>
          <w:b/>
          <w:bCs/>
          <w:i w:val="0"/>
          <w:color w:val="333333"/>
          <w:spacing w:val="0"/>
          <w:sz w:val="44"/>
          <w:szCs w:val="44"/>
          <w:shd w:val="clear" w:fill="FFFFFF"/>
          <w:lang w:val="en-US" w:eastAsia="zh-CN"/>
        </w:rPr>
        <w:t>9</w:t>
      </w:r>
      <w:r>
        <w:rPr>
          <w:rFonts w:hint="eastAsia" w:ascii="方正小标宋简体" w:hAnsi="方正小标宋简体" w:eastAsia="方正小标宋简体" w:cs="方正小标宋简体"/>
          <w:b/>
          <w:bCs/>
          <w:i w:val="0"/>
          <w:color w:val="333333"/>
          <w:spacing w:val="0"/>
          <w:sz w:val="44"/>
          <w:szCs w:val="44"/>
          <w:shd w:val="clear" w:fill="FFFFFF"/>
        </w:rPr>
        <w:t>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sz w:val="32"/>
          <w:szCs w:val="32"/>
          <w:lang w:eastAsia="zh-CN"/>
        </w:rPr>
      </w:pPr>
    </w:p>
    <w:p>
      <w:pPr>
        <w:pStyle w:val="2"/>
        <w:keepNext w:val="0"/>
        <w:keepLines w:val="0"/>
        <w:widowControl/>
        <w:suppressLineNumbers w:val="0"/>
        <w:wordWrap w:val="0"/>
        <w:spacing w:before="240" w:beforeAutospacing="0" w:line="360" w:lineRule="atLeas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报告根据《中华人民共和国政府信息公开条例》（国务院令第711号，以下简称《条例》）和《国务院办公厅政府信息与政务公开办公室关于政府信息公开工作年度报告有关事项的通知》（国办公开办函〔2019〕60号）要求，现向社会公布2019年度曲阜市水务局信息公开工作年度报告。本年报包括总体情况、主动公开政府信息情况、收到和处理政府信息公开申请情况、政府信息公开行政复议及行政诉讼情况、存在的主要问题及改进情况、其它需要报告的事项六个部分。</w:t>
      </w:r>
    </w:p>
    <w:p>
      <w:pPr>
        <w:pStyle w:val="2"/>
        <w:keepNext w:val="0"/>
        <w:keepLines w:val="0"/>
        <w:widowControl/>
        <w:suppressLineNumbers w:val="0"/>
        <w:wordWrap w:val="0"/>
        <w:spacing w:before="240" w:beforeAutospacing="0" w:line="360" w:lineRule="atLeas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度报告中所列数据统计期限从2019年1月1日到12月31日止。本年度报告电子版可从“曲阜市人民政府网站”（www.qufu.gov.cn）下载。如对本年度报告有疑问，请与曲阜市水务局办公室联系（地址：曲阜市神道路4号；邮编：273100；电话:0537-4412340；电子邮箱：</w:t>
      </w:r>
    </w:p>
    <w:p>
      <w:pPr>
        <w:pStyle w:val="2"/>
        <w:keepNext w:val="0"/>
        <w:keepLines w:val="0"/>
        <w:widowControl/>
        <w:suppressLineNumbers w:val="0"/>
        <w:wordWrap w:val="0"/>
        <w:spacing w:before="240" w:beforeAutospacing="0" w:line="360" w:lineRule="atLeast"/>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"mailto:qfsljbgs@ji.shandong.cn）。"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Style w:val="7"/>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qfsljbgs@ji.shandong.cn）。</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bookmarkStart w:id="0" w:name="_GoBack"/>
      <w:bookmarkEnd w:id="0"/>
    </w:p>
    <w:p>
      <w:pPr>
        <w:pStyle w:val="2"/>
        <w:keepNext w:val="0"/>
        <w:keepLines w:val="0"/>
        <w:widowControl/>
        <w:suppressLineNumbers w:val="0"/>
        <w:wordWrap w:val="0"/>
        <w:spacing w:before="240" w:beforeAutospacing="0" w:line="360" w:lineRule="atLeast"/>
        <w:ind w:firstLine="640" w:firstLineChars="200"/>
        <w:jc w:val="left"/>
        <w:rPr>
          <w:rFonts w:hint="eastAsia" w:ascii="仿宋_GB2312" w:hAnsi="仿宋_GB2312" w:eastAsia="仿宋_GB2312" w:cs="仿宋_GB2312"/>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一、总体情况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（一）概述</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2019年，曲阜市水务局在市政府信息公开办公室的指导下，认真贯彻落实国家、省、市对政府信息公开工作的要求，把政府信息公开作为一项重要工作来抓，充分利用网站在允许公开的范围内，紧紧围绕全市水利工作，及时更新、发布群众普遍关心的各项水利工作信息，不断提高水利领域透明度。</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（二）主动公开情况</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按照“以公开为常态、不公开为例外”原则，全面推进决策、执行、管理、服务和结果“五公开”，编制并公开了《曲阜市水务局政府信息主动公开目录》和《曲阜市水务局政府信息公开指南》，优化公开目录，丰富公开内容，主动公开各类政府信息，确保“应公开尽公开”。2019年，曲阜市水务局通过各类媒体平台发布信息共计155条，其中通过曲阜市门户网站政务公开栏目主动公开各类政府信息70条，占比45%；通过网站子点发布各类信息85条，占比55%。</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drawing>
          <wp:anchor distT="0" distB="0" distL="114300" distR="114300" simplePos="0" relativeHeight="251658240" behindDoc="0" locked="0" layoutInCell="1" allowOverlap="1">
            <wp:simplePos x="0" y="0"/>
            <wp:positionH relativeFrom="column">
              <wp:posOffset>161290</wp:posOffset>
            </wp:positionH>
            <wp:positionV relativeFrom="paragraph">
              <wp:posOffset>-6530975</wp:posOffset>
            </wp:positionV>
            <wp:extent cx="5080000" cy="3810000"/>
            <wp:effectExtent l="4445" t="4445" r="5715" b="1079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在公开内容上，在政府门户网站主动公开各类政府信息70条，其中组织机构类5条，规划计划2条，政策法规7条，执法公示17条，行政权力4条，重点建设项目7条，提案办理4条，其他类24条。</w:t>
      </w:r>
    </w:p>
    <w:p>
      <w:pPr>
        <w:pStyle w:val="2"/>
        <w:keepNext w:val="0"/>
        <w:keepLines w:val="0"/>
        <w:widowControl/>
        <w:suppressLineNumbers w:val="0"/>
        <w:wordWrap w:val="0"/>
        <w:spacing w:before="240" w:beforeAutospacing="0" w:line="360" w:lineRule="atLeast"/>
        <w:ind w:left="204"/>
        <w:jc w:val="center"/>
        <w:rPr>
          <w:rFonts w:hint="eastAsia" w:eastAsiaTheme="minorEastAsia"/>
          <w:color w:val="333333"/>
          <w:sz w:val="19"/>
          <w:szCs w:val="19"/>
          <w:lang w:eastAsia="zh-CN"/>
        </w:rPr>
      </w:pPr>
      <w:r>
        <w:rPr>
          <w:rFonts w:hint="eastAsia" w:eastAsiaTheme="minorEastAsia"/>
          <w:color w:val="333333"/>
          <w:sz w:val="19"/>
          <w:szCs w:val="19"/>
          <w:lang w:eastAsia="zh-CN"/>
        </w:rPr>
        <w:drawing>
          <wp:inline distT="0" distB="0" distL="114300" distR="114300">
            <wp:extent cx="5080000" cy="3810000"/>
            <wp:effectExtent l="4445" t="4445" r="5715" b="107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keepNext w:val="0"/>
        <w:keepLines w:val="0"/>
        <w:widowControl/>
        <w:suppressLineNumbers w:val="0"/>
        <w:wordWrap w:val="0"/>
        <w:spacing w:before="240" w:beforeAutospacing="0" w:line="360" w:lineRule="atLeast"/>
        <w:ind w:left="204"/>
        <w:jc w:val="left"/>
        <w:rPr>
          <w:color w:val="333333"/>
          <w:sz w:val="19"/>
          <w:szCs w:val="19"/>
        </w:rPr>
      </w:pPr>
    </w:p>
    <w:p>
      <w:pPr>
        <w:pStyle w:val="2"/>
        <w:keepNext w:val="0"/>
        <w:keepLines w:val="0"/>
        <w:widowControl/>
        <w:suppressLineNumbers w:val="0"/>
        <w:wordWrap w:val="0"/>
        <w:spacing w:before="240" w:beforeAutospacing="0" w:line="360" w:lineRule="atLeast"/>
        <w:ind w:left="204" w:firstLine="420"/>
        <w:jc w:val="left"/>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（三）依申请公开</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收到和处理政府信息公开申请情况。在编制的《曲阜市水务局政府信息公开指南》中，对依申请公开工作的程序、申请方式、答复方式、答复时限等做了详细规定。2019年，共收到政府信息公开申请1条，按时答复1条。</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2、收费减免情况。根据财政部、国家发展改革委联合印发的《关于清理规范一批行政事业性收费有关政策的通知》规定，本年度本局依申请公开政府信息未向申请人收取任何费用。</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3、政府信息公开行政复议、行政诉讼情况。本年度，未收到以政府信息公开为由提起的行政复议和行政诉讼。</w:t>
      </w:r>
    </w:p>
    <w:p>
      <w:pPr>
        <w:pStyle w:val="2"/>
        <w:keepNext w:val="0"/>
        <w:keepLines w:val="0"/>
        <w:widowControl/>
        <w:suppressLineNumbers w:val="0"/>
        <w:wordWrap w:val="0"/>
        <w:spacing w:before="240" w:beforeAutospacing="0" w:line="360" w:lineRule="atLeast"/>
        <w:ind w:left="204" w:firstLine="420"/>
        <w:jc w:val="left"/>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（四）政府信息管理</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2019年，市水务局未发生政府信息公开泄密事件。</w:t>
      </w:r>
    </w:p>
    <w:p>
      <w:pPr>
        <w:pStyle w:val="2"/>
        <w:keepNext w:val="0"/>
        <w:keepLines w:val="0"/>
        <w:widowControl/>
        <w:suppressLineNumbers w:val="0"/>
        <w:wordWrap w:val="0"/>
        <w:spacing w:before="240" w:beforeAutospacing="0" w:line="360" w:lineRule="atLeast"/>
        <w:ind w:left="204" w:firstLine="420"/>
        <w:jc w:val="left"/>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（五）机构人员和平台建设情况</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市水务局办公室是本机关的政府信息公开工作机构，现有兼职工作人员2人，负责受理信息公开申请、网站子点新闻发布、新媒体日常内容保障和政务信息公开。</w:t>
      </w:r>
    </w:p>
    <w:p>
      <w:pPr>
        <w:pStyle w:val="2"/>
        <w:keepNext w:val="0"/>
        <w:keepLines w:val="0"/>
        <w:widowControl/>
        <w:suppressLineNumbers w:val="0"/>
        <w:wordWrap w:val="0"/>
        <w:spacing w:before="240" w:beforeAutospacing="0" w:line="360" w:lineRule="atLeast"/>
        <w:ind w:left="204" w:firstLine="420"/>
        <w:jc w:val="left"/>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（六）监督保障情况</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机关高度重视对全市水利系统政务公开和信息公开工作的指导监督，印发了《曲阜市水务局政府信息主动公开目录》和《曲阜市水务局政府信息公开指南》，要求各科室认真落实“放管服”改革任务，推动行政权力运行公开；继续全面推进“五公开”；聚焦群众关切，强化政策解读和舆情回应；不断强化平台建设，做好水利重点领域信息公开等，进一步提高了我市水利系统政务公开和信息公开工作制度化、规范化、标准化水平，我市水利事业透明度不断提升，在全社会营造了社会公众关心、支持、参与水利发展的良好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3"/>
        <w:tblW w:w="8140" w:type="dxa"/>
        <w:jc w:val="center"/>
        <w:tblLayout w:type="autofit"/>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本年新</w:t>
            </w:r>
            <w:r>
              <w:rPr>
                <w:rFonts w:hint="eastAsia" w:ascii="宋体" w:hAnsi="宋体" w:cs="宋体"/>
                <w:kern w:val="0"/>
                <w:sz w:val="20"/>
                <w:szCs w:val="20"/>
                <w:lang w:bidi="ar"/>
              </w:rPr>
              <w:br w:type="textWrapping"/>
            </w:r>
            <w:r>
              <w:rPr>
                <w:kern w:val="0"/>
                <w:sz w:val="20"/>
                <w:szCs w:val="20"/>
                <w:lang w:bidi="ar"/>
              </w:rPr>
              <w:t>制作数量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本年新</w:t>
            </w:r>
            <w:r>
              <w:rPr>
                <w:rFonts w:hint="eastAsia" w:ascii="宋体" w:hAnsi="宋体" w:cs="宋体"/>
                <w:kern w:val="0"/>
                <w:sz w:val="20"/>
                <w:szCs w:val="20"/>
                <w:lang w:bidi="ar"/>
              </w:rPr>
              <w:br w:type="textWrapping"/>
            </w:r>
            <w:r>
              <w:rPr>
                <w:kern w:val="0"/>
                <w:sz w:val="20"/>
                <w:szCs w:val="20"/>
                <w:lang w:bidi="ar"/>
              </w:rPr>
              <w:t>公开数量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0</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行政许可</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其他对外管理服务事项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eastAsia="宋体"/>
                <w:lang w:val="en-US" w:eastAsia="zh-CN"/>
              </w:rPr>
            </w:pPr>
            <w:r>
              <w:rPr>
                <w:rFonts w:hint="eastAsia"/>
                <w:lang w:val="en-US" w:eastAsia="zh-CN"/>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eastAsia="宋体"/>
                <w:lang w:val="en-US" w:eastAsia="zh-CN"/>
              </w:rPr>
            </w:pP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行政处罚</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eastAsia="宋体"/>
                <w:lang w:val="en-US" w:eastAsia="zh-CN"/>
              </w:rPr>
            </w:pPr>
            <w:r>
              <w:rPr>
                <w:rFonts w:hint="eastAsia" w:eastAsia="宋体"/>
                <w:lang w:val="en-US" w:eastAsia="zh-CN"/>
              </w:rPr>
              <w:t>+3</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eastAsia="宋体"/>
                <w:lang w:val="en-US" w:eastAsia="zh-CN"/>
              </w:rPr>
            </w:pPr>
            <w:r>
              <w:rPr>
                <w:rFonts w:hint="eastAsia" w:eastAsia="宋体"/>
                <w:lang w:val="en-US" w:eastAsia="zh-CN"/>
              </w:rPr>
              <w:t>3</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行政强制</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上一年项目数量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行政事业性收费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采购项目数量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政府集中采购</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eastAsia="宋体"/>
                <w:lang w:val="en-US" w:eastAsia="zh-CN"/>
              </w:rPr>
            </w:pPr>
            <w:r>
              <w:rPr>
                <w:rFonts w:hint="eastAsia"/>
                <w:lang w:val="en-US" w:eastAsia="zh-CN"/>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宋体" w:eastAsia="宋体"/>
                <w:sz w:val="24"/>
                <w:lang w:val="en-US" w:eastAsia="zh-CN"/>
              </w:rPr>
            </w:pPr>
            <w:r>
              <w:rPr>
                <w:rFonts w:hint="eastAsia" w:ascii="宋体"/>
                <w:sz w:val="24"/>
                <w:lang w:val="en-US" w:eastAsia="zh-CN"/>
              </w:rPr>
              <w:t>0</w:t>
            </w:r>
          </w:p>
        </w:tc>
      </w:tr>
    </w:tbl>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黑体" w:hAnsi="黑体" w:eastAsia="黑体" w:cs="黑体"/>
          <w:sz w:val="32"/>
          <w:szCs w:val="32"/>
        </w:rPr>
      </w:pP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黑体" w:hAnsi="黑体" w:eastAsia="黑体" w:cs="黑体"/>
          <w:sz w:val="32"/>
          <w:szCs w:val="32"/>
          <w:lang w:eastAsia="zh-CN"/>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宋体" w:hAnsi="宋体" w:cs="宋体"/>
          <w:b/>
          <w:bCs/>
          <w:sz w:val="24"/>
          <w:szCs w:val="24"/>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宋体" w:hAnsi="宋体" w:cs="宋体"/>
          <w:b/>
          <w:bCs/>
          <w:sz w:val="24"/>
          <w:szCs w:val="24"/>
        </w:rPr>
      </w:pP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宋体" w:hAnsi="宋体" w:cs="宋体"/>
          <w:b/>
          <w:bCs/>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2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自然人</w:t>
            </w:r>
          </w:p>
        </w:tc>
        <w:tc>
          <w:tcPr>
            <w:tcW w:w="406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法人或其他组织</w:t>
            </w:r>
          </w:p>
        </w:tc>
        <w:tc>
          <w:tcPr>
            <w:tcW w:w="70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2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商业企业</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科研机构</w:t>
            </w:r>
          </w:p>
        </w:tc>
        <w:tc>
          <w:tcPr>
            <w:tcW w:w="8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社会公益组织</w:t>
            </w:r>
          </w:p>
        </w:tc>
        <w:tc>
          <w:tcPr>
            <w:tcW w:w="99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法律服务机构</w:t>
            </w:r>
          </w:p>
        </w:tc>
        <w:tc>
          <w:tcPr>
            <w:tcW w:w="72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其他</w:t>
            </w:r>
          </w:p>
        </w:tc>
        <w:tc>
          <w:tcPr>
            <w:tcW w:w="70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一、本年新收政府信息公开申请数量</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2</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二、上年结转政府信息公开申请数量</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三、本年度办理结果</w:t>
            </w:r>
          </w:p>
        </w:tc>
        <w:tc>
          <w:tcPr>
            <w:tcW w:w="2985"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ascii="楷体" w:hAnsi="楷体" w:eastAsia="楷体" w:cs="楷体"/>
                <w:kern w:val="0"/>
                <w:sz w:val="20"/>
                <w:szCs w:val="20"/>
                <w:lang w:bidi="ar"/>
              </w:rPr>
              <w:t>（一）予以公开</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hint="eastAsia"/>
                <w:lang w:val="en-US" w:eastAsia="zh-CN"/>
              </w:rPr>
              <w:t>2</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985"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（二）部分公开（区分处理的，只计这一情形，不计其他情形）</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（三）不予公开</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1.属于国家秘密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2.其他法律行政法规禁止公开</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3.危及“三安全一稳定”</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4.保护第三方合法权益</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5.属于三类内部事务信息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6.属于四类过程性信息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7.属于行政执法案卷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8.属于行政查询事项</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（四）无法提供</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1.本机关不掌握相关政府信息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eastAsiaTheme="minorEastAsia"/>
                <w:lang w:val="en-US" w:eastAsia="zh-CN"/>
              </w:rPr>
            </w:pPr>
            <w:r>
              <w:rPr>
                <w:rFonts w:hint="eastAsia"/>
                <w:lang w:val="en-US" w:eastAsia="zh-CN"/>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2.没有现成信息需要另行制作</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3.补正后申请内容仍不明确</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（五）不予处理</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1.信访举报投诉类申请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2.重复申请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3.要求提供公开出版物</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4.无正当理由大量反复申请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5.要求行政机关确认或重新出具已获取信息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985"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（六）其他处理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2985"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楷体" w:hAnsi="楷体" w:eastAsia="楷体" w:cs="楷体"/>
                <w:kern w:val="0"/>
                <w:sz w:val="20"/>
                <w:szCs w:val="20"/>
                <w:lang w:bidi="ar"/>
              </w:rPr>
              <w:t>（七）总计</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eastAsia="宋体"/>
                <w:lang w:val="en-US" w:eastAsia="zh-CN"/>
              </w:rPr>
            </w:pPr>
            <w:r>
              <w:rPr>
                <w:rFonts w:hint="eastAsia" w:eastAsia="宋体"/>
                <w:lang w:val="en-US" w:eastAsia="zh-CN"/>
              </w:rPr>
              <w:t>2</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left"/>
              <w:textAlignment w:val="auto"/>
            </w:pPr>
            <w:r>
              <w:rPr>
                <w:rFonts w:hint="eastAsia" w:ascii="宋体" w:hAnsi="宋体" w:cs="宋体"/>
                <w:kern w:val="0"/>
                <w:sz w:val="20"/>
                <w:szCs w:val="20"/>
                <w:lang w:bidi="ar"/>
              </w:rPr>
              <w:t>四、结转下年度继续办理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cs="宋体"/>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b/>
          <w:bCs/>
          <w:sz w:val="24"/>
          <w:szCs w:val="24"/>
        </w:rPr>
      </w:pPr>
      <w:r>
        <w:rPr>
          <w:rFonts w:hint="eastAsia" w:ascii="黑体" w:hAnsi="黑体" w:eastAsia="黑体" w:cs="黑体"/>
          <w:b w:val="0"/>
          <w:bCs w:val="0"/>
          <w:sz w:val="32"/>
          <w:szCs w:val="32"/>
        </w:rPr>
        <w:t>四、政府信息公开行政复议、行政诉讼情况</w:t>
      </w:r>
    </w:p>
    <w:p>
      <w:pPr>
        <w:keepNext w:val="0"/>
        <w:keepLines w:val="0"/>
        <w:pageBreakBefore w:val="0"/>
        <w:kinsoku/>
        <w:wordWrap/>
        <w:overflowPunct/>
        <w:topLinePunct w:val="0"/>
        <w:autoSpaceDE/>
        <w:autoSpaceDN/>
        <w:bidi w:val="0"/>
        <w:spacing w:line="560" w:lineRule="exact"/>
        <w:ind w:firstLine="482" w:firstLineChars="200"/>
        <w:textAlignment w:val="auto"/>
        <w:rPr>
          <w:rFonts w:hint="eastAsia"/>
          <w:b/>
          <w:bCs/>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eastAsia" w:ascii="宋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宋体" w:eastAsia="宋体"/>
                <w:sz w:val="24"/>
                <w:lang w:val="en-US" w:eastAsia="zh-CN"/>
              </w:rPr>
            </w:pPr>
            <w:r>
              <w:rPr>
                <w:rFonts w:hint="default" w:ascii="Times New Roman" w:hAnsi="Times New Roman" w:cs="Times New Roman"/>
                <w:sz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宋体" w:hAnsi="宋体" w:eastAsia="宋体" w:cs="宋体"/>
          <w:sz w:val="24"/>
          <w:szCs w:val="24"/>
        </w:rPr>
      </w:pPr>
      <w:r>
        <w:rPr>
          <w:rFonts w:hint="eastAsia" w:ascii="黑体" w:hAnsi="黑体" w:eastAsia="黑体" w:cs="黑体"/>
          <w:sz w:val="32"/>
          <w:szCs w:val="32"/>
          <w:lang w:eastAsia="zh-CN"/>
        </w:rPr>
        <w:t>五、</w:t>
      </w:r>
      <w:r>
        <w:rPr>
          <w:rFonts w:hint="eastAsia" w:ascii="黑体" w:hAnsi="黑体" w:eastAsia="黑体" w:cs="黑体"/>
          <w:sz w:val="32"/>
          <w:szCs w:val="32"/>
        </w:rPr>
        <w:t>存在的主要问题及改进情况</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2019年，我局政府信息公开工作虽</w:t>
      </w:r>
      <w:r>
        <w:rPr>
          <w:rFonts w:hint="eastAsia" w:ascii="仿宋_GB2312" w:hAnsi="仿宋_GB2312" w:eastAsia="仿宋_GB2312" w:cs="仿宋_GB2312"/>
          <w:sz w:val="32"/>
          <w:szCs w:val="32"/>
          <w:lang w:eastAsia="zh-CN"/>
        </w:rPr>
        <w:t>然</w:t>
      </w:r>
      <w:r>
        <w:rPr>
          <w:rFonts w:hint="eastAsia" w:ascii="仿宋_GB2312" w:hAnsi="仿宋_GB2312" w:eastAsia="仿宋_GB2312" w:cs="仿宋_GB2312"/>
          <w:sz w:val="32"/>
          <w:szCs w:val="32"/>
        </w:rPr>
        <w:t>圆满完成了市委、 市政府交办的各项任务，但与群众对</w:t>
      </w:r>
      <w:r>
        <w:rPr>
          <w:rFonts w:hint="eastAsia" w:ascii="仿宋_GB2312" w:hAnsi="仿宋_GB2312" w:eastAsia="仿宋_GB2312" w:cs="仿宋_GB2312"/>
          <w:sz w:val="32"/>
          <w:szCs w:val="32"/>
          <w:lang w:eastAsia="zh-CN"/>
        </w:rPr>
        <w:t>相关水利</w:t>
      </w:r>
      <w:r>
        <w:rPr>
          <w:rFonts w:hint="eastAsia" w:ascii="仿宋_GB2312" w:hAnsi="仿宋_GB2312" w:eastAsia="仿宋_GB2312" w:cs="仿宋_GB2312"/>
          <w:sz w:val="32"/>
          <w:szCs w:val="32"/>
        </w:rPr>
        <w:t>信息日益增长的</w:t>
      </w:r>
      <w:r>
        <w:rPr>
          <w:rFonts w:hint="eastAsia" w:ascii="仿宋_GB2312" w:hAnsi="仿宋_GB2312" w:eastAsia="仿宋_GB2312" w:cs="仿宋_GB2312"/>
          <w:sz w:val="32"/>
          <w:szCs w:val="32"/>
          <w:lang w:eastAsia="zh-CN"/>
        </w:rPr>
        <w:t>需求和</w:t>
      </w:r>
      <w:r>
        <w:rPr>
          <w:rFonts w:hint="eastAsia" w:ascii="仿宋_GB2312" w:hAnsi="仿宋_GB2312" w:eastAsia="仿宋_GB2312" w:cs="仿宋_GB2312"/>
          <w:sz w:val="32"/>
          <w:szCs w:val="32"/>
        </w:rPr>
        <w:t>期盼相比还存在一定的距离，主要表现在：政府信息公开工作质量、版式创新上还需进一步提高；部分科室、</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对信息公开的重要性和必要性认识不够；有待于进一步探索和研究政务信息公开工作中不断出现的新情况、新问题，建立长效的工作新机制。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下一步，将继续大力推进政府信息公开工作，结合实际情况和群众需要，采取切实有效地措施，保证政府信息公开工作的质量，逐步推进政府信息公开工作逐步走上制度化、规范化。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一是加强对政府信息公开工作的学习和培训，增强工作的主动性和责任意识，提高政务信息公开的规范性和及时性，做到该公开的及时公开，不该公开的要做好保密工作。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二是健全政府信息公开工作的日常机制，不断提高工作主动性、自觉性，及时有效地收集、报送信息，充实信息来源，丰富信息内容，确保政府信息公开工作落到实处。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三是加大公开力度，不断完善和细化政务信息公开目录和内容，增强政务信息公开工作的针对性，增加发布信息量，推动各项工作健康有序发展，不断提高政府信息公开工作水平。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四是贴近公众需求，提升便民服务水平。高度重视政府信息公开工作在促进政民沟通中的作用，加强资源的整合，完善公众参与渠道，切实保障公众权利。</w:t>
      </w:r>
    </w:p>
    <w:p>
      <w:pPr>
        <w:keepNext w:val="0"/>
        <w:keepLines w:val="0"/>
        <w:pageBreakBefore w:val="0"/>
        <w:numPr>
          <w:ilvl w:val="0"/>
          <w:numId w:val="2"/>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其他需要报告的事项</w:t>
      </w:r>
    </w:p>
    <w:p>
      <w:pPr>
        <w:pStyle w:val="2"/>
        <w:keepNext w:val="0"/>
        <w:keepLines w:val="0"/>
        <w:widowControl/>
        <w:suppressLineNumbers w:val="0"/>
        <w:wordWrap w:val="0"/>
        <w:spacing w:before="240" w:beforeAutospacing="0" w:line="360" w:lineRule="atLeast"/>
        <w:ind w:left="204" w:firstLine="4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2020年1月23日</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曲阜市水务局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b w:val="0"/>
          <w:i w:val="0"/>
          <w:color w:val="333333"/>
          <w:spacing w:val="0"/>
          <w:sz w:val="32"/>
          <w:szCs w:val="32"/>
          <w:shd w:val="clear" w:fill="FFFFFF"/>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16"/>
        <w:jc w:val="righ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Light">
    <w:altName w:val="黑体"/>
    <w:panose1 w:val="020B0502040204020203"/>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
    <w:pitch w:val="default"/>
    <w:sig w:usb0="E0002AFF" w:usb1="C0007843" w:usb2="00000009" w:usb3="00000000" w:csb0="400001FF" w:csb1="FFFF0000"/>
  </w:font>
  <w:font w:name="Impact">
    <w:panose1 w:val="020B0806030902050204"/>
    <w:charset w:val="00"/>
    <w:family w:val="auto"/>
    <w:pitch w:val="default"/>
    <w:sig w:usb0="00000287" w:usb1="00000000" w:usb2="00000000" w:usb3="00000000" w:csb0="2000009F" w:csb1="DFD7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B403C6"/>
    <w:multiLevelType w:val="singleLevel"/>
    <w:tmpl w:val="EEB403C6"/>
    <w:lvl w:ilvl="0" w:tentative="0">
      <w:start w:val="6"/>
      <w:numFmt w:val="chineseCounting"/>
      <w:suff w:val="nothing"/>
      <w:lvlText w:val="%1、"/>
      <w:lvlJc w:val="left"/>
      <w:rPr>
        <w:rFonts w:hint="eastAsia"/>
      </w:rPr>
    </w:lvl>
  </w:abstractNum>
  <w:abstractNum w:abstractNumId="1">
    <w:nsid w:val="2B6E4274"/>
    <w:multiLevelType w:val="singleLevel"/>
    <w:tmpl w:val="2B6E427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A1BA1"/>
    <w:rsid w:val="0A565FA0"/>
    <w:rsid w:val="0DC20AA2"/>
    <w:rsid w:val="16262E88"/>
    <w:rsid w:val="185417F4"/>
    <w:rsid w:val="19AD0FC5"/>
    <w:rsid w:val="235D482E"/>
    <w:rsid w:val="2A7747E0"/>
    <w:rsid w:val="2ACA5ECA"/>
    <w:rsid w:val="339848AC"/>
    <w:rsid w:val="34EE61B8"/>
    <w:rsid w:val="39C7458A"/>
    <w:rsid w:val="3BCA4569"/>
    <w:rsid w:val="3DC84720"/>
    <w:rsid w:val="456E139C"/>
    <w:rsid w:val="4AB15B4D"/>
    <w:rsid w:val="4C465A30"/>
    <w:rsid w:val="52192B50"/>
    <w:rsid w:val="54A12126"/>
    <w:rsid w:val="55744442"/>
    <w:rsid w:val="5EBD100F"/>
    <w:rsid w:val="64CF3DB4"/>
    <w:rsid w:val="655148E3"/>
    <w:rsid w:val="67EC4576"/>
    <w:rsid w:val="6B704EFA"/>
    <w:rsid w:val="713C20D5"/>
    <w:rsid w:val="717F7394"/>
    <w:rsid w:val="77C81411"/>
    <w:rsid w:val="7A112A8E"/>
    <w:rsid w:val="7E0B520D"/>
    <w:rsid w:val="7E0D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各类媒体信息公开占比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政务公开栏目</c:v>
                </c:pt>
                <c:pt idx="1">
                  <c:v>网站子点</c:v>
                </c:pt>
              </c:strCache>
            </c:strRef>
          </c:cat>
          <c:val>
            <c:numRef>
              <c:f>Sheet1!$B$2:$B$3</c:f>
              <c:numCache>
                <c:formatCode>General</c:formatCode>
                <c:ptCount val="2"/>
                <c:pt idx="0">
                  <c:v>70</c:v>
                </c:pt>
                <c:pt idx="1">
                  <c:v>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公开情况</c:v>
                </c:pt>
              </c:strCache>
            </c:strRef>
          </c:tx>
          <c:spPr>
            <a:solidFill>
              <a:schemeClr val="accent1"/>
            </a:solidFill>
            <a:ln>
              <a:noFill/>
            </a:ln>
            <a:effectLst/>
          </c:spPr>
          <c:invertIfNegative val="0"/>
          <c:dLbls>
            <c:delete val="1"/>
          </c:dLbls>
          <c:cat>
            <c:strRef>
              <c:f>Sheet1!$A$2:$A$9</c:f>
              <c:strCache>
                <c:ptCount val="8"/>
                <c:pt idx="0">
                  <c:v>组织机构类</c:v>
                </c:pt>
                <c:pt idx="1">
                  <c:v>规划计划</c:v>
                </c:pt>
                <c:pt idx="2">
                  <c:v>政策法规</c:v>
                </c:pt>
                <c:pt idx="3">
                  <c:v>执法公示</c:v>
                </c:pt>
                <c:pt idx="4">
                  <c:v>行政权力</c:v>
                </c:pt>
                <c:pt idx="5">
                  <c:v>重点建设项目</c:v>
                </c:pt>
                <c:pt idx="6">
                  <c:v>提案办理</c:v>
                </c:pt>
                <c:pt idx="7">
                  <c:v>其他类</c:v>
                </c:pt>
              </c:strCache>
            </c:strRef>
          </c:cat>
          <c:val>
            <c:numRef>
              <c:f>Sheet1!$B$2:$B$9</c:f>
              <c:numCache>
                <c:formatCode>General</c:formatCode>
                <c:ptCount val="8"/>
                <c:pt idx="0">
                  <c:v>5</c:v>
                </c:pt>
                <c:pt idx="1">
                  <c:v>2</c:v>
                </c:pt>
                <c:pt idx="2">
                  <c:v>7</c:v>
                </c:pt>
                <c:pt idx="3">
                  <c:v>17</c:v>
                </c:pt>
                <c:pt idx="4">
                  <c:v>4</c:v>
                </c:pt>
                <c:pt idx="5">
                  <c:v>7</c:v>
                </c:pt>
                <c:pt idx="6">
                  <c:v>4</c:v>
                </c:pt>
                <c:pt idx="7">
                  <c:v>24</c:v>
                </c:pt>
              </c:numCache>
            </c:numRef>
          </c:val>
        </c:ser>
        <c:dLbls>
          <c:showLegendKey val="0"/>
          <c:showVal val="0"/>
          <c:showCatName val="0"/>
          <c:showSerName val="0"/>
          <c:showPercent val="0"/>
          <c:showBubbleSize val="0"/>
        </c:dLbls>
        <c:gapWidth val="150"/>
        <c:overlap val="100"/>
        <c:axId val="692429621"/>
        <c:axId val="409461245"/>
      </c:barChart>
      <c:catAx>
        <c:axId val="6924296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9461245"/>
        <c:crosses val="autoZero"/>
        <c:auto val="1"/>
        <c:lblAlgn val="ctr"/>
        <c:lblOffset val="100"/>
        <c:noMultiLvlLbl val="0"/>
      </c:catAx>
      <c:valAx>
        <c:axId val="4094612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4296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2020-07-17T07:19:40Z</cp:lastPrinted>
  <dcterms:modified xsi:type="dcterms:W3CDTF">2020-07-17T07:22:27Z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