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曲阜市市场监督管理局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1</w:t>
      </w:r>
      <w:r>
        <w:rPr>
          <w:rFonts w:hint="default" w:ascii="Times New Roman" w:hAnsi="Times New Roman" w:eastAsia="方正小标宋简体" w:cs="Times New Roman"/>
          <w:b/>
          <w:bCs/>
          <w:sz w:val="44"/>
          <w:szCs w:val="44"/>
          <w:lang w:val="en-US" w:eastAsia="zh-CN"/>
        </w:rPr>
        <w:t>年政府信息公开年度报告</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宋体" w:hAnsi="宋体" w:cs="宋体"/>
          <w:b/>
          <w:shd w:val="clear" w:color="auto" w:fill="FFFFFF"/>
        </w:rPr>
      </w:pPr>
      <w:r>
        <w:rPr>
          <w:rFonts w:hint="default" w:ascii="Times New Roman" w:hAnsi="Times New Roman" w:eastAsia="方正仿宋简体" w:cs="Times New Roman"/>
          <w:b/>
          <w:sz w:val="32"/>
          <w:szCs w:val="32"/>
          <w:shd w:val="clear" w:color="auto" w:fill="FFFFFF"/>
        </w:rPr>
        <w:t>根据《中华人民共和国政府信息公开条例》相关规定，按照市政府有关文件要求，特向社会公布20</w:t>
      </w:r>
      <w:r>
        <w:rPr>
          <w:rFonts w:hint="default" w:ascii="Times New Roman" w:hAnsi="Times New Roman" w:eastAsia="方正仿宋简体" w:cs="Times New Roman"/>
          <w:b/>
          <w:sz w:val="32"/>
          <w:szCs w:val="32"/>
          <w:shd w:val="clear" w:color="auto" w:fill="FFFFFF"/>
          <w:lang w:val="en-US" w:eastAsia="zh-CN"/>
        </w:rPr>
        <w:t>20</w:t>
      </w:r>
      <w:r>
        <w:rPr>
          <w:rFonts w:hint="default" w:ascii="Times New Roman" w:hAnsi="Times New Roman" w:eastAsia="方正仿宋简体" w:cs="Times New Roman"/>
          <w:b/>
          <w:sz w:val="32"/>
          <w:szCs w:val="32"/>
          <w:shd w:val="clear" w:color="auto" w:fill="FFFFFF"/>
        </w:rPr>
        <w:t>年度本</w:t>
      </w:r>
      <w:r>
        <w:rPr>
          <w:rFonts w:hint="default" w:ascii="Times New Roman" w:hAnsi="Times New Roman" w:eastAsia="方正仿宋简体" w:cs="Times New Roman"/>
          <w:b/>
          <w:sz w:val="32"/>
          <w:szCs w:val="32"/>
          <w:shd w:val="clear" w:color="auto" w:fill="FFFFFF"/>
          <w:lang w:val="en-US" w:eastAsia="zh-CN"/>
        </w:rPr>
        <w:t>部门政务</w:t>
      </w:r>
      <w:r>
        <w:rPr>
          <w:rFonts w:hint="default" w:ascii="Times New Roman" w:hAnsi="Times New Roman" w:eastAsia="方正仿宋简体" w:cs="Times New Roman"/>
          <w:b/>
          <w:sz w:val="32"/>
          <w:szCs w:val="32"/>
          <w:shd w:val="clear" w:color="auto" w:fill="FFFFFF"/>
        </w:rPr>
        <w:t>信息公开工作年度报告。本报告由信息公开工作的</w:t>
      </w:r>
      <w:r>
        <w:rPr>
          <w:rFonts w:hint="default" w:ascii="Times New Roman" w:hAnsi="Times New Roman" w:eastAsia="方正仿宋简体" w:cs="Times New Roman"/>
          <w:b/>
          <w:sz w:val="32"/>
          <w:szCs w:val="32"/>
          <w:shd w:val="clear" w:color="auto" w:fill="FFFFFF"/>
          <w:lang w:val="en-US" w:eastAsia="zh-CN"/>
        </w:rPr>
        <w:t>总体情况</w:t>
      </w:r>
      <w:r>
        <w:rPr>
          <w:rFonts w:hint="default" w:ascii="Times New Roman" w:hAnsi="Times New Roman" w:eastAsia="方正仿宋简体" w:cs="Times New Roman"/>
          <w:b/>
          <w:sz w:val="32"/>
          <w:szCs w:val="32"/>
          <w:shd w:val="clear" w:color="auto" w:fill="FFFFFF"/>
        </w:rPr>
        <w:t>、主动公开政府信息情况</w:t>
      </w:r>
      <w:r>
        <w:rPr>
          <w:rFonts w:hint="default" w:ascii="Times New Roman" w:hAnsi="Times New Roman" w:eastAsia="方正仿宋简体" w:cs="Times New Roman"/>
          <w:b/>
          <w:sz w:val="32"/>
          <w:szCs w:val="32"/>
          <w:shd w:val="clear" w:color="auto" w:fill="FFFFFF"/>
          <w:lang w:eastAsia="zh-CN"/>
        </w:rPr>
        <w:t>、收到和处理政府信息公开申请情况、政府信息公开行政复议、行政诉讼情况、存在的主要问题及改进情况</w:t>
      </w:r>
      <w:r>
        <w:rPr>
          <w:rFonts w:hint="default" w:ascii="Times New Roman" w:hAnsi="Times New Roman" w:eastAsia="方正仿宋简体" w:cs="Times New Roman"/>
          <w:b/>
          <w:sz w:val="32"/>
          <w:szCs w:val="32"/>
          <w:shd w:val="clear" w:color="auto" w:fill="FFFFFF"/>
        </w:rPr>
        <w:t>等</w:t>
      </w:r>
      <w:r>
        <w:rPr>
          <w:rFonts w:hint="eastAsia" w:ascii="Times New Roman" w:hAnsi="Times New Roman" w:eastAsia="方正仿宋简体" w:cs="Times New Roman"/>
          <w:b/>
          <w:sz w:val="32"/>
          <w:szCs w:val="32"/>
          <w:shd w:val="clear" w:color="auto" w:fill="FFFFFF"/>
          <w:lang w:eastAsia="zh-CN"/>
        </w:rPr>
        <w:t>六</w:t>
      </w:r>
      <w:r>
        <w:rPr>
          <w:rFonts w:hint="default" w:ascii="Times New Roman" w:hAnsi="Times New Roman" w:eastAsia="方正仿宋简体" w:cs="Times New Roman"/>
          <w:b/>
          <w:sz w:val="32"/>
          <w:szCs w:val="32"/>
          <w:shd w:val="clear" w:color="auto" w:fill="FFFFFF"/>
        </w:rPr>
        <w:t>部分组成，内容涵盖了我局20</w:t>
      </w:r>
      <w:r>
        <w:rPr>
          <w:rFonts w:hint="default" w:ascii="Times New Roman" w:hAnsi="Times New Roman" w:eastAsia="方正仿宋简体" w:cs="Times New Roman"/>
          <w:b/>
          <w:sz w:val="32"/>
          <w:szCs w:val="32"/>
          <w:shd w:val="clear" w:color="auto" w:fill="FFFFFF"/>
          <w:lang w:val="en-US" w:eastAsia="zh-CN"/>
        </w:rPr>
        <w:t>2</w:t>
      </w:r>
      <w:r>
        <w:rPr>
          <w:rFonts w:hint="eastAsia" w:ascii="Times New Roman" w:hAnsi="Times New Roman" w:eastAsia="方正仿宋简体" w:cs="Times New Roman"/>
          <w:b/>
          <w:sz w:val="32"/>
          <w:szCs w:val="32"/>
          <w:shd w:val="clear" w:color="auto" w:fill="FFFFFF"/>
          <w:lang w:val="en-US" w:eastAsia="zh-CN"/>
        </w:rPr>
        <w:t>1</w:t>
      </w:r>
      <w:r>
        <w:rPr>
          <w:rFonts w:hint="default" w:ascii="Times New Roman" w:hAnsi="Times New Roman" w:eastAsia="方正仿宋简体" w:cs="Times New Roman"/>
          <w:b/>
          <w:sz w:val="32"/>
          <w:szCs w:val="32"/>
          <w:shd w:val="clear" w:color="auto" w:fill="FFFFFF"/>
        </w:rPr>
        <w:t>年1月1日至12月31日期间的政府信息公开工作情况。</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总体情况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rPr>
      </w:pPr>
      <w:r>
        <w:rPr>
          <w:rFonts w:hint="eastAsia" w:ascii="Times New Roman" w:hAnsi="Times New Roman" w:eastAsia="方正仿宋简体" w:cs="Times New Roman"/>
          <w:b/>
          <w:sz w:val="32"/>
          <w:szCs w:val="32"/>
          <w:shd w:val="clear" w:color="auto" w:fill="FFFFFF"/>
          <w:lang w:val="en-US" w:eastAsia="zh-CN"/>
        </w:rPr>
        <w:t>2021年，曲阜市市场监督管理局在市委市政府的正确领导下，</w:t>
      </w:r>
      <w:r>
        <w:rPr>
          <w:rFonts w:hint="eastAsia" w:ascii="Times New Roman" w:hAnsi="Times New Roman" w:eastAsia="方正仿宋简体" w:cs="Times New Roman"/>
          <w:b/>
          <w:sz w:val="32"/>
          <w:szCs w:val="32"/>
          <w:shd w:val="clear" w:color="auto" w:fill="FFFFFF"/>
        </w:rPr>
        <w:t>在市政府信息公开办公室的指导下，认真贯彻落实国家、省、市对政府信息公开工作的要求，把政府信息公开作为一项重要工作来抓，充分利用网站在允许公开的范围内，及时更新、发布群众普遍关心的</w:t>
      </w:r>
      <w:r>
        <w:rPr>
          <w:rFonts w:hint="eastAsia" w:ascii="Times New Roman" w:hAnsi="Times New Roman" w:eastAsia="方正仿宋简体" w:cs="Times New Roman"/>
          <w:b/>
          <w:sz w:val="32"/>
          <w:szCs w:val="32"/>
          <w:shd w:val="clear" w:color="auto" w:fill="FFFFFF"/>
          <w:lang w:eastAsia="zh-CN"/>
        </w:rPr>
        <w:t>食品药品安全、行政执法信息、公共监管和“双随机、一公开”等工作。</w:t>
      </w:r>
      <w:r>
        <w:rPr>
          <w:rFonts w:hint="eastAsia" w:ascii="Times New Roman" w:hAnsi="Times New Roman" w:eastAsia="方正仿宋简体" w:cs="Times New Roman"/>
          <w:b/>
          <w:sz w:val="32"/>
          <w:szCs w:val="32"/>
          <w:shd w:val="clear" w:color="auto" w:fill="FFFFFF"/>
        </w:rPr>
        <w:t>20</w:t>
      </w:r>
      <w:r>
        <w:rPr>
          <w:rFonts w:hint="eastAsia" w:ascii="Times New Roman" w:hAnsi="Times New Roman" w:eastAsia="方正仿宋简体" w:cs="Times New Roman"/>
          <w:b/>
          <w:sz w:val="32"/>
          <w:szCs w:val="32"/>
          <w:shd w:val="clear" w:color="auto" w:fill="FFFFFF"/>
          <w:lang w:val="en-US" w:eastAsia="zh-CN"/>
        </w:rPr>
        <w:t>21</w:t>
      </w:r>
      <w:r>
        <w:rPr>
          <w:rFonts w:hint="eastAsia" w:ascii="Times New Roman" w:hAnsi="Times New Roman" w:eastAsia="方正仿宋简体" w:cs="Times New Roman"/>
          <w:b/>
          <w:sz w:val="32"/>
          <w:szCs w:val="32"/>
          <w:shd w:val="clear" w:color="auto" w:fill="FFFFFF"/>
        </w:rPr>
        <w:t>年，我局认真按照政府信息公开工作的要求，继续强化组织领导、贯彻制度落实、拓展创新渠道、丰富公开内容，努力保障公民、法人和其他组织依法获取政府信息，提高工作透明度，促进依法行政，推动我局信息公开工作进一步发展。</w:t>
      </w:r>
    </w:p>
    <w:p>
      <w:pPr>
        <w:pStyle w:val="2"/>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lang w:eastAsia="zh-CN"/>
        </w:rPr>
      </w:pPr>
      <w:r>
        <w:rPr>
          <w:rFonts w:hint="eastAsia" w:ascii="方正楷体简体" w:hAnsi="方正楷体简体" w:eastAsia="方正楷体简体" w:cs="方正楷体简体"/>
          <w:b/>
          <w:bCs/>
          <w:i w:val="0"/>
          <w:caps w:val="0"/>
          <w:color w:val="000000"/>
          <w:spacing w:val="0"/>
          <w:sz w:val="32"/>
          <w:szCs w:val="32"/>
        </w:rPr>
        <w:t>强化组织领导，全面部署落实。</w:t>
      </w:r>
      <w:r>
        <w:rPr>
          <w:rFonts w:hint="default" w:ascii="Times New Roman" w:hAnsi="Times New Roman" w:eastAsia="方正仿宋简体" w:cs="Times New Roman"/>
          <w:b/>
          <w:sz w:val="32"/>
          <w:szCs w:val="32"/>
          <w:shd w:val="clear" w:color="auto" w:fill="FFFFFF"/>
        </w:rPr>
        <w:t>按照市政府要求，</w:t>
      </w:r>
      <w:r>
        <w:rPr>
          <w:rFonts w:hint="eastAsia" w:ascii="Times New Roman" w:hAnsi="Times New Roman" w:eastAsia="方正仿宋简体" w:cs="Times New Roman"/>
          <w:b/>
          <w:sz w:val="32"/>
          <w:szCs w:val="32"/>
          <w:shd w:val="clear" w:color="auto" w:fill="FFFFFF"/>
          <w:lang w:eastAsia="zh-CN"/>
        </w:rPr>
        <w:t>市场监督管理局高度重视</w:t>
      </w:r>
      <w:r>
        <w:rPr>
          <w:rFonts w:hint="default" w:ascii="Times New Roman" w:hAnsi="Times New Roman" w:eastAsia="方正仿宋简体" w:cs="Times New Roman"/>
          <w:b/>
          <w:sz w:val="32"/>
          <w:szCs w:val="32"/>
          <w:shd w:val="clear" w:color="auto" w:fill="FFFFFF"/>
        </w:rPr>
        <w:t>政府信息公开工作</w:t>
      </w:r>
      <w:r>
        <w:rPr>
          <w:rFonts w:hint="eastAsia" w:ascii="Times New Roman" w:hAnsi="Times New Roman" w:eastAsia="方正仿宋简体" w:cs="Times New Roman"/>
          <w:b/>
          <w:sz w:val="32"/>
          <w:szCs w:val="32"/>
          <w:shd w:val="clear" w:color="auto" w:fill="FFFFFF"/>
          <w:lang w:eastAsia="zh-CN"/>
        </w:rPr>
        <w:t>，党组研究决定将政府信息公开工作</w:t>
      </w:r>
      <w:r>
        <w:rPr>
          <w:rFonts w:hint="default" w:ascii="Times New Roman" w:hAnsi="Times New Roman" w:eastAsia="方正仿宋简体" w:cs="Times New Roman"/>
          <w:b/>
          <w:sz w:val="32"/>
          <w:szCs w:val="32"/>
          <w:shd w:val="clear" w:color="auto" w:fill="FFFFFF"/>
        </w:rPr>
        <w:t>列为年度重点工作，由办公室</w:t>
      </w:r>
      <w:r>
        <w:rPr>
          <w:rFonts w:hint="eastAsia" w:ascii="Times New Roman" w:hAnsi="Times New Roman" w:eastAsia="方正仿宋简体" w:cs="Times New Roman"/>
          <w:b/>
          <w:sz w:val="32"/>
          <w:szCs w:val="32"/>
          <w:shd w:val="clear" w:color="auto" w:fill="FFFFFF"/>
          <w:lang w:eastAsia="zh-CN"/>
        </w:rPr>
        <w:t>主要</w:t>
      </w:r>
      <w:r>
        <w:rPr>
          <w:rFonts w:hint="default" w:ascii="Times New Roman" w:hAnsi="Times New Roman" w:eastAsia="方正仿宋简体" w:cs="Times New Roman"/>
          <w:b/>
          <w:sz w:val="32"/>
          <w:szCs w:val="32"/>
          <w:shd w:val="clear" w:color="auto" w:fill="FFFFFF"/>
        </w:rPr>
        <w:t>负责政府信息公开工作</w:t>
      </w:r>
      <w:r>
        <w:rPr>
          <w:rFonts w:hint="eastAsia" w:ascii="Times New Roman" w:hAnsi="Times New Roman" w:eastAsia="方正仿宋简体" w:cs="Times New Roman"/>
          <w:b/>
          <w:sz w:val="32"/>
          <w:szCs w:val="32"/>
          <w:shd w:val="clear" w:color="auto" w:fill="FFFFFF"/>
          <w:lang w:eastAsia="zh-CN"/>
        </w:rPr>
        <w:t>，根据《条例》要求，通知相关科室做好政府信息提供报送工作办公室定期向局党组汇报工作。</w:t>
      </w:r>
    </w:p>
    <w:p>
      <w:pPr>
        <w:pStyle w:val="2"/>
        <w:keepNext w:val="0"/>
        <w:keepLines w:val="0"/>
        <w:widowControl/>
        <w:numPr>
          <w:ilvl w:val="0"/>
          <w:numId w:val="2"/>
        </w:numPr>
        <w:suppressLineNumbers w:val="0"/>
        <w:spacing w:before="0" w:beforeAutospacing="0" w:after="0" w:afterAutospacing="0" w:line="420" w:lineRule="atLeast"/>
        <w:ind w:left="0" w:leftChars="0" w:right="0" w:firstLine="643" w:firstLineChars="200"/>
        <w:rPr>
          <w:rFonts w:hint="eastAsia" w:ascii="Times New Roman" w:hAnsi="Times New Roman" w:eastAsia="方正仿宋简体" w:cs="Times New Roman"/>
          <w:b/>
          <w:sz w:val="32"/>
          <w:szCs w:val="32"/>
          <w:shd w:val="clear" w:color="auto" w:fill="FFFFFF"/>
          <w:lang w:eastAsia="zh-CN"/>
        </w:rPr>
      </w:pPr>
      <w:r>
        <w:rPr>
          <w:rFonts w:hint="default" w:ascii="方正楷体简体" w:hAnsi="方正楷体简体" w:eastAsia="方正楷体简体" w:cs="方正楷体简体"/>
          <w:b/>
          <w:bCs/>
          <w:i w:val="0"/>
          <w:caps w:val="0"/>
          <w:color w:val="000000"/>
          <w:spacing w:val="0"/>
          <w:sz w:val="32"/>
          <w:szCs w:val="32"/>
        </w:rPr>
        <w:t>完善制度建设，健全规范体系。</w:t>
      </w:r>
      <w:r>
        <w:rPr>
          <w:rFonts w:hint="default" w:ascii="Times New Roman" w:hAnsi="Times New Roman" w:eastAsia="方正仿宋简体" w:cs="Times New Roman"/>
          <w:b/>
          <w:sz w:val="32"/>
          <w:szCs w:val="32"/>
          <w:shd w:val="clear" w:color="auto" w:fill="FFFFFF"/>
          <w:lang w:eastAsia="zh-CN"/>
        </w:rPr>
        <w:t>坚定不移地执行市政府关于信息公开工作制度，将信息公开工作纳入年度考核</w:t>
      </w:r>
      <w:r>
        <w:rPr>
          <w:rFonts w:hint="eastAsia" w:ascii="Times New Roman" w:hAnsi="Times New Roman" w:eastAsia="方正仿宋简体" w:cs="Times New Roman"/>
          <w:b/>
          <w:sz w:val="32"/>
          <w:szCs w:val="32"/>
          <w:shd w:val="clear" w:color="auto" w:fill="FFFFFF"/>
          <w:lang w:eastAsia="zh-CN"/>
        </w:rPr>
        <w:t>。根据政府信息公开和局工作情况，制定详细的公开信息制度，确保公开工作高效便捷。</w:t>
      </w:r>
    </w:p>
    <w:p>
      <w:pPr>
        <w:pStyle w:val="2"/>
        <w:keepNext w:val="0"/>
        <w:keepLines w:val="0"/>
        <w:widowControl/>
        <w:numPr>
          <w:ilvl w:val="0"/>
          <w:numId w:val="0"/>
        </w:numPr>
        <w:suppressLineNumbers w:val="0"/>
        <w:spacing w:before="0" w:beforeAutospacing="0" w:after="0" w:afterAutospacing="0" w:line="420" w:lineRule="atLeast"/>
        <w:ind w:leftChars="200" w:right="0" w:rightChars="0"/>
        <w:jc w:val="both"/>
        <w:rPr>
          <w:rFonts w:hint="default" w:ascii="Times New Roman" w:hAnsi="Times New Roman" w:eastAsia="方正仿宋简体" w:cs="Times New Roman"/>
          <w:b/>
          <w:sz w:val="24"/>
          <w:szCs w:val="24"/>
          <w:shd w:val="clear" w:color="auto" w:fill="FFFFFF"/>
          <w:lang w:val="en-US" w:eastAsia="zh-CN"/>
        </w:rPr>
      </w:pPr>
      <w:r>
        <w:rPr>
          <w:rFonts w:hint="default" w:ascii="方正楷体简体" w:hAnsi="方正楷体简体" w:eastAsia="方正楷体简体" w:cs="方正楷体简体"/>
          <w:b/>
          <w:bCs/>
          <w:i w:val="0"/>
          <w:caps w:val="0"/>
          <w:color w:val="000000"/>
          <w:spacing w:val="0"/>
          <w:sz w:val="32"/>
          <w:szCs w:val="32"/>
        </w:rPr>
        <w:t>（三）</w:t>
      </w:r>
      <w:r>
        <w:rPr>
          <w:rFonts w:hint="eastAsia" w:ascii="方正楷体简体" w:hAnsi="方正楷体简体" w:eastAsia="方正楷体简体" w:cs="方正楷体简体"/>
          <w:b/>
          <w:bCs/>
          <w:i w:val="0"/>
          <w:caps w:val="0"/>
          <w:color w:val="000000"/>
          <w:spacing w:val="0"/>
          <w:sz w:val="32"/>
          <w:szCs w:val="32"/>
          <w:lang w:eastAsia="zh-CN"/>
        </w:rPr>
        <w:t>加强重点工作公示</w:t>
      </w:r>
      <w:r>
        <w:rPr>
          <w:rFonts w:hint="default" w:ascii="方正楷体简体" w:hAnsi="方正楷体简体" w:eastAsia="方正楷体简体" w:cs="方正楷体简体"/>
          <w:b/>
          <w:bCs/>
          <w:i w:val="0"/>
          <w:caps w:val="0"/>
          <w:color w:val="000000"/>
          <w:spacing w:val="0"/>
          <w:sz w:val="32"/>
          <w:szCs w:val="32"/>
        </w:rPr>
        <w:t>，</w:t>
      </w:r>
      <w:r>
        <w:rPr>
          <w:rFonts w:hint="eastAsia" w:ascii="方正楷体简体" w:hAnsi="方正楷体简体" w:eastAsia="方正楷体简体" w:cs="方正楷体简体"/>
          <w:b/>
          <w:bCs/>
          <w:i w:val="0"/>
          <w:caps w:val="0"/>
          <w:color w:val="000000"/>
          <w:spacing w:val="0"/>
          <w:sz w:val="32"/>
          <w:szCs w:val="32"/>
          <w:lang w:eastAsia="zh-CN"/>
        </w:rPr>
        <w:t>推动全面工作循序公示</w:t>
      </w:r>
      <w:r>
        <w:rPr>
          <w:rFonts w:hint="default" w:ascii="方正楷体简体" w:hAnsi="方正楷体简体" w:eastAsia="方正楷体简体" w:cs="方正楷体简体"/>
          <w:b/>
          <w:bCs/>
          <w:i w:val="0"/>
          <w:caps w:val="0"/>
          <w:color w:val="000000"/>
          <w:spacing w:val="0"/>
          <w:sz w:val="32"/>
          <w:szCs w:val="32"/>
        </w:rPr>
        <w:t>。</w:t>
      </w:r>
      <w:r>
        <w:rPr>
          <w:rFonts w:hint="eastAsia" w:ascii="Times New Roman" w:hAnsi="Times New Roman" w:eastAsia="方正仿宋简体" w:cs="Times New Roman"/>
          <w:b/>
          <w:sz w:val="32"/>
          <w:szCs w:val="32"/>
          <w:shd w:val="clear" w:color="auto" w:fill="FFFFFF"/>
          <w:lang w:eastAsia="zh-CN"/>
        </w:rPr>
        <w:t>坚持以重点工作公示为核心，局全面工作为主线，鼓励科室把执法信息公开化、公示化，重点工作及时公示，信息化工作定期公示。</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二、主动公开政府信息情况。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lang w:val="en-US" w:eastAsia="zh-CN"/>
        </w:rPr>
      </w:pPr>
      <w:r>
        <w:rPr>
          <w:rFonts w:hint="eastAsia" w:ascii="Times New Roman" w:hAnsi="Times New Roman" w:eastAsia="方正仿宋简体" w:cs="Times New Roman"/>
          <w:b/>
          <w:sz w:val="32"/>
          <w:szCs w:val="32"/>
          <w:shd w:val="clear" w:color="auto" w:fill="FFFFFF"/>
          <w:lang w:eastAsia="zh-CN"/>
        </w:rPr>
        <w:t>按照</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以公开为常态、不公开为例外</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原则，市场监管局将本局工作主动公开如下：通过政府网站公示部门文件</w:t>
      </w:r>
      <w:r>
        <w:rPr>
          <w:rFonts w:hint="eastAsia" w:ascii="Times New Roman" w:hAnsi="Times New Roman" w:eastAsia="方正仿宋简体" w:cs="Times New Roman"/>
          <w:b/>
          <w:sz w:val="32"/>
          <w:szCs w:val="32"/>
          <w:shd w:val="clear" w:color="auto" w:fill="FFFFFF"/>
          <w:lang w:val="en-US" w:eastAsia="zh-CN"/>
        </w:rPr>
        <w:t xml:space="preserve">7个，公示食品药品、质量监管等行政执法结果信息302条；公示公共监管产品质量抽检信息3条、食品药品抽检信息38条，公示“双随机、一公开”信息5条，公示其他政府信息6条。 </w:t>
      </w:r>
    </w:p>
    <w:tbl>
      <w:tblPr>
        <w:tblStyle w:val="3"/>
        <w:tblW w:w="8638" w:type="dxa"/>
        <w:jc w:val="center"/>
        <w:tblLayout w:type="autofit"/>
        <w:tblCellMar>
          <w:top w:w="0" w:type="dxa"/>
          <w:left w:w="0" w:type="dxa"/>
          <w:bottom w:w="0" w:type="dxa"/>
          <w:right w:w="0" w:type="dxa"/>
        </w:tblCellMar>
      </w:tblPr>
      <w:tblGrid>
        <w:gridCol w:w="3304"/>
        <w:gridCol w:w="1990"/>
        <w:gridCol w:w="6"/>
        <w:gridCol w:w="1342"/>
        <w:gridCol w:w="1996"/>
      </w:tblGrid>
      <w:tr>
        <w:tblPrEx>
          <w:tblCellMar>
            <w:top w:w="0" w:type="dxa"/>
            <w:left w:w="0" w:type="dxa"/>
            <w:bottom w:w="0" w:type="dxa"/>
            <w:right w:w="0" w:type="dxa"/>
          </w:tblCellMar>
        </w:tblPrEx>
        <w:trPr>
          <w:trHeight w:val="446" w:hRule="atLeast"/>
          <w:jc w:val="center"/>
        </w:trPr>
        <w:tc>
          <w:tcPr>
            <w:tcW w:w="863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第二十条第（一）项</w:t>
            </w:r>
          </w:p>
        </w:tc>
      </w:tr>
      <w:tr>
        <w:tblPrEx>
          <w:tblCellMar>
            <w:top w:w="0" w:type="dxa"/>
            <w:left w:w="0" w:type="dxa"/>
            <w:bottom w:w="0" w:type="dxa"/>
            <w:right w:w="0" w:type="dxa"/>
          </w:tblCellMar>
        </w:tblPrEx>
        <w:trPr>
          <w:trHeight w:val="79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hint="eastAsia" w:ascii="宋体" w:hAnsi="宋体" w:cs="宋体" w:eastAsiaTheme="minorEastAsia"/>
                <w:b/>
                <w:kern w:val="0"/>
                <w:sz w:val="20"/>
                <w:szCs w:val="20"/>
                <w:lang w:eastAsia="zh-CN" w:bidi="ar"/>
              </w:rPr>
            </w:pPr>
            <w:r>
              <w:rPr>
                <w:rFonts w:hint="eastAsia" w:ascii="宋体" w:hAnsi="宋体" w:cs="宋体"/>
                <w:b/>
                <w:kern w:val="0"/>
                <w:sz w:val="20"/>
                <w:szCs w:val="20"/>
                <w:lang w:bidi="ar"/>
              </w:rPr>
              <w:t>本年新</w:t>
            </w:r>
          </w:p>
          <w:p>
            <w:pPr>
              <w:widowControl/>
              <w:jc w:val="center"/>
              <w:rPr>
                <w:b/>
              </w:rPr>
            </w:pPr>
            <w:r>
              <w:rPr>
                <w:b/>
                <w:kern w:val="0"/>
                <w:sz w:val="20"/>
                <w:szCs w:val="20"/>
                <w:lang w:bidi="ar"/>
              </w:rPr>
              <w:t>制作数量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b/>
                <w:kern w:val="0"/>
                <w:sz w:val="20"/>
                <w:szCs w:val="20"/>
                <w:lang w:eastAsia="zh-CN" w:bidi="ar"/>
              </w:rPr>
            </w:pPr>
            <w:r>
              <w:rPr>
                <w:rFonts w:hint="eastAsia" w:ascii="宋体" w:hAnsi="宋体" w:cs="宋体"/>
                <w:b/>
                <w:kern w:val="0"/>
                <w:sz w:val="20"/>
                <w:szCs w:val="20"/>
                <w:lang w:bidi="ar"/>
              </w:rPr>
              <w:t>本年新</w:t>
            </w:r>
          </w:p>
          <w:p>
            <w:pPr>
              <w:widowControl/>
              <w:jc w:val="center"/>
              <w:rPr>
                <w:b/>
              </w:rPr>
            </w:pPr>
            <w:r>
              <w:rPr>
                <w:b/>
                <w:kern w:val="0"/>
                <w:sz w:val="20"/>
                <w:szCs w:val="20"/>
                <w:lang w:bidi="ar"/>
              </w:rPr>
              <w:t>公开数量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对外公开总数量</w:t>
            </w:r>
          </w:p>
        </w:tc>
      </w:tr>
      <w:tr>
        <w:tblPrEx>
          <w:tblCellMar>
            <w:top w:w="0" w:type="dxa"/>
            <w:left w:w="0" w:type="dxa"/>
            <w:bottom w:w="0" w:type="dxa"/>
            <w:right w:w="0" w:type="dxa"/>
          </w:tblCellMar>
        </w:tblPrEx>
        <w:trPr>
          <w:trHeight w:val="471"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规章</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规范性文件</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32"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第二十条第（五）项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47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行政许可</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9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其他对外管理服务事项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365"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第二十条第（六）项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388"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行政处罚</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118</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+95</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213</w:t>
            </w:r>
          </w:p>
        </w:tc>
      </w:tr>
      <w:tr>
        <w:tblPrEx>
          <w:tblCellMar>
            <w:top w:w="0" w:type="dxa"/>
            <w:left w:w="0" w:type="dxa"/>
            <w:bottom w:w="0" w:type="dxa"/>
            <w:right w:w="0" w:type="dxa"/>
          </w:tblCellMar>
        </w:tblPrEx>
        <w:trPr>
          <w:trHeight w:val="369"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行政强制</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14</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+12</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27</w:t>
            </w:r>
          </w:p>
        </w:tc>
      </w:tr>
      <w:tr>
        <w:tblPrEx>
          <w:tblCellMar>
            <w:top w:w="0" w:type="dxa"/>
            <w:left w:w="0" w:type="dxa"/>
            <w:bottom w:w="0" w:type="dxa"/>
            <w:right w:w="0" w:type="dxa"/>
          </w:tblCellMar>
        </w:tblPrEx>
        <w:trPr>
          <w:trHeight w:val="427"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第二十条第（八）项</w:t>
            </w:r>
          </w:p>
        </w:tc>
      </w:tr>
      <w:tr>
        <w:tblPrEx>
          <w:tblCellMar>
            <w:top w:w="0" w:type="dxa"/>
            <w:left w:w="0" w:type="dxa"/>
            <w:bottom w:w="0" w:type="dxa"/>
            <w:right w:w="0" w:type="dxa"/>
          </w:tblCellMar>
        </w:tblPrEx>
        <w:trPr>
          <w:trHeight w:val="243"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上一年项目数量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r>
      <w:tr>
        <w:tblPrEx>
          <w:tblCellMar>
            <w:top w:w="0" w:type="dxa"/>
            <w:left w:w="0" w:type="dxa"/>
            <w:bottom w:w="0" w:type="dxa"/>
            <w:right w:w="0" w:type="dxa"/>
          </w:tblCellMar>
        </w:tblPrEx>
        <w:trPr>
          <w:trHeight w:val="496"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行政事业性收费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9"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第二十条第（九）项</w:t>
            </w:r>
          </w:p>
        </w:tc>
      </w:tr>
      <w:tr>
        <w:tblPrEx>
          <w:tblCellMar>
            <w:top w:w="0" w:type="dxa"/>
            <w:left w:w="0" w:type="dxa"/>
            <w:bottom w:w="0" w:type="dxa"/>
            <w:right w:w="0" w:type="dxa"/>
          </w:tblCellMar>
        </w:tblPrEx>
        <w:trPr>
          <w:trHeight w:val="527"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采购总金额</w:t>
            </w:r>
          </w:p>
        </w:tc>
      </w:tr>
      <w:tr>
        <w:tblPrEx>
          <w:tblCellMar>
            <w:top w:w="0" w:type="dxa"/>
            <w:left w:w="0" w:type="dxa"/>
            <w:bottom w:w="0" w:type="dxa"/>
            <w:right w:w="0" w:type="dxa"/>
          </w:tblCellMar>
        </w:tblPrEx>
        <w:trPr>
          <w:trHeight w:val="48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政府集中采购</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hint="eastAsia" w:ascii="宋体" w:eastAsia="宋体"/>
                <w:b/>
                <w:sz w:val="24"/>
                <w:lang w:val="en-US" w:eastAsia="zh-CN"/>
              </w:rPr>
            </w:pPr>
            <w:r>
              <w:rPr>
                <w:rFonts w:hint="eastAsia" w:ascii="宋体"/>
                <w:b/>
                <w:sz w:val="24"/>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三、</w:t>
      </w:r>
      <w:r>
        <w:rPr>
          <w:rFonts w:hint="default" w:ascii="方正黑体简体" w:hAnsi="方正黑体简体" w:eastAsia="方正黑体简体" w:cs="方正黑体简体"/>
          <w:b/>
          <w:bCs/>
          <w:i w:val="0"/>
          <w:caps w:val="0"/>
          <w:color w:val="000000"/>
          <w:spacing w:val="0"/>
          <w:sz w:val="32"/>
          <w:szCs w:val="32"/>
          <w:lang w:eastAsia="zh-CN"/>
        </w:rPr>
        <w:t>收到和处理政府信息公开申请情况</w:t>
      </w:r>
    </w:p>
    <w:tbl>
      <w:tblPr>
        <w:tblStyle w:val="3"/>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8"/>
        <w:gridCol w:w="850"/>
        <w:gridCol w:w="2347"/>
        <w:gridCol w:w="811"/>
        <w:gridCol w:w="753"/>
        <w:gridCol w:w="753"/>
        <w:gridCol w:w="811"/>
        <w:gridCol w:w="971"/>
        <w:gridCol w:w="709"/>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（本列数据的勾稽关系为：第一项加第二项之和，等于第三项加第四项之和）</w:t>
            </w:r>
          </w:p>
        </w:tc>
        <w:tc>
          <w:tcPr>
            <w:tcW w:w="550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自然人</w:t>
            </w:r>
          </w:p>
        </w:tc>
        <w:tc>
          <w:tcPr>
            <w:tcW w:w="399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社会公益组织</w:t>
            </w:r>
          </w:p>
        </w:tc>
        <w:tc>
          <w:tcPr>
            <w:tcW w:w="97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法律服务机构</w:t>
            </w:r>
          </w:p>
        </w:tc>
        <w:tc>
          <w:tcPr>
            <w:tcW w:w="70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6</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三、本年度办理结果</w:t>
            </w: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ascii="楷体" w:hAnsi="楷体" w:eastAsia="楷体" w:cs="楷体"/>
                <w:b/>
                <w:kern w:val="0"/>
                <w:sz w:val="20"/>
                <w:szCs w:val="20"/>
                <w:lang w:bidi="ar"/>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6</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（三）不予公开</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1.属于国家秘密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2.其他法律行政法规禁止公开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3.危及“三安全一稳定”</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4.保护第三方合法权益</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5.属于三类内部事务信息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6.属于四类过程性信息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7.属于行政执法案卷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8.属于行政查询事项</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（四）无法提供</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1.本机关不掌握相关政府信息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2.没有现成信息需要另行制作</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（五）不予处理</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6"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ind w:firstLine="201" w:firstLineChars="100"/>
              <w:rPr>
                <w:rFonts w:hint="default" w:ascii="宋体" w:eastAsia="宋体"/>
                <w:b/>
                <w:sz w:val="24"/>
                <w:lang w:val="en-US" w:eastAsia="zh-CN"/>
              </w:rPr>
            </w:pPr>
            <w:r>
              <w:rPr>
                <w:rFonts w:hint="eastAsia" w:cs="Calibri"/>
                <w:b/>
                <w:kern w:val="0"/>
                <w:sz w:val="20"/>
                <w:szCs w:val="20"/>
                <w:lang w:val="en-US" w:eastAsia="zh-CN" w:bidi="ar"/>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default" w:ascii="方正黑体简体" w:hAnsi="方正黑体简体" w:eastAsia="方正黑体简体" w:cs="方正黑体简体"/>
          <w:b/>
          <w:bCs/>
          <w:i w:val="0"/>
          <w:caps w:val="0"/>
          <w:color w:val="000000"/>
          <w:spacing w:val="0"/>
          <w:sz w:val="32"/>
          <w:szCs w:val="32"/>
          <w:lang w:eastAsia="zh-CN"/>
        </w:rPr>
        <w:t>政府信息公开行政复议</w:t>
      </w:r>
      <w:r>
        <w:rPr>
          <w:rFonts w:hint="eastAsia" w:ascii="方正黑体简体" w:hAnsi="方正黑体简体" w:eastAsia="方正黑体简体" w:cs="方正黑体简体"/>
          <w:b/>
          <w:bCs/>
          <w:i w:val="0"/>
          <w:caps w:val="0"/>
          <w:color w:val="000000"/>
          <w:spacing w:val="0"/>
          <w:sz w:val="32"/>
          <w:szCs w:val="32"/>
          <w:lang w:eastAsia="zh-CN"/>
        </w:rPr>
        <w:t>、</w:t>
      </w:r>
      <w:r>
        <w:rPr>
          <w:rFonts w:hint="default" w:ascii="方正黑体简体" w:hAnsi="方正黑体简体" w:eastAsia="方正黑体简体" w:cs="方正黑体简体"/>
          <w:b/>
          <w:bCs/>
          <w:i w:val="0"/>
          <w:caps w:val="0"/>
          <w:color w:val="000000"/>
          <w:spacing w:val="0"/>
          <w:sz w:val="32"/>
          <w:szCs w:val="32"/>
          <w:lang w:eastAsia="zh-CN"/>
        </w:rPr>
        <w:t>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20"/>
        <w:gridCol w:w="590"/>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59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2</w:t>
            </w:r>
            <w:bookmarkStart w:id="0" w:name="_GoBack"/>
            <w:bookmarkEnd w:id="0"/>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eastAsia="宋体"/>
                <w:b/>
                <w:sz w:val="24"/>
                <w:lang w:val="en-US" w:eastAsia="zh-CN"/>
              </w:rPr>
            </w:pPr>
            <w:r>
              <w:rPr>
                <w:rFonts w:hint="eastAsia" w:ascii="宋体"/>
                <w:b/>
                <w:sz w:val="24"/>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i w:val="0"/>
          <w:caps w:val="0"/>
          <w:color w:val="000000"/>
          <w:spacing w:val="0"/>
          <w:sz w:val="32"/>
          <w:szCs w:val="32"/>
          <w:lang w:eastAsia="zh-CN"/>
        </w:rPr>
        <w:t>五、</w:t>
      </w:r>
      <w:r>
        <w:rPr>
          <w:rFonts w:hint="default" w:ascii="方正黑体简体" w:hAnsi="方正黑体简体" w:eastAsia="方正黑体简体" w:cs="方正黑体简体"/>
          <w:b/>
          <w:bCs/>
          <w:i w:val="0"/>
          <w:caps w:val="0"/>
          <w:color w:val="000000"/>
          <w:spacing w:val="0"/>
          <w:sz w:val="32"/>
          <w:szCs w:val="32"/>
          <w:lang w:eastAsia="zh-CN"/>
        </w:rPr>
        <w:t>存在的主要问题及改进情况</w:t>
      </w:r>
    </w:p>
    <w:p>
      <w:pPr>
        <w:pStyle w:val="2"/>
        <w:keepNext w:val="0"/>
        <w:keepLines w:val="0"/>
        <w:widowControl/>
        <w:suppressLineNumbers w:val="0"/>
        <w:shd w:val="clear" w:fill="FFFFFF"/>
        <w:spacing w:before="0" w:beforeAutospacing="0" w:after="0" w:afterAutospacing="0" w:line="525" w:lineRule="atLeast"/>
        <w:ind w:left="0" w:right="0" w:firstLine="645"/>
        <w:jc w:val="both"/>
        <w:rPr>
          <w:rFonts w:ascii="sans-serif" w:hAnsi="sans-serif" w:eastAsia="sans-serif" w:cs="sans-serif"/>
          <w:i w:val="0"/>
          <w:caps w:val="0"/>
          <w:color w:val="000000"/>
          <w:spacing w:val="0"/>
          <w:sz w:val="24"/>
          <w:szCs w:val="24"/>
        </w:rPr>
      </w:pPr>
      <w:r>
        <w:rPr>
          <w:rStyle w:val="5"/>
          <w:rFonts w:hint="eastAsia" w:ascii="方正仿宋简体" w:hAnsi="方正仿宋简体" w:eastAsia="方正仿宋简体" w:cs="方正仿宋简体"/>
          <w:i w:val="0"/>
          <w:caps w:val="0"/>
          <w:color w:val="000000"/>
          <w:spacing w:val="0"/>
          <w:sz w:val="31"/>
          <w:szCs w:val="31"/>
          <w:shd w:val="clear" w:fill="FFFFFF"/>
          <w:lang w:val="en-US" w:eastAsia="zh-CN"/>
        </w:rPr>
        <w:t>主要问题：</w:t>
      </w:r>
      <w:r>
        <w:rPr>
          <w:rStyle w:val="5"/>
          <w:rFonts w:hint="eastAsia" w:ascii="方正仿宋简体" w:hAnsi="方正仿宋简体" w:eastAsia="方正仿宋简体" w:cs="方正仿宋简体"/>
          <w:i w:val="0"/>
          <w:caps w:val="0"/>
          <w:color w:val="000000"/>
          <w:spacing w:val="0"/>
          <w:sz w:val="31"/>
          <w:szCs w:val="31"/>
          <w:shd w:val="clear" w:fill="FFFFFF"/>
        </w:rPr>
        <w:t>政府信息公开</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的程度和深度有待提升，</w:t>
      </w:r>
      <w:r>
        <w:rPr>
          <w:rStyle w:val="5"/>
          <w:rFonts w:hint="eastAsia" w:ascii="方正仿宋简体" w:hAnsi="方正仿宋简体" w:eastAsia="方正仿宋简体" w:cs="方正仿宋简体"/>
          <w:i w:val="0"/>
          <w:caps w:val="0"/>
          <w:color w:val="000000"/>
          <w:spacing w:val="0"/>
          <w:sz w:val="31"/>
          <w:szCs w:val="31"/>
          <w:shd w:val="clear" w:fill="FFFFFF"/>
        </w:rPr>
        <w:t>政策解读、征求意见等信息的公开方面要进一步加强。  </w:t>
      </w:r>
    </w:p>
    <w:p>
      <w:pPr>
        <w:pStyle w:val="2"/>
        <w:keepNext w:val="0"/>
        <w:keepLines w:val="0"/>
        <w:widowControl/>
        <w:suppressLineNumbers w:val="0"/>
        <w:shd w:val="clear" w:fill="FFFFFF"/>
        <w:spacing w:before="0" w:beforeAutospacing="0" w:after="0" w:afterAutospacing="0" w:line="525" w:lineRule="atLeast"/>
        <w:ind w:left="0" w:right="0" w:firstLine="645"/>
        <w:jc w:val="both"/>
        <w:rPr>
          <w:rFonts w:hint="default" w:ascii="sans-serif" w:hAnsi="sans-serif" w:eastAsia="sans-serif" w:cs="sans-serif"/>
          <w:i w:val="0"/>
          <w:caps w:val="0"/>
          <w:color w:val="000000"/>
          <w:spacing w:val="0"/>
          <w:sz w:val="24"/>
          <w:szCs w:val="24"/>
        </w:rPr>
      </w:pPr>
      <w:r>
        <w:rPr>
          <w:rStyle w:val="5"/>
          <w:rFonts w:hint="eastAsia" w:ascii="方正仿宋简体" w:hAnsi="方正仿宋简体" w:eastAsia="方正仿宋简体" w:cs="方正仿宋简体"/>
          <w:i w:val="0"/>
          <w:caps w:val="0"/>
          <w:color w:val="000000"/>
          <w:spacing w:val="0"/>
          <w:sz w:val="31"/>
          <w:szCs w:val="31"/>
          <w:shd w:val="clear" w:fill="FFFFFF"/>
        </w:rPr>
        <w:t>下一步，我局将进一步</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提高政府信息公开的程度和深度</w:t>
      </w:r>
      <w:r>
        <w:rPr>
          <w:rStyle w:val="5"/>
          <w:rFonts w:hint="eastAsia" w:ascii="方正仿宋简体" w:hAnsi="方正仿宋简体" w:eastAsia="方正仿宋简体" w:cs="方正仿宋简体"/>
          <w:i w:val="0"/>
          <w:caps w:val="0"/>
          <w:color w:val="000000"/>
          <w:spacing w:val="0"/>
          <w:sz w:val="31"/>
          <w:szCs w:val="31"/>
          <w:shd w:val="clear" w:fill="FFFFFF"/>
        </w:rPr>
        <w:t>，认真落实政府信息公开条例的各项规定</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w:t>
      </w:r>
      <w:r>
        <w:rPr>
          <w:rStyle w:val="5"/>
          <w:rFonts w:hint="eastAsia" w:ascii="方正仿宋简体" w:hAnsi="方正仿宋简体" w:eastAsia="方正仿宋简体" w:cs="方正仿宋简体"/>
          <w:i w:val="0"/>
          <w:caps w:val="0"/>
          <w:color w:val="000000"/>
          <w:spacing w:val="0"/>
          <w:sz w:val="31"/>
          <w:szCs w:val="31"/>
          <w:shd w:val="clear" w:fill="FFFFFF"/>
        </w:rPr>
        <w:t>一是加强业务培训</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w:t>
      </w:r>
      <w:r>
        <w:rPr>
          <w:rStyle w:val="5"/>
          <w:rFonts w:hint="eastAsia" w:ascii="方正仿宋简体" w:hAnsi="方正仿宋简体" w:eastAsia="方正仿宋简体" w:cs="方正仿宋简体"/>
          <w:i w:val="0"/>
          <w:caps w:val="0"/>
          <w:color w:val="000000"/>
          <w:spacing w:val="0"/>
          <w:sz w:val="31"/>
          <w:szCs w:val="31"/>
          <w:shd w:val="clear" w:fill="FFFFFF"/>
        </w:rPr>
        <w:t>切实</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提升政府同志业务能力</w:t>
      </w:r>
      <w:r>
        <w:rPr>
          <w:rStyle w:val="5"/>
          <w:rFonts w:hint="eastAsia" w:ascii="方正仿宋简体" w:hAnsi="方正仿宋简体" w:eastAsia="方正仿宋简体" w:cs="方正仿宋简体"/>
          <w:i w:val="0"/>
          <w:caps w:val="0"/>
          <w:color w:val="000000"/>
          <w:spacing w:val="0"/>
          <w:sz w:val="31"/>
          <w:szCs w:val="31"/>
          <w:shd w:val="clear" w:fill="FFFFFF"/>
        </w:rPr>
        <w:t>加强业务培训，积极推进政务公开标椎化规范化。二是丰富完善信息公开内容，重点做好机构职能、法律法规政策、行政执法及动态信息的分类，保证信息内容的完整性。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caps w:val="0"/>
          <w:color w:val="000000"/>
          <w:spacing w:val="0"/>
          <w:sz w:val="24"/>
          <w:szCs w:val="24"/>
        </w:rPr>
      </w:pPr>
      <w:r>
        <w:rPr>
          <w:rStyle w:val="5"/>
          <w:rFonts w:ascii="方正黑体简体" w:hAnsi="方正黑体简体" w:eastAsia="方正黑体简体" w:cs="方正黑体简体"/>
          <w:i w:val="0"/>
          <w:caps w:val="0"/>
          <w:color w:val="000000"/>
          <w:spacing w:val="0"/>
          <w:sz w:val="31"/>
          <w:szCs w:val="31"/>
          <w:shd w:val="clear" w:fill="FFFFFF"/>
        </w:rPr>
        <w:t>六、其他需要报告的事项</w:t>
      </w:r>
    </w:p>
    <w:p>
      <w:pPr>
        <w:pStyle w:val="2"/>
        <w:keepNext w:val="0"/>
        <w:keepLines w:val="0"/>
        <w:widowControl/>
        <w:suppressLineNumbers w:val="0"/>
        <w:shd w:val="clear" w:fill="FFFFFF"/>
        <w:spacing w:before="0" w:beforeAutospacing="0" w:after="0" w:afterAutospacing="0" w:line="525" w:lineRule="atLeast"/>
        <w:ind w:left="0" w:right="0" w:firstLine="645"/>
        <w:jc w:val="both"/>
        <w:rPr>
          <w:rStyle w:val="5"/>
          <w:rFonts w:hint="eastAsia" w:ascii="方正仿宋简体" w:hAnsi="方正仿宋简体" w:eastAsia="方正仿宋简体" w:cs="方正仿宋简体"/>
          <w:i w:val="0"/>
          <w:caps w:val="0"/>
          <w:color w:val="000000"/>
          <w:spacing w:val="0"/>
          <w:sz w:val="31"/>
          <w:szCs w:val="31"/>
          <w:shd w:val="clear" w:fill="FFFFFF"/>
        </w:rPr>
      </w:pPr>
      <w:r>
        <w:rPr>
          <w:rStyle w:val="5"/>
          <w:rFonts w:hint="eastAsia" w:ascii="方正仿宋简体" w:hAnsi="方正仿宋简体" w:eastAsia="方正仿宋简体" w:cs="方正仿宋简体"/>
          <w:i w:val="0"/>
          <w:caps w:val="0"/>
          <w:color w:val="000000"/>
          <w:spacing w:val="0"/>
          <w:sz w:val="31"/>
          <w:szCs w:val="31"/>
          <w:shd w:val="clear" w:fill="FFFFFF"/>
        </w:rPr>
        <w:t>无</w:t>
      </w:r>
    </w:p>
    <w:p>
      <w:pPr>
        <w:pStyle w:val="2"/>
        <w:keepNext w:val="0"/>
        <w:keepLines w:val="0"/>
        <w:widowControl/>
        <w:suppressLineNumbers w:val="0"/>
        <w:shd w:val="clear" w:fill="FFFFFF"/>
        <w:spacing w:before="0" w:beforeAutospacing="0" w:after="0" w:afterAutospacing="0" w:line="525" w:lineRule="atLeast"/>
        <w:ind w:left="0" w:right="0" w:firstLine="645"/>
        <w:jc w:val="both"/>
        <w:rPr>
          <w:rStyle w:val="5"/>
          <w:rFonts w:hint="eastAsia" w:ascii="方正仿宋简体" w:hAnsi="方正仿宋简体" w:eastAsia="方正仿宋简体" w:cs="方正仿宋简体"/>
          <w:i w:val="0"/>
          <w:caps w:val="0"/>
          <w:color w:val="000000"/>
          <w:spacing w:val="0"/>
          <w:sz w:val="31"/>
          <w:szCs w:val="31"/>
          <w:shd w:val="clear" w:fill="FFFFFF"/>
        </w:rPr>
      </w:pPr>
    </w:p>
    <w:p>
      <w:pPr>
        <w:pStyle w:val="2"/>
        <w:keepNext w:val="0"/>
        <w:keepLines w:val="0"/>
        <w:widowControl/>
        <w:suppressLineNumbers w:val="0"/>
        <w:shd w:val="clear" w:fill="FFFFFF"/>
        <w:spacing w:before="0" w:beforeAutospacing="0" w:after="0" w:afterAutospacing="0" w:line="525" w:lineRule="atLeast"/>
        <w:ind w:left="0" w:right="0" w:firstLine="645"/>
        <w:jc w:val="right"/>
        <w:rPr>
          <w:rStyle w:val="5"/>
          <w:rFonts w:hint="default" w:ascii="Times New Roman" w:hAnsi="Times New Roman" w:eastAsia="方正仿宋简体" w:cs="Times New Roman"/>
          <w:i w:val="0"/>
          <w:caps w:val="0"/>
          <w:color w:val="000000"/>
          <w:spacing w:val="0"/>
          <w:sz w:val="31"/>
          <w:szCs w:val="31"/>
          <w:shd w:val="clear" w:fill="FFFFFF"/>
          <w:lang w:eastAsia="zh-CN"/>
        </w:rPr>
      </w:pPr>
      <w:r>
        <w:rPr>
          <w:rStyle w:val="5"/>
          <w:rFonts w:hint="default" w:ascii="Times New Roman" w:hAnsi="Times New Roman" w:eastAsia="方正仿宋简体" w:cs="Times New Roman"/>
          <w:i w:val="0"/>
          <w:caps w:val="0"/>
          <w:color w:val="000000"/>
          <w:spacing w:val="0"/>
          <w:sz w:val="31"/>
          <w:szCs w:val="31"/>
          <w:shd w:val="clear" w:fill="FFFFFF"/>
          <w:lang w:eastAsia="zh-CN"/>
        </w:rPr>
        <w:t>曲阜市市场监督管理局</w:t>
      </w:r>
    </w:p>
    <w:p>
      <w:pPr>
        <w:pStyle w:val="2"/>
        <w:keepNext w:val="0"/>
        <w:keepLines w:val="0"/>
        <w:widowControl/>
        <w:suppressLineNumbers w:val="0"/>
        <w:shd w:val="clear" w:fill="FFFFFF"/>
        <w:spacing w:before="0" w:beforeAutospacing="0" w:after="0" w:afterAutospacing="0" w:line="525" w:lineRule="atLeast"/>
        <w:ind w:left="0" w:right="0" w:firstLine="645"/>
        <w:jc w:val="right"/>
        <w:rPr>
          <w:rStyle w:val="5"/>
          <w:rFonts w:hint="default" w:ascii="Times New Roman" w:hAnsi="Times New Roman" w:eastAsia="方正楷体简体" w:cs="Times New Roman"/>
          <w:i w:val="0"/>
          <w:caps w:val="0"/>
          <w:color w:val="000000"/>
          <w:spacing w:val="0"/>
          <w:sz w:val="32"/>
          <w:szCs w:val="32"/>
          <w:shd w:val="clear" w:fill="FFFFFF"/>
          <w:lang w:val="en-US" w:eastAsia="zh-CN"/>
        </w:rPr>
      </w:pPr>
      <w:r>
        <w:rPr>
          <w:rStyle w:val="5"/>
          <w:rFonts w:hint="default" w:ascii="Times New Roman" w:hAnsi="Times New Roman" w:eastAsia="方正仿宋简体" w:cs="Times New Roman"/>
          <w:i w:val="0"/>
          <w:caps w:val="0"/>
          <w:color w:val="000000"/>
          <w:spacing w:val="0"/>
          <w:sz w:val="31"/>
          <w:szCs w:val="31"/>
          <w:shd w:val="clear" w:fill="FFFFFF"/>
          <w:lang w:val="en-US" w:eastAsia="zh-CN"/>
        </w:rPr>
        <w:t>202</w:t>
      </w:r>
      <w:r>
        <w:rPr>
          <w:rStyle w:val="5"/>
          <w:rFonts w:hint="eastAsia" w:ascii="Times New Roman" w:hAnsi="Times New Roman" w:eastAsia="方正仿宋简体" w:cs="Times New Roman"/>
          <w:i w:val="0"/>
          <w:caps w:val="0"/>
          <w:color w:val="000000"/>
          <w:spacing w:val="0"/>
          <w:sz w:val="31"/>
          <w:szCs w:val="31"/>
          <w:shd w:val="clear" w:fill="FFFFFF"/>
          <w:lang w:val="en-US" w:eastAsia="zh-CN"/>
        </w:rPr>
        <w:t>2</w:t>
      </w:r>
      <w:r>
        <w:rPr>
          <w:rStyle w:val="5"/>
          <w:rFonts w:hint="default" w:ascii="Times New Roman" w:hAnsi="Times New Roman" w:eastAsia="方正仿宋简体" w:cs="Times New Roman"/>
          <w:i w:val="0"/>
          <w:caps w:val="0"/>
          <w:color w:val="000000"/>
          <w:spacing w:val="0"/>
          <w:sz w:val="31"/>
          <w:szCs w:val="31"/>
          <w:shd w:val="clear" w:fill="FFFFFF"/>
          <w:lang w:val="en-US" w:eastAsia="zh-CN"/>
        </w:rPr>
        <w:t>年1月</w:t>
      </w:r>
      <w:r>
        <w:rPr>
          <w:rStyle w:val="5"/>
          <w:rFonts w:hint="eastAsia" w:ascii="Times New Roman" w:hAnsi="Times New Roman" w:eastAsia="方正仿宋简体" w:cs="Times New Roman"/>
          <w:i w:val="0"/>
          <w:caps w:val="0"/>
          <w:color w:val="000000"/>
          <w:spacing w:val="0"/>
          <w:sz w:val="31"/>
          <w:szCs w:val="31"/>
          <w:shd w:val="clear" w:fill="FFFFFF"/>
          <w:lang w:val="en-US" w:eastAsia="zh-CN"/>
        </w:rPr>
        <w:t>14</w:t>
      </w:r>
      <w:r>
        <w:rPr>
          <w:rStyle w:val="5"/>
          <w:rFonts w:hint="default" w:ascii="Times New Roman" w:hAnsi="Times New Roman" w:eastAsia="方正仿宋简体" w:cs="Times New Roman"/>
          <w:i w:val="0"/>
          <w:caps w:val="0"/>
          <w:color w:val="000000"/>
          <w:spacing w:val="0"/>
          <w:sz w:val="31"/>
          <w:szCs w:val="31"/>
          <w:shd w:val="clear" w:fill="FFFFFF"/>
          <w:lang w:val="en-US" w:eastAsia="zh-CN"/>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default" w:ascii="Times New Roman" w:hAnsi="Times New Roman" w:eastAsia="方正仿宋简体" w:cs="Times New Roman"/>
          <w:b/>
          <w:bCs/>
          <w:sz w:val="28"/>
          <w:szCs w:val="28"/>
          <w:lang w:val="en-US" w:eastAsia="zh-CN"/>
        </w:rPr>
      </w:pPr>
    </w:p>
    <w:sectPr>
      <w:pgSz w:w="11906" w:h="16838"/>
      <w:pgMar w:top="2211" w:right="136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CF140"/>
    <w:multiLevelType w:val="singleLevel"/>
    <w:tmpl w:val="966CF140"/>
    <w:lvl w:ilvl="0" w:tentative="0">
      <w:start w:val="1"/>
      <w:numFmt w:val="chineseCounting"/>
      <w:suff w:val="nothing"/>
      <w:lvlText w:val="%1、"/>
      <w:lvlJc w:val="left"/>
      <w:rPr>
        <w:rFonts w:hint="eastAsia"/>
      </w:rPr>
    </w:lvl>
  </w:abstractNum>
  <w:abstractNum w:abstractNumId="1">
    <w:nsid w:val="06473E7E"/>
    <w:multiLevelType w:val="singleLevel"/>
    <w:tmpl w:val="06473E7E"/>
    <w:lvl w:ilvl="0" w:tentative="0">
      <w:start w:val="4"/>
      <w:numFmt w:val="chineseCounting"/>
      <w:suff w:val="nothing"/>
      <w:lvlText w:val="%1、"/>
      <w:lvlJc w:val="left"/>
      <w:rPr>
        <w:rFonts w:hint="eastAsia"/>
      </w:rPr>
    </w:lvl>
  </w:abstractNum>
  <w:abstractNum w:abstractNumId="2">
    <w:nsid w:val="3883ED23"/>
    <w:multiLevelType w:val="singleLevel"/>
    <w:tmpl w:val="3883ED2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25C11"/>
    <w:rsid w:val="31CF357C"/>
    <w:rsid w:val="5B751706"/>
    <w:rsid w:val="63A2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2021-01-28T03:18:00Z</dcterms:created>
  <dc:creator>长相知</dc:creator>
  <cp:lastModifiedBy>长相知</cp:lastModifiedBy>
  <dcterms:modified xsi:type="dcterms:W3CDTF">2022-01-18T06:19:07Z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271087499_cloud</vt:lpwstr>
  </property>
  <property fmtid="{D5CDD505-2E9C-101B-9397-08002B2CF9AE}" pid="4" name="ICV">
    <vt:lpwstr>A9E8CE6988EA4E6CB6EC4798967E2C59</vt:lpwstr>
  </property>
</Properties>
</file>