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1.xml" ContentType="application/vnd.openxmlformats-officedocument.wordprocessingml.header+xml"/>
  <Override PartName="/word/footer31.xml" ContentType="application/vnd.openxmlformats-officedocument.wordprocessingml.footer+xml"/>
  <Override PartName="/word/header2.xml" ContentType="application/vnd.openxmlformats-officedocument.wordprocessingml.header+xml"/>
  <Override PartName="/word/footer32.xml" ContentType="application/vnd.openxmlformats-officedocument.wordprocessingml.footer+xml"/>
  <Override PartName="/word/header3.xml" ContentType="application/vnd.openxmlformats-officedocument.wordprocessingml.header+xml"/>
  <Override PartName="/word/footer33.xml" ContentType="application/vnd.openxmlformats-officedocument.wordprocessingml.footer+xml"/>
  <Override PartName="/word/header4.xml" ContentType="application/vnd.openxmlformats-officedocument.wordprocessingml.header+xml"/>
  <Override PartName="/word/footer34.xml" ContentType="application/vnd.openxmlformats-officedocument.wordprocessingml.footer+xml"/>
  <Override PartName="/word/header5.xml" ContentType="application/vnd.openxmlformats-officedocument.wordprocessingml.header+xml"/>
  <Override PartName="/word/footer35.xml" ContentType="application/vnd.openxmlformats-officedocument.wordprocessingml.footer+xml"/>
  <Override PartName="/word/header6.xml" ContentType="application/vnd.openxmlformats-officedocument.wordprocessingml.header+xml"/>
  <Override PartName="/word/footer36.xml" ContentType="application/vnd.openxmlformats-officedocument.wordprocessingml.footer+xml"/>
  <Override PartName="/word/header7.xml" ContentType="application/vnd.openxmlformats-officedocument.wordprocessingml.header+xml"/>
  <Override PartName="/word/footer37.xml" ContentType="application/vnd.openxmlformats-officedocument.wordprocessingml.footer+xml"/>
  <Override PartName="/word/header8.xml" ContentType="application/vnd.openxmlformats-officedocument.wordprocessingml.header+xml"/>
  <Override PartName="/word/footer38.xml" ContentType="application/vnd.openxmlformats-officedocument.wordprocessingml.footer+xml"/>
  <Override PartName="/word/header9.xml" ContentType="application/vnd.openxmlformats-officedocument.wordprocessingml.header+xml"/>
  <Override PartName="/word/footer39.xml" ContentType="application/vnd.openxmlformats-officedocument.wordprocessingml.footer+xml"/>
  <Override PartName="/word/header10.xml" ContentType="application/vnd.openxmlformats-officedocument.wordprocessingml.header+xml"/>
  <Override PartName="/word/footer40.xml" ContentType="application/vnd.openxmlformats-officedocument.wordprocessingml.footer+xml"/>
  <Override PartName="/word/header11.xml" ContentType="application/vnd.openxmlformats-officedocument.wordprocessingml.header+xml"/>
  <Override PartName="/word/footer41.xml" ContentType="application/vnd.openxmlformats-officedocument.wordprocessingml.footer+xml"/>
  <Override PartName="/word/header12.xml" ContentType="application/vnd.openxmlformats-officedocument.wordprocessingml.header+xml"/>
  <Override PartName="/word/footer42.xml" ContentType="application/vnd.openxmlformats-officedocument.wordprocessingml.footer+xml"/>
  <Override PartName="/word/header13.xml" ContentType="application/vnd.openxmlformats-officedocument.wordprocessingml.header+xml"/>
  <Override PartName="/word/footer43.xml" ContentType="application/vnd.openxmlformats-officedocument.wordprocessingml.footer+xml"/>
  <Override PartName="/word/header14.xml" ContentType="application/vnd.openxmlformats-officedocument.wordprocessingml.header+xml"/>
  <Override PartName="/word/footer44.xml" ContentType="application/vnd.openxmlformats-officedocument.wordprocessingml.footer+xml"/>
  <Override PartName="/word/header15.xml" ContentType="application/vnd.openxmlformats-officedocument.wordprocessingml.header+xml"/>
  <Override PartName="/word/footer45.xml" ContentType="application/vnd.openxmlformats-officedocument.wordprocessingml.footer+xml"/>
  <Override PartName="/word/header16.xml" ContentType="application/vnd.openxmlformats-officedocument.wordprocessingml.header+xml"/>
  <Override PartName="/word/footer46.xml" ContentType="application/vnd.openxmlformats-officedocument.wordprocessingml.footer+xml"/>
  <Override PartName="/word/header17.xml" ContentType="application/vnd.openxmlformats-officedocument.wordprocessingml.header+xml"/>
  <Override PartName="/word/footer47.xml" ContentType="application/vnd.openxmlformats-officedocument.wordprocessingml.footer+xml"/>
  <Override PartName="/word/header18.xml" ContentType="application/vnd.openxmlformats-officedocument.wordprocessingml.header+xml"/>
  <Override PartName="/word/footer48.xml" ContentType="application/vnd.openxmlformats-officedocument.wordprocessingml.footer+xml"/>
  <Override PartName="/word/header19.xml" ContentType="application/vnd.openxmlformats-officedocument.wordprocessingml.header+xml"/>
  <Override PartName="/word/footer49.xml" ContentType="application/vnd.openxmlformats-officedocument.wordprocessingml.footer+xml"/>
  <Override PartName="/word/header20.xml" ContentType="application/vnd.openxmlformats-officedocument.wordprocessingml.header+xml"/>
  <Override PartName="/word/footer5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3A7F" w:rsidRDefault="00000000">
      <w:pPr>
        <w:pStyle w:val="Bodytext20"/>
        <w:spacing w:before="0" w:after="1300"/>
        <w:ind w:firstLine="0"/>
        <w:jc w:val="center"/>
      </w:pPr>
      <w:r>
        <w:rPr>
          <w:b w:val="0"/>
          <w:bCs w:val="0"/>
        </w:rPr>
        <w:t>山东省生态环境行政处罚裁量基准</w:t>
      </w:r>
    </w:p>
    <w:p w:rsidR="00313A7F" w:rsidRDefault="00000000">
      <w:pPr>
        <w:pStyle w:val="Tableofcontents10"/>
        <w:tabs>
          <w:tab w:val="right" w:leader="dot" w:pos="8827"/>
        </w:tabs>
        <w:ind w:firstLine="0"/>
        <w:jc w:val="both"/>
      </w:pPr>
      <w:r>
        <w:fldChar w:fldCharType="begin"/>
      </w:r>
      <w:r>
        <w:instrText xml:space="preserve"> TOC \o "1-5" \h \z </w:instrText>
      </w:r>
      <w:r>
        <w:fldChar w:fldCharType="separate"/>
      </w:r>
      <w:hyperlink w:anchor="bookmark1" w:tooltip="Current Document">
        <w:r>
          <w:t>山东省生态环境行政处罚裁量基准适用规定</w:t>
        </w:r>
        <w:r>
          <w:rPr>
            <w:lang w:val="en-US" w:eastAsia="en-US" w:bidi="en-US"/>
          </w:rPr>
          <w:tab/>
        </w:r>
        <w:r>
          <w:rPr>
            <w:rFonts w:ascii="Times New Roman" w:eastAsia="Times New Roman" w:hAnsi="Times New Roman" w:cs="Times New Roman"/>
            <w:b/>
            <w:bCs/>
          </w:rPr>
          <w:t>1</w:t>
        </w:r>
      </w:hyperlink>
    </w:p>
    <w:p w:rsidR="00313A7F" w:rsidRDefault="00000000">
      <w:pPr>
        <w:pStyle w:val="Tableofcontents10"/>
        <w:tabs>
          <w:tab w:val="right" w:leader="dot" w:pos="8827"/>
        </w:tabs>
        <w:ind w:firstLine="0"/>
        <w:jc w:val="both"/>
      </w:pPr>
      <w:bookmarkStart w:id="0" w:name="bookmark0"/>
      <w:bookmarkStart w:id="1" w:name="bookmark1"/>
      <w:bookmarkStart w:id="2" w:name="bookmark2"/>
      <w:r>
        <w:t>山东省生态环境行政处罚裁量表</w:t>
      </w:r>
      <w:r>
        <w:rPr>
          <w:lang w:val="en-US" w:eastAsia="zh-CN" w:bidi="en-US"/>
        </w:rPr>
        <w:tab/>
      </w:r>
      <w:r>
        <w:rPr>
          <w:rFonts w:ascii="Times New Roman" w:eastAsia="Times New Roman" w:hAnsi="Times New Roman" w:cs="Times New Roman"/>
          <w:b/>
          <w:bCs/>
        </w:rPr>
        <w:t>9</w:t>
      </w:r>
      <w:bookmarkEnd w:id="0"/>
      <w:bookmarkEnd w:id="1"/>
      <w:bookmarkEnd w:id="2"/>
    </w:p>
    <w:p w:rsidR="00313A7F" w:rsidRDefault="00000000">
      <w:pPr>
        <w:pStyle w:val="Tableofcontents10"/>
        <w:tabs>
          <w:tab w:val="left" w:pos="981"/>
          <w:tab w:val="right" w:leader="dot" w:pos="8827"/>
        </w:tabs>
        <w:ind w:firstLine="340"/>
        <w:jc w:val="both"/>
      </w:pPr>
      <w:bookmarkStart w:id="3" w:name="bookmark3"/>
      <w:r>
        <w:t>一</w:t>
      </w:r>
      <w:bookmarkEnd w:id="3"/>
      <w:r>
        <w:t>、</w:t>
      </w:r>
      <w:r>
        <w:tab/>
        <w:t>专项处罚裁量表</w:t>
      </w:r>
      <w:r>
        <w:rPr>
          <w:lang w:val="en-US" w:eastAsia="en-US" w:bidi="en-US"/>
        </w:rPr>
        <w:tab/>
      </w:r>
      <w:r>
        <w:rPr>
          <w:rFonts w:ascii="Times New Roman" w:eastAsia="Times New Roman" w:hAnsi="Times New Roman" w:cs="Times New Roman"/>
          <w:b/>
          <w:bCs/>
        </w:rPr>
        <w:t>9</w:t>
      </w:r>
    </w:p>
    <w:p w:rsidR="00313A7F" w:rsidRDefault="00000000">
      <w:pPr>
        <w:pStyle w:val="Tableofcontents10"/>
        <w:tabs>
          <w:tab w:val="left" w:pos="1438"/>
          <w:tab w:val="right" w:leader="dot" w:pos="8827"/>
        </w:tabs>
        <w:jc w:val="both"/>
      </w:pPr>
      <w:hyperlink w:anchor="bookmark50" w:tooltip="Current Document">
        <w:bookmarkStart w:id="4" w:name="bookmark4"/>
        <w:bookmarkStart w:id="5" w:name="bookmark5"/>
        <w:r>
          <w:t>（</w:t>
        </w:r>
        <w:bookmarkEnd w:id="4"/>
        <w:r>
          <w:t>一）</w:t>
        </w:r>
        <w:r>
          <w:tab/>
          <w:t>建设项目管理类</w:t>
        </w:r>
        <w:r>
          <w:rPr>
            <w:lang w:val="en-US" w:eastAsia="en-US" w:bidi="en-US"/>
          </w:rPr>
          <w:tab/>
        </w:r>
        <w:r>
          <w:rPr>
            <w:rFonts w:ascii="Times New Roman" w:eastAsia="Times New Roman" w:hAnsi="Times New Roman" w:cs="Times New Roman"/>
            <w:b/>
            <w:bCs/>
          </w:rPr>
          <w:t>9</w:t>
        </w:r>
        <w:bookmarkEnd w:id="5"/>
      </w:hyperlink>
    </w:p>
    <w:p w:rsidR="00313A7F" w:rsidRDefault="00000000">
      <w:pPr>
        <w:pStyle w:val="Tableofcontents10"/>
        <w:tabs>
          <w:tab w:val="left" w:pos="1438"/>
          <w:tab w:val="right" w:leader="dot" w:pos="8827"/>
        </w:tabs>
        <w:jc w:val="both"/>
      </w:pPr>
      <w:bookmarkStart w:id="6" w:name="bookmark6"/>
      <w:r>
        <w:t>（</w:t>
      </w:r>
      <w:bookmarkEnd w:id="6"/>
      <w:r>
        <w:t>二）</w:t>
      </w:r>
      <w:r>
        <w:tab/>
        <w:t>大气污染防治类</w:t>
      </w:r>
      <w:r>
        <w:rPr>
          <w:lang w:val="en-US" w:eastAsia="zh-CN" w:bidi="en-US"/>
        </w:rPr>
        <w:tab/>
      </w:r>
      <w:r>
        <w:rPr>
          <w:rFonts w:ascii="Times New Roman" w:eastAsia="Times New Roman" w:hAnsi="Times New Roman" w:cs="Times New Roman"/>
          <w:b/>
          <w:bCs/>
        </w:rPr>
        <w:t>27</w:t>
      </w:r>
    </w:p>
    <w:p w:rsidR="00313A7F" w:rsidRDefault="00000000">
      <w:pPr>
        <w:pStyle w:val="Tableofcontents10"/>
        <w:tabs>
          <w:tab w:val="left" w:pos="1438"/>
          <w:tab w:val="right" w:leader="dot" w:pos="8827"/>
        </w:tabs>
        <w:jc w:val="both"/>
      </w:pPr>
      <w:bookmarkStart w:id="7" w:name="bookmark7"/>
      <w:bookmarkStart w:id="8" w:name="bookmark8"/>
      <w:r>
        <w:t>（</w:t>
      </w:r>
      <w:bookmarkEnd w:id="7"/>
      <w:r>
        <w:t>三）</w:t>
      </w:r>
      <w:r>
        <w:tab/>
        <w:t>水污染防治类</w:t>
      </w:r>
      <w:r>
        <w:rPr>
          <w:lang w:val="en-US" w:eastAsia="en-US" w:bidi="en-US"/>
        </w:rPr>
        <w:tab/>
      </w:r>
      <w:r>
        <w:rPr>
          <w:rFonts w:ascii="Times New Roman" w:eastAsia="Times New Roman" w:hAnsi="Times New Roman" w:cs="Times New Roman"/>
          <w:b/>
          <w:bCs/>
        </w:rPr>
        <w:t>86</w:t>
      </w:r>
      <w:bookmarkEnd w:id="8"/>
    </w:p>
    <w:p w:rsidR="00313A7F" w:rsidRDefault="00000000">
      <w:pPr>
        <w:pStyle w:val="Tableofcontents10"/>
        <w:tabs>
          <w:tab w:val="left" w:pos="1438"/>
          <w:tab w:val="right" w:leader="dot" w:pos="8827"/>
        </w:tabs>
        <w:jc w:val="both"/>
      </w:pPr>
      <w:hyperlink w:anchor="bookmark194" w:tooltip="Current Document">
        <w:bookmarkStart w:id="9" w:name="bookmark9"/>
        <w:bookmarkStart w:id="10" w:name="bookmark10"/>
        <w:r>
          <w:t>（</w:t>
        </w:r>
        <w:bookmarkEnd w:id="9"/>
        <w:r>
          <w:t>四）</w:t>
        </w:r>
        <w:r>
          <w:tab/>
          <w:t>固体废物污染防治类</w:t>
        </w:r>
        <w:r>
          <w:rPr>
            <w:lang w:val="en-US" w:eastAsia="en-US" w:bidi="en-US"/>
          </w:rPr>
          <w:tab/>
        </w:r>
        <w:r>
          <w:rPr>
            <w:rFonts w:ascii="Times New Roman" w:eastAsia="Times New Roman" w:hAnsi="Times New Roman" w:cs="Times New Roman"/>
            <w:b/>
            <w:bCs/>
          </w:rPr>
          <w:t>144</w:t>
        </w:r>
        <w:bookmarkEnd w:id="10"/>
      </w:hyperlink>
    </w:p>
    <w:p w:rsidR="00313A7F" w:rsidRDefault="00000000">
      <w:pPr>
        <w:pStyle w:val="Tableofcontents10"/>
        <w:tabs>
          <w:tab w:val="left" w:pos="1438"/>
          <w:tab w:val="right" w:leader="dot" w:pos="8827"/>
        </w:tabs>
        <w:jc w:val="both"/>
      </w:pPr>
      <w:hyperlink w:anchor="bookmark227" w:tooltip="Current Document">
        <w:bookmarkStart w:id="11" w:name="bookmark11"/>
        <w:r>
          <w:t>（</w:t>
        </w:r>
        <w:bookmarkEnd w:id="11"/>
        <w:r>
          <w:t>五）</w:t>
        </w:r>
        <w:r>
          <w:tab/>
          <w:t>土壤污染防治类</w:t>
        </w:r>
        <w:r>
          <w:rPr>
            <w:lang w:val="en-US" w:eastAsia="en-US" w:bidi="en-US"/>
          </w:rPr>
          <w:tab/>
        </w:r>
        <w:r>
          <w:rPr>
            <w:rFonts w:ascii="Times New Roman" w:eastAsia="Times New Roman" w:hAnsi="Times New Roman" w:cs="Times New Roman"/>
            <w:b/>
            <w:bCs/>
          </w:rPr>
          <w:t>195</w:t>
        </w:r>
      </w:hyperlink>
    </w:p>
    <w:p w:rsidR="00313A7F" w:rsidRDefault="00000000">
      <w:pPr>
        <w:pStyle w:val="Tableofcontents10"/>
        <w:tabs>
          <w:tab w:val="left" w:pos="1438"/>
          <w:tab w:val="right" w:leader="dot" w:pos="8827"/>
        </w:tabs>
        <w:jc w:val="both"/>
      </w:pPr>
      <w:hyperlink w:anchor="bookmark252" w:tooltip="Current Document">
        <w:bookmarkStart w:id="12" w:name="bookmark12"/>
        <w:bookmarkStart w:id="13" w:name="bookmark13"/>
        <w:r>
          <w:t>（</w:t>
        </w:r>
        <w:bookmarkEnd w:id="12"/>
        <w:r>
          <w:t>六）</w:t>
        </w:r>
        <w:r>
          <w:tab/>
          <w:t>海洋污染防治类</w:t>
        </w:r>
        <w:r>
          <w:rPr>
            <w:lang w:val="en-US" w:eastAsia="en-US" w:bidi="en-US"/>
          </w:rPr>
          <w:tab/>
        </w:r>
        <w:r>
          <w:rPr>
            <w:rFonts w:ascii="Times New Roman" w:eastAsia="Times New Roman" w:hAnsi="Times New Roman" w:cs="Times New Roman"/>
            <w:b/>
            <w:bCs/>
          </w:rPr>
          <w:t>226</w:t>
        </w:r>
        <w:bookmarkEnd w:id="13"/>
      </w:hyperlink>
    </w:p>
    <w:p w:rsidR="00313A7F" w:rsidRDefault="00000000">
      <w:pPr>
        <w:pStyle w:val="Tableofcontents10"/>
        <w:tabs>
          <w:tab w:val="left" w:pos="1438"/>
          <w:tab w:val="right" w:leader="dot" w:pos="8827"/>
        </w:tabs>
        <w:jc w:val="both"/>
      </w:pPr>
      <w:bookmarkStart w:id="14" w:name="bookmark14"/>
      <w:bookmarkStart w:id="15" w:name="bookmark15"/>
      <w:bookmarkStart w:id="16" w:name="bookmark16"/>
      <w:r>
        <w:t>（</w:t>
      </w:r>
      <w:bookmarkEnd w:id="14"/>
      <w:r>
        <w:t>七）</w:t>
      </w:r>
      <w:r>
        <w:tab/>
        <w:t>辐射污染防治类</w:t>
      </w:r>
      <w:r>
        <w:rPr>
          <w:lang w:val="en-US" w:eastAsia="zh-CN" w:bidi="en-US"/>
        </w:rPr>
        <w:tab/>
      </w:r>
      <w:r>
        <w:rPr>
          <w:rFonts w:ascii="Times New Roman" w:eastAsia="Times New Roman" w:hAnsi="Times New Roman" w:cs="Times New Roman"/>
          <w:b/>
          <w:bCs/>
        </w:rPr>
        <w:t>251</w:t>
      </w:r>
      <w:bookmarkEnd w:id="15"/>
      <w:bookmarkEnd w:id="16"/>
    </w:p>
    <w:p w:rsidR="00313A7F" w:rsidRDefault="00000000">
      <w:pPr>
        <w:pStyle w:val="Tableofcontents10"/>
        <w:tabs>
          <w:tab w:val="left" w:pos="1438"/>
          <w:tab w:val="right" w:leader="dot" w:pos="8827"/>
        </w:tabs>
        <w:jc w:val="both"/>
      </w:pPr>
      <w:bookmarkStart w:id="17" w:name="bookmark17"/>
      <w:r>
        <w:t>（</w:t>
      </w:r>
      <w:bookmarkEnd w:id="17"/>
      <w:r>
        <w:t>八）</w:t>
      </w:r>
      <w:r>
        <w:tab/>
        <w:t>其他类</w:t>
      </w:r>
      <w:r>
        <w:rPr>
          <w:lang w:val="en-US" w:eastAsia="zh-CN" w:bidi="en-US"/>
        </w:rPr>
        <w:lastRenderedPageBreak/>
        <w:tab/>
      </w:r>
      <w:r>
        <w:rPr>
          <w:rFonts w:ascii="Times New Roman" w:eastAsia="Times New Roman" w:hAnsi="Times New Roman" w:cs="Times New Roman"/>
          <w:b/>
          <w:bCs/>
        </w:rPr>
        <w:t>317</w:t>
      </w:r>
    </w:p>
    <w:p w:rsidR="00313A7F" w:rsidRDefault="00000000">
      <w:pPr>
        <w:pStyle w:val="Tableofcontents10"/>
        <w:tabs>
          <w:tab w:val="left" w:pos="981"/>
          <w:tab w:val="right" w:leader="dot" w:pos="8827"/>
        </w:tabs>
        <w:ind w:firstLine="340"/>
        <w:jc w:val="both"/>
      </w:pPr>
      <w:bookmarkStart w:id="18" w:name="bookmark18"/>
      <w:r>
        <w:t>二</w:t>
      </w:r>
      <w:bookmarkEnd w:id="18"/>
      <w:r>
        <w:t>、</w:t>
      </w:r>
      <w:r>
        <w:tab/>
        <w:t>逋用处罚裁*表</w:t>
      </w:r>
      <w:r>
        <w:rPr>
          <w:lang w:val="en-US" w:eastAsia="zh-CN" w:bidi="en-US"/>
        </w:rPr>
        <w:tab/>
      </w:r>
      <w:r>
        <w:rPr>
          <w:rFonts w:ascii="Times New Roman" w:eastAsia="Times New Roman" w:hAnsi="Times New Roman" w:cs="Times New Roman"/>
          <w:b/>
          <w:bCs/>
        </w:rPr>
        <w:t>334</w:t>
      </w:r>
    </w:p>
    <w:p w:rsidR="00313A7F" w:rsidRDefault="00000000">
      <w:pPr>
        <w:pStyle w:val="Tableofcontents10"/>
        <w:tabs>
          <w:tab w:val="right" w:leader="dot" w:pos="8827"/>
        </w:tabs>
        <w:ind w:firstLine="0"/>
        <w:sectPr w:rsidR="00313A7F">
          <w:pgSz w:w="11900" w:h="16840"/>
          <w:pgMar w:top="2601" w:right="1458" w:bottom="2601" w:left="1552" w:header="2173" w:footer="2173" w:gutter="0"/>
          <w:pgNumType w:start="1"/>
          <w:cols w:space="720"/>
          <w:noEndnote/>
          <w:docGrid w:linePitch="360"/>
        </w:sectPr>
      </w:pPr>
      <w:r>
        <w:t>可启动按日连续处罚的违法行为情形</w:t>
      </w:r>
      <w:r>
        <w:rPr>
          <w:lang w:val="en-US" w:eastAsia="zh-CN" w:bidi="en-US"/>
        </w:rPr>
        <w:tab/>
      </w:r>
      <w:r>
        <w:rPr>
          <w:rFonts w:ascii="Times New Roman" w:eastAsia="Times New Roman" w:hAnsi="Times New Roman" w:cs="Times New Roman"/>
          <w:b/>
          <w:bCs/>
        </w:rPr>
        <w:t>335</w:t>
      </w:r>
      <w:r>
        <w:fldChar w:fldCharType="end"/>
      </w:r>
    </w:p>
    <w:p w:rsidR="00313A7F" w:rsidRDefault="00000000">
      <w:pPr>
        <w:pStyle w:val="Bodytext20"/>
        <w:spacing w:before="340" w:after="640"/>
        <w:ind w:firstLine="240"/>
      </w:pPr>
      <w:r>
        <w:lastRenderedPageBreak/>
        <w:t>山东省生态环境行政处罚裁量基准适用规定</w:t>
      </w:r>
    </w:p>
    <w:p w:rsidR="00313A7F" w:rsidRDefault="00000000">
      <w:pPr>
        <w:pStyle w:val="Bodytext10"/>
        <w:spacing w:line="624" w:lineRule="exact"/>
        <w:ind w:firstLine="640"/>
        <w:jc w:val="both"/>
      </w:pPr>
      <w:r>
        <w:rPr>
          <w:b/>
          <w:bCs/>
        </w:rPr>
        <w:t>第一条目的意义</w:t>
      </w:r>
    </w:p>
    <w:p w:rsidR="00313A7F" w:rsidRDefault="00000000">
      <w:pPr>
        <w:pStyle w:val="Bodytext10"/>
        <w:spacing w:line="624" w:lineRule="exact"/>
        <w:ind w:firstLine="640"/>
        <w:jc w:val="both"/>
      </w:pPr>
      <w:r>
        <w:t>为提高全省生态环境主管部门依法行政能力和水平，规范行 政处罚裁量权的行使，避免行政处罚的随意性、任意性，根据《中 华人民共和国行政处罚法》《中华人民共和国环境保护法》《环境 行政处罚办法》《关于进一步规范适用环境行政处罚自由裁量权 的指导意见》等法律法规文件规定，结合本省实际，制定本规定。</w:t>
      </w:r>
    </w:p>
    <w:p w:rsidR="00313A7F" w:rsidRDefault="00000000">
      <w:pPr>
        <w:pStyle w:val="Bodytext10"/>
        <w:spacing w:line="624" w:lineRule="exact"/>
        <w:ind w:firstLine="640"/>
        <w:jc w:val="both"/>
      </w:pPr>
      <w:r>
        <w:rPr>
          <w:b/>
          <w:bCs/>
        </w:rPr>
        <w:t>第二条适用范围</w:t>
      </w:r>
    </w:p>
    <w:p w:rsidR="00313A7F" w:rsidRDefault="00000000">
      <w:pPr>
        <w:pStyle w:val="Bodytext10"/>
        <w:spacing w:line="624" w:lineRule="exact"/>
        <w:ind w:firstLine="640"/>
        <w:jc w:val="both"/>
      </w:pPr>
      <w:r>
        <w:t>《山东省生态环境行政处罚裁量基准》适用于全省各级生态 环境主管部门行政处罚裁量。各市生态环境主管部门可在本基准 基础上，参照制定适用于本辖区的生态环境行政处罚裁量基准。</w:t>
      </w:r>
    </w:p>
    <w:p w:rsidR="00313A7F" w:rsidRDefault="00000000">
      <w:pPr>
        <w:pStyle w:val="Bodytext10"/>
        <w:spacing w:line="624" w:lineRule="exact"/>
        <w:ind w:firstLine="640"/>
        <w:jc w:val="both"/>
      </w:pPr>
      <w:r>
        <w:rPr>
          <w:b/>
          <w:bCs/>
        </w:rPr>
        <w:t>第三条基本原则</w:t>
      </w:r>
    </w:p>
    <w:p w:rsidR="00313A7F" w:rsidRDefault="00000000">
      <w:pPr>
        <w:pStyle w:val="Bodytext10"/>
        <w:spacing w:line="624" w:lineRule="exact"/>
        <w:ind w:firstLine="640"/>
        <w:jc w:val="both"/>
      </w:pPr>
      <w:r>
        <w:t>行使生态环境行政处罚自由裁量权，应当遵循合法合理、过 罚相当、公平公正、罚教结合的基本原则。</w:t>
      </w:r>
    </w:p>
    <w:p w:rsidR="00313A7F" w:rsidRDefault="00000000">
      <w:pPr>
        <w:pStyle w:val="Bodytext10"/>
        <w:spacing w:line="624" w:lineRule="exact"/>
        <w:ind w:firstLine="640"/>
        <w:jc w:val="both"/>
      </w:pPr>
      <w:r>
        <w:rPr>
          <w:b/>
          <w:bCs/>
        </w:rPr>
        <w:t>第四条裁量方式</w:t>
      </w:r>
    </w:p>
    <w:p w:rsidR="00313A7F" w:rsidRDefault="00000000">
      <w:pPr>
        <w:pStyle w:val="Bodytext10"/>
        <w:spacing w:line="624" w:lineRule="exact"/>
        <w:ind w:firstLine="640"/>
        <w:jc w:val="both"/>
      </w:pPr>
      <w:r>
        <w:t>本基准采用多因素裁量的方式，根据违法行为设定若干裁量 因素，按照违法行为不同的情节和危害程度确定裁量等级，科学 计算确定处罚金额。</w:t>
      </w:r>
    </w:p>
    <w:p w:rsidR="00313A7F" w:rsidRDefault="00000000">
      <w:pPr>
        <w:pStyle w:val="Bodytext10"/>
        <w:spacing w:line="624" w:lineRule="exact"/>
        <w:ind w:firstLine="640"/>
        <w:jc w:val="both"/>
      </w:pPr>
      <w:r>
        <w:t>裁量因素的设置主要考虑以下因素：违法行为造成的环境污 染、</w:t>
      </w:r>
      <w:r>
        <w:lastRenderedPageBreak/>
        <w:t>生态破坏以及社会影响；违法行为当事人的主观过错程度； 违法行为的具体表现形式；违法行为危害的具体对象；违法行为 当事人是初犯还是再犯；改正生态环境违法行为的态度和所采取 的改正措施及效果。同类违法行为的情节相同或者相似、社会危 害程度相当的，行政处罚种类和幅度应当相当。</w:t>
      </w:r>
    </w:p>
    <w:p w:rsidR="00313A7F" w:rsidRDefault="00000000">
      <w:pPr>
        <w:pStyle w:val="Bodytext10"/>
        <w:spacing w:line="625" w:lineRule="exact"/>
        <w:ind w:firstLine="640"/>
        <w:jc w:val="both"/>
      </w:pPr>
      <w:r>
        <w:t>本基准设置了山东省生态环境行政处罚裁量表，主要分为专 项处罚裁量表和通用处罚裁量表两种。对国家和山东省现行生态 环境保护法律法规规章中</w:t>
      </w:r>
      <w:r>
        <w:rPr>
          <w:rFonts w:ascii="Times New Roman" w:eastAsia="Times New Roman" w:hAnsi="Times New Roman" w:cs="Times New Roman"/>
          <w:sz w:val="32"/>
          <w:szCs w:val="32"/>
        </w:rPr>
        <w:t>268</w:t>
      </w:r>
      <w:r>
        <w:t>种特定生态环境违法行为进行行 政处罚裁量，适用专项处罚裁量表；对除特定生态环境违法行为 以外的其他违法行为进行行政处罚裁量，适用通用处罚裁量表。</w:t>
      </w:r>
    </w:p>
    <w:p w:rsidR="00313A7F" w:rsidRDefault="00000000">
      <w:pPr>
        <w:pStyle w:val="Bodytext10"/>
        <w:spacing w:line="625" w:lineRule="exact"/>
        <w:ind w:firstLine="640"/>
        <w:jc w:val="both"/>
      </w:pPr>
      <w:r>
        <w:rPr>
          <w:b/>
          <w:bCs/>
        </w:rPr>
        <w:t>第五条金额计算</w:t>
      </w:r>
    </w:p>
    <w:p w:rsidR="00313A7F" w:rsidRDefault="00000000">
      <w:pPr>
        <w:pStyle w:val="Bodytext10"/>
        <w:spacing w:after="160" w:line="625" w:lineRule="exact"/>
        <w:ind w:firstLine="640"/>
        <w:jc w:val="both"/>
      </w:pPr>
      <w:r>
        <w:t>推荐计算公式：</w:t>
      </w:r>
    </w:p>
    <w:p w:rsidR="00313A7F" w:rsidRDefault="00000000">
      <w:pPr>
        <w:pStyle w:val="Bodytext30"/>
        <w:spacing w:after="0" w:line="240" w:lineRule="auto"/>
        <w:ind w:firstLine="640"/>
        <w:jc w:val="both"/>
      </w:pPr>
      <w:r>
        <w:rPr>
          <w:i/>
          <w:iCs/>
        </w:rPr>
        <w:t>X</w:t>
      </w:r>
      <w:r>
        <w:t xml:space="preserve"> = </w:t>
      </w:r>
      <w:r>
        <w:rPr>
          <w:i/>
          <w:iCs/>
          <w:lang w:val="en-US" w:eastAsia="en-US" w:bidi="en-US"/>
        </w:rPr>
        <w:t>N</w:t>
      </w:r>
      <w:r>
        <w:rPr>
          <w:lang w:val="en-US" w:eastAsia="en-US" w:bidi="en-US"/>
        </w:rPr>
        <w:t xml:space="preserve"> </w:t>
      </w:r>
      <w:r>
        <w:t xml:space="preserve">+ </w:t>
      </w:r>
      <w:r>
        <w:rPr>
          <w:rFonts w:ascii="宋体" w:eastAsia="宋体" w:hAnsi="宋体" w:cs="宋体"/>
          <w:sz w:val="36"/>
          <w:szCs w:val="36"/>
        </w:rPr>
        <w:t>(</w:t>
      </w:r>
      <w:r>
        <w:rPr>
          <w:i/>
          <w:iCs/>
          <w:lang w:val="en-US" w:eastAsia="en-US" w:bidi="en-US"/>
        </w:rPr>
        <w:t xml:space="preserve">M </w:t>
      </w:r>
      <w:r>
        <w:rPr>
          <w:i/>
          <w:iCs/>
        </w:rPr>
        <w:t xml:space="preserve">- </w:t>
      </w:r>
      <w:r>
        <w:rPr>
          <w:i/>
          <w:iCs/>
          <w:lang w:val="en-US" w:eastAsia="en-US" w:bidi="en-US"/>
        </w:rPr>
        <w:t>N</w:t>
      </w:r>
      <w:r>
        <w:rPr>
          <w:rFonts w:ascii="宋体" w:eastAsia="宋体" w:hAnsi="宋体" w:cs="宋体"/>
          <w:sz w:val="36"/>
          <w:szCs w:val="36"/>
        </w:rPr>
        <w:t xml:space="preserve">) </w:t>
      </w:r>
      <w:r>
        <w:rPr>
          <w:lang w:val="en-US" w:eastAsia="en-US" w:bidi="en-US"/>
        </w:rPr>
        <w:t xml:space="preserve">J </w:t>
      </w:r>
      <w:r>
        <w:rPr>
          <w:rFonts w:ascii="宋体" w:eastAsia="宋体" w:hAnsi="宋体" w:cs="宋体"/>
          <w:strike/>
          <w:sz w:val="42"/>
          <w:szCs w:val="42"/>
        </w:rPr>
        <w:t>仏</w:t>
      </w:r>
      <w:r w:rsidRPr="00FE20BF">
        <w:rPr>
          <w:rFonts w:ascii="宋体" w:eastAsia="宋体" w:hAnsi="宋体" w:cs="宋体"/>
          <w:strike/>
          <w:sz w:val="34"/>
          <w:szCs w:val="34"/>
          <w:lang w:val="en-US" w:eastAsia="zh-CN" w:bidi="zh-CN"/>
        </w:rPr>
        <w:t>-</w:t>
      </w:r>
      <w:r>
        <w:rPr>
          <w:strike/>
        </w:rPr>
        <w:t>1</w:t>
      </w:r>
      <w:r>
        <w:rPr>
          <w:rFonts w:ascii="宋体" w:eastAsia="宋体" w:hAnsi="宋体" w:cs="宋体"/>
          <w:strike/>
          <w:sz w:val="42"/>
          <w:szCs w:val="42"/>
        </w:rPr>
        <w:t>)</w:t>
      </w:r>
      <w:r>
        <w:t xml:space="preserve"> + </w:t>
      </w:r>
      <w:r>
        <w:rPr>
          <w:strike/>
          <w:sz w:val="58"/>
          <w:szCs w:val="58"/>
        </w:rPr>
        <w:t xml:space="preserve">£ </w:t>
      </w:r>
      <w:r>
        <w:rPr>
          <w:i/>
          <w:iCs/>
          <w:strike/>
        </w:rPr>
        <w:t>,</w:t>
      </w:r>
      <w:r>
        <w:rPr>
          <w:rFonts w:ascii="宋体" w:eastAsia="宋体" w:hAnsi="宋体" w:cs="宋体"/>
          <w:strike/>
          <w:sz w:val="34"/>
          <w:szCs w:val="34"/>
        </w:rPr>
        <w:t>=」</w:t>
      </w:r>
      <w:r>
        <w:rPr>
          <w:i/>
          <w:iCs/>
          <w:strike/>
          <w:lang w:val="en-US" w:eastAsia="en-US" w:bidi="en-US"/>
        </w:rPr>
        <w:t>B -</w:t>
      </w:r>
      <w:r>
        <w:rPr>
          <w:strike/>
          <w:lang w:val="en-US" w:eastAsia="en-US" w:bidi="en-US"/>
        </w:rPr>
        <w:t xml:space="preserve"> </w:t>
      </w:r>
      <w:r>
        <w:rPr>
          <w:strike/>
        </w:rPr>
        <w:t>1</w:t>
      </w:r>
      <w:r>
        <w:rPr>
          <w:rFonts w:ascii="宋体" w:eastAsia="宋体" w:hAnsi="宋体" w:cs="宋体"/>
          <w:strike/>
          <w:sz w:val="42"/>
          <w:szCs w:val="42"/>
        </w:rPr>
        <w:t>)</w:t>
      </w:r>
      <w:r>
        <w:t xml:space="preserve"> </w:t>
      </w:r>
      <w:r>
        <w:rPr>
          <w:lang w:val="en-US" w:eastAsia="en-US" w:bidi="en-US"/>
        </w:rPr>
        <w:t xml:space="preserve">* </w:t>
      </w:r>
      <w:r>
        <w:t>50%</w:t>
      </w:r>
    </w:p>
    <w:p w:rsidR="00313A7F" w:rsidRDefault="00000000">
      <w:pPr>
        <w:pStyle w:val="Bodytext30"/>
        <w:tabs>
          <w:tab w:val="left" w:pos="1162"/>
          <w:tab w:val="left" w:pos="3701"/>
        </w:tabs>
        <w:spacing w:after="340" w:line="223" w:lineRule="auto"/>
        <w:ind w:firstLine="0"/>
        <w:jc w:val="center"/>
      </w:pPr>
      <w:r>
        <w:rPr>
          <w:lang w:val="en-US" w:eastAsia="en-US" w:bidi="en-US"/>
        </w:rPr>
        <w:t>'</w:t>
      </w:r>
      <w:r>
        <w:rPr>
          <w:lang w:val="en-US" w:eastAsia="en-US" w:bidi="en-US"/>
        </w:rPr>
        <w:tab/>
      </w:r>
      <w:r>
        <w:rPr>
          <w:vertAlign w:val="superscript"/>
        </w:rPr>
        <w:t>7</w:t>
      </w:r>
      <w:r>
        <w:t xml:space="preserve"> I 4</w:t>
      </w:r>
      <w:r>
        <w:tab/>
      </w:r>
      <w:r>
        <w:rPr>
          <w:i/>
          <w:iCs/>
          <w:lang w:val="en-US" w:eastAsia="en-US" w:bidi="en-US"/>
        </w:rPr>
        <w:t>n</w:t>
      </w:r>
      <w:r>
        <w:rPr>
          <w:lang w:val="en-US" w:eastAsia="en-US" w:bidi="en-US"/>
        </w:rPr>
        <w:t xml:space="preserve"> x </w:t>
      </w:r>
      <w:r>
        <w:t>4</w:t>
      </w:r>
    </w:p>
    <w:p w:rsidR="00313A7F" w:rsidRDefault="00000000">
      <w:pPr>
        <w:pStyle w:val="Bodytext10"/>
        <w:spacing w:line="408" w:lineRule="auto"/>
        <w:ind w:firstLine="640"/>
        <w:jc w:val="both"/>
      </w:pPr>
      <w:r>
        <w:rPr>
          <w:rFonts w:ascii="Times New Roman" w:eastAsia="Times New Roman" w:hAnsi="Times New Roman" w:cs="Times New Roman"/>
          <w:sz w:val="32"/>
          <w:szCs w:val="32"/>
        </w:rPr>
        <w:t>X</w:t>
      </w:r>
      <w:r>
        <w:t>：处罚金额；</w:t>
      </w:r>
    </w:p>
    <w:p w:rsidR="00313A7F" w:rsidRDefault="00000000">
      <w:pPr>
        <w:pStyle w:val="Bodytext10"/>
        <w:spacing w:line="408" w:lineRule="auto"/>
        <w:ind w:firstLine="640"/>
        <w:jc w:val="both"/>
      </w:pPr>
      <w:r>
        <w:rPr>
          <w:rFonts w:ascii="Times New Roman" w:eastAsia="Times New Roman" w:hAnsi="Times New Roman" w:cs="Times New Roman"/>
          <w:sz w:val="32"/>
          <w:szCs w:val="32"/>
          <w:lang w:val="en-US" w:eastAsia="zh-CN" w:bidi="en-US"/>
        </w:rPr>
        <w:t>M</w:t>
      </w:r>
      <w:r>
        <w:rPr>
          <w:lang w:val="en-US" w:eastAsia="zh-CN" w:bidi="en-US"/>
        </w:rPr>
        <w:t>：</w:t>
      </w:r>
      <w:r>
        <w:t>法定处罚金额上限；</w:t>
      </w:r>
    </w:p>
    <w:p w:rsidR="00313A7F" w:rsidRDefault="00000000">
      <w:pPr>
        <w:pStyle w:val="Bodytext10"/>
        <w:spacing w:line="408" w:lineRule="auto"/>
        <w:ind w:firstLine="640"/>
        <w:jc w:val="both"/>
      </w:pPr>
      <w:r>
        <w:rPr>
          <w:rFonts w:ascii="Times New Roman" w:eastAsia="Times New Roman" w:hAnsi="Times New Roman" w:cs="Times New Roman"/>
          <w:sz w:val="32"/>
          <w:szCs w:val="32"/>
          <w:lang w:val="en-US" w:eastAsia="zh-CN" w:bidi="en-US"/>
        </w:rPr>
        <w:t>N</w:t>
      </w:r>
      <w:r>
        <w:rPr>
          <w:lang w:val="en-US" w:eastAsia="zh-CN" w:bidi="en-US"/>
        </w:rPr>
        <w:t>：</w:t>
      </w:r>
      <w:r>
        <w:t>法定处罚金额下限；</w:t>
      </w:r>
    </w:p>
    <w:p w:rsidR="00313A7F" w:rsidRDefault="00000000">
      <w:pPr>
        <w:pStyle w:val="Bodytext10"/>
        <w:spacing w:line="408" w:lineRule="auto"/>
        <w:ind w:firstLine="640"/>
        <w:jc w:val="both"/>
      </w:pPr>
      <w:r>
        <w:rPr>
          <w:rFonts w:ascii="Times New Roman" w:eastAsia="Times New Roman" w:hAnsi="Times New Roman" w:cs="Times New Roman"/>
          <w:sz w:val="32"/>
          <w:szCs w:val="32"/>
          <w:lang w:val="en-US" w:eastAsia="zh-CN" w:bidi="en-US"/>
        </w:rPr>
        <w:t>A</w:t>
      </w:r>
      <w:r>
        <w:rPr>
          <w:lang w:val="en-US" w:eastAsia="zh-CN" w:bidi="en-US"/>
        </w:rPr>
        <w:t>：</w:t>
      </w:r>
      <w:r>
        <w:t>首要裁量因素裁量等级；</w:t>
      </w:r>
    </w:p>
    <w:p w:rsidR="00313A7F" w:rsidRDefault="00000000">
      <w:pPr>
        <w:pStyle w:val="Bodytext10"/>
        <w:spacing w:line="408" w:lineRule="auto"/>
        <w:ind w:firstLine="640"/>
        <w:jc w:val="both"/>
      </w:pPr>
      <w:r>
        <w:rPr>
          <w:rFonts w:ascii="Times New Roman" w:eastAsia="Times New Roman" w:hAnsi="Times New Roman" w:cs="Times New Roman"/>
          <w:sz w:val="32"/>
          <w:szCs w:val="32"/>
          <w:lang w:val="en-US" w:eastAsia="zh-CN" w:bidi="en-US"/>
        </w:rPr>
        <w:t>B</w:t>
      </w:r>
      <w:r>
        <w:rPr>
          <w:lang w:val="en-US" w:eastAsia="zh-CN" w:bidi="en-US"/>
        </w:rPr>
        <w:t>：</w:t>
      </w:r>
      <w:r>
        <w:t>其余裁量因素裁量等级；</w:t>
      </w:r>
    </w:p>
    <w:p w:rsidR="00313A7F" w:rsidRDefault="00000000">
      <w:pPr>
        <w:pStyle w:val="Bodytext10"/>
        <w:spacing w:after="260" w:line="408" w:lineRule="auto"/>
        <w:ind w:firstLine="640"/>
        <w:jc w:val="both"/>
      </w:pPr>
      <w:r>
        <w:rPr>
          <w:rFonts w:ascii="Times New Roman" w:eastAsia="Times New Roman" w:hAnsi="Times New Roman" w:cs="Times New Roman"/>
          <w:sz w:val="32"/>
          <w:szCs w:val="32"/>
          <w:lang w:val="en-US" w:eastAsia="zh-CN" w:bidi="en-US"/>
        </w:rPr>
        <w:t>n</w:t>
      </w:r>
      <w:r>
        <w:rPr>
          <w:lang w:val="en-US" w:eastAsia="zh-CN" w:bidi="en-US"/>
        </w:rPr>
        <w:t>：</w:t>
      </w:r>
      <w:r>
        <w:t>其余裁量因素个数。</w:t>
      </w:r>
    </w:p>
    <w:p w:rsidR="00313A7F" w:rsidRDefault="00000000">
      <w:pPr>
        <w:pStyle w:val="Bodytext10"/>
        <w:spacing w:line="624" w:lineRule="exact"/>
        <w:ind w:firstLine="640"/>
        <w:jc w:val="both"/>
        <w:rPr>
          <w:sz w:val="18"/>
          <w:szCs w:val="18"/>
        </w:rPr>
      </w:pPr>
      <w:bookmarkStart w:id="19" w:name="bookmark19"/>
      <w:r>
        <w:lastRenderedPageBreak/>
        <w:t>当只有一个裁量因素时，</w:t>
      </w:r>
      <w:r>
        <w:rPr>
          <w:rFonts w:ascii="Times New Roman" w:eastAsia="Times New Roman" w:hAnsi="Times New Roman" w:cs="Times New Roman"/>
          <w:sz w:val="32"/>
          <w:szCs w:val="32"/>
          <w:lang w:val="en-US" w:eastAsia="zh-CN" w:bidi="en-US"/>
        </w:rPr>
        <w:t>A=B=</w:t>
      </w:r>
      <w:r>
        <w:t>裁量因素裁量等级，</w:t>
      </w:r>
      <w:r>
        <w:rPr>
          <w:rFonts w:ascii="Times New Roman" w:eastAsia="Times New Roman" w:hAnsi="Times New Roman" w:cs="Times New Roman"/>
          <w:sz w:val="32"/>
          <w:szCs w:val="32"/>
          <w:lang w:val="en-US" w:eastAsia="zh-CN" w:bidi="en-US"/>
        </w:rPr>
        <w:t>n=1</w:t>
      </w:r>
      <w:r>
        <w:rPr>
          <w:lang w:val="en-US" w:eastAsia="zh-CN" w:bidi="en-US"/>
        </w:rPr>
        <w:t>;</w:t>
      </w:r>
      <w:r>
        <w:t>当 有多个裁量因素时，</w:t>
      </w:r>
      <w:r>
        <w:rPr>
          <w:rFonts w:ascii="Times New Roman" w:eastAsia="Times New Roman" w:hAnsi="Times New Roman" w:cs="Times New Roman"/>
          <w:sz w:val="32"/>
          <w:szCs w:val="32"/>
          <w:lang w:val="en-US" w:eastAsia="zh-CN" w:bidi="en-US"/>
        </w:rPr>
        <w:t>A=</w:t>
      </w:r>
      <w:r>
        <w:t>裁量因素最高裁量等级，</w:t>
      </w:r>
      <w:r>
        <w:rPr>
          <w:rFonts w:ascii="Times New Roman" w:eastAsia="Times New Roman" w:hAnsi="Times New Roman" w:cs="Times New Roman"/>
          <w:sz w:val="32"/>
          <w:szCs w:val="32"/>
          <w:lang w:val="en-US" w:eastAsia="zh-CN" w:bidi="en-US"/>
        </w:rPr>
        <w:t>Bi=</w:t>
      </w:r>
      <w:r>
        <w:t>其余裁量因 素裁量等级。若裁量等级最高的裁量因素同时有多个时，任选其 中一个裁量因素作为</w:t>
      </w:r>
      <w:r>
        <w:rPr>
          <w:rFonts w:ascii="Times New Roman" w:eastAsia="Times New Roman" w:hAnsi="Times New Roman" w:cs="Times New Roman"/>
          <w:sz w:val="32"/>
          <w:szCs w:val="32"/>
          <w:lang w:val="en-US" w:eastAsia="zh-CN" w:bidi="en-US"/>
        </w:rPr>
        <w:t>A</w:t>
      </w:r>
      <w:r>
        <w:rPr>
          <w:lang w:val="en-US" w:eastAsia="zh-CN" w:bidi="en-US"/>
        </w:rPr>
        <w:t>，</w:t>
      </w:r>
      <w:r>
        <w:t>其余的按</w:t>
      </w:r>
      <w:r>
        <w:rPr>
          <w:rFonts w:ascii="Times New Roman" w:eastAsia="Times New Roman" w:hAnsi="Times New Roman" w:cs="Times New Roman"/>
          <w:sz w:val="32"/>
          <w:szCs w:val="32"/>
          <w:lang w:val="en-US" w:eastAsia="zh-CN" w:bidi="en-US"/>
        </w:rPr>
        <w:t>Bi</w:t>
      </w:r>
      <w:r>
        <w:t>进行计算。法定处罚金额 下限未明确的，</w:t>
      </w:r>
      <w:r>
        <w:rPr>
          <w:rFonts w:ascii="Times New Roman" w:eastAsia="Times New Roman" w:hAnsi="Times New Roman" w:cs="Times New Roman"/>
          <w:sz w:val="32"/>
          <w:szCs w:val="32"/>
          <w:lang w:val="en-US" w:eastAsia="zh-CN" w:bidi="en-US"/>
        </w:rPr>
        <w:t>N=0</w:t>
      </w:r>
      <w:r>
        <w:rPr>
          <w:rFonts w:ascii="Times New Roman" w:eastAsia="Times New Roman" w:hAnsi="Times New Roman" w:cs="Times New Roman"/>
          <w:sz w:val="18"/>
          <w:szCs w:val="18"/>
          <w:vertAlign w:val="subscript"/>
          <w:lang w:val="en-US" w:eastAsia="zh-CN" w:bidi="en-US"/>
        </w:rPr>
        <w:t>o</w:t>
      </w:r>
      <w:bookmarkEnd w:id="19"/>
    </w:p>
    <w:p w:rsidR="00313A7F" w:rsidRDefault="00000000">
      <w:pPr>
        <w:pStyle w:val="Bodytext10"/>
        <w:spacing w:line="624" w:lineRule="exact"/>
        <w:ind w:firstLine="640"/>
        <w:jc w:val="both"/>
      </w:pPr>
      <w:r>
        <w:t>生态环境主管部门裁定处罚金额时，首先确定裁量表中各项 裁量因素的裁量等级，再通过计算公式确定处罚金额。罚款金额 取整到</w:t>
      </w:r>
      <w:r>
        <w:rPr>
          <w:rFonts w:ascii="Times New Roman" w:eastAsia="Times New Roman" w:hAnsi="Times New Roman" w:cs="Times New Roman"/>
          <w:sz w:val="32"/>
          <w:szCs w:val="32"/>
          <w:lang w:val="zh-CN" w:eastAsia="zh-CN" w:bidi="zh-CN"/>
        </w:rPr>
        <w:t>“</w:t>
      </w:r>
      <w:r>
        <w:rPr>
          <w:lang w:val="zh-CN" w:eastAsia="zh-CN" w:bidi="zh-CN"/>
        </w:rPr>
        <w:t>元</w:t>
      </w:r>
      <w:r>
        <w:rPr>
          <w:rFonts w:ascii="Times New Roman" w:eastAsia="Times New Roman" w:hAnsi="Times New Roman" w:cs="Times New Roman"/>
          <w:sz w:val="32"/>
          <w:szCs w:val="32"/>
          <w:lang w:val="en-US" w:eastAsia="zh-CN" w:bidi="en-US"/>
        </w:rPr>
        <w:t>”</w:t>
      </w:r>
      <w:r>
        <w:rPr>
          <w:lang w:val="en-US" w:eastAsia="zh-CN" w:bidi="en-US"/>
        </w:rPr>
        <w:t>，</w:t>
      </w:r>
      <w:r>
        <w:t>不足</w:t>
      </w:r>
      <w:r>
        <w:rPr>
          <w:rFonts w:ascii="Times New Roman" w:eastAsia="Times New Roman" w:hAnsi="Times New Roman" w:cs="Times New Roman"/>
          <w:sz w:val="32"/>
          <w:szCs w:val="32"/>
        </w:rPr>
        <w:t>1</w:t>
      </w:r>
      <w:r>
        <w:t>元的予以舍去。</w:t>
      </w:r>
    </w:p>
    <w:p w:rsidR="00313A7F" w:rsidRDefault="00000000">
      <w:pPr>
        <w:pStyle w:val="Bodytext10"/>
        <w:spacing w:line="624" w:lineRule="exact"/>
        <w:ind w:firstLine="640"/>
        <w:jc w:val="both"/>
      </w:pPr>
      <w:r>
        <w:rPr>
          <w:b/>
          <w:bCs/>
          <w:lang w:val="zh-CN" w:eastAsia="zh-CN" w:bidi="zh-CN"/>
        </w:rPr>
        <w:t>弟六条</w:t>
      </w:r>
      <w:r>
        <w:rPr>
          <w:b/>
          <w:bCs/>
        </w:rPr>
        <w:t>裁量计算器</w:t>
      </w:r>
    </w:p>
    <w:p w:rsidR="00313A7F" w:rsidRDefault="00000000">
      <w:pPr>
        <w:pStyle w:val="Bodytext10"/>
        <w:spacing w:line="624" w:lineRule="exact"/>
        <w:ind w:firstLine="640"/>
        <w:jc w:val="both"/>
      </w:pPr>
      <w:r>
        <w:t>省生态环境厅将充分运用信息化手段，开发具备</w:t>
      </w:r>
      <w:r>
        <w:rPr>
          <w:rFonts w:ascii="Times New Roman" w:eastAsia="Times New Roman" w:hAnsi="Times New Roman" w:cs="Times New Roman"/>
          <w:sz w:val="32"/>
          <w:szCs w:val="32"/>
        </w:rPr>
        <w:t>“</w:t>
      </w:r>
      <w:r>
        <w:t>行政处罚 自由裁量计算器'’功能的自由裁量系统，严格按照裁量规则和基 准设计并及时</w:t>
      </w:r>
      <w:r>
        <w:rPr>
          <w:lang w:val="zh-CN" w:eastAsia="zh-CN" w:bidi="zh-CN"/>
        </w:rPr>
        <w:t>更新。</w:t>
      </w:r>
      <w:r>
        <w:t>裁量计算器通过输入有关裁量因素，自动计 算处罚金额，实现金额裁定的高效、便捷、准确。</w:t>
      </w:r>
    </w:p>
    <w:p w:rsidR="00313A7F" w:rsidRDefault="00000000">
      <w:pPr>
        <w:pStyle w:val="Bodytext10"/>
        <w:spacing w:line="624" w:lineRule="exact"/>
        <w:ind w:firstLine="640"/>
        <w:jc w:val="both"/>
      </w:pPr>
      <w:r>
        <w:rPr>
          <w:b/>
          <w:bCs/>
        </w:rPr>
        <w:t>第七条从重情形</w:t>
      </w:r>
    </w:p>
    <w:p w:rsidR="00313A7F" w:rsidRDefault="00000000">
      <w:pPr>
        <w:pStyle w:val="Bodytext10"/>
        <w:spacing w:line="624" w:lineRule="exact"/>
        <w:ind w:firstLine="640"/>
        <w:jc w:val="both"/>
      </w:pPr>
      <w:r>
        <w:t>有下列情形之一的，可以从重处罚：</w:t>
      </w:r>
    </w:p>
    <w:p w:rsidR="00313A7F" w:rsidRDefault="00000000">
      <w:pPr>
        <w:pStyle w:val="Bodytext10"/>
        <w:tabs>
          <w:tab w:val="left" w:pos="1578"/>
        </w:tabs>
        <w:spacing w:line="624" w:lineRule="exact"/>
        <w:ind w:firstLine="640"/>
        <w:jc w:val="both"/>
      </w:pPr>
      <w:bookmarkStart w:id="20" w:name="bookmark20"/>
      <w:r>
        <w:t>（</w:t>
      </w:r>
      <w:bookmarkEnd w:id="20"/>
      <w:r>
        <w:t>一）</w:t>
      </w:r>
      <w:r>
        <w:tab/>
        <w:t>两年内因同类生态环境违法行为被处罚</w:t>
      </w:r>
      <w:r>
        <w:rPr>
          <w:rFonts w:ascii="Times New Roman" w:eastAsia="Times New Roman" w:hAnsi="Times New Roman" w:cs="Times New Roman"/>
          <w:sz w:val="32"/>
          <w:szCs w:val="32"/>
        </w:rPr>
        <w:t>3</w:t>
      </w:r>
      <w:r>
        <w:t>次（含</w:t>
      </w:r>
      <w:r>
        <w:rPr>
          <w:rFonts w:ascii="Times New Roman" w:eastAsia="Times New Roman" w:hAnsi="Times New Roman" w:cs="Times New Roman"/>
          <w:sz w:val="32"/>
          <w:szCs w:val="32"/>
        </w:rPr>
        <w:t>3</w:t>
      </w:r>
      <w:r>
        <w:t>次） 以上的；</w:t>
      </w:r>
    </w:p>
    <w:p w:rsidR="00313A7F" w:rsidRDefault="00000000">
      <w:pPr>
        <w:pStyle w:val="Bodytext10"/>
        <w:tabs>
          <w:tab w:val="left" w:pos="1602"/>
        </w:tabs>
        <w:spacing w:line="600" w:lineRule="exact"/>
        <w:ind w:firstLine="640"/>
        <w:jc w:val="both"/>
      </w:pPr>
      <w:bookmarkStart w:id="21" w:name="bookmark21"/>
      <w:r>
        <w:t>（</w:t>
      </w:r>
      <w:bookmarkEnd w:id="21"/>
      <w:r>
        <w:t>二）</w:t>
      </w:r>
      <w:r>
        <w:tab/>
        <w:t>重污染天气预警期间实施超标排放大气污染物等涉气 生态环境违法行为的；</w:t>
      </w:r>
    </w:p>
    <w:p w:rsidR="00313A7F" w:rsidRDefault="00000000">
      <w:pPr>
        <w:pStyle w:val="Bodytext10"/>
        <w:tabs>
          <w:tab w:val="left" w:pos="1478"/>
        </w:tabs>
        <w:spacing w:line="624" w:lineRule="exact"/>
        <w:ind w:firstLine="640"/>
        <w:jc w:val="both"/>
      </w:pPr>
      <w:bookmarkStart w:id="22" w:name="bookmark22"/>
      <w:r>
        <w:t>（</w:t>
      </w:r>
      <w:bookmarkEnd w:id="22"/>
      <w:r>
        <w:t>三）</w:t>
      </w:r>
      <w:r>
        <w:tab/>
        <w:t>在案件查处中对执法人员进行威胁、辱骂、殴打、恐</w:t>
      </w:r>
    </w:p>
    <w:p w:rsidR="00313A7F" w:rsidRDefault="00000000">
      <w:pPr>
        <w:pStyle w:val="Bodytext10"/>
        <w:spacing w:line="625" w:lineRule="exact"/>
        <w:ind w:firstLine="0"/>
      </w:pPr>
      <w:r>
        <w:t>吓或者打击报复，或者对举报人、证人打击报复的；</w:t>
      </w:r>
    </w:p>
    <w:p w:rsidR="00313A7F" w:rsidRDefault="00000000">
      <w:pPr>
        <w:pStyle w:val="Bodytext10"/>
        <w:tabs>
          <w:tab w:val="left" w:pos="1621"/>
        </w:tabs>
        <w:spacing w:line="625" w:lineRule="exact"/>
        <w:ind w:firstLine="640"/>
        <w:jc w:val="both"/>
      </w:pPr>
      <w:bookmarkStart w:id="23" w:name="bookmark23"/>
      <w:r>
        <w:lastRenderedPageBreak/>
        <w:t>（</w:t>
      </w:r>
      <w:bookmarkEnd w:id="23"/>
      <w:r>
        <w:t>四）</w:t>
      </w:r>
      <w:r>
        <w:tab/>
        <w:t>生态环境违法行为造成跨市级以上（含市级）行政区 域环境污染或者生态破坏的；</w:t>
      </w:r>
    </w:p>
    <w:p w:rsidR="00313A7F" w:rsidRDefault="00000000">
      <w:pPr>
        <w:pStyle w:val="Bodytext10"/>
        <w:tabs>
          <w:tab w:val="left" w:pos="1602"/>
        </w:tabs>
        <w:spacing w:line="625" w:lineRule="exact"/>
        <w:ind w:firstLine="640"/>
        <w:jc w:val="both"/>
      </w:pPr>
      <w:bookmarkStart w:id="24" w:name="bookmark24"/>
      <w:r>
        <w:t>（</w:t>
      </w:r>
      <w:bookmarkEnd w:id="24"/>
      <w:r>
        <w:t>五）</w:t>
      </w:r>
      <w:r>
        <w:tab/>
        <w:t>生态环境违法行为引起多次查证属实的环境信访或产 生较大负面社会影响的；</w:t>
      </w:r>
    </w:p>
    <w:p w:rsidR="00313A7F" w:rsidRDefault="00000000">
      <w:pPr>
        <w:pStyle w:val="Bodytext10"/>
        <w:tabs>
          <w:tab w:val="left" w:pos="1485"/>
        </w:tabs>
        <w:spacing w:line="625" w:lineRule="exact"/>
        <w:ind w:firstLine="640"/>
        <w:jc w:val="both"/>
      </w:pPr>
      <w:bookmarkStart w:id="25" w:name="bookmark25"/>
      <w:r>
        <w:t>（</w:t>
      </w:r>
      <w:bookmarkEnd w:id="25"/>
      <w:r>
        <w:t>六）</w:t>
      </w:r>
      <w:r>
        <w:tab/>
        <w:t>伪造、变造证据材料，或者隐匿、销毁违法证据的；</w:t>
      </w:r>
    </w:p>
    <w:p w:rsidR="00313A7F" w:rsidRDefault="00000000">
      <w:pPr>
        <w:pStyle w:val="Bodytext10"/>
        <w:tabs>
          <w:tab w:val="left" w:pos="1485"/>
        </w:tabs>
        <w:spacing w:line="625" w:lineRule="exact"/>
        <w:ind w:firstLine="640"/>
        <w:jc w:val="both"/>
      </w:pPr>
      <w:bookmarkStart w:id="26" w:name="bookmark26"/>
      <w:r>
        <w:t>（</w:t>
      </w:r>
      <w:bookmarkEnd w:id="26"/>
      <w:r>
        <w:t>七）</w:t>
      </w:r>
      <w:r>
        <w:tab/>
        <w:t>其他具有从重情节的。</w:t>
      </w:r>
    </w:p>
    <w:p w:rsidR="00313A7F" w:rsidRDefault="00000000">
      <w:pPr>
        <w:pStyle w:val="Bodytext10"/>
        <w:spacing w:line="625" w:lineRule="exact"/>
        <w:ind w:firstLine="640"/>
        <w:jc w:val="both"/>
      </w:pPr>
      <w:r>
        <w:t>对符合从重处罚情形的案件，可以在裁量表确定罚款金额的 基础上增加一定的百分值，但一般不超过</w:t>
      </w:r>
      <w:r>
        <w:rPr>
          <w:rFonts w:ascii="Times New Roman" w:eastAsia="Times New Roman" w:hAnsi="Times New Roman" w:cs="Times New Roman"/>
          <w:sz w:val="32"/>
          <w:szCs w:val="32"/>
        </w:rPr>
        <w:t>40%</w:t>
      </w:r>
      <w:r>
        <w:t>，且从重处罚后的 罚款金额应以最高的法定罚款金额为限。作出从重处罚决定的案 件，应当在案卷中附具理由和证据材料。</w:t>
      </w:r>
    </w:p>
    <w:p w:rsidR="00313A7F" w:rsidRDefault="00000000">
      <w:pPr>
        <w:pStyle w:val="Bodytext10"/>
        <w:spacing w:line="625" w:lineRule="exact"/>
        <w:ind w:firstLine="640"/>
        <w:jc w:val="both"/>
      </w:pPr>
      <w:r>
        <w:rPr>
          <w:b/>
          <w:bCs/>
        </w:rPr>
        <w:t>第八条从轻或者减轻情形</w:t>
      </w:r>
    </w:p>
    <w:p w:rsidR="00313A7F" w:rsidRDefault="00000000">
      <w:pPr>
        <w:pStyle w:val="Bodytext10"/>
        <w:spacing w:line="625" w:lineRule="exact"/>
        <w:ind w:firstLine="640"/>
        <w:jc w:val="both"/>
      </w:pPr>
      <w:r>
        <w:t>有下列情形之一的，应当依法从轻或者减轻处罚：</w:t>
      </w:r>
    </w:p>
    <w:p w:rsidR="00313A7F" w:rsidRDefault="00000000">
      <w:pPr>
        <w:pStyle w:val="Bodytext10"/>
        <w:tabs>
          <w:tab w:val="left" w:pos="1485"/>
        </w:tabs>
        <w:spacing w:line="625" w:lineRule="exact"/>
        <w:ind w:firstLine="640"/>
        <w:jc w:val="both"/>
      </w:pPr>
      <w:bookmarkStart w:id="27" w:name="bookmark27"/>
      <w:r>
        <w:t>（</w:t>
      </w:r>
      <w:bookmarkEnd w:id="27"/>
      <w:r>
        <w:t>一）</w:t>
      </w:r>
      <w:r>
        <w:tab/>
        <w:t>主动消除或者减轻生态环境违法行为危害后果的；</w:t>
      </w:r>
    </w:p>
    <w:p w:rsidR="00313A7F" w:rsidRDefault="00000000">
      <w:pPr>
        <w:pStyle w:val="Bodytext10"/>
        <w:tabs>
          <w:tab w:val="left" w:pos="1485"/>
        </w:tabs>
        <w:spacing w:line="625" w:lineRule="exact"/>
        <w:ind w:firstLine="640"/>
        <w:jc w:val="both"/>
      </w:pPr>
      <w:bookmarkStart w:id="28" w:name="bookmark28"/>
      <w:r>
        <w:t>（</w:t>
      </w:r>
      <w:bookmarkEnd w:id="28"/>
      <w:r>
        <w:t>二）</w:t>
      </w:r>
      <w:r>
        <w:tab/>
        <w:t>受他人胁迫有生态环境违法行为的；</w:t>
      </w:r>
    </w:p>
    <w:p w:rsidR="00313A7F" w:rsidRDefault="00000000">
      <w:pPr>
        <w:pStyle w:val="Bodytext10"/>
        <w:tabs>
          <w:tab w:val="left" w:pos="1626"/>
        </w:tabs>
        <w:spacing w:line="625" w:lineRule="exact"/>
        <w:ind w:firstLine="640"/>
        <w:jc w:val="both"/>
      </w:pPr>
      <w:bookmarkStart w:id="29" w:name="bookmark29"/>
      <w:r>
        <w:t>（</w:t>
      </w:r>
      <w:bookmarkEnd w:id="29"/>
      <w:r>
        <w:t>三）</w:t>
      </w:r>
      <w:r>
        <w:tab/>
        <w:t>配合生态环境主管部门查处生态环境违法行为有立功 表现的；</w:t>
      </w:r>
    </w:p>
    <w:p w:rsidR="00313A7F" w:rsidRDefault="00000000">
      <w:pPr>
        <w:pStyle w:val="Bodytext10"/>
        <w:tabs>
          <w:tab w:val="left" w:pos="1485"/>
        </w:tabs>
        <w:spacing w:line="625" w:lineRule="exact"/>
        <w:ind w:firstLine="640"/>
        <w:jc w:val="both"/>
      </w:pPr>
      <w:bookmarkStart w:id="30" w:name="bookmark30"/>
      <w:r>
        <w:t>（</w:t>
      </w:r>
      <w:bookmarkEnd w:id="30"/>
      <w:r>
        <w:t>四）</w:t>
      </w:r>
      <w:r>
        <w:tab/>
        <w:t>其他依法从轻或者减轻行政处罚的。</w:t>
      </w:r>
    </w:p>
    <w:p w:rsidR="00313A7F" w:rsidRDefault="00000000">
      <w:pPr>
        <w:pStyle w:val="Bodytext10"/>
        <w:spacing w:line="625" w:lineRule="exact"/>
        <w:ind w:firstLine="640"/>
        <w:jc w:val="both"/>
      </w:pPr>
      <w:r>
        <w:t>对符合从轻处罚情形的案件，可以在裁量表确定罚款金额的 基础上减少一定的百分值，但一般不超过</w:t>
      </w:r>
      <w:r>
        <w:rPr>
          <w:rFonts w:ascii="Times New Roman" w:eastAsia="Times New Roman" w:hAnsi="Times New Roman" w:cs="Times New Roman"/>
          <w:sz w:val="32"/>
          <w:szCs w:val="32"/>
        </w:rPr>
        <w:t>20%</w:t>
      </w:r>
      <w:r>
        <w:t>，且从轻处罚后的 罚款金额以最低的法定罚款金额为限。作出从轻或者减轻处罚决 定的案件，</w:t>
      </w:r>
      <w:r>
        <w:lastRenderedPageBreak/>
        <w:t>应当在案卷中附具理由和证据材料。同时具有从重、 从轻或者减轻情节的，应综合考虑，根据主要情节适用处罚。</w:t>
      </w:r>
    </w:p>
    <w:p w:rsidR="00313A7F" w:rsidRDefault="00000000">
      <w:pPr>
        <w:pStyle w:val="Bodytext10"/>
        <w:spacing w:line="622" w:lineRule="exact"/>
        <w:ind w:firstLine="660"/>
        <w:jc w:val="both"/>
      </w:pPr>
      <w:r>
        <w:rPr>
          <w:b/>
          <w:bCs/>
        </w:rPr>
        <w:t>第九条免予处罚情形</w:t>
      </w:r>
    </w:p>
    <w:p w:rsidR="00313A7F" w:rsidRDefault="00000000">
      <w:pPr>
        <w:pStyle w:val="Bodytext10"/>
        <w:spacing w:line="622" w:lineRule="exact"/>
        <w:ind w:firstLine="660"/>
        <w:jc w:val="both"/>
      </w:pPr>
      <w:r>
        <w:t>有下列情形之一的，可以免予处罚：</w:t>
      </w:r>
    </w:p>
    <w:p w:rsidR="00313A7F" w:rsidRDefault="00000000">
      <w:pPr>
        <w:pStyle w:val="Bodytext10"/>
        <w:tabs>
          <w:tab w:val="left" w:pos="1621"/>
        </w:tabs>
        <w:spacing w:line="622" w:lineRule="exact"/>
        <w:ind w:firstLine="660"/>
        <w:jc w:val="both"/>
      </w:pPr>
      <w:bookmarkStart w:id="31" w:name="bookmark31"/>
      <w:r>
        <w:t>（</w:t>
      </w:r>
      <w:bookmarkEnd w:id="31"/>
      <w:r>
        <w:t>一）</w:t>
      </w:r>
      <w:r>
        <w:tab/>
        <w:t>因突发故障等非主观故意因素导致污染防治设施不正 常运行，</w:t>
      </w:r>
      <w:r>
        <w:rPr>
          <w:rFonts w:ascii="Times New Roman" w:eastAsia="Times New Roman" w:hAnsi="Times New Roman" w:cs="Times New Roman"/>
          <w:sz w:val="32"/>
          <w:szCs w:val="32"/>
        </w:rPr>
        <w:t>24</w:t>
      </w:r>
      <w:r>
        <w:t>小时内及时报告并采取停、限产措施减少污染物排 放，且日均值未超标的。</w:t>
      </w:r>
    </w:p>
    <w:p w:rsidR="00313A7F" w:rsidRDefault="00000000">
      <w:pPr>
        <w:pStyle w:val="Bodytext10"/>
        <w:tabs>
          <w:tab w:val="left" w:pos="1650"/>
        </w:tabs>
        <w:spacing w:line="662" w:lineRule="exact"/>
        <w:ind w:firstLine="660"/>
        <w:jc w:val="both"/>
      </w:pPr>
      <w:bookmarkStart w:id="32" w:name="bookmark32"/>
      <w:r>
        <w:t>（</w:t>
      </w:r>
      <w:bookmarkEnd w:id="32"/>
      <w:r>
        <w:t>二）</w:t>
      </w:r>
      <w:r>
        <w:tab/>
        <w:t>超标排放污染物，常规污染物单因子超标倍数</w:t>
      </w:r>
      <w:r>
        <w:rPr>
          <w:rFonts w:ascii="Times New Roman" w:eastAsia="Times New Roman" w:hAnsi="Times New Roman" w:cs="Times New Roman"/>
          <w:sz w:val="32"/>
          <w:szCs w:val="32"/>
          <w:lang w:val="en-US" w:eastAsia="zh-CN" w:bidi="en-US"/>
        </w:rPr>
        <w:t xml:space="preserve">＜0.1 </w:t>
      </w:r>
      <w:r>
        <w:t>倍，次日完成整改并达标排放的。</w:t>
      </w:r>
    </w:p>
    <w:p w:rsidR="00313A7F" w:rsidRDefault="00000000">
      <w:pPr>
        <w:pStyle w:val="Bodytext10"/>
        <w:tabs>
          <w:tab w:val="left" w:pos="1630"/>
        </w:tabs>
        <w:spacing w:line="605" w:lineRule="exact"/>
        <w:ind w:firstLine="660"/>
        <w:jc w:val="both"/>
      </w:pPr>
      <w:bookmarkStart w:id="33" w:name="bookmark33"/>
      <w:r>
        <w:t>（</w:t>
      </w:r>
      <w:bookmarkEnd w:id="33"/>
      <w:r>
        <w:t>三）</w:t>
      </w:r>
      <w:r>
        <w:tab/>
        <w:t>建设项目未依法备案环境影响登记表，经责令改正后 于</w:t>
      </w:r>
      <w:r>
        <w:rPr>
          <w:rFonts w:ascii="Times New Roman" w:eastAsia="Times New Roman" w:hAnsi="Times New Roman" w:cs="Times New Roman"/>
          <w:sz w:val="32"/>
          <w:szCs w:val="32"/>
        </w:rPr>
        <w:t>5</w:t>
      </w:r>
      <w:r>
        <w:t>个工作日内按要求完成备案的。</w:t>
      </w:r>
    </w:p>
    <w:p w:rsidR="00313A7F" w:rsidRDefault="00000000">
      <w:pPr>
        <w:pStyle w:val="Bodytext10"/>
        <w:tabs>
          <w:tab w:val="left" w:pos="1645"/>
        </w:tabs>
        <w:spacing w:line="619" w:lineRule="exact"/>
        <w:ind w:firstLine="660"/>
        <w:jc w:val="both"/>
      </w:pPr>
      <w:bookmarkStart w:id="34" w:name="bookmark34"/>
      <w:r>
        <w:t>（</w:t>
      </w:r>
      <w:bookmarkEnd w:id="34"/>
      <w:r>
        <w:t>四）</w:t>
      </w:r>
      <w:r>
        <w:tab/>
        <w:t>未设置或者未规范设置危险废物识别标志等危险废物 管理不规范行为，首次发现，经现场检查指出后立即改正的；不 规范贮存危险废物，数量小于</w:t>
      </w:r>
      <w:r>
        <w:rPr>
          <w:rFonts w:ascii="Times New Roman" w:eastAsia="Times New Roman" w:hAnsi="Times New Roman" w:cs="Times New Roman"/>
          <w:sz w:val="32"/>
          <w:szCs w:val="32"/>
          <w:lang w:val="en-US" w:eastAsia="zh-CN" w:bidi="en-US"/>
        </w:rPr>
        <w:t>0.1</w:t>
      </w:r>
      <w:r>
        <w:t>吨，经现场检查指出后立即改 正，且未污染外环境的。</w:t>
      </w:r>
    </w:p>
    <w:p w:rsidR="00313A7F" w:rsidRDefault="00000000">
      <w:pPr>
        <w:pStyle w:val="Bodytext10"/>
        <w:tabs>
          <w:tab w:val="left" w:pos="1635"/>
        </w:tabs>
        <w:spacing w:line="619" w:lineRule="exact"/>
        <w:ind w:firstLine="660"/>
        <w:jc w:val="both"/>
      </w:pPr>
      <w:bookmarkStart w:id="35" w:name="bookmark35"/>
      <w:r>
        <w:t>（</w:t>
      </w:r>
      <w:bookmarkEnd w:id="35"/>
      <w:r>
        <w:t>五）</w:t>
      </w:r>
      <w:r>
        <w:tab/>
        <w:t>未密闭易产生扬尘的物料，或者未采取有效措施防治 扬尘污染，首次发现，未造成明显环境污染后果，经责令限期改 正后及时完成整改的。</w:t>
      </w:r>
    </w:p>
    <w:p w:rsidR="00313A7F" w:rsidRDefault="00000000">
      <w:pPr>
        <w:pStyle w:val="Bodytext10"/>
        <w:tabs>
          <w:tab w:val="left" w:pos="1522"/>
        </w:tabs>
        <w:spacing w:line="619" w:lineRule="exact"/>
        <w:ind w:firstLine="660"/>
        <w:jc w:val="both"/>
      </w:pPr>
      <w:bookmarkStart w:id="36" w:name="bookmark36"/>
      <w:r>
        <w:t>（</w:t>
      </w:r>
      <w:bookmarkEnd w:id="36"/>
      <w:r>
        <w:t>六）</w:t>
      </w:r>
      <w:r>
        <w:tab/>
        <w:t>不正常使用焊烟收集处理设施，首次发现，焊机不超</w:t>
      </w:r>
    </w:p>
    <w:p w:rsidR="00313A7F" w:rsidRDefault="00000000">
      <w:pPr>
        <w:pStyle w:val="Bodytext10"/>
        <w:spacing w:line="625" w:lineRule="exact"/>
        <w:ind w:firstLine="0"/>
      </w:pPr>
      <w:r>
        <w:rPr>
          <w:rFonts w:ascii="Times New Roman" w:eastAsia="Times New Roman" w:hAnsi="Times New Roman" w:cs="Times New Roman"/>
          <w:sz w:val="32"/>
          <w:szCs w:val="32"/>
          <w:lang w:val="zh-CN" w:eastAsia="zh-CN" w:bidi="zh-CN"/>
        </w:rPr>
        <w:t>2</w:t>
      </w:r>
      <w:r>
        <w:t>台，经现场检查指出后及时整改的。</w:t>
      </w:r>
    </w:p>
    <w:p w:rsidR="00313A7F" w:rsidRDefault="00000000">
      <w:pPr>
        <w:pStyle w:val="Bodytext10"/>
        <w:tabs>
          <w:tab w:val="left" w:pos="1640"/>
        </w:tabs>
        <w:spacing w:line="625" w:lineRule="exact"/>
        <w:ind w:firstLine="660"/>
        <w:jc w:val="both"/>
      </w:pPr>
      <w:bookmarkStart w:id="37" w:name="bookmark37"/>
      <w:r>
        <w:lastRenderedPageBreak/>
        <w:t>（</w:t>
      </w:r>
      <w:bookmarkEnd w:id="37"/>
      <w:r>
        <w:t>七）</w:t>
      </w:r>
      <w:r>
        <w:tab/>
        <w:t>重点排污单位环境信息未及时公开或者公开内容不 全，首次发现，按要求及时完成整改的（不含公开内容弄虚作假 行为）。</w:t>
      </w:r>
    </w:p>
    <w:p w:rsidR="00313A7F" w:rsidRDefault="00000000">
      <w:pPr>
        <w:pStyle w:val="Bodytext10"/>
        <w:tabs>
          <w:tab w:val="left" w:pos="1518"/>
        </w:tabs>
        <w:spacing w:line="625" w:lineRule="exact"/>
        <w:ind w:firstLine="660"/>
        <w:jc w:val="both"/>
      </w:pPr>
      <w:bookmarkStart w:id="38" w:name="bookmark38"/>
      <w:r>
        <w:t>（</w:t>
      </w:r>
      <w:bookmarkEnd w:id="38"/>
      <w:r>
        <w:t>八）</w:t>
      </w:r>
      <w:r>
        <w:tab/>
        <w:t>其他违法行为轻微并及时纠正，没有造成危害后果的。</w:t>
      </w:r>
    </w:p>
    <w:p w:rsidR="00313A7F" w:rsidRDefault="00000000">
      <w:pPr>
        <w:pStyle w:val="Bodytext10"/>
        <w:spacing w:line="625" w:lineRule="exact"/>
        <w:ind w:firstLine="660"/>
        <w:jc w:val="both"/>
      </w:pPr>
      <w:r>
        <w:t>对适用免予行政处罚情形的案件，应当在执法档案中附具理 由和证据材料。省级将根据情况，适时调整发布轻微生态环境违 法免罚清单。市级生态环境主管部门可以根据情况确定本地区轻 微生态环境违法免罚清单，向社会公布并实施。</w:t>
      </w:r>
    </w:p>
    <w:p w:rsidR="00313A7F" w:rsidRDefault="00000000">
      <w:pPr>
        <w:pStyle w:val="Bodytext10"/>
        <w:spacing w:line="625" w:lineRule="exact"/>
        <w:ind w:firstLine="660"/>
        <w:jc w:val="both"/>
      </w:pPr>
      <w:r>
        <w:rPr>
          <w:b/>
          <w:bCs/>
        </w:rPr>
        <w:t>第十条裁量规则和基准使用</w:t>
      </w:r>
    </w:p>
    <w:p w:rsidR="00313A7F" w:rsidRDefault="00000000">
      <w:pPr>
        <w:pStyle w:val="Bodytext10"/>
        <w:spacing w:line="625" w:lineRule="exact"/>
        <w:ind w:firstLine="660"/>
        <w:jc w:val="both"/>
      </w:pPr>
      <w:r>
        <w:t>案件调查取证中，执法人员应当以裁量规则和基准为指导， 全面调取有关违法行为和情节的证据；在提交行政处罚案件调查 报告时，不仅要附有违法行为的定性证据，还应根据裁量因素提 供定量证据。若执法人员在案件调查取证中确因客观因素未能调 取到裁量表中部分裁量因素的情节和证据，在案件调查报告中应 注明，则计算处罚金额时不考虑该项裁量因素。</w:t>
      </w:r>
    </w:p>
    <w:p w:rsidR="00313A7F" w:rsidRDefault="00000000">
      <w:pPr>
        <w:pStyle w:val="Bodytext10"/>
        <w:spacing w:line="625" w:lineRule="exact"/>
        <w:ind w:firstLine="660"/>
        <w:jc w:val="both"/>
      </w:pPr>
      <w:r>
        <w:t>案件审查过程中，审查人员应当严格遵守裁量规则和基准</w:t>
      </w:r>
      <w:r>
        <w:rPr>
          <w:rFonts w:ascii="Times New Roman" w:eastAsia="Times New Roman" w:hAnsi="Times New Roman" w:cs="Times New Roman"/>
          <w:sz w:val="32"/>
          <w:szCs w:val="32"/>
        </w:rPr>
        <w:t xml:space="preserve">, </w:t>
      </w:r>
      <w:r>
        <w:t>对具体案件违法行为和情节的定量证据进行审查；重大执法决定 法制审核时，应当对案件的裁量情况和证据进行法制审核，并出 具书面的法制审核意见；经集体审议的案件应当专门对案件的裁 量情况进行审议，书面记录审议结果，并随案卷归档。</w:t>
      </w:r>
    </w:p>
    <w:p w:rsidR="00313A7F" w:rsidRDefault="00000000">
      <w:pPr>
        <w:pStyle w:val="Bodytext10"/>
        <w:spacing w:line="638" w:lineRule="exact"/>
        <w:ind w:firstLine="640"/>
        <w:jc w:val="both"/>
      </w:pPr>
      <w:r>
        <w:t>裁量基准一般不得突破，对确需突破裁量基准进行处罚的案 件，</w:t>
      </w:r>
      <w:r>
        <w:lastRenderedPageBreak/>
        <w:t>应当经过案件办理机关集体审议决定，并在案卷中附具理由、 案件集体讨论笔录和证据材料。</w:t>
      </w:r>
    </w:p>
    <w:p w:rsidR="00313A7F" w:rsidRDefault="00000000">
      <w:pPr>
        <w:pStyle w:val="Bodytext10"/>
        <w:spacing w:line="626" w:lineRule="exact"/>
        <w:ind w:firstLine="640"/>
        <w:jc w:val="both"/>
      </w:pPr>
      <w:r>
        <w:rPr>
          <w:b/>
          <w:bCs/>
        </w:rPr>
        <w:t>第十一条法律适用</w:t>
      </w:r>
    </w:p>
    <w:p w:rsidR="00313A7F" w:rsidRDefault="00000000">
      <w:pPr>
        <w:pStyle w:val="Bodytext10"/>
        <w:spacing w:line="620" w:lineRule="exact"/>
        <w:ind w:firstLine="640"/>
        <w:jc w:val="both"/>
      </w:pPr>
      <w:r>
        <w:t>一个违法行为同时违反两个以上法律、法规或者规章条款， 应当适用效力等级较高的法律、法规或者规章，效力等级相同的, 可以适用处罚较重的条款；实施了两个以上生态环境违法行为， 若违法行为之间存在必然牵连关系的，应当选择处罚较重的违法 行为予以认定，并给予处罚；若违法行为之间不存在必然牵连关 系的，应当对每个违法行为分别依法给予处罚。</w:t>
      </w:r>
    </w:p>
    <w:p w:rsidR="00313A7F" w:rsidRDefault="00000000">
      <w:pPr>
        <w:pStyle w:val="Bodytext10"/>
        <w:spacing w:line="620" w:lineRule="exact"/>
        <w:ind w:firstLine="640"/>
        <w:jc w:val="both"/>
      </w:pPr>
      <w:r>
        <w:rPr>
          <w:b/>
          <w:bCs/>
        </w:rPr>
        <w:t>第十二条备案管理</w:t>
      </w:r>
    </w:p>
    <w:p w:rsidR="00313A7F" w:rsidRDefault="00000000">
      <w:pPr>
        <w:pStyle w:val="Bodytext10"/>
        <w:spacing w:line="626" w:lineRule="exact"/>
        <w:ind w:firstLine="640"/>
        <w:jc w:val="both"/>
      </w:pPr>
      <w:r>
        <w:t>生态环境主管部门制定的裁量规则和基准规范性文件，应当 以政府网站公开等方式向社会发布，接受社会监督。生态环境主 管部门应当在裁量规则和基准制发或者变更后</w:t>
      </w:r>
      <w:r>
        <w:rPr>
          <w:rFonts w:ascii="Times New Roman" w:eastAsia="Times New Roman" w:hAnsi="Times New Roman" w:cs="Times New Roman"/>
          <w:sz w:val="32"/>
          <w:szCs w:val="32"/>
        </w:rPr>
        <w:t>15</w:t>
      </w:r>
      <w:r>
        <w:t>日内报上一级 生态环境主管部门备案。对不按裁量规则和基准进行裁量，不规 范行使行政处罚自由裁量权构成违纪违法的，依规依纪依法追究 责任。</w:t>
      </w:r>
    </w:p>
    <w:p w:rsidR="00313A7F" w:rsidRDefault="00000000">
      <w:pPr>
        <w:pStyle w:val="Bodytext10"/>
        <w:spacing w:line="626" w:lineRule="exact"/>
        <w:ind w:firstLine="640"/>
        <w:jc w:val="both"/>
        <w:sectPr w:rsidR="00313A7F">
          <w:footerReference w:type="default" r:id="rId7"/>
          <w:pgSz w:w="11900" w:h="16840"/>
          <w:pgMar w:top="1851" w:right="1303" w:bottom="2016" w:left="1555" w:header="1423" w:footer="3" w:gutter="0"/>
          <w:pgNumType w:start="1"/>
          <w:cols w:space="720"/>
          <w:noEndnote/>
          <w:docGrid w:linePitch="360"/>
        </w:sectPr>
      </w:pPr>
      <w:r>
        <w:rPr>
          <w:b/>
          <w:bCs/>
        </w:rPr>
        <w:t>第十三条有关术语</w:t>
      </w:r>
    </w:p>
    <w:p w:rsidR="00313A7F" w:rsidRDefault="00000000">
      <w:pPr>
        <w:pStyle w:val="Bodytext10"/>
        <w:spacing w:line="621" w:lineRule="exact"/>
        <w:ind w:firstLine="660"/>
        <w:jc w:val="both"/>
      </w:pPr>
      <w:r>
        <w:rPr>
          <w:rFonts w:ascii="Times New Roman" w:eastAsia="Times New Roman" w:hAnsi="Times New Roman" w:cs="Times New Roman"/>
          <w:sz w:val="32"/>
          <w:szCs w:val="32"/>
          <w:lang w:val="zh-CN" w:eastAsia="zh-CN" w:bidi="zh-CN"/>
        </w:rPr>
        <w:t>“</w:t>
      </w:r>
      <w:r>
        <w:rPr>
          <w:lang w:val="zh-CN" w:eastAsia="zh-CN" w:bidi="zh-CN"/>
        </w:rPr>
        <w:t>两年</w:t>
      </w:r>
      <w:r>
        <w:t>内未受到过其他处罚</w:t>
      </w:r>
      <w:r>
        <w:rPr>
          <w:rFonts w:ascii="Times New Roman" w:eastAsia="Times New Roman" w:hAnsi="Times New Roman" w:cs="Times New Roman"/>
          <w:sz w:val="32"/>
          <w:szCs w:val="32"/>
          <w:lang w:val="zh-CN" w:eastAsia="zh-CN" w:bidi="zh-CN"/>
        </w:rPr>
        <w:t>”</w:t>
      </w:r>
      <w:r>
        <w:rPr>
          <w:lang w:val="zh-CN" w:eastAsia="zh-CN" w:bidi="zh-CN"/>
        </w:rPr>
        <w:t>等</w:t>
      </w:r>
      <w:r>
        <w:t>处罚记录信息中的</w:t>
      </w:r>
      <w:r>
        <w:rPr>
          <w:rFonts w:ascii="Times New Roman" w:eastAsia="Times New Roman" w:hAnsi="Times New Roman" w:cs="Times New Roman"/>
          <w:sz w:val="32"/>
          <w:szCs w:val="32"/>
          <w:lang w:val="zh-CN" w:eastAsia="zh-CN" w:bidi="zh-CN"/>
        </w:rPr>
        <w:t>“</w:t>
      </w:r>
      <w:r>
        <w:rPr>
          <w:lang w:val="zh-CN" w:eastAsia="zh-CN" w:bidi="zh-CN"/>
        </w:rPr>
        <w:t>两年</w:t>
      </w:r>
      <w:r>
        <w:t>内</w:t>
      </w:r>
      <w:r>
        <w:rPr>
          <w:rFonts w:ascii="Times New Roman" w:eastAsia="Times New Roman" w:hAnsi="Times New Roman" w:cs="Times New Roman"/>
          <w:sz w:val="32"/>
          <w:szCs w:val="32"/>
        </w:rPr>
        <w:t>”</w:t>
      </w:r>
      <w:r>
        <w:t>， 是指以当次行为发生之日为起算点往前追溯两年。</w:t>
      </w:r>
    </w:p>
    <w:p w:rsidR="00313A7F" w:rsidRDefault="00000000">
      <w:pPr>
        <w:pStyle w:val="Bodytext10"/>
        <w:spacing w:line="621" w:lineRule="exact"/>
        <w:ind w:firstLine="660"/>
        <w:jc w:val="both"/>
      </w:pPr>
      <w:r>
        <w:rPr>
          <w:rFonts w:ascii="Times New Roman" w:eastAsia="Times New Roman" w:hAnsi="Times New Roman" w:cs="Times New Roman"/>
          <w:sz w:val="32"/>
          <w:szCs w:val="32"/>
        </w:rPr>
        <w:t>“3</w:t>
      </w:r>
      <w:r>
        <w:t>个月以内或</w:t>
      </w:r>
      <w:r>
        <w:rPr>
          <w:rFonts w:ascii="Times New Roman" w:eastAsia="Times New Roman" w:hAnsi="Times New Roman" w:cs="Times New Roman"/>
          <w:sz w:val="32"/>
          <w:szCs w:val="32"/>
        </w:rPr>
        <w:t>2</w:t>
      </w:r>
      <w:r>
        <w:t>次以下</w:t>
      </w:r>
      <w:r>
        <w:rPr>
          <w:rFonts w:ascii="Times New Roman" w:eastAsia="Times New Roman" w:hAnsi="Times New Roman" w:cs="Times New Roman"/>
          <w:sz w:val="32"/>
          <w:szCs w:val="32"/>
          <w:lang w:val="zh-CN" w:eastAsia="zh-CN" w:bidi="zh-CN"/>
        </w:rPr>
        <w:t>”</w:t>
      </w:r>
      <w:r>
        <w:rPr>
          <w:lang w:val="zh-CN" w:eastAsia="zh-CN" w:bidi="zh-CN"/>
        </w:rPr>
        <w:t>等</w:t>
      </w:r>
      <w:r>
        <w:t>违法行为持续时间或者发生频次 信息中的次数是指以当次行为发生之日为起算点往前追溯</w:t>
      </w:r>
      <w:r>
        <w:rPr>
          <w:rFonts w:ascii="Times New Roman" w:eastAsia="Times New Roman" w:hAnsi="Times New Roman" w:cs="Times New Roman"/>
          <w:sz w:val="32"/>
          <w:szCs w:val="32"/>
        </w:rPr>
        <w:t>2</w:t>
      </w:r>
      <w:r>
        <w:t>年 内此种违</w:t>
      </w:r>
      <w:r>
        <w:lastRenderedPageBreak/>
        <w:t>法行为的发生次数。</w:t>
      </w:r>
    </w:p>
    <w:p w:rsidR="00313A7F" w:rsidRDefault="00000000">
      <w:pPr>
        <w:pStyle w:val="Bodytext10"/>
        <w:spacing w:line="621" w:lineRule="exact"/>
        <w:ind w:firstLine="660"/>
        <w:jc w:val="both"/>
      </w:pPr>
      <w:r>
        <w:rPr>
          <w:rFonts w:ascii="Times New Roman" w:eastAsia="Times New Roman" w:hAnsi="Times New Roman" w:cs="Times New Roman"/>
          <w:sz w:val="32"/>
          <w:szCs w:val="32"/>
          <w:lang w:val="zh-CN" w:eastAsia="zh-CN" w:bidi="zh-CN"/>
        </w:rPr>
        <w:t>“</w:t>
      </w:r>
      <w:r>
        <w:rPr>
          <w:lang w:val="zh-CN" w:eastAsia="zh-CN" w:bidi="zh-CN"/>
        </w:rPr>
        <w:t>企</w:t>
      </w:r>
      <w:r>
        <w:t>业规模</w:t>
      </w:r>
      <w:r>
        <w:rPr>
          <w:rFonts w:ascii="Times New Roman" w:eastAsia="Times New Roman" w:hAnsi="Times New Roman" w:cs="Times New Roman"/>
          <w:sz w:val="32"/>
          <w:szCs w:val="32"/>
          <w:lang w:val="zh-CN" w:eastAsia="zh-CN" w:bidi="zh-CN"/>
        </w:rPr>
        <w:t>”</w:t>
      </w:r>
      <w:r>
        <w:rPr>
          <w:lang w:val="zh-CN" w:eastAsia="zh-CN" w:bidi="zh-CN"/>
        </w:rPr>
        <w:t>中的</w:t>
      </w:r>
      <w:r>
        <w:rPr>
          <w:rFonts w:ascii="Times New Roman" w:eastAsia="Times New Roman" w:hAnsi="Times New Roman" w:cs="Times New Roman"/>
          <w:sz w:val="32"/>
          <w:szCs w:val="32"/>
          <w:lang w:val="zh-CN" w:eastAsia="zh-CN" w:bidi="zh-CN"/>
        </w:rPr>
        <w:t>“</w:t>
      </w:r>
      <w:r>
        <w:rPr>
          <w:lang w:val="zh-CN" w:eastAsia="zh-CN" w:bidi="zh-CN"/>
        </w:rPr>
        <w:t>大</w:t>
      </w:r>
      <w:r>
        <w:t>中小微型企业</w:t>
      </w:r>
      <w:r>
        <w:rPr>
          <w:rFonts w:ascii="Times New Roman" w:eastAsia="Times New Roman" w:hAnsi="Times New Roman" w:cs="Times New Roman"/>
          <w:sz w:val="32"/>
          <w:szCs w:val="32"/>
          <w:lang w:val="zh-CN" w:eastAsia="zh-CN" w:bidi="zh-CN"/>
        </w:rPr>
        <w:t>”</w:t>
      </w:r>
      <w:r>
        <w:rPr>
          <w:lang w:val="zh-CN" w:eastAsia="zh-CN" w:bidi="zh-CN"/>
        </w:rPr>
        <w:t>参</w:t>
      </w:r>
      <w:r>
        <w:t>照国家统计局《统计上 大中小微型企业划分办法（</w:t>
      </w:r>
      <w:r>
        <w:rPr>
          <w:rFonts w:ascii="Times New Roman" w:eastAsia="Times New Roman" w:hAnsi="Times New Roman" w:cs="Times New Roman"/>
          <w:sz w:val="32"/>
          <w:szCs w:val="32"/>
        </w:rPr>
        <w:t>2017</w:t>
      </w:r>
      <w:r>
        <w:t>）认定，如有更新，按最新版 本认定。</w:t>
      </w:r>
    </w:p>
    <w:p w:rsidR="00313A7F" w:rsidRDefault="00000000">
      <w:pPr>
        <w:pStyle w:val="Bodytext10"/>
        <w:spacing w:line="621" w:lineRule="exact"/>
        <w:ind w:firstLine="660"/>
        <w:jc w:val="both"/>
      </w:pPr>
      <w:r>
        <w:rPr>
          <w:rFonts w:ascii="Times New Roman" w:eastAsia="Times New Roman" w:hAnsi="Times New Roman" w:cs="Times New Roman"/>
          <w:sz w:val="32"/>
          <w:szCs w:val="32"/>
        </w:rPr>
        <w:t>“</w:t>
      </w:r>
      <w:r>
        <w:t>排污超标状况</w:t>
      </w:r>
      <w:r>
        <w:rPr>
          <w:rFonts w:ascii="Times New Roman" w:eastAsia="Times New Roman" w:hAnsi="Times New Roman" w:cs="Times New Roman"/>
          <w:sz w:val="32"/>
          <w:szCs w:val="32"/>
        </w:rPr>
        <w:t>”</w:t>
      </w:r>
      <w:r>
        <w:t>存在多个污染因子超标的，以超标倍数最高 的污染因子进行等级裁量；</w:t>
      </w:r>
      <w:r>
        <w:rPr>
          <w:rFonts w:ascii="Times New Roman" w:eastAsia="Times New Roman" w:hAnsi="Times New Roman" w:cs="Times New Roman"/>
          <w:sz w:val="32"/>
          <w:szCs w:val="32"/>
        </w:rPr>
        <w:t>“</w:t>
      </w:r>
      <w:r>
        <w:t>小时烟气流量</w:t>
      </w:r>
      <w:r>
        <w:rPr>
          <w:rFonts w:ascii="Times New Roman" w:eastAsia="Times New Roman" w:hAnsi="Times New Roman" w:cs="Times New Roman"/>
          <w:sz w:val="32"/>
          <w:szCs w:val="32"/>
        </w:rPr>
        <w:t>”</w:t>
      </w:r>
      <w:r>
        <w:t>以超标当日在线小时 烟气流量最高值认定；</w:t>
      </w:r>
      <w:r>
        <w:rPr>
          <w:rFonts w:ascii="Times New Roman" w:eastAsia="Times New Roman" w:hAnsi="Times New Roman" w:cs="Times New Roman"/>
          <w:sz w:val="32"/>
          <w:szCs w:val="32"/>
          <w:lang w:val="zh-CN" w:eastAsia="zh-CN" w:bidi="zh-CN"/>
        </w:rPr>
        <w:t>“</w:t>
      </w:r>
      <w:r>
        <w:rPr>
          <w:lang w:val="zh-CN" w:eastAsia="zh-CN" w:bidi="zh-CN"/>
        </w:rPr>
        <w:t>水日</w:t>
      </w:r>
      <w:r>
        <w:t>排放量</w:t>
      </w:r>
      <w:r>
        <w:rPr>
          <w:rFonts w:ascii="Times New Roman" w:eastAsia="Times New Roman" w:hAnsi="Times New Roman" w:cs="Times New Roman"/>
          <w:sz w:val="32"/>
          <w:szCs w:val="32"/>
          <w:lang w:val="zh-CN" w:eastAsia="zh-CN" w:bidi="zh-CN"/>
        </w:rPr>
        <w:t>”</w:t>
      </w:r>
      <w:r>
        <w:rPr>
          <w:lang w:val="zh-CN" w:eastAsia="zh-CN" w:bidi="zh-CN"/>
        </w:rPr>
        <w:t>以</w:t>
      </w:r>
      <w:r>
        <w:t>超标当日在线污水排放量 认定。</w:t>
      </w:r>
    </w:p>
    <w:p w:rsidR="00313A7F" w:rsidRDefault="00000000">
      <w:pPr>
        <w:pStyle w:val="Bodytext10"/>
        <w:spacing w:line="622" w:lineRule="exact"/>
        <w:ind w:firstLine="660"/>
        <w:jc w:val="both"/>
      </w:pPr>
      <w:r>
        <w:rPr>
          <w:rFonts w:ascii="Times New Roman" w:eastAsia="Times New Roman" w:hAnsi="Times New Roman" w:cs="Times New Roman"/>
          <w:sz w:val="32"/>
          <w:szCs w:val="32"/>
          <w:lang w:val="zh-CN" w:eastAsia="zh-CN" w:bidi="zh-CN"/>
        </w:rPr>
        <w:t>“</w:t>
      </w:r>
      <w:r>
        <w:rPr>
          <w:lang w:val="zh-CN" w:eastAsia="zh-CN" w:bidi="zh-CN"/>
        </w:rPr>
        <w:t>突发</w:t>
      </w:r>
      <w:r>
        <w:t>环境事件分级</w:t>
      </w:r>
      <w:r>
        <w:rPr>
          <w:rFonts w:ascii="Times New Roman" w:eastAsia="Times New Roman" w:hAnsi="Times New Roman" w:cs="Times New Roman"/>
          <w:sz w:val="32"/>
          <w:szCs w:val="32"/>
          <w:lang w:val="zh-CN" w:eastAsia="zh-CN" w:bidi="zh-CN"/>
        </w:rPr>
        <w:t>”</w:t>
      </w:r>
      <w:r>
        <w:rPr>
          <w:lang w:val="zh-CN" w:eastAsia="zh-CN" w:bidi="zh-CN"/>
        </w:rPr>
        <w:t>以</w:t>
      </w:r>
      <w:r>
        <w:t xml:space="preserve">《国家突发环境事件应急预案》中的 </w:t>
      </w:r>
      <w:r>
        <w:rPr>
          <w:rFonts w:ascii="Times New Roman" w:eastAsia="Times New Roman" w:hAnsi="Times New Roman" w:cs="Times New Roman"/>
          <w:sz w:val="32"/>
          <w:szCs w:val="32"/>
          <w:lang w:val="zh-CN" w:eastAsia="zh-CN" w:bidi="zh-CN"/>
        </w:rPr>
        <w:t>“</w:t>
      </w:r>
      <w:r>
        <w:rPr>
          <w:lang w:val="zh-CN" w:eastAsia="zh-CN" w:bidi="zh-CN"/>
        </w:rPr>
        <w:t>突</w:t>
      </w:r>
      <w:r>
        <w:t>发环境事件分级标准</w:t>
      </w:r>
      <w:r>
        <w:rPr>
          <w:rFonts w:ascii="Times New Roman" w:eastAsia="Times New Roman" w:hAnsi="Times New Roman" w:cs="Times New Roman"/>
          <w:sz w:val="32"/>
          <w:szCs w:val="32"/>
          <w:lang w:val="zh-CN" w:eastAsia="zh-CN" w:bidi="zh-CN"/>
        </w:rPr>
        <w:t>”</w:t>
      </w:r>
      <w:r>
        <w:rPr>
          <w:lang w:val="zh-CN" w:eastAsia="zh-CN" w:bidi="zh-CN"/>
        </w:rPr>
        <w:t>认</w:t>
      </w:r>
      <w:r>
        <w:t>定；</w:t>
      </w:r>
      <w:r>
        <w:rPr>
          <w:rFonts w:ascii="Times New Roman" w:eastAsia="Times New Roman" w:hAnsi="Times New Roman" w:cs="Times New Roman"/>
          <w:sz w:val="32"/>
          <w:szCs w:val="32"/>
        </w:rPr>
        <w:t>“</w:t>
      </w:r>
      <w:r>
        <w:t>辐射事故等级</w:t>
      </w:r>
      <w:r>
        <w:rPr>
          <w:rFonts w:ascii="Times New Roman" w:eastAsia="Times New Roman" w:hAnsi="Times New Roman" w:cs="Times New Roman"/>
          <w:sz w:val="32"/>
          <w:szCs w:val="32"/>
          <w:lang w:val="zh-CN" w:eastAsia="zh-CN" w:bidi="zh-CN"/>
        </w:rPr>
        <w:t>”</w:t>
      </w:r>
      <w:r>
        <w:rPr>
          <w:lang w:val="zh-CN" w:eastAsia="zh-CN" w:bidi="zh-CN"/>
        </w:rPr>
        <w:t>按照</w:t>
      </w:r>
      <w:r>
        <w:t>《放射性同 位素与射线装置安全和防护条例》第四十条进行认定。</w:t>
      </w:r>
    </w:p>
    <w:p w:rsidR="00313A7F" w:rsidRDefault="00000000">
      <w:pPr>
        <w:pStyle w:val="Bodytext10"/>
        <w:spacing w:line="621" w:lineRule="exact"/>
        <w:ind w:firstLine="660"/>
        <w:jc w:val="both"/>
        <w:sectPr w:rsidR="00313A7F">
          <w:footerReference w:type="default" r:id="rId8"/>
          <w:type w:val="continuous"/>
          <w:pgSz w:w="11900" w:h="16840"/>
          <w:pgMar w:top="1851" w:right="1303" w:bottom="2016" w:left="1555" w:header="1423" w:footer="3" w:gutter="0"/>
          <w:cols w:space="720"/>
          <w:noEndnote/>
          <w:docGrid w:linePitch="360"/>
        </w:sectPr>
      </w:pPr>
      <w:r>
        <w:t>本基准中的</w:t>
      </w:r>
      <w:r>
        <w:rPr>
          <w:rFonts w:ascii="Times New Roman" w:eastAsia="Times New Roman" w:hAnsi="Times New Roman" w:cs="Times New Roman"/>
          <w:sz w:val="32"/>
          <w:szCs w:val="32"/>
          <w:lang w:val="zh-CN" w:eastAsia="zh-CN" w:bidi="zh-CN"/>
        </w:rPr>
        <w:t>“</w:t>
      </w:r>
      <w:r>
        <w:rPr>
          <w:lang w:val="zh-CN" w:eastAsia="zh-CN" w:bidi="zh-CN"/>
        </w:rPr>
        <w:t>以上</w:t>
      </w:r>
      <w:r>
        <w:rPr>
          <w:rFonts w:ascii="Times New Roman" w:eastAsia="Times New Roman" w:hAnsi="Times New Roman" w:cs="Times New Roman"/>
          <w:sz w:val="32"/>
          <w:szCs w:val="32"/>
          <w:lang w:val="zh-CN" w:eastAsia="zh-CN" w:bidi="zh-CN"/>
        </w:rPr>
        <w:t>”</w:t>
      </w:r>
      <w:r>
        <w:rPr>
          <w:lang w:val="zh-CN" w:eastAsia="zh-CN" w:bidi="zh-CN"/>
        </w:rPr>
        <w:t>含</w:t>
      </w:r>
      <w:r>
        <w:t>本数，</w:t>
      </w:r>
      <w:r>
        <w:rPr>
          <w:rFonts w:ascii="Times New Roman" w:eastAsia="Times New Roman" w:hAnsi="Times New Roman" w:cs="Times New Roman"/>
          <w:sz w:val="32"/>
          <w:szCs w:val="32"/>
          <w:lang w:val="zh-CN" w:eastAsia="zh-CN" w:bidi="zh-CN"/>
        </w:rPr>
        <w:t>“</w:t>
      </w:r>
      <w:r>
        <w:rPr>
          <w:lang w:val="zh-CN" w:eastAsia="zh-CN" w:bidi="zh-CN"/>
        </w:rPr>
        <w:t>以下</w:t>
      </w:r>
      <w:r>
        <w:rPr>
          <w:rFonts w:ascii="Times New Roman" w:eastAsia="Times New Roman" w:hAnsi="Times New Roman" w:cs="Times New Roman"/>
          <w:sz w:val="32"/>
          <w:szCs w:val="32"/>
          <w:lang w:val="zh-CN" w:eastAsia="zh-CN" w:bidi="zh-CN"/>
        </w:rPr>
        <w:t>”</w:t>
      </w:r>
      <w:r>
        <w:rPr>
          <w:lang w:val="zh-CN" w:eastAsia="zh-CN" w:bidi="zh-CN"/>
        </w:rPr>
        <w:t>不含</w:t>
      </w:r>
      <w:r>
        <w:t>本数。</w:t>
      </w:r>
    </w:p>
    <w:p w:rsidR="00313A7F" w:rsidRDefault="00000000">
      <w:pPr>
        <w:pStyle w:val="Bodytext20"/>
        <w:spacing w:before="0" w:after="520"/>
        <w:ind w:firstLine="0"/>
        <w:jc w:val="center"/>
      </w:pPr>
      <w:r>
        <w:rPr>
          <w:b w:val="0"/>
          <w:bCs w:val="0"/>
        </w:rPr>
        <w:lastRenderedPageBreak/>
        <w:t>山东省生态环境行政处罚裁量表</w:t>
      </w:r>
    </w:p>
    <w:p w:rsidR="00313A7F" w:rsidRDefault="00000000">
      <w:pPr>
        <w:pStyle w:val="Bodytext20"/>
        <w:spacing w:before="0" w:after="260"/>
        <w:ind w:firstLine="0"/>
        <w:jc w:val="center"/>
      </w:pPr>
      <w:r>
        <w:rPr>
          <w:b w:val="0"/>
          <w:bCs w:val="0"/>
        </w:rPr>
        <w:t>一、专项处罚裁量表</w:t>
      </w:r>
    </w:p>
    <w:p w:rsidR="00313A7F" w:rsidRDefault="00000000">
      <w:pPr>
        <w:pStyle w:val="Bodytext10"/>
        <w:spacing w:after="200" w:line="563" w:lineRule="exact"/>
        <w:ind w:firstLine="0"/>
        <w:jc w:val="center"/>
      </w:pPr>
      <w:r>
        <w:t>（</w:t>
      </w:r>
      <w:r>
        <w:rPr>
          <w:sz w:val="22"/>
          <w:szCs w:val="22"/>
        </w:rPr>
        <w:t>一</w:t>
      </w:r>
      <w:r>
        <w:t>）建设项目管理类</w:t>
      </w:r>
    </w:p>
    <w:p w:rsidR="00313A7F" w:rsidRDefault="00000000">
      <w:pPr>
        <w:pStyle w:val="Bodytext10"/>
        <w:spacing w:after="200" w:line="563" w:lineRule="exact"/>
        <w:ind w:firstLine="660"/>
        <w:jc w:val="both"/>
      </w:pPr>
      <w:r>
        <w:rPr>
          <w:rFonts w:ascii="Times New Roman" w:eastAsia="Times New Roman" w:hAnsi="Times New Roman" w:cs="Times New Roman"/>
        </w:rPr>
        <w:t xml:space="preserve">1 </w:t>
      </w:r>
      <w:r>
        <w:t>.环境影响报告书、报告表未依法报批或者报请重新审核， 擅自开工建设，或者环境影响报告书、报告表未经批准或者重新 审核同意，擅自开工建设的</w:t>
      </w:r>
    </w:p>
    <w:p w:rsidR="00313A7F" w:rsidRDefault="00000000">
      <w:pPr>
        <w:pStyle w:val="Bodytext10"/>
        <w:numPr>
          <w:ilvl w:val="0"/>
          <w:numId w:val="1"/>
        </w:numPr>
        <w:tabs>
          <w:tab w:val="left" w:pos="1071"/>
        </w:tabs>
        <w:spacing w:line="391" w:lineRule="auto"/>
        <w:ind w:firstLine="660"/>
        <w:jc w:val="both"/>
      </w:pPr>
      <w:bookmarkStart w:id="39" w:name="bookmark39"/>
      <w:bookmarkEnd w:id="39"/>
      <w:r>
        <w:t>环境影响登记表未依法备案的</w:t>
      </w:r>
    </w:p>
    <w:p w:rsidR="00313A7F" w:rsidRDefault="00000000">
      <w:pPr>
        <w:pStyle w:val="Bodytext10"/>
        <w:numPr>
          <w:ilvl w:val="0"/>
          <w:numId w:val="1"/>
        </w:numPr>
        <w:tabs>
          <w:tab w:val="left" w:pos="1054"/>
        </w:tabs>
        <w:spacing w:line="563" w:lineRule="exact"/>
        <w:ind w:firstLine="660"/>
        <w:jc w:val="both"/>
      </w:pPr>
      <w:bookmarkStart w:id="40" w:name="bookmark40"/>
      <w:bookmarkEnd w:id="40"/>
      <w:r>
        <w:t>建设项目环境影响报告书、环境影响报告表存在基础资料 明显不实，内容存在重大缺陷、遗漏或者虚假，环境影响评价结 论不正确或者不合理等严重质量问题的</w:t>
      </w:r>
    </w:p>
    <w:p w:rsidR="00313A7F" w:rsidRDefault="00000000">
      <w:pPr>
        <w:pStyle w:val="Bodytext10"/>
        <w:numPr>
          <w:ilvl w:val="0"/>
          <w:numId w:val="1"/>
        </w:numPr>
        <w:tabs>
          <w:tab w:val="left" w:pos="1045"/>
        </w:tabs>
        <w:spacing w:line="563" w:lineRule="exact"/>
        <w:ind w:firstLine="660"/>
        <w:jc w:val="both"/>
      </w:pPr>
      <w:bookmarkStart w:id="41" w:name="bookmark41"/>
      <w:bookmarkEnd w:id="41"/>
      <w:r>
        <w:t>接受委托编制建设项目环境影响报告书、环境影响报告表 的技术单位，违反有关环境影响评价标准和技术规范等规定，致 使其编制的建设项目环境影响报告书、环境影响报告表存在基础 资料明显不实，内容存在重大缺陷、遗漏或者虚假，环境影响评 价结论不正确或者不合理等严重质量问题的</w:t>
      </w:r>
    </w:p>
    <w:p w:rsidR="00313A7F" w:rsidRDefault="00000000">
      <w:pPr>
        <w:pStyle w:val="Bodytext10"/>
        <w:numPr>
          <w:ilvl w:val="0"/>
          <w:numId w:val="1"/>
        </w:numPr>
        <w:tabs>
          <w:tab w:val="left" w:pos="1050"/>
        </w:tabs>
        <w:spacing w:after="200" w:line="562" w:lineRule="exact"/>
        <w:ind w:firstLine="660"/>
        <w:jc w:val="both"/>
      </w:pPr>
      <w:bookmarkStart w:id="42" w:name="bookmark42"/>
      <w:bookmarkEnd w:id="42"/>
      <w:r>
        <w:t>编制建设项目初步设计未落实防治环境污染和生态破坏 的措施以及环境保护设施投资概算，或者未将环境保护设施建设 纳入施工合同的</w:t>
      </w:r>
    </w:p>
    <w:p w:rsidR="00313A7F" w:rsidRDefault="00000000">
      <w:pPr>
        <w:pStyle w:val="Bodytext10"/>
        <w:numPr>
          <w:ilvl w:val="0"/>
          <w:numId w:val="1"/>
        </w:numPr>
        <w:tabs>
          <w:tab w:val="left" w:pos="1071"/>
        </w:tabs>
        <w:spacing w:line="394" w:lineRule="auto"/>
        <w:ind w:firstLine="660"/>
        <w:jc w:val="both"/>
      </w:pPr>
      <w:bookmarkStart w:id="43" w:name="bookmark43"/>
      <w:bookmarkEnd w:id="43"/>
      <w:r>
        <w:t>未依法开展环境影响后评价的</w:t>
      </w:r>
    </w:p>
    <w:p w:rsidR="00313A7F" w:rsidRDefault="00000000">
      <w:pPr>
        <w:pStyle w:val="Bodytext10"/>
        <w:numPr>
          <w:ilvl w:val="0"/>
          <w:numId w:val="1"/>
        </w:numPr>
        <w:tabs>
          <w:tab w:val="left" w:pos="1035"/>
        </w:tabs>
        <w:spacing w:after="200" w:line="566" w:lineRule="exact"/>
        <w:ind w:firstLine="660"/>
        <w:jc w:val="both"/>
        <w:sectPr w:rsidR="00313A7F">
          <w:footerReference w:type="default" r:id="rId9"/>
          <w:pgSz w:w="11900" w:h="16840"/>
          <w:pgMar w:top="1779" w:right="1293" w:bottom="2208" w:left="1382" w:header="1351" w:footer="1780" w:gutter="0"/>
          <w:pgNumType w:start="10"/>
          <w:cols w:space="720"/>
          <w:noEndnote/>
          <w:docGrid w:linePitch="360"/>
        </w:sectPr>
      </w:pPr>
      <w:bookmarkStart w:id="44" w:name="bookmark44"/>
      <w:bookmarkEnd w:id="44"/>
      <w:r>
        <w:t>未同时组织实施环境影响报告书、环境影响报告表及其审 批部</w:t>
      </w:r>
      <w:r>
        <w:lastRenderedPageBreak/>
        <w:t>门审批决定中提出的环境保护对策措施的</w:t>
      </w:r>
    </w:p>
    <w:p w:rsidR="00313A7F" w:rsidRDefault="00000000">
      <w:pPr>
        <w:pStyle w:val="Bodytext10"/>
        <w:spacing w:after="180" w:line="566" w:lineRule="exact"/>
        <w:ind w:left="220" w:firstLine="640"/>
        <w:jc w:val="both"/>
      </w:pPr>
      <w:bookmarkStart w:id="45" w:name="bookmark45"/>
      <w:r>
        <w:rPr>
          <w:rFonts w:ascii="Times New Roman" w:eastAsia="Times New Roman" w:hAnsi="Times New Roman" w:cs="Times New Roman"/>
          <w:sz w:val="32"/>
          <w:szCs w:val="32"/>
          <w:lang w:val="zh-CN" w:eastAsia="zh-CN" w:bidi="zh-CN"/>
        </w:rPr>
        <w:lastRenderedPageBreak/>
        <w:t>8</w:t>
      </w:r>
      <w:bookmarkEnd w:id="45"/>
      <w:r>
        <w:t>孺要配套建设的环境保护设施未建成、未经验收或者验收 不合格，建设项目即投入生产或使用的</w:t>
      </w:r>
    </w:p>
    <w:p w:rsidR="00313A7F" w:rsidRDefault="00000000">
      <w:pPr>
        <w:pStyle w:val="Bodytext10"/>
        <w:numPr>
          <w:ilvl w:val="0"/>
          <w:numId w:val="2"/>
        </w:numPr>
        <w:tabs>
          <w:tab w:val="left" w:pos="1266"/>
        </w:tabs>
        <w:spacing w:line="360" w:lineRule="auto"/>
        <w:ind w:left="220" w:firstLine="640"/>
        <w:jc w:val="both"/>
      </w:pPr>
      <w:bookmarkStart w:id="46" w:name="bookmark46"/>
      <w:bookmarkEnd w:id="46"/>
      <w:r>
        <w:t>在环境保护设施验收中弄虚作假的</w:t>
      </w:r>
    </w:p>
    <w:p w:rsidR="00313A7F" w:rsidRDefault="00000000">
      <w:pPr>
        <w:pStyle w:val="Bodytext10"/>
        <w:numPr>
          <w:ilvl w:val="0"/>
          <w:numId w:val="2"/>
        </w:numPr>
        <w:tabs>
          <w:tab w:val="left" w:pos="1386"/>
        </w:tabs>
        <w:spacing w:line="360" w:lineRule="auto"/>
        <w:ind w:firstLine="840"/>
        <w:jc w:val="both"/>
      </w:pPr>
      <w:bookmarkStart w:id="47" w:name="bookmark47"/>
      <w:bookmarkEnd w:id="47"/>
      <w:r>
        <w:t>建设单位未依法向社会公开环境保护设施验收报告的</w:t>
      </w:r>
    </w:p>
    <w:p w:rsidR="00313A7F" w:rsidRDefault="00000000">
      <w:pPr>
        <w:pStyle w:val="Bodytext10"/>
        <w:numPr>
          <w:ilvl w:val="0"/>
          <w:numId w:val="2"/>
        </w:numPr>
        <w:tabs>
          <w:tab w:val="left" w:pos="1418"/>
        </w:tabs>
        <w:spacing w:line="552" w:lineRule="exact"/>
        <w:ind w:left="220" w:firstLine="640"/>
        <w:jc w:val="both"/>
        <w:sectPr w:rsidR="00313A7F">
          <w:footerReference w:type="default" r:id="rId10"/>
          <w:pgSz w:w="11900" w:h="16840"/>
          <w:pgMar w:top="1779" w:right="1293" w:bottom="2208" w:left="1382" w:header="1351" w:footer="3" w:gutter="0"/>
          <w:pgNumType w:start="10"/>
          <w:cols w:space="720"/>
          <w:noEndnote/>
          <w:docGrid w:linePitch="360"/>
        </w:sectPr>
      </w:pPr>
      <w:bookmarkStart w:id="48" w:name="bookmark48"/>
      <w:bookmarkEnd w:id="48"/>
      <w:r>
        <w:t>建设单位在组织编制环境影响评价文件中提供虚假数据 和资料，或者向生态环境行政主管部门提供虚假的意见和意见采 纳情况说明的</w:t>
      </w:r>
    </w:p>
    <w:p w:rsidR="00313A7F" w:rsidRDefault="00000000">
      <w:pPr>
        <w:pStyle w:val="Bodytext10"/>
        <w:spacing w:line="240" w:lineRule="auto"/>
        <w:ind w:firstLine="0"/>
        <w:jc w:val="center"/>
      </w:pPr>
      <w:r>
        <w:rPr>
          <w:lang w:val="zh-CN" w:eastAsia="zh-CN" w:bidi="zh-CN"/>
        </w:rPr>
        <w:lastRenderedPageBreak/>
        <w:t>（</w:t>
      </w:r>
      <w:r>
        <w:rPr>
          <w:sz w:val="22"/>
          <w:szCs w:val="22"/>
        </w:rPr>
        <w:t>一</w:t>
      </w:r>
      <w:r>
        <w:t>）建设项目管理类</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7949"/>
      </w:tblGrid>
      <w:tr w:rsidR="00313A7F">
        <w:tblPrEx>
          <w:tblCellMar>
            <w:top w:w="0" w:type="dxa"/>
            <w:bottom w:w="0" w:type="dxa"/>
          </w:tblCellMar>
        </w:tblPrEx>
        <w:trPr>
          <w:trHeight w:hRule="exact" w:val="413"/>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序号</w:t>
            </w:r>
          </w:p>
        </w:tc>
        <w:tc>
          <w:tcPr>
            <w:tcW w:w="794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758"/>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违法行为</w:t>
            </w:r>
          </w:p>
        </w:tc>
        <w:tc>
          <w:tcPr>
            <w:tcW w:w="794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324" w:lineRule="exact"/>
              <w:ind w:firstLine="560"/>
              <w:jc w:val="both"/>
              <w:rPr>
                <w:sz w:val="20"/>
                <w:szCs w:val="20"/>
              </w:rPr>
            </w:pPr>
            <w:r>
              <w:rPr>
                <w:sz w:val="20"/>
                <w:szCs w:val="20"/>
              </w:rPr>
              <w:t>环境影响报告书、报告表未依法报批或者报请重新审核，擅自开工建设，或者环 境影响报告书、报告表未经批准或者重新审核同意，擅自开工建设的</w:t>
            </w:r>
          </w:p>
        </w:tc>
      </w:tr>
      <w:tr w:rsidR="00313A7F">
        <w:tblPrEx>
          <w:tblCellMar>
            <w:top w:w="0" w:type="dxa"/>
            <w:bottom w:w="0" w:type="dxa"/>
          </w:tblCellMar>
        </w:tblPrEx>
        <w:trPr>
          <w:trHeight w:hRule="exact" w:val="5952"/>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违反条款</w:t>
            </w:r>
          </w:p>
        </w:tc>
        <w:tc>
          <w:tcPr>
            <w:tcW w:w="7949" w:type="dxa"/>
            <w:tcBorders>
              <w:top w:val="single" w:sz="4" w:space="0" w:color="auto"/>
              <w:left w:val="single" w:sz="4" w:space="0" w:color="auto"/>
              <w:right w:val="single" w:sz="4" w:space="0" w:color="auto"/>
            </w:tcBorders>
            <w:shd w:val="clear" w:color="auto" w:fill="FFFFFF"/>
          </w:tcPr>
          <w:p w:rsidR="00313A7F" w:rsidRDefault="00000000">
            <w:pPr>
              <w:pStyle w:val="Other10"/>
              <w:numPr>
                <w:ilvl w:val="0"/>
                <w:numId w:val="3"/>
              </w:numPr>
              <w:tabs>
                <w:tab w:val="left" w:pos="737"/>
              </w:tabs>
              <w:spacing w:line="329" w:lineRule="exact"/>
              <w:ind w:firstLine="580"/>
              <w:jc w:val="both"/>
              <w:rPr>
                <w:sz w:val="20"/>
                <w:szCs w:val="20"/>
              </w:rPr>
            </w:pPr>
            <w:r>
              <w:rPr>
                <w:sz w:val="20"/>
                <w:szCs w:val="20"/>
              </w:rPr>
              <w:t>《中华人民共和国环境影响评价法》第二十四条 建设项目的环境影响评价文 件经批准后，建设项目的性质、规模、地点、采用的生产工艺或者防治污染、防止生 态破坏的措施发生重大变动的，建设单位应当重新报批建设项目的环境影响评价文 件。</w:t>
            </w:r>
          </w:p>
          <w:p w:rsidR="00313A7F" w:rsidRDefault="00000000">
            <w:pPr>
              <w:pStyle w:val="Other10"/>
              <w:spacing w:line="329" w:lineRule="exact"/>
              <w:ind w:firstLine="580"/>
              <w:jc w:val="both"/>
              <w:rPr>
                <w:sz w:val="20"/>
                <w:szCs w:val="20"/>
              </w:rPr>
            </w:pPr>
            <w:r>
              <w:rPr>
                <w:sz w:val="20"/>
                <w:szCs w:val="20"/>
              </w:rPr>
              <w:t>建设项目的环境影响评价文件自批准之日起超过五年，方决定该项目开工建设 的，其环境影响评价文件应当报原审批部门重新审核；原审批部门应当自收到建设项 目环境影响评价文件之日起十日内，将审核意见书面通知建设单位。</w:t>
            </w:r>
          </w:p>
          <w:p w:rsidR="00313A7F" w:rsidRDefault="00000000">
            <w:pPr>
              <w:pStyle w:val="Other10"/>
              <w:numPr>
                <w:ilvl w:val="0"/>
                <w:numId w:val="3"/>
              </w:numPr>
              <w:tabs>
                <w:tab w:val="left" w:pos="732"/>
              </w:tabs>
              <w:spacing w:line="329" w:lineRule="exact"/>
              <w:ind w:firstLine="580"/>
              <w:jc w:val="both"/>
              <w:rPr>
                <w:sz w:val="20"/>
                <w:szCs w:val="20"/>
              </w:rPr>
            </w:pPr>
            <w:r>
              <w:rPr>
                <w:sz w:val="20"/>
                <w:szCs w:val="20"/>
              </w:rPr>
              <w:t>《中华人民共和国环境影响评价法》第二十五条建设单位的环境影响评价文 件未依法经审批部门审查或者审查后未予批准的，建设单位不得开工建设。</w:t>
            </w:r>
          </w:p>
          <w:p w:rsidR="00313A7F" w:rsidRDefault="00000000">
            <w:pPr>
              <w:pStyle w:val="Other10"/>
              <w:numPr>
                <w:ilvl w:val="0"/>
                <w:numId w:val="3"/>
              </w:numPr>
              <w:tabs>
                <w:tab w:val="left" w:pos="725"/>
              </w:tabs>
              <w:spacing w:line="329" w:lineRule="exact"/>
              <w:ind w:firstLine="580"/>
              <w:jc w:val="both"/>
              <w:rPr>
                <w:sz w:val="20"/>
                <w:szCs w:val="20"/>
              </w:rPr>
            </w:pPr>
            <w:r>
              <w:rPr>
                <w:sz w:val="20"/>
                <w:szCs w:val="20"/>
              </w:rPr>
              <w:t>《建设项目环境保护管理条例》第九条依法应当编制环境影响报告书、环境 影响报告表的建设项目，建设单位应当在开工建设前将环境影响报告书、环境影响报 告表报有审批权的环境保护行政主管部门审批；建设项目的环境影响评价文件未依法 经审批部门审查或者审查后未予批准的，建设单位不得开工建设。</w:t>
            </w:r>
          </w:p>
          <w:p w:rsidR="00313A7F" w:rsidRDefault="00000000">
            <w:pPr>
              <w:pStyle w:val="Other10"/>
              <w:numPr>
                <w:ilvl w:val="0"/>
                <w:numId w:val="3"/>
              </w:numPr>
              <w:tabs>
                <w:tab w:val="left" w:pos="722"/>
              </w:tabs>
              <w:spacing w:line="329" w:lineRule="exact"/>
              <w:ind w:firstLine="580"/>
              <w:jc w:val="both"/>
              <w:rPr>
                <w:sz w:val="20"/>
                <w:szCs w:val="20"/>
              </w:rPr>
            </w:pPr>
            <w:r>
              <w:rPr>
                <w:sz w:val="20"/>
                <w:szCs w:val="20"/>
              </w:rPr>
              <w:t>《建设项目环境保护管理条例》第十二条建设项目环境影响报告书、环境影 响报告表经批准后，建设项目的性质、规模、地点、采用的生产工艺或者防治污染、 防止生态破坏的措施发生重大变动的，建设单位应当重新报批建设项目环境影响报告 书、环境影响报告表。</w:t>
            </w:r>
          </w:p>
        </w:tc>
      </w:tr>
      <w:tr w:rsidR="00313A7F">
        <w:tblPrEx>
          <w:tblCellMar>
            <w:top w:w="0" w:type="dxa"/>
            <w:bottom w:w="0" w:type="dxa"/>
          </w:tblCellMar>
        </w:tblPrEx>
        <w:trPr>
          <w:trHeight w:hRule="exact" w:val="5112"/>
          <w:jc w:val="center"/>
        </w:trPr>
        <w:tc>
          <w:tcPr>
            <w:tcW w:w="1277" w:type="dxa"/>
            <w:tcBorders>
              <w:top w:val="single" w:sz="4" w:space="0" w:color="auto"/>
              <w:left w:val="single" w:sz="4" w:space="0" w:color="auto"/>
              <w:bottom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处罚依据</w:t>
            </w:r>
          </w:p>
        </w:tc>
        <w:tc>
          <w:tcPr>
            <w:tcW w:w="7949" w:type="dxa"/>
            <w:tcBorders>
              <w:top w:val="single" w:sz="4" w:space="0" w:color="auto"/>
              <w:left w:val="single" w:sz="4" w:space="0" w:color="auto"/>
              <w:bottom w:val="single" w:sz="4" w:space="0" w:color="auto"/>
              <w:right w:val="single" w:sz="4" w:space="0" w:color="auto"/>
            </w:tcBorders>
            <w:shd w:val="clear" w:color="auto" w:fill="FFFFFF"/>
          </w:tcPr>
          <w:p w:rsidR="00313A7F" w:rsidRDefault="00000000">
            <w:pPr>
              <w:pStyle w:val="Other10"/>
              <w:numPr>
                <w:ilvl w:val="0"/>
                <w:numId w:val="4"/>
              </w:numPr>
              <w:tabs>
                <w:tab w:val="left" w:pos="737"/>
              </w:tabs>
              <w:spacing w:line="328" w:lineRule="exact"/>
              <w:ind w:firstLine="580"/>
              <w:jc w:val="both"/>
              <w:rPr>
                <w:sz w:val="20"/>
                <w:szCs w:val="20"/>
              </w:rPr>
            </w:pPr>
            <w:r>
              <w:rPr>
                <w:sz w:val="20"/>
                <w:szCs w:val="20"/>
              </w:rPr>
              <w:t xml:space="preserve">《中华人民共和国环境影响评价法》第三十一条第一款、第二款建设单位未 依法报批建设项目环境影响报告书、报告表，或者未依照本法第二十四条的规定重新 报批或者报请重新审核环境影响报告书、报告表，擅自开工建设的，由县级以上生态 环境主管部门责令停止建设，根据违法情节和危害后果，处建设项目总投资额百分之 </w:t>
            </w:r>
            <w:r>
              <w:rPr>
                <w:sz w:val="17"/>
                <w:szCs w:val="17"/>
              </w:rPr>
              <w:t>一</w:t>
            </w:r>
            <w:r>
              <w:rPr>
                <w:sz w:val="20"/>
                <w:szCs w:val="20"/>
              </w:rPr>
              <w:t>以上百分之五以下的罚款，并可以责令恢复原状；对建设单位直接负责的主管人员 和其他直接责任人员，依法给予行政处分。</w:t>
            </w:r>
          </w:p>
          <w:p w:rsidR="00313A7F" w:rsidRDefault="00000000">
            <w:pPr>
              <w:pStyle w:val="Other10"/>
              <w:spacing w:line="328" w:lineRule="exact"/>
              <w:ind w:firstLine="580"/>
              <w:jc w:val="both"/>
              <w:rPr>
                <w:sz w:val="20"/>
                <w:szCs w:val="20"/>
              </w:rPr>
            </w:pPr>
            <w:r>
              <w:rPr>
                <w:sz w:val="20"/>
                <w:szCs w:val="20"/>
              </w:rPr>
              <w:t>建设项目环境影响报告书、报告表未经批准或者未经原审部门重新审核同意， 建设单位擅自开工建设的，依照前款的规定处罚、处分。</w:t>
            </w:r>
          </w:p>
          <w:p w:rsidR="00313A7F" w:rsidRDefault="00000000">
            <w:pPr>
              <w:pStyle w:val="Other10"/>
              <w:numPr>
                <w:ilvl w:val="0"/>
                <w:numId w:val="4"/>
              </w:numPr>
              <w:tabs>
                <w:tab w:val="left" w:pos="718"/>
              </w:tabs>
              <w:spacing w:line="328" w:lineRule="exact"/>
              <w:ind w:firstLine="580"/>
              <w:jc w:val="both"/>
              <w:rPr>
                <w:sz w:val="20"/>
                <w:szCs w:val="20"/>
              </w:rPr>
            </w:pPr>
            <w:r>
              <w:rPr>
                <w:sz w:val="20"/>
                <w:szCs w:val="20"/>
              </w:rPr>
              <w:t>《建设项目环境保护管理条例》第二十一条 建设单位有下列行为之</w:t>
            </w:r>
            <w:r>
              <w:rPr>
                <w:sz w:val="17"/>
                <w:szCs w:val="17"/>
              </w:rPr>
              <w:t>一</w:t>
            </w:r>
            <w:r>
              <w:rPr>
                <w:sz w:val="20"/>
                <w:szCs w:val="20"/>
              </w:rPr>
              <w:t>的，依 照《中华人民共和国环境影响评价法》的规定处罚：</w:t>
            </w:r>
          </w:p>
          <w:p w:rsidR="00313A7F" w:rsidRDefault="00000000">
            <w:pPr>
              <w:pStyle w:val="Other10"/>
              <w:tabs>
                <w:tab w:val="left" w:pos="1106"/>
              </w:tabs>
              <w:spacing w:line="328" w:lineRule="exact"/>
              <w:ind w:firstLine="680"/>
              <w:jc w:val="both"/>
              <w:rPr>
                <w:sz w:val="20"/>
                <w:szCs w:val="20"/>
              </w:rPr>
            </w:pPr>
            <w:r>
              <w:rPr>
                <w:sz w:val="20"/>
                <w:szCs w:val="20"/>
              </w:rPr>
              <w:t>（</w:t>
            </w:r>
            <w:r>
              <w:rPr>
                <w:sz w:val="17"/>
                <w:szCs w:val="17"/>
              </w:rPr>
              <w:t>一</w:t>
            </w:r>
            <w:r>
              <w:rPr>
                <w:sz w:val="20"/>
                <w:szCs w:val="20"/>
              </w:rPr>
              <w:t>）</w:t>
            </w:r>
            <w:r>
              <w:rPr>
                <w:sz w:val="20"/>
                <w:szCs w:val="20"/>
              </w:rPr>
              <w:tab/>
              <w:t>建设项目环境影响报告书、环境影响报告表未依法报批或者报请重新审 核，擅自开工建设；</w:t>
            </w:r>
          </w:p>
          <w:p w:rsidR="00313A7F" w:rsidRDefault="00000000">
            <w:pPr>
              <w:pStyle w:val="Other10"/>
              <w:tabs>
                <w:tab w:val="left" w:pos="1104"/>
              </w:tabs>
              <w:spacing w:line="328" w:lineRule="exact"/>
              <w:ind w:firstLine="680"/>
              <w:jc w:val="both"/>
              <w:rPr>
                <w:sz w:val="20"/>
                <w:szCs w:val="20"/>
              </w:rPr>
            </w:pPr>
            <w:r>
              <w:rPr>
                <w:sz w:val="20"/>
                <w:szCs w:val="20"/>
              </w:rPr>
              <w:t>（二）</w:t>
            </w:r>
            <w:r>
              <w:rPr>
                <w:sz w:val="20"/>
                <w:szCs w:val="20"/>
              </w:rPr>
              <w:tab/>
              <w:t>建设项目环境影响报告书、环境影响报告表未经批准或者重新审核同意， 擅自开工建设。</w:t>
            </w:r>
          </w:p>
        </w:tc>
      </w:tr>
    </w:tbl>
    <w:p w:rsidR="00313A7F" w:rsidRDefault="00000000">
      <w:pPr>
        <w:spacing w:line="1" w:lineRule="exact"/>
        <w:rPr>
          <w:sz w:val="2"/>
          <w:szCs w:val="2"/>
          <w:lang w:eastAsia="zh-CN"/>
        </w:rPr>
      </w:pPr>
      <w:r>
        <w:rPr>
          <w:lang w:eastAsia="zh-C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501"/>
        <w:gridCol w:w="2448"/>
      </w:tblGrid>
      <w:tr w:rsidR="00313A7F">
        <w:tblPrEx>
          <w:tblCellMar>
            <w:top w:w="0" w:type="dxa"/>
            <w:bottom w:w="0" w:type="dxa"/>
          </w:tblCellMar>
        </w:tblPrEx>
        <w:trPr>
          <w:trHeight w:hRule="exact" w:val="413"/>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lastRenderedPageBreak/>
              <w:t>裁量因素</w:t>
            </w:r>
          </w:p>
        </w:tc>
        <w:tc>
          <w:tcPr>
            <w:tcW w:w="550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判定标准</w:t>
            </w:r>
          </w:p>
        </w:tc>
        <w:tc>
          <w:tcPr>
            <w:tcW w:w="244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裁量等级</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sz w:val="20"/>
                <w:szCs w:val="20"/>
              </w:rPr>
              <w:t xml:space="preserve">项目应报批 的环评文件 </w:t>
            </w:r>
            <w:r>
              <w:rPr>
                <w:b/>
                <w:bCs/>
                <w:sz w:val="20"/>
                <w:szCs w:val="20"/>
              </w:rPr>
              <w:t>类别</w:t>
            </w:r>
          </w:p>
        </w:tc>
        <w:tc>
          <w:tcPr>
            <w:tcW w:w="550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报告表</w:t>
            </w:r>
          </w:p>
        </w:tc>
        <w:tc>
          <w:tcPr>
            <w:tcW w:w="244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50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报告书</w:t>
            </w:r>
          </w:p>
        </w:tc>
        <w:tc>
          <w:tcPr>
            <w:tcW w:w="244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3</w:t>
            </w:r>
          </w:p>
        </w:tc>
      </w:tr>
      <w:tr w:rsidR="00313A7F">
        <w:tblPrEx>
          <w:tblCellMar>
            <w:top w:w="0" w:type="dxa"/>
            <w:bottom w:w="0" w:type="dxa"/>
          </w:tblCellMar>
        </w:tblPrEx>
        <w:trPr>
          <w:trHeight w:hRule="exact" w:val="557"/>
          <w:jc w:val="center"/>
        </w:trPr>
        <w:tc>
          <w:tcPr>
            <w:tcW w:w="1277" w:type="dxa"/>
            <w:vMerge/>
            <w:tcBorders>
              <w:left w:val="single" w:sz="4" w:space="0" w:color="auto"/>
            </w:tcBorders>
            <w:shd w:val="clear" w:color="auto" w:fill="FFFFFF"/>
            <w:vAlign w:val="center"/>
          </w:tcPr>
          <w:p w:rsidR="00313A7F" w:rsidRDefault="00313A7F"/>
        </w:tc>
        <w:tc>
          <w:tcPr>
            <w:tcW w:w="5501" w:type="dxa"/>
            <w:tcBorders>
              <w:top w:val="single" w:sz="4" w:space="0" w:color="auto"/>
              <w:left w:val="single" w:sz="4" w:space="0" w:color="auto"/>
            </w:tcBorders>
            <w:shd w:val="clear" w:color="auto" w:fill="FFFFFF"/>
          </w:tcPr>
          <w:p w:rsidR="00313A7F" w:rsidRDefault="00000000">
            <w:pPr>
              <w:pStyle w:val="Other10"/>
              <w:spacing w:line="271" w:lineRule="exact"/>
              <w:ind w:firstLine="0"/>
              <w:jc w:val="center"/>
              <w:rPr>
                <w:sz w:val="20"/>
                <w:szCs w:val="20"/>
              </w:rPr>
            </w:pPr>
            <w:r>
              <w:rPr>
                <w:sz w:val="20"/>
                <w:szCs w:val="20"/>
              </w:rPr>
              <w:t>报告书（化工、电镀、皮革、造纸、制浆、冶炼、放射性、 印染、染料、炼焦、炼油项目）</w:t>
            </w:r>
          </w:p>
        </w:tc>
        <w:tc>
          <w:tcPr>
            <w:tcW w:w="244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6" w:lineRule="exact"/>
              <w:ind w:firstLine="0"/>
              <w:jc w:val="center"/>
              <w:rPr>
                <w:sz w:val="20"/>
                <w:szCs w:val="20"/>
              </w:rPr>
            </w:pPr>
            <w:r>
              <w:rPr>
                <w:sz w:val="20"/>
                <w:szCs w:val="20"/>
              </w:rPr>
              <w:t xml:space="preserve">项目建设 </w:t>
            </w:r>
            <w:r>
              <w:rPr>
                <w:b/>
                <w:bCs/>
                <w:sz w:val="20"/>
                <w:szCs w:val="20"/>
              </w:rPr>
              <w:t>情况</w:t>
            </w:r>
          </w:p>
        </w:tc>
        <w:tc>
          <w:tcPr>
            <w:tcW w:w="550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已开工建设但主体工程未建成的</w:t>
            </w:r>
          </w:p>
        </w:tc>
        <w:tc>
          <w:tcPr>
            <w:tcW w:w="244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1</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50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主体工程已建成但尚未投入生产或者使用的</w:t>
            </w:r>
          </w:p>
        </w:tc>
        <w:tc>
          <w:tcPr>
            <w:tcW w:w="244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50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主体工程已投入生产或者使用，污染防治设施已建成的</w:t>
            </w:r>
          </w:p>
        </w:tc>
        <w:tc>
          <w:tcPr>
            <w:tcW w:w="244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3</w:t>
            </w:r>
          </w:p>
        </w:tc>
      </w:tr>
      <w:tr w:rsidR="00313A7F">
        <w:tblPrEx>
          <w:tblCellMar>
            <w:top w:w="0" w:type="dxa"/>
            <w:bottom w:w="0" w:type="dxa"/>
          </w:tblCellMar>
        </w:tblPrEx>
        <w:trPr>
          <w:trHeight w:hRule="exact" w:val="557"/>
          <w:jc w:val="center"/>
        </w:trPr>
        <w:tc>
          <w:tcPr>
            <w:tcW w:w="1277" w:type="dxa"/>
            <w:vMerge/>
            <w:tcBorders>
              <w:left w:val="single" w:sz="4" w:space="0" w:color="auto"/>
            </w:tcBorders>
            <w:shd w:val="clear" w:color="auto" w:fill="FFFFFF"/>
            <w:vAlign w:val="center"/>
          </w:tcPr>
          <w:p w:rsidR="00313A7F" w:rsidRDefault="00313A7F"/>
        </w:tc>
        <w:tc>
          <w:tcPr>
            <w:tcW w:w="5501" w:type="dxa"/>
            <w:tcBorders>
              <w:top w:val="single" w:sz="4" w:space="0" w:color="auto"/>
              <w:left w:val="single" w:sz="4" w:space="0" w:color="auto"/>
            </w:tcBorders>
            <w:shd w:val="clear" w:color="auto" w:fill="FFFFFF"/>
          </w:tcPr>
          <w:p w:rsidR="00313A7F" w:rsidRDefault="00000000">
            <w:pPr>
              <w:pStyle w:val="Other10"/>
              <w:spacing w:line="274" w:lineRule="exact"/>
              <w:ind w:firstLine="0"/>
              <w:jc w:val="center"/>
              <w:rPr>
                <w:sz w:val="20"/>
                <w:szCs w:val="20"/>
              </w:rPr>
            </w:pPr>
            <w:r>
              <w:rPr>
                <w:sz w:val="20"/>
                <w:szCs w:val="20"/>
              </w:rPr>
              <w:t>主体工程已投入生产或者使用，污染防治设施已动工未建 成的</w:t>
            </w:r>
          </w:p>
        </w:tc>
        <w:tc>
          <w:tcPr>
            <w:tcW w:w="244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4</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50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rPr>
                <w:sz w:val="20"/>
                <w:szCs w:val="20"/>
              </w:rPr>
            </w:pPr>
            <w:r>
              <w:rPr>
                <w:sz w:val="20"/>
                <w:szCs w:val="20"/>
              </w:rPr>
              <w:t>主体工程已投入生产或者使用，污染防治设施尚未建设的</w:t>
            </w:r>
          </w:p>
        </w:tc>
        <w:tc>
          <w:tcPr>
            <w:tcW w:w="244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sz w:val="20"/>
                <w:szCs w:val="20"/>
              </w:rPr>
              <w:t xml:space="preserve">项目建设 </w:t>
            </w:r>
            <w:r>
              <w:rPr>
                <w:b/>
                <w:bCs/>
                <w:sz w:val="20"/>
                <w:szCs w:val="20"/>
              </w:rPr>
              <w:t>地点</w:t>
            </w:r>
          </w:p>
        </w:tc>
        <w:tc>
          <w:tcPr>
            <w:tcW w:w="550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符合环境功能规划</w:t>
            </w:r>
          </w:p>
        </w:tc>
        <w:tc>
          <w:tcPr>
            <w:tcW w:w="244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50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不符合环境功能规划，但不在保护区内</w:t>
            </w:r>
          </w:p>
        </w:tc>
        <w:tc>
          <w:tcPr>
            <w:tcW w:w="244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50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位于自然保护区实验区/饮用水水源准保护区</w:t>
            </w:r>
          </w:p>
        </w:tc>
        <w:tc>
          <w:tcPr>
            <w:tcW w:w="244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50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位于自然保护区缓冲区/饮用水水源二级保护区</w:t>
            </w:r>
          </w:p>
        </w:tc>
        <w:tc>
          <w:tcPr>
            <w:tcW w:w="244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4</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50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位于自然保护区核心区/饮用水水源一级保护区</w:t>
            </w:r>
          </w:p>
        </w:tc>
        <w:tc>
          <w:tcPr>
            <w:tcW w:w="244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违法持续 时间</w:t>
            </w:r>
          </w:p>
        </w:tc>
        <w:tc>
          <w:tcPr>
            <w:tcW w:w="550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3</w:t>
            </w:r>
            <w:r>
              <w:rPr>
                <w:sz w:val="20"/>
                <w:szCs w:val="20"/>
              </w:rPr>
              <w:t>个月以内的</w:t>
            </w:r>
          </w:p>
        </w:tc>
        <w:tc>
          <w:tcPr>
            <w:tcW w:w="244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50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超过</w:t>
            </w:r>
            <w:r>
              <w:rPr>
                <w:rFonts w:ascii="Times New Roman" w:eastAsia="Times New Roman" w:hAnsi="Times New Roman" w:cs="Times New Roman"/>
                <w:sz w:val="20"/>
                <w:szCs w:val="20"/>
              </w:rPr>
              <w:t>3</w:t>
            </w:r>
            <w:r>
              <w:rPr>
                <w:sz w:val="20"/>
                <w:szCs w:val="20"/>
              </w:rPr>
              <w:t>个月并且在</w:t>
            </w:r>
            <w:r>
              <w:rPr>
                <w:rFonts w:ascii="Times New Roman" w:eastAsia="Times New Roman" w:hAnsi="Times New Roman" w:cs="Times New Roman"/>
                <w:sz w:val="20"/>
                <w:szCs w:val="20"/>
              </w:rPr>
              <w:t>6</w:t>
            </w:r>
            <w:r>
              <w:rPr>
                <w:sz w:val="20"/>
                <w:szCs w:val="20"/>
              </w:rPr>
              <w:t>个月以内的</w:t>
            </w:r>
          </w:p>
        </w:tc>
        <w:tc>
          <w:tcPr>
            <w:tcW w:w="244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50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超过</w:t>
            </w:r>
            <w:r>
              <w:rPr>
                <w:rFonts w:ascii="Times New Roman" w:eastAsia="Times New Roman" w:hAnsi="Times New Roman" w:cs="Times New Roman"/>
                <w:sz w:val="20"/>
                <w:szCs w:val="20"/>
              </w:rPr>
              <w:t>6</w:t>
            </w:r>
            <w:r>
              <w:rPr>
                <w:sz w:val="20"/>
                <w:szCs w:val="20"/>
              </w:rPr>
              <w:t>个月并且在</w:t>
            </w:r>
            <w:r>
              <w:rPr>
                <w:rFonts w:ascii="Times New Roman" w:eastAsia="Times New Roman" w:hAnsi="Times New Roman" w:cs="Times New Roman"/>
                <w:sz w:val="20"/>
                <w:szCs w:val="20"/>
              </w:rPr>
              <w:t>1</w:t>
            </w:r>
            <w:r>
              <w:rPr>
                <w:sz w:val="20"/>
                <w:szCs w:val="20"/>
              </w:rPr>
              <w:t>年以内的</w:t>
            </w:r>
          </w:p>
        </w:tc>
        <w:tc>
          <w:tcPr>
            <w:tcW w:w="244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50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超过</w:t>
            </w:r>
            <w:r>
              <w:rPr>
                <w:rFonts w:ascii="Times New Roman" w:eastAsia="Times New Roman" w:hAnsi="Times New Roman" w:cs="Times New Roman"/>
                <w:sz w:val="20"/>
                <w:szCs w:val="20"/>
              </w:rPr>
              <w:t>1</w:t>
            </w:r>
            <w:r>
              <w:rPr>
                <w:sz w:val="20"/>
                <w:szCs w:val="20"/>
              </w:rPr>
              <w:t>年并且在</w:t>
            </w:r>
            <w:r>
              <w:rPr>
                <w:rFonts w:ascii="Times New Roman" w:eastAsia="Times New Roman" w:hAnsi="Times New Roman" w:cs="Times New Roman"/>
                <w:sz w:val="20"/>
                <w:szCs w:val="20"/>
              </w:rPr>
              <w:t>2</w:t>
            </w:r>
            <w:r>
              <w:rPr>
                <w:sz w:val="20"/>
                <w:szCs w:val="20"/>
              </w:rPr>
              <w:t>年以内的</w:t>
            </w:r>
          </w:p>
        </w:tc>
        <w:tc>
          <w:tcPr>
            <w:tcW w:w="244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4</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50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2</w:t>
            </w:r>
            <w:r>
              <w:rPr>
                <w:sz w:val="20"/>
                <w:szCs w:val="20"/>
              </w:rPr>
              <w:t>年以上的</w:t>
            </w:r>
          </w:p>
        </w:tc>
        <w:tc>
          <w:tcPr>
            <w:tcW w:w="244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5</w:t>
            </w:r>
          </w:p>
        </w:tc>
      </w:tr>
      <w:tr w:rsidR="00313A7F">
        <w:tblPrEx>
          <w:tblCellMar>
            <w:top w:w="0" w:type="dxa"/>
            <w:bottom w:w="0" w:type="dxa"/>
          </w:tblCellMar>
        </w:tblPrEx>
        <w:trPr>
          <w:trHeight w:hRule="exact" w:val="840"/>
          <w:jc w:val="center"/>
        </w:trPr>
        <w:tc>
          <w:tcPr>
            <w:tcW w:w="1277" w:type="dxa"/>
            <w:tcBorders>
              <w:top w:val="single" w:sz="4" w:space="0" w:color="auto"/>
              <w:left w:val="single" w:sz="4" w:space="0" w:color="auto"/>
              <w:bottom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备注</w:t>
            </w:r>
          </w:p>
        </w:tc>
        <w:tc>
          <w:tcPr>
            <w:tcW w:w="7949"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000000">
            <w:pPr>
              <w:pStyle w:val="Other10"/>
              <w:numPr>
                <w:ilvl w:val="0"/>
                <w:numId w:val="5"/>
              </w:numPr>
              <w:tabs>
                <w:tab w:val="left" w:pos="142"/>
              </w:tabs>
              <w:spacing w:line="274" w:lineRule="exact"/>
              <w:ind w:firstLine="0"/>
              <w:rPr>
                <w:sz w:val="20"/>
                <w:szCs w:val="20"/>
              </w:rPr>
            </w:pPr>
            <w:r>
              <w:rPr>
                <w:sz w:val="20"/>
                <w:szCs w:val="20"/>
              </w:rPr>
              <w:t>若建设行为终了之日至现场检查时发现时间超过</w:t>
            </w:r>
            <w:r>
              <w:rPr>
                <w:rFonts w:ascii="Times New Roman" w:eastAsia="Times New Roman" w:hAnsi="Times New Roman" w:cs="Times New Roman"/>
                <w:sz w:val="20"/>
                <w:szCs w:val="20"/>
              </w:rPr>
              <w:t>2</w:t>
            </w:r>
            <w:r>
              <w:rPr>
                <w:sz w:val="20"/>
                <w:szCs w:val="20"/>
              </w:rPr>
              <w:t>年的，则不予行政处罚。</w:t>
            </w:r>
          </w:p>
          <w:p w:rsidR="00313A7F" w:rsidRDefault="00000000">
            <w:pPr>
              <w:pStyle w:val="Other10"/>
              <w:numPr>
                <w:ilvl w:val="0"/>
                <w:numId w:val="5"/>
              </w:numPr>
              <w:tabs>
                <w:tab w:val="left" w:pos="163"/>
              </w:tabs>
              <w:spacing w:line="274" w:lineRule="exact"/>
              <w:ind w:firstLine="0"/>
              <w:rPr>
                <w:sz w:val="20"/>
                <w:szCs w:val="20"/>
              </w:rPr>
            </w:pPr>
            <w:r>
              <w:rPr>
                <w:sz w:val="20"/>
                <w:szCs w:val="20"/>
              </w:rPr>
              <w:t>适用裁量计算公式裁定罚款金额时，</w:t>
            </w:r>
            <w:r>
              <w:rPr>
                <w:rFonts w:ascii="Times New Roman" w:eastAsia="Times New Roman" w:hAnsi="Times New Roman" w:cs="Times New Roman"/>
                <w:sz w:val="20"/>
                <w:szCs w:val="20"/>
                <w:lang w:val="en-US" w:eastAsia="zh-CN" w:bidi="en-US"/>
              </w:rPr>
              <w:t>M</w:t>
            </w:r>
            <w:r>
              <w:rPr>
                <w:sz w:val="20"/>
                <w:szCs w:val="20"/>
              </w:rPr>
              <w:t>值（法定处罚金额上限）取建设项目总投资 额</w:t>
            </w:r>
            <w:r>
              <w:rPr>
                <w:rFonts w:ascii="Times New Roman" w:eastAsia="Times New Roman" w:hAnsi="Times New Roman" w:cs="Times New Roman"/>
                <w:sz w:val="20"/>
                <w:szCs w:val="20"/>
              </w:rPr>
              <w:t>5%</w:t>
            </w:r>
            <w:r>
              <w:rPr>
                <w:sz w:val="20"/>
                <w:szCs w:val="20"/>
              </w:rPr>
              <w:t>的罚款，</w:t>
            </w:r>
            <w:r>
              <w:rPr>
                <w:rFonts w:ascii="Times New Roman" w:eastAsia="Times New Roman" w:hAnsi="Times New Roman" w:cs="Times New Roman"/>
                <w:sz w:val="20"/>
                <w:szCs w:val="20"/>
                <w:lang w:val="en-US" w:eastAsia="zh-CN" w:bidi="en-US"/>
              </w:rPr>
              <w:t>N</w:t>
            </w:r>
            <w:r>
              <w:rPr>
                <w:sz w:val="20"/>
                <w:szCs w:val="20"/>
              </w:rPr>
              <w:t>值（法定处罚金额下限）取建设项目总投资额</w:t>
            </w:r>
            <w:r>
              <w:rPr>
                <w:rFonts w:ascii="Times New Roman" w:eastAsia="Times New Roman" w:hAnsi="Times New Roman" w:cs="Times New Roman"/>
                <w:sz w:val="20"/>
                <w:szCs w:val="20"/>
              </w:rPr>
              <w:t>1%</w:t>
            </w:r>
            <w:r>
              <w:rPr>
                <w:sz w:val="20"/>
                <w:szCs w:val="20"/>
              </w:rPr>
              <w:t>的罚款。</w:t>
            </w:r>
          </w:p>
        </w:tc>
      </w:tr>
    </w:tbl>
    <w:p w:rsidR="00313A7F" w:rsidRDefault="00313A7F">
      <w:pPr>
        <w:rPr>
          <w:lang w:eastAsia="zh-CN"/>
        </w:rPr>
        <w:sectPr w:rsidR="00313A7F">
          <w:pgSz w:w="11900" w:h="16840"/>
          <w:pgMar w:top="1772" w:right="1310" w:bottom="2234" w:left="1365" w:header="1344"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42"/>
        <w:gridCol w:w="2702"/>
      </w:tblGrid>
      <w:tr w:rsidR="00313A7F">
        <w:tblPrEx>
          <w:tblCellMar>
            <w:top w:w="0" w:type="dxa"/>
            <w:bottom w:w="0" w:type="dxa"/>
          </w:tblCellMar>
        </w:tblPrEx>
        <w:trPr>
          <w:trHeight w:hRule="exact" w:val="427"/>
          <w:jc w:val="center"/>
        </w:trPr>
        <w:tc>
          <w:tcPr>
            <w:tcW w:w="9221"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lang w:val="zh-CN" w:eastAsia="zh-CN" w:bidi="zh-CN"/>
              </w:rPr>
              <w:lastRenderedPageBreak/>
              <w:t>（</w:t>
            </w:r>
            <w:r>
              <w:rPr>
                <w:sz w:val="22"/>
                <w:szCs w:val="22"/>
              </w:rPr>
              <w:t>一</w:t>
            </w:r>
            <w:r>
              <w:rPr>
                <w:sz w:val="32"/>
                <w:szCs w:val="32"/>
              </w:rPr>
              <w:t>）建设项目管理类</w:t>
            </w:r>
          </w:p>
        </w:tc>
      </w:tr>
      <w:tr w:rsidR="00313A7F">
        <w:tblPrEx>
          <w:tblCellMar>
            <w:top w:w="0" w:type="dxa"/>
            <w:bottom w:w="0" w:type="dxa"/>
          </w:tblCellMar>
        </w:tblPrEx>
        <w:trPr>
          <w:trHeight w:hRule="exact" w:val="379"/>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序号</w:t>
            </w:r>
          </w:p>
        </w:tc>
        <w:tc>
          <w:tcPr>
            <w:tcW w:w="7944" w:type="dxa"/>
            <w:gridSpan w:val="2"/>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79"/>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违法行为</w:t>
            </w:r>
          </w:p>
        </w:tc>
        <w:tc>
          <w:tcPr>
            <w:tcW w:w="794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环境影响登记表未依法备案的</w:t>
            </w:r>
          </w:p>
        </w:tc>
      </w:tr>
      <w:tr w:rsidR="00313A7F">
        <w:tblPrEx>
          <w:tblCellMar>
            <w:top w:w="0" w:type="dxa"/>
            <w:bottom w:w="0" w:type="dxa"/>
          </w:tblCellMar>
        </w:tblPrEx>
        <w:trPr>
          <w:trHeight w:hRule="exact" w:val="2285"/>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违反条款</w:t>
            </w:r>
          </w:p>
        </w:tc>
        <w:tc>
          <w:tcPr>
            <w:tcW w:w="794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numPr>
                <w:ilvl w:val="0"/>
                <w:numId w:val="6"/>
              </w:numPr>
              <w:tabs>
                <w:tab w:val="left" w:pos="708"/>
              </w:tabs>
              <w:spacing w:line="274" w:lineRule="exact"/>
              <w:ind w:firstLine="580"/>
              <w:jc w:val="both"/>
              <w:rPr>
                <w:sz w:val="20"/>
                <w:szCs w:val="20"/>
              </w:rPr>
            </w:pPr>
            <w:r>
              <w:rPr>
                <w:sz w:val="20"/>
                <w:szCs w:val="20"/>
              </w:rPr>
              <w:t>《中华人民共和国环境影响评价法》第十六条第二款第（三）项建设单位应 当按照下列规定组织编制环境影响报告书、环境影响报告表或者填报环境影响登记表</w:t>
            </w:r>
          </w:p>
          <w:p w:rsidR="00313A7F" w:rsidRDefault="00000000">
            <w:pPr>
              <w:pStyle w:val="Other10"/>
              <w:spacing w:line="274" w:lineRule="exact"/>
              <w:ind w:firstLine="200"/>
              <w:rPr>
                <w:sz w:val="20"/>
                <w:szCs w:val="20"/>
              </w:rPr>
            </w:pPr>
            <w:r>
              <w:rPr>
                <w:sz w:val="20"/>
                <w:szCs w:val="20"/>
              </w:rPr>
              <w:t>（以下统称环境影响评价文件）：</w:t>
            </w:r>
          </w:p>
          <w:p w:rsidR="00313A7F" w:rsidRDefault="00000000">
            <w:pPr>
              <w:pStyle w:val="Other10"/>
              <w:spacing w:line="274" w:lineRule="exact"/>
              <w:ind w:firstLine="680"/>
              <w:jc w:val="both"/>
              <w:rPr>
                <w:sz w:val="20"/>
                <w:szCs w:val="20"/>
              </w:rPr>
            </w:pPr>
            <w:r>
              <w:rPr>
                <w:sz w:val="20"/>
                <w:szCs w:val="20"/>
              </w:rPr>
              <w:t>（三）对环境影响很小、不需要进行环境影响评价的，应当填报环境影响登记 表。</w:t>
            </w:r>
          </w:p>
          <w:p w:rsidR="00313A7F" w:rsidRDefault="00000000">
            <w:pPr>
              <w:pStyle w:val="Other10"/>
              <w:numPr>
                <w:ilvl w:val="0"/>
                <w:numId w:val="6"/>
              </w:numPr>
              <w:tabs>
                <w:tab w:val="left" w:pos="737"/>
              </w:tabs>
              <w:spacing w:line="274" w:lineRule="exact"/>
              <w:ind w:firstLine="580"/>
              <w:jc w:val="both"/>
              <w:rPr>
                <w:sz w:val="20"/>
                <w:szCs w:val="20"/>
              </w:rPr>
            </w:pPr>
            <w:r>
              <w:rPr>
                <w:sz w:val="20"/>
                <w:szCs w:val="20"/>
              </w:rPr>
              <w:t>《建设项目环境保护管理条例》第九条第四款 依法应当填报环境影响登记表 的建设项目，建设单位应当按照国务院环境保护行政主管部门的规定将环境影响登记 表报建设项目所在地县级环境保护行政主管部门备案。</w:t>
            </w:r>
          </w:p>
        </w:tc>
      </w:tr>
      <w:tr w:rsidR="00313A7F">
        <w:tblPrEx>
          <w:tblCellMar>
            <w:top w:w="0" w:type="dxa"/>
            <w:bottom w:w="0" w:type="dxa"/>
          </w:tblCellMar>
        </w:tblPrEx>
        <w:trPr>
          <w:trHeight w:hRule="exact" w:val="1738"/>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处罚依据</w:t>
            </w:r>
          </w:p>
        </w:tc>
        <w:tc>
          <w:tcPr>
            <w:tcW w:w="794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numPr>
                <w:ilvl w:val="0"/>
                <w:numId w:val="7"/>
              </w:numPr>
              <w:tabs>
                <w:tab w:val="left" w:pos="737"/>
              </w:tabs>
              <w:spacing w:line="276" w:lineRule="exact"/>
              <w:ind w:firstLine="580"/>
              <w:jc w:val="both"/>
              <w:rPr>
                <w:sz w:val="20"/>
                <w:szCs w:val="20"/>
              </w:rPr>
            </w:pPr>
            <w:r>
              <w:rPr>
                <w:sz w:val="20"/>
                <w:szCs w:val="20"/>
              </w:rPr>
              <w:t>《中华人民共和国环境影响评价法》第三十一条第三款建设单位未依法备案 建设项目环境影响登记表的，由县级以上生态环境主管部门责令备案，处五万元以下 的罚款。</w:t>
            </w:r>
          </w:p>
          <w:p w:rsidR="00313A7F" w:rsidRDefault="00000000">
            <w:pPr>
              <w:pStyle w:val="Other10"/>
              <w:numPr>
                <w:ilvl w:val="0"/>
                <w:numId w:val="7"/>
              </w:numPr>
              <w:tabs>
                <w:tab w:val="left" w:pos="730"/>
              </w:tabs>
              <w:spacing w:line="276" w:lineRule="exact"/>
              <w:ind w:firstLine="580"/>
              <w:jc w:val="both"/>
              <w:rPr>
                <w:sz w:val="20"/>
                <w:szCs w:val="20"/>
              </w:rPr>
            </w:pPr>
            <w:r>
              <w:rPr>
                <w:sz w:val="20"/>
                <w:szCs w:val="20"/>
              </w:rPr>
              <w:t>《建设项目环境保护管理条例》第二十一条第（三）项建设单位有下列行为 之</w:t>
            </w:r>
            <w:r>
              <w:rPr>
                <w:sz w:val="18"/>
                <w:szCs w:val="18"/>
              </w:rPr>
              <w:t>一</w:t>
            </w:r>
            <w:r>
              <w:rPr>
                <w:sz w:val="20"/>
                <w:szCs w:val="20"/>
              </w:rPr>
              <w:t>的，依照《中华人民共和国环境影响评价法》的规定处罚：</w:t>
            </w:r>
          </w:p>
          <w:p w:rsidR="00313A7F" w:rsidRDefault="00000000">
            <w:pPr>
              <w:pStyle w:val="Other10"/>
              <w:spacing w:line="276" w:lineRule="exact"/>
              <w:ind w:firstLine="680"/>
              <w:jc w:val="both"/>
              <w:rPr>
                <w:sz w:val="20"/>
                <w:szCs w:val="20"/>
              </w:rPr>
            </w:pPr>
            <w:r>
              <w:rPr>
                <w:sz w:val="20"/>
                <w:szCs w:val="20"/>
              </w:rPr>
              <w:t>（三）建设项目环境影响登记表未依法备案。</w:t>
            </w:r>
          </w:p>
        </w:tc>
      </w:tr>
      <w:tr w:rsidR="00313A7F">
        <w:tblPrEx>
          <w:tblCellMar>
            <w:top w:w="0" w:type="dxa"/>
            <w:bottom w:w="0" w:type="dxa"/>
          </w:tblCellMar>
        </w:tblPrEx>
        <w:trPr>
          <w:trHeight w:hRule="exact" w:val="379"/>
          <w:jc w:val="center"/>
        </w:trPr>
        <w:tc>
          <w:tcPr>
            <w:tcW w:w="1277"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sz w:val="20"/>
                <w:szCs w:val="20"/>
              </w:rPr>
              <w:t>裁量因素</w:t>
            </w:r>
          </w:p>
        </w:tc>
        <w:tc>
          <w:tcPr>
            <w:tcW w:w="5242"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sz w:val="20"/>
                <w:szCs w:val="20"/>
              </w:rPr>
              <w:t>判定标准</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sz w:val="20"/>
                <w:szCs w:val="20"/>
              </w:rPr>
              <w:t>裁量等级</w:t>
            </w:r>
          </w:p>
        </w:tc>
      </w:tr>
      <w:tr w:rsidR="00313A7F">
        <w:tblPrEx>
          <w:tblCellMar>
            <w:top w:w="0" w:type="dxa"/>
            <w:bottom w:w="0" w:type="dxa"/>
          </w:tblCellMar>
        </w:tblPrEx>
        <w:trPr>
          <w:trHeight w:hRule="exact" w:val="379"/>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违法事实</w:t>
            </w:r>
          </w:p>
        </w:tc>
        <w:tc>
          <w:tcPr>
            <w:tcW w:w="524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发生变更未重新备案</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24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未备案</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24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备案不属实</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sz w:val="20"/>
                <w:szCs w:val="20"/>
              </w:rPr>
              <w:t>项目建设 地点</w:t>
            </w:r>
          </w:p>
        </w:tc>
        <w:tc>
          <w:tcPr>
            <w:tcW w:w="524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符合环境功能规划</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24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不符合环境功能规划，但不在保护区内</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24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位于自然保护区实验区/饮用水水源准保护区</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24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位于自然保护区缓冲区/饮用水水源二级保护区</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4</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24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位于自然保护区核心区/饮用水水源</w:t>
            </w:r>
            <w:r>
              <w:rPr>
                <w:sz w:val="18"/>
                <w:szCs w:val="18"/>
              </w:rPr>
              <w:t>一</w:t>
            </w:r>
            <w:r>
              <w:rPr>
                <w:sz w:val="20"/>
                <w:szCs w:val="20"/>
              </w:rPr>
              <w:t>级保护区</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552"/>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8" w:lineRule="exact"/>
              <w:ind w:firstLine="0"/>
              <w:jc w:val="center"/>
              <w:rPr>
                <w:sz w:val="20"/>
                <w:szCs w:val="20"/>
              </w:rPr>
            </w:pPr>
            <w:r>
              <w:rPr>
                <w:sz w:val="20"/>
                <w:szCs w:val="20"/>
              </w:rPr>
              <w:t>项目建设 情况</w:t>
            </w:r>
          </w:p>
        </w:tc>
        <w:tc>
          <w:tcPr>
            <w:tcW w:w="5242" w:type="dxa"/>
            <w:tcBorders>
              <w:top w:val="single" w:sz="4" w:space="0" w:color="auto"/>
              <w:left w:val="single" w:sz="4" w:space="0" w:color="auto"/>
            </w:tcBorders>
            <w:shd w:val="clear" w:color="auto" w:fill="FFFFFF"/>
          </w:tcPr>
          <w:p w:rsidR="00313A7F" w:rsidRDefault="00000000">
            <w:pPr>
              <w:pStyle w:val="Other10"/>
              <w:spacing w:line="276" w:lineRule="exact"/>
              <w:ind w:firstLine="0"/>
              <w:jc w:val="center"/>
              <w:rPr>
                <w:sz w:val="20"/>
                <w:szCs w:val="20"/>
              </w:rPr>
            </w:pPr>
            <w:r>
              <w:rPr>
                <w:sz w:val="20"/>
                <w:szCs w:val="20"/>
              </w:rPr>
              <w:t>建设单位未依法备案建设项目环境影响登记表，已建成 但未投入生产的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557"/>
          <w:jc w:val="center"/>
        </w:trPr>
        <w:tc>
          <w:tcPr>
            <w:tcW w:w="1277" w:type="dxa"/>
            <w:vMerge/>
            <w:tcBorders>
              <w:left w:val="single" w:sz="4" w:space="0" w:color="auto"/>
            </w:tcBorders>
            <w:shd w:val="clear" w:color="auto" w:fill="FFFFFF"/>
            <w:vAlign w:val="center"/>
          </w:tcPr>
          <w:p w:rsidR="00313A7F" w:rsidRDefault="00313A7F"/>
        </w:tc>
        <w:tc>
          <w:tcPr>
            <w:tcW w:w="5242" w:type="dxa"/>
            <w:tcBorders>
              <w:top w:val="single" w:sz="4" w:space="0" w:color="auto"/>
              <w:left w:val="single" w:sz="4" w:space="0" w:color="auto"/>
            </w:tcBorders>
            <w:shd w:val="clear" w:color="auto" w:fill="FFFFFF"/>
            <w:vAlign w:val="bottom"/>
          </w:tcPr>
          <w:p w:rsidR="00313A7F" w:rsidRDefault="00000000">
            <w:pPr>
              <w:pStyle w:val="Other10"/>
              <w:spacing w:line="288" w:lineRule="exact"/>
              <w:ind w:firstLine="0"/>
              <w:jc w:val="center"/>
              <w:rPr>
                <w:sz w:val="20"/>
                <w:szCs w:val="20"/>
              </w:rPr>
            </w:pPr>
            <w:r>
              <w:rPr>
                <w:sz w:val="20"/>
                <w:szCs w:val="20"/>
              </w:rPr>
              <w:t>建设单位未依法备案建设项目环境影响登记表，已配套 建设污染防治措施并投入生产的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552"/>
          <w:jc w:val="center"/>
        </w:trPr>
        <w:tc>
          <w:tcPr>
            <w:tcW w:w="1277" w:type="dxa"/>
            <w:vMerge/>
            <w:tcBorders>
              <w:left w:val="single" w:sz="4" w:space="0" w:color="auto"/>
            </w:tcBorders>
            <w:shd w:val="clear" w:color="auto" w:fill="FFFFFF"/>
            <w:vAlign w:val="center"/>
          </w:tcPr>
          <w:p w:rsidR="00313A7F" w:rsidRDefault="00313A7F"/>
        </w:tc>
        <w:tc>
          <w:tcPr>
            <w:tcW w:w="5242" w:type="dxa"/>
            <w:tcBorders>
              <w:top w:val="single" w:sz="4" w:space="0" w:color="auto"/>
              <w:left w:val="single" w:sz="4" w:space="0" w:color="auto"/>
            </w:tcBorders>
            <w:shd w:val="clear" w:color="auto" w:fill="FFFFFF"/>
            <w:vAlign w:val="bottom"/>
          </w:tcPr>
          <w:p w:rsidR="00313A7F" w:rsidRDefault="00000000">
            <w:pPr>
              <w:pStyle w:val="Other10"/>
              <w:spacing w:line="283" w:lineRule="exact"/>
              <w:ind w:firstLine="0"/>
              <w:jc w:val="center"/>
              <w:rPr>
                <w:sz w:val="20"/>
                <w:szCs w:val="20"/>
              </w:rPr>
            </w:pPr>
            <w:r>
              <w:rPr>
                <w:sz w:val="20"/>
                <w:szCs w:val="20"/>
              </w:rPr>
              <w:t>建设单位未依法备案建设项目环境影响登记表，未配套 建设污染防治措施并已投入生产的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84"/>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sz w:val="20"/>
                <w:szCs w:val="20"/>
              </w:rPr>
              <w:t>违法持续 时间</w:t>
            </w:r>
          </w:p>
        </w:tc>
        <w:tc>
          <w:tcPr>
            <w:tcW w:w="524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个月以内的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24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超过</w:t>
            </w:r>
            <w:r>
              <w:rPr>
                <w:rFonts w:ascii="Times New Roman" w:eastAsia="Times New Roman" w:hAnsi="Times New Roman" w:cs="Times New Roman"/>
                <w:b/>
                <w:bCs/>
                <w:sz w:val="20"/>
                <w:szCs w:val="20"/>
              </w:rPr>
              <w:t>3</w:t>
            </w:r>
            <w:r>
              <w:rPr>
                <w:sz w:val="20"/>
                <w:szCs w:val="20"/>
              </w:rPr>
              <w:t>个月并且在</w:t>
            </w:r>
            <w:r>
              <w:rPr>
                <w:rFonts w:ascii="Times New Roman" w:eastAsia="Times New Roman" w:hAnsi="Times New Roman" w:cs="Times New Roman"/>
                <w:b/>
                <w:bCs/>
                <w:sz w:val="20"/>
                <w:szCs w:val="20"/>
              </w:rPr>
              <w:t>6</w:t>
            </w:r>
            <w:r>
              <w:rPr>
                <w:sz w:val="20"/>
                <w:szCs w:val="20"/>
              </w:rPr>
              <w:t>个月以内的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24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超过</w:t>
            </w:r>
            <w:r>
              <w:rPr>
                <w:rFonts w:ascii="Times New Roman" w:eastAsia="Times New Roman" w:hAnsi="Times New Roman" w:cs="Times New Roman"/>
                <w:b/>
                <w:bCs/>
                <w:sz w:val="20"/>
                <w:szCs w:val="20"/>
              </w:rPr>
              <w:t>6</w:t>
            </w:r>
            <w:r>
              <w:rPr>
                <w:sz w:val="20"/>
                <w:szCs w:val="20"/>
              </w:rPr>
              <w:t>个月并且在</w:t>
            </w:r>
            <w:r>
              <w:rPr>
                <w:rFonts w:ascii="Times New Roman" w:eastAsia="Times New Roman" w:hAnsi="Times New Roman" w:cs="Times New Roman"/>
                <w:b/>
                <w:bCs/>
                <w:sz w:val="20"/>
                <w:szCs w:val="20"/>
              </w:rPr>
              <w:t>1</w:t>
            </w:r>
            <w:r>
              <w:rPr>
                <w:sz w:val="20"/>
                <w:szCs w:val="20"/>
              </w:rPr>
              <w:t>年以内的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24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超过</w:t>
            </w:r>
            <w:r>
              <w:rPr>
                <w:rFonts w:ascii="Times New Roman" w:eastAsia="Times New Roman" w:hAnsi="Times New Roman" w:cs="Times New Roman"/>
                <w:b/>
                <w:bCs/>
                <w:sz w:val="20"/>
                <w:szCs w:val="20"/>
              </w:rPr>
              <w:t>1</w:t>
            </w:r>
            <w:r>
              <w:rPr>
                <w:sz w:val="20"/>
                <w:szCs w:val="20"/>
              </w:rPr>
              <w:t>年并且在</w:t>
            </w:r>
            <w:r>
              <w:rPr>
                <w:rFonts w:ascii="Times New Roman" w:eastAsia="Times New Roman" w:hAnsi="Times New Roman" w:cs="Times New Roman"/>
                <w:b/>
                <w:bCs/>
                <w:sz w:val="20"/>
                <w:szCs w:val="20"/>
              </w:rPr>
              <w:t>2</w:t>
            </w:r>
            <w:r>
              <w:rPr>
                <w:sz w:val="20"/>
                <w:szCs w:val="20"/>
              </w:rPr>
              <w:t>年以内的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4</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24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r>
              <w:rPr>
                <w:sz w:val="20"/>
                <w:szCs w:val="20"/>
              </w:rPr>
              <w:t>年以上的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89"/>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line="240" w:lineRule="auto"/>
              <w:ind w:firstLine="0"/>
              <w:jc w:val="center"/>
              <w:rPr>
                <w:sz w:val="20"/>
                <w:szCs w:val="20"/>
              </w:rPr>
            </w:pPr>
            <w:r>
              <w:rPr>
                <w:sz w:val="20"/>
                <w:szCs w:val="20"/>
              </w:rPr>
              <w:t>备注</w:t>
            </w:r>
          </w:p>
        </w:tc>
        <w:tc>
          <w:tcPr>
            <w:tcW w:w="7944"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p w:rsidR="00313A7F" w:rsidRDefault="00000000">
      <w:pPr>
        <w:pStyle w:val="Bodytext10"/>
        <w:spacing w:line="240" w:lineRule="auto"/>
        <w:ind w:firstLine="0"/>
        <w:jc w:val="center"/>
        <w:rPr>
          <w:sz w:val="32"/>
          <w:szCs w:val="32"/>
        </w:rPr>
      </w:pPr>
      <w:r>
        <w:rPr>
          <w:sz w:val="32"/>
          <w:szCs w:val="32"/>
          <w:lang w:val="zh-CN" w:eastAsia="zh-CN" w:bidi="zh-CN"/>
        </w:rPr>
        <w:lastRenderedPageBreak/>
        <w:t>（</w:t>
      </w:r>
      <w:r>
        <w:rPr>
          <w:sz w:val="22"/>
          <w:szCs w:val="22"/>
        </w:rPr>
        <w:t>一</w:t>
      </w:r>
      <w:r>
        <w:rPr>
          <w:sz w:val="32"/>
          <w:szCs w:val="32"/>
        </w:rPr>
        <w:t>）建设项目管理类</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42"/>
        <w:gridCol w:w="2702"/>
      </w:tblGrid>
      <w:tr w:rsidR="00313A7F">
        <w:tblPrEx>
          <w:tblCellMar>
            <w:top w:w="0" w:type="dxa"/>
            <w:bottom w:w="0" w:type="dxa"/>
          </w:tblCellMar>
        </w:tblPrEx>
        <w:trPr>
          <w:trHeight w:hRule="exact" w:val="413"/>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序号</w:t>
            </w:r>
          </w:p>
        </w:tc>
        <w:tc>
          <w:tcPr>
            <w:tcW w:w="7944" w:type="dxa"/>
            <w:gridSpan w:val="2"/>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3</w:t>
            </w:r>
          </w:p>
        </w:tc>
      </w:tr>
      <w:tr w:rsidR="00313A7F">
        <w:tblPrEx>
          <w:tblCellMar>
            <w:top w:w="0" w:type="dxa"/>
            <w:bottom w:w="0" w:type="dxa"/>
          </w:tblCellMar>
        </w:tblPrEx>
        <w:trPr>
          <w:trHeight w:hRule="exact" w:val="758"/>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违法行为</w:t>
            </w:r>
          </w:p>
        </w:tc>
        <w:tc>
          <w:tcPr>
            <w:tcW w:w="794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19" w:lineRule="exact"/>
              <w:ind w:firstLine="0"/>
              <w:jc w:val="right"/>
              <w:rPr>
                <w:sz w:val="20"/>
                <w:szCs w:val="20"/>
              </w:rPr>
            </w:pPr>
            <w:r>
              <w:rPr>
                <w:sz w:val="20"/>
                <w:szCs w:val="20"/>
              </w:rPr>
              <w:t>建设项目环境影响报告书、环境影响报告表存在基础资料明显不实，内容存在重 大缺陷、遗漏或者虚假，环境影响评价结论不正确或者不合理等严重质量问题的</w:t>
            </w:r>
          </w:p>
        </w:tc>
      </w:tr>
      <w:tr w:rsidR="00313A7F">
        <w:tblPrEx>
          <w:tblCellMar>
            <w:top w:w="0" w:type="dxa"/>
            <w:bottom w:w="0" w:type="dxa"/>
          </w:tblCellMar>
        </w:tblPrEx>
        <w:trPr>
          <w:trHeight w:hRule="exact" w:val="1411"/>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违反条款</w:t>
            </w:r>
          </w:p>
        </w:tc>
        <w:tc>
          <w:tcPr>
            <w:tcW w:w="794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5" w:lineRule="exact"/>
              <w:ind w:firstLine="680"/>
              <w:jc w:val="both"/>
              <w:rPr>
                <w:sz w:val="20"/>
                <w:szCs w:val="20"/>
              </w:rPr>
            </w:pPr>
            <w:r>
              <w:rPr>
                <w:sz w:val="20"/>
                <w:szCs w:val="20"/>
              </w:rPr>
              <w:t>《中华人民共和国环境影响评价法》第二十条第一款建设单位应当对建设项目 环境影响报告书、环境影响报告表的内容和结论负责，接受委托编制建设项目环境影 响报告书、环境影响报告表的技术单位对其编制的建设项目环境影响报告书、环境影 响报告表承担相应责任。</w:t>
            </w:r>
          </w:p>
        </w:tc>
      </w:tr>
      <w:tr w:rsidR="00313A7F">
        <w:tblPrEx>
          <w:tblCellMar>
            <w:top w:w="0" w:type="dxa"/>
            <w:bottom w:w="0" w:type="dxa"/>
          </w:tblCellMar>
        </w:tblPrEx>
        <w:trPr>
          <w:trHeight w:hRule="exact" w:val="2064"/>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处罚依据</w:t>
            </w:r>
          </w:p>
        </w:tc>
        <w:tc>
          <w:tcPr>
            <w:tcW w:w="7944" w:type="dxa"/>
            <w:gridSpan w:val="2"/>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328" w:lineRule="exact"/>
              <w:ind w:firstLine="680"/>
              <w:jc w:val="both"/>
              <w:rPr>
                <w:sz w:val="20"/>
                <w:szCs w:val="20"/>
              </w:rPr>
            </w:pPr>
            <w:r>
              <w:rPr>
                <w:sz w:val="20"/>
                <w:szCs w:val="20"/>
              </w:rPr>
              <w:t>《中华人民共和国环境影响评价法》第三十二条第一款建设项目环境影响报告 书、环境影响报告表存在基础资料明显不实，内容存在重大缺陷、遗漏或者虚假，环 境影响评价结论不正确或者不合理等严重质量问题的，由设区的市级以上人民政府生 态环境主管部门对建设单位处五十万元以上二百万元以下的罚款，并对建设单位的法 定代表人、主要负责人、直接负责的主管人员和其他直接责任人员，处五万元以上二 十万元以下的罚款。</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裁量因素</w:t>
            </w:r>
          </w:p>
        </w:tc>
        <w:tc>
          <w:tcPr>
            <w:tcW w:w="524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判定标准</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裁量等级</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4"/>
                <w:szCs w:val="24"/>
              </w:rPr>
            </w:pPr>
            <w:r>
              <w:rPr>
                <w:b/>
                <w:bCs/>
                <w:sz w:val="24"/>
                <w:szCs w:val="24"/>
              </w:rPr>
              <w:t>违法事实</w:t>
            </w:r>
          </w:p>
        </w:tc>
        <w:tc>
          <w:tcPr>
            <w:tcW w:w="524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基础资料明显不实</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内容存在重大缺陷、遗漏或者虚假</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3</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环境影响评价结论不正确或者不合理</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sz w:val="20"/>
                <w:szCs w:val="20"/>
              </w:rPr>
              <w:t xml:space="preserve">项目应报批 的环评文件 </w:t>
            </w:r>
            <w:r>
              <w:rPr>
                <w:b/>
                <w:bCs/>
                <w:sz w:val="20"/>
                <w:szCs w:val="20"/>
              </w:rPr>
              <w:t>类别</w:t>
            </w:r>
          </w:p>
        </w:tc>
        <w:tc>
          <w:tcPr>
            <w:tcW w:w="524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报告表</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报告书</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3</w:t>
            </w:r>
          </w:p>
        </w:tc>
      </w:tr>
      <w:tr w:rsidR="00313A7F">
        <w:tblPrEx>
          <w:tblCellMar>
            <w:top w:w="0" w:type="dxa"/>
            <w:bottom w:w="0" w:type="dxa"/>
          </w:tblCellMar>
        </w:tblPrEx>
        <w:trPr>
          <w:trHeight w:hRule="exact" w:val="552"/>
          <w:jc w:val="center"/>
        </w:trPr>
        <w:tc>
          <w:tcPr>
            <w:tcW w:w="1277" w:type="dxa"/>
            <w:vMerge/>
            <w:tcBorders>
              <w:left w:val="single" w:sz="4" w:space="0" w:color="auto"/>
            </w:tcBorders>
            <w:shd w:val="clear" w:color="auto" w:fill="FFFFFF"/>
            <w:vAlign w:val="center"/>
          </w:tcPr>
          <w:p w:rsidR="00313A7F" w:rsidRDefault="00313A7F"/>
        </w:tc>
        <w:tc>
          <w:tcPr>
            <w:tcW w:w="5242" w:type="dxa"/>
            <w:tcBorders>
              <w:top w:val="single" w:sz="4" w:space="0" w:color="auto"/>
              <w:left w:val="single" w:sz="4" w:space="0" w:color="auto"/>
            </w:tcBorders>
            <w:shd w:val="clear" w:color="auto" w:fill="FFFFFF"/>
          </w:tcPr>
          <w:p w:rsidR="00313A7F" w:rsidRDefault="00000000">
            <w:pPr>
              <w:pStyle w:val="Other10"/>
              <w:spacing w:line="264" w:lineRule="exact"/>
              <w:ind w:firstLine="0"/>
              <w:jc w:val="center"/>
              <w:rPr>
                <w:sz w:val="20"/>
                <w:szCs w:val="20"/>
              </w:rPr>
            </w:pPr>
            <w:r>
              <w:rPr>
                <w:sz w:val="20"/>
                <w:szCs w:val="20"/>
              </w:rPr>
              <w:t>报告书（化工、电镀、皮革、造纸、制浆、冶炼、放射 性、印染、染料、炼焦、炼油项目）</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6" w:lineRule="exact"/>
              <w:ind w:firstLine="0"/>
              <w:jc w:val="center"/>
              <w:rPr>
                <w:sz w:val="20"/>
                <w:szCs w:val="20"/>
              </w:rPr>
            </w:pPr>
            <w:r>
              <w:rPr>
                <w:sz w:val="20"/>
                <w:szCs w:val="20"/>
              </w:rPr>
              <w:t xml:space="preserve">产生污染物 </w:t>
            </w:r>
            <w:r>
              <w:rPr>
                <w:b/>
                <w:bCs/>
                <w:sz w:val="20"/>
                <w:szCs w:val="20"/>
              </w:rPr>
              <w:t>类型</w:t>
            </w:r>
          </w:p>
        </w:tc>
        <w:tc>
          <w:tcPr>
            <w:tcW w:w="524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17"/>
                <w:szCs w:val="17"/>
              </w:rPr>
              <w:t>一</w:t>
            </w:r>
            <w:r>
              <w:rPr>
                <w:sz w:val="20"/>
                <w:szCs w:val="20"/>
              </w:rPr>
              <w:t>般污染物</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有毒有害物质</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8" w:lineRule="exact"/>
              <w:ind w:firstLine="0"/>
              <w:jc w:val="center"/>
              <w:rPr>
                <w:sz w:val="20"/>
                <w:szCs w:val="20"/>
              </w:rPr>
            </w:pPr>
            <w:r>
              <w:rPr>
                <w:sz w:val="20"/>
                <w:szCs w:val="20"/>
              </w:rPr>
              <w:t xml:space="preserve">项目建设 </w:t>
            </w:r>
            <w:r>
              <w:rPr>
                <w:b/>
                <w:bCs/>
                <w:sz w:val="20"/>
                <w:szCs w:val="20"/>
              </w:rPr>
              <w:t>情况</w:t>
            </w:r>
          </w:p>
        </w:tc>
        <w:tc>
          <w:tcPr>
            <w:tcW w:w="524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已开工建设但主体工程未建成的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主体工程已建成但尚未投入生产或者使用的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3</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主体工程已投入生产或者使用的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5</w:t>
            </w:r>
          </w:p>
        </w:tc>
      </w:tr>
      <w:tr w:rsidR="00313A7F">
        <w:tblPrEx>
          <w:tblCellMar>
            <w:top w:w="0" w:type="dxa"/>
            <w:bottom w:w="0" w:type="dxa"/>
          </w:tblCellMar>
        </w:tblPrEx>
        <w:trPr>
          <w:trHeight w:hRule="exact" w:val="41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sz w:val="20"/>
                <w:szCs w:val="20"/>
              </w:rPr>
              <w:t xml:space="preserve">项目建设 </w:t>
            </w:r>
            <w:r>
              <w:rPr>
                <w:b/>
                <w:bCs/>
                <w:sz w:val="20"/>
                <w:szCs w:val="20"/>
              </w:rPr>
              <w:t>地点</w:t>
            </w:r>
          </w:p>
        </w:tc>
        <w:tc>
          <w:tcPr>
            <w:tcW w:w="524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符合环境功能规划</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不符合环境功能规划，但不在保护区内</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2</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位于自然保护区实验区/饮用水水源准保护区</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位于自然保护区缓冲区/饮用水水源二级保护区</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2"/>
                <w:szCs w:val="22"/>
              </w:rPr>
            </w:pPr>
            <w:r>
              <w:rPr>
                <w:rFonts w:ascii="Times New Roman" w:eastAsia="Times New Roman" w:hAnsi="Times New Roman" w:cs="Times New Roman"/>
                <w:b/>
                <w:bCs/>
                <w:sz w:val="22"/>
                <w:szCs w:val="22"/>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位于自然保护区核心区/饮用水水源</w:t>
            </w:r>
            <w:r>
              <w:rPr>
                <w:sz w:val="17"/>
                <w:szCs w:val="17"/>
              </w:rPr>
              <w:t>一</w:t>
            </w:r>
            <w:r>
              <w:rPr>
                <w:sz w:val="20"/>
                <w:szCs w:val="20"/>
              </w:rPr>
              <w:t>级保护区</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备注</w:t>
            </w:r>
          </w:p>
        </w:tc>
        <w:tc>
          <w:tcPr>
            <w:tcW w:w="7944"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p w:rsidR="00313A7F" w:rsidRDefault="00000000">
      <w:pPr>
        <w:pStyle w:val="Bodytext10"/>
        <w:spacing w:line="240" w:lineRule="auto"/>
        <w:ind w:firstLine="0"/>
        <w:jc w:val="center"/>
      </w:pPr>
      <w:r>
        <w:rPr>
          <w:lang w:val="zh-CN" w:eastAsia="zh-CN" w:bidi="zh-CN"/>
        </w:rPr>
        <w:lastRenderedPageBreak/>
        <w:t>（</w:t>
      </w:r>
      <w:r>
        <w:rPr>
          <w:sz w:val="22"/>
          <w:szCs w:val="22"/>
        </w:rPr>
        <w:t>一</w:t>
      </w:r>
      <w:r>
        <w:t>）建设项目管理类</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46"/>
        <w:gridCol w:w="2702"/>
      </w:tblGrid>
      <w:tr w:rsidR="00313A7F">
        <w:tblPrEx>
          <w:tblCellMar>
            <w:top w:w="0" w:type="dxa"/>
            <w:bottom w:w="0" w:type="dxa"/>
          </w:tblCellMar>
        </w:tblPrEx>
        <w:trPr>
          <w:trHeight w:hRule="exact" w:val="413"/>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序号</w:t>
            </w:r>
          </w:p>
        </w:tc>
        <w:tc>
          <w:tcPr>
            <w:tcW w:w="7948" w:type="dxa"/>
            <w:gridSpan w:val="2"/>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4</w:t>
            </w:r>
          </w:p>
        </w:tc>
      </w:tr>
      <w:tr w:rsidR="00313A7F">
        <w:tblPrEx>
          <w:tblCellMar>
            <w:top w:w="0" w:type="dxa"/>
            <w:bottom w:w="0" w:type="dxa"/>
          </w:tblCellMar>
        </w:tblPrEx>
        <w:trPr>
          <w:trHeight w:hRule="exact" w:val="1411"/>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违法行为</w:t>
            </w:r>
          </w:p>
        </w:tc>
        <w:tc>
          <w:tcPr>
            <w:tcW w:w="7948" w:type="dxa"/>
            <w:gridSpan w:val="2"/>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324" w:lineRule="exact"/>
              <w:ind w:firstLine="520"/>
              <w:jc w:val="both"/>
              <w:rPr>
                <w:sz w:val="20"/>
                <w:szCs w:val="20"/>
              </w:rPr>
            </w:pPr>
            <w:r>
              <w:rPr>
                <w:sz w:val="20"/>
                <w:szCs w:val="20"/>
              </w:rPr>
              <w:t>接受委托编制建设项目环境影响报告书、环境影响报告表的技术单位，违反有关 环境影响评价标准和技术规范等规定，致使其编制的建设项目环境影响报告书、环境 影响报告表存在基础资料明显不实，内容存在重大缺陷、遗漏或者虚假，环境影响评 价结论不正确或者不合理等严重质量问题的</w:t>
            </w:r>
          </w:p>
        </w:tc>
      </w:tr>
      <w:tr w:rsidR="00313A7F">
        <w:tblPrEx>
          <w:tblCellMar>
            <w:top w:w="0" w:type="dxa"/>
            <w:bottom w:w="0" w:type="dxa"/>
          </w:tblCellMar>
        </w:tblPrEx>
        <w:trPr>
          <w:trHeight w:hRule="exact" w:val="4354"/>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违反条款</w:t>
            </w:r>
          </w:p>
        </w:tc>
        <w:tc>
          <w:tcPr>
            <w:tcW w:w="7948" w:type="dxa"/>
            <w:gridSpan w:val="2"/>
            <w:tcBorders>
              <w:top w:val="single" w:sz="4" w:space="0" w:color="auto"/>
              <w:left w:val="single" w:sz="4" w:space="0" w:color="auto"/>
              <w:right w:val="single" w:sz="4" w:space="0" w:color="auto"/>
            </w:tcBorders>
            <w:shd w:val="clear" w:color="auto" w:fill="FFFFFF"/>
            <w:vAlign w:val="center"/>
          </w:tcPr>
          <w:p w:rsidR="00313A7F" w:rsidRDefault="00000000">
            <w:pPr>
              <w:pStyle w:val="Other10"/>
              <w:numPr>
                <w:ilvl w:val="0"/>
                <w:numId w:val="8"/>
              </w:numPr>
              <w:tabs>
                <w:tab w:val="left" w:pos="667"/>
              </w:tabs>
              <w:spacing w:line="326" w:lineRule="exact"/>
              <w:ind w:firstLine="520"/>
              <w:jc w:val="both"/>
              <w:rPr>
                <w:sz w:val="20"/>
                <w:szCs w:val="20"/>
              </w:rPr>
            </w:pPr>
            <w:r>
              <w:rPr>
                <w:sz w:val="20"/>
                <w:szCs w:val="20"/>
              </w:rPr>
              <w:t>《中华人民共和国环境影响评价法》第二十条 建设单位应当对建设项目环境 影响报告书、环境影响报告表的内容和结论负责，接受委托编制建设项目环境影响报 告书、环境影响报告表的技术单位对其编制的建设项目环境影响报告书、环境影响报 告表承担相应责任。</w:t>
            </w:r>
          </w:p>
          <w:p w:rsidR="00313A7F" w:rsidRDefault="00000000">
            <w:pPr>
              <w:pStyle w:val="Other10"/>
              <w:numPr>
                <w:ilvl w:val="0"/>
                <w:numId w:val="8"/>
              </w:numPr>
              <w:tabs>
                <w:tab w:val="left" w:pos="679"/>
              </w:tabs>
              <w:spacing w:line="326" w:lineRule="exact"/>
              <w:ind w:firstLine="520"/>
              <w:jc w:val="both"/>
              <w:rPr>
                <w:sz w:val="20"/>
                <w:szCs w:val="20"/>
              </w:rPr>
            </w:pPr>
            <w:r>
              <w:rPr>
                <w:sz w:val="20"/>
                <w:szCs w:val="20"/>
              </w:rPr>
              <w:t>《中华人民共和国环境影响评价法》第二十八条生态环境主管部门应当对建 设项目投入生产或者使用后所产生的环境影响进行跟踪检查，对造成严重环境污染或 者生态破坏的，应当查清原因、查明责任。对属于建设项目环境影响报告书、环境影 响报告表存在基础资料明显不实，内容存在重大缺陷、遗漏或者虚假，环境影响评价 结论不正确或者不合理等严重质量问题的，依照本法第三十二条的规定追究建设单位 及其相关责任人员和接受委托编制建设项目环境影响报告书、环境影响报告表的技术 单位及其相关人员的法律责任；属于审批部门工作人员失职、渎职，对依法不应批准 的建设项目环境影响报告书、环境影响报告表予以批准的，依照本法第三十四条的规 定追究其法律责任。</w:t>
            </w:r>
          </w:p>
        </w:tc>
      </w:tr>
      <w:tr w:rsidR="00313A7F">
        <w:tblPrEx>
          <w:tblCellMar>
            <w:top w:w="0" w:type="dxa"/>
            <w:bottom w:w="0" w:type="dxa"/>
          </w:tblCellMar>
        </w:tblPrEx>
        <w:trPr>
          <w:trHeight w:hRule="exact" w:val="2390"/>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处罚依据</w:t>
            </w:r>
          </w:p>
        </w:tc>
        <w:tc>
          <w:tcPr>
            <w:tcW w:w="7948" w:type="dxa"/>
            <w:gridSpan w:val="2"/>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324" w:lineRule="exact"/>
              <w:ind w:firstLine="680"/>
              <w:jc w:val="both"/>
              <w:rPr>
                <w:sz w:val="20"/>
                <w:szCs w:val="20"/>
              </w:rPr>
            </w:pPr>
            <w:r>
              <w:rPr>
                <w:sz w:val="20"/>
                <w:szCs w:val="20"/>
              </w:rPr>
              <w:t>《中华人民共和国环境影响评价法》第三十二条第二款接受委托编制建设项目 环境影响报告书、环境影响报告表的技术单位违反国家有关环境影响评价标准和技术 规范等规定，致使其编制的建设项目环境影响报告书、环境影响报告表存在基础资料 明显不实，内容存在重大缺陷、遗漏或者虚假，环境影响评价结论不正确或者不合理 等严重质量问题的，由设区的市级以上人民政府生态环境主管部门对技术单位处所收 费用三倍以上五倍以下的罚款；情节严重的，禁止从事环境影响报告书、环境影响报 告表编制工作；有违法所得的，没收违法所得。</w:t>
            </w:r>
          </w:p>
        </w:tc>
      </w:tr>
      <w:tr w:rsidR="00313A7F">
        <w:tblPrEx>
          <w:tblCellMar>
            <w:top w:w="0" w:type="dxa"/>
            <w:bottom w:w="0" w:type="dxa"/>
          </w:tblCellMar>
        </w:tblPrEx>
        <w:trPr>
          <w:trHeight w:hRule="exact" w:val="403"/>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裁量因素</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判定标准</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裁量等级</w:t>
            </w:r>
          </w:p>
        </w:tc>
      </w:tr>
      <w:tr w:rsidR="00313A7F">
        <w:tblPrEx>
          <w:tblCellMar>
            <w:top w:w="0" w:type="dxa"/>
            <w:bottom w:w="0" w:type="dxa"/>
          </w:tblCellMar>
        </w:tblPrEx>
        <w:trPr>
          <w:trHeight w:hRule="exact" w:val="557"/>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违法事实</w:t>
            </w:r>
          </w:p>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69" w:lineRule="exact"/>
              <w:ind w:firstLine="0"/>
              <w:jc w:val="center"/>
              <w:rPr>
                <w:sz w:val="20"/>
                <w:szCs w:val="20"/>
              </w:rPr>
            </w:pPr>
            <w:r>
              <w:rPr>
                <w:sz w:val="20"/>
                <w:szCs w:val="20"/>
              </w:rPr>
              <w:t>在环境影响评价工作中部分弄虚作假，致使环境影响评 价文件失实，但未获得环评批复的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557"/>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tcPr>
          <w:p w:rsidR="00313A7F" w:rsidRDefault="00000000">
            <w:pPr>
              <w:pStyle w:val="Other10"/>
              <w:spacing w:line="266" w:lineRule="exact"/>
              <w:ind w:firstLine="0"/>
              <w:jc w:val="center"/>
              <w:rPr>
                <w:sz w:val="20"/>
                <w:szCs w:val="20"/>
              </w:rPr>
            </w:pPr>
            <w:r>
              <w:rPr>
                <w:sz w:val="20"/>
                <w:szCs w:val="20"/>
              </w:rPr>
              <w:t>在环境影响评价工作中部分弄虚作假，致使环境影响评 价文件失实，且获得环评批复的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557"/>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tcPr>
          <w:p w:rsidR="00313A7F" w:rsidRDefault="00000000">
            <w:pPr>
              <w:pStyle w:val="Other10"/>
              <w:spacing w:line="269" w:lineRule="exact"/>
              <w:ind w:firstLine="0"/>
              <w:jc w:val="center"/>
              <w:rPr>
                <w:sz w:val="20"/>
                <w:szCs w:val="20"/>
              </w:rPr>
            </w:pPr>
            <w:r>
              <w:rPr>
                <w:sz w:val="20"/>
                <w:szCs w:val="20"/>
              </w:rPr>
              <w:t>在环境影响评价工作中关键部分弄虚作假，致使环境影 响评价文件失实，但未获得环评批复的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4</w:t>
            </w:r>
          </w:p>
        </w:tc>
      </w:tr>
      <w:tr w:rsidR="00313A7F">
        <w:tblPrEx>
          <w:tblCellMar>
            <w:top w:w="0" w:type="dxa"/>
            <w:bottom w:w="0" w:type="dxa"/>
          </w:tblCellMar>
        </w:tblPrEx>
        <w:trPr>
          <w:trHeight w:hRule="exact" w:val="552"/>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tcPr>
          <w:p w:rsidR="00313A7F" w:rsidRDefault="00000000">
            <w:pPr>
              <w:pStyle w:val="Other10"/>
              <w:spacing w:line="269" w:lineRule="exact"/>
              <w:ind w:firstLine="0"/>
              <w:jc w:val="center"/>
              <w:rPr>
                <w:sz w:val="20"/>
                <w:szCs w:val="20"/>
              </w:rPr>
            </w:pPr>
            <w:r>
              <w:rPr>
                <w:sz w:val="20"/>
                <w:szCs w:val="20"/>
              </w:rPr>
              <w:t>在环境影响评价工作中关键部分弄虚作假，致使环境影 响评价文件失实，且获得环评批复的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2" w:lineRule="exact"/>
              <w:ind w:firstLine="0"/>
              <w:jc w:val="center"/>
              <w:rPr>
                <w:sz w:val="20"/>
                <w:szCs w:val="20"/>
              </w:rPr>
            </w:pPr>
            <w:r>
              <w:rPr>
                <w:sz w:val="20"/>
                <w:szCs w:val="20"/>
              </w:rPr>
              <w:t xml:space="preserve">项目应报批 的环评文件 </w:t>
            </w:r>
            <w:r>
              <w:rPr>
                <w:b/>
                <w:bCs/>
                <w:sz w:val="20"/>
                <w:szCs w:val="20"/>
              </w:rPr>
              <w:t>类别</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报告表</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报告书</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562"/>
          <w:jc w:val="center"/>
        </w:trPr>
        <w:tc>
          <w:tcPr>
            <w:tcW w:w="1277" w:type="dxa"/>
            <w:vMerge/>
            <w:tcBorders>
              <w:left w:val="single" w:sz="4" w:space="0" w:color="auto"/>
              <w:bottom w:val="single" w:sz="4" w:space="0" w:color="auto"/>
            </w:tcBorders>
            <w:shd w:val="clear" w:color="auto" w:fill="FFFFFF"/>
            <w:vAlign w:val="center"/>
          </w:tcPr>
          <w:p w:rsidR="00313A7F" w:rsidRDefault="00313A7F"/>
        </w:tc>
        <w:tc>
          <w:tcPr>
            <w:tcW w:w="5246" w:type="dxa"/>
            <w:tcBorders>
              <w:top w:val="single" w:sz="4" w:space="0" w:color="auto"/>
              <w:left w:val="single" w:sz="4" w:space="0" w:color="auto"/>
              <w:bottom w:val="single" w:sz="4" w:space="0" w:color="auto"/>
            </w:tcBorders>
            <w:shd w:val="clear" w:color="auto" w:fill="FFFFFF"/>
          </w:tcPr>
          <w:p w:rsidR="00313A7F" w:rsidRDefault="00000000">
            <w:pPr>
              <w:pStyle w:val="Other10"/>
              <w:spacing w:line="271" w:lineRule="exact"/>
              <w:ind w:firstLine="0"/>
              <w:jc w:val="center"/>
              <w:rPr>
                <w:sz w:val="20"/>
                <w:szCs w:val="20"/>
              </w:rPr>
            </w:pPr>
            <w:r>
              <w:rPr>
                <w:sz w:val="20"/>
                <w:szCs w:val="20"/>
              </w:rPr>
              <w:t>报告书（化工、电镀、皮革、造纸、制浆、冶炼、放射 性、印染、染料、炼焦、炼油项目）</w:t>
            </w:r>
          </w:p>
        </w:tc>
        <w:tc>
          <w:tcPr>
            <w:tcW w:w="2702" w:type="dxa"/>
            <w:tcBorders>
              <w:top w:val="single" w:sz="4" w:space="0" w:color="auto"/>
              <w:left w:val="single" w:sz="4" w:space="0" w:color="auto"/>
              <w:bottom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bl>
    <w:p w:rsidR="00313A7F" w:rsidRDefault="00313A7F">
      <w:pPr>
        <w:sectPr w:rsidR="00313A7F">
          <w:pgSz w:w="11900" w:h="16840"/>
          <w:pgMar w:top="1801" w:right="1311" w:bottom="1870" w:left="1363" w:header="1373"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42"/>
        <w:gridCol w:w="2702"/>
      </w:tblGrid>
      <w:tr w:rsidR="00313A7F">
        <w:tblPrEx>
          <w:tblCellMar>
            <w:top w:w="0" w:type="dxa"/>
            <w:bottom w:w="0" w:type="dxa"/>
          </w:tblCellMar>
        </w:tblPrEx>
        <w:trPr>
          <w:trHeight w:hRule="exact" w:val="41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1" w:lineRule="exact"/>
              <w:ind w:firstLine="0"/>
              <w:jc w:val="center"/>
              <w:rPr>
                <w:sz w:val="20"/>
                <w:szCs w:val="20"/>
              </w:rPr>
            </w:pPr>
            <w:r>
              <w:rPr>
                <w:sz w:val="20"/>
                <w:szCs w:val="20"/>
              </w:rPr>
              <w:lastRenderedPageBreak/>
              <w:t>技术单位 规模</w:t>
            </w:r>
          </w:p>
        </w:tc>
        <w:tc>
          <w:tcPr>
            <w:tcW w:w="524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从业人员</w:t>
            </w:r>
            <w:r>
              <w:rPr>
                <w:rFonts w:ascii="Times New Roman" w:eastAsia="Times New Roman" w:hAnsi="Times New Roman" w:cs="Times New Roman"/>
                <w:sz w:val="20"/>
                <w:szCs w:val="20"/>
              </w:rPr>
              <w:t>＜10</w:t>
            </w:r>
            <w:r>
              <w:rPr>
                <w:sz w:val="20"/>
                <w:szCs w:val="20"/>
              </w:rPr>
              <w:t>人</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1</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10</w:t>
            </w:r>
            <w:r>
              <w:rPr>
                <w:sz w:val="20"/>
                <w:szCs w:val="20"/>
              </w:rPr>
              <w:t>人</w:t>
            </w:r>
            <w:r>
              <w:rPr>
                <w:rFonts w:ascii="Times New Roman" w:eastAsia="Times New Roman" w:hAnsi="Times New Roman" w:cs="Times New Roman"/>
                <w:sz w:val="20"/>
                <w:szCs w:val="20"/>
              </w:rPr>
              <w:t>5</w:t>
            </w:r>
            <w:r>
              <w:rPr>
                <w:sz w:val="20"/>
                <w:szCs w:val="20"/>
              </w:rPr>
              <w:t>从业人员</w:t>
            </w:r>
            <w:r>
              <w:rPr>
                <w:rFonts w:ascii="Times New Roman" w:eastAsia="Times New Roman" w:hAnsi="Times New Roman" w:cs="Times New Roman"/>
                <w:sz w:val="20"/>
                <w:szCs w:val="20"/>
              </w:rPr>
              <w:t>＜100</w:t>
            </w:r>
            <w:r>
              <w:rPr>
                <w:sz w:val="20"/>
                <w:szCs w:val="20"/>
              </w:rPr>
              <w:t>人</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从业人员乏</w:t>
            </w:r>
            <w:r>
              <w:rPr>
                <w:rFonts w:ascii="Times New Roman" w:eastAsia="Times New Roman" w:hAnsi="Times New Roman" w:cs="Times New Roman"/>
                <w:sz w:val="20"/>
                <w:szCs w:val="20"/>
              </w:rPr>
              <w:t>100</w:t>
            </w:r>
            <w:r>
              <w:rPr>
                <w:sz w:val="20"/>
                <w:szCs w:val="20"/>
              </w:rPr>
              <w:t>人</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1" w:lineRule="exact"/>
              <w:ind w:firstLine="0"/>
              <w:jc w:val="center"/>
              <w:rPr>
                <w:sz w:val="20"/>
                <w:szCs w:val="20"/>
              </w:rPr>
            </w:pPr>
            <w:r>
              <w:rPr>
                <w:sz w:val="20"/>
                <w:szCs w:val="20"/>
              </w:rPr>
              <w:t xml:space="preserve">项目建设 </w:t>
            </w:r>
            <w:r>
              <w:rPr>
                <w:b/>
                <w:bCs/>
                <w:sz w:val="20"/>
                <w:szCs w:val="20"/>
              </w:rPr>
              <w:t>地点</w:t>
            </w:r>
          </w:p>
        </w:tc>
        <w:tc>
          <w:tcPr>
            <w:tcW w:w="524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符合环境功能规划</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不符合环境功能规划，但不在保护区内</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位于自然保护区试验区/饮用水水源准保护区</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3</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位于自然保护区缓冲区/饮用水水源二级保护区</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位于自然保护区核心区/饮用水水源一级保护区</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备注</w:t>
            </w:r>
          </w:p>
        </w:tc>
        <w:tc>
          <w:tcPr>
            <w:tcW w:w="7944"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footerReference w:type="default" r:id="rId11"/>
          <w:pgSz w:w="11900" w:h="16840"/>
          <w:pgMar w:top="1801" w:right="1311" w:bottom="1870" w:left="1363" w:header="1373"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419"/>
        <w:gridCol w:w="2525"/>
      </w:tblGrid>
      <w:tr w:rsidR="00313A7F">
        <w:tblPrEx>
          <w:tblCellMar>
            <w:top w:w="0" w:type="dxa"/>
            <w:bottom w:w="0" w:type="dxa"/>
          </w:tblCellMar>
        </w:tblPrEx>
        <w:trPr>
          <w:trHeight w:hRule="exact" w:val="432"/>
          <w:jc w:val="center"/>
        </w:trPr>
        <w:tc>
          <w:tcPr>
            <w:tcW w:w="9221"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lang w:val="zh-CN" w:eastAsia="zh-CN" w:bidi="zh-CN"/>
              </w:rPr>
              <w:lastRenderedPageBreak/>
              <w:t>（</w:t>
            </w:r>
            <w:r>
              <w:rPr>
                <w:sz w:val="22"/>
                <w:szCs w:val="22"/>
              </w:rPr>
              <w:t>一</w:t>
            </w:r>
            <w:r>
              <w:rPr>
                <w:sz w:val="32"/>
                <w:szCs w:val="32"/>
              </w:rPr>
              <w:t>）建设项目管理类</w:t>
            </w:r>
          </w:p>
        </w:tc>
      </w:tr>
      <w:tr w:rsidR="00313A7F">
        <w:tblPrEx>
          <w:tblCellMar>
            <w:top w:w="0" w:type="dxa"/>
            <w:bottom w:w="0" w:type="dxa"/>
          </w:tblCellMar>
        </w:tblPrEx>
        <w:trPr>
          <w:trHeight w:hRule="exact" w:val="403"/>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序号</w:t>
            </w:r>
          </w:p>
        </w:tc>
        <w:tc>
          <w:tcPr>
            <w:tcW w:w="7944" w:type="dxa"/>
            <w:gridSpan w:val="2"/>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653"/>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违法行为</w:t>
            </w:r>
          </w:p>
        </w:tc>
        <w:tc>
          <w:tcPr>
            <w:tcW w:w="794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74" w:lineRule="exact"/>
              <w:ind w:firstLine="540"/>
              <w:jc w:val="both"/>
              <w:rPr>
                <w:sz w:val="20"/>
                <w:szCs w:val="20"/>
              </w:rPr>
            </w:pPr>
            <w:r>
              <w:rPr>
                <w:sz w:val="20"/>
                <w:szCs w:val="20"/>
              </w:rPr>
              <w:t>编制建设项目初步设计未落实防治环境污染和生态破坏的措施以及环境保护设 施投资概算，或者未将环境保护设施建设纳入施工合同的</w:t>
            </w:r>
          </w:p>
        </w:tc>
      </w:tr>
      <w:tr w:rsidR="00313A7F">
        <w:tblPrEx>
          <w:tblCellMar>
            <w:top w:w="0" w:type="dxa"/>
            <w:bottom w:w="0" w:type="dxa"/>
          </w:tblCellMar>
        </w:tblPrEx>
        <w:trPr>
          <w:trHeight w:hRule="exact" w:val="1642"/>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违反条款</w:t>
            </w:r>
          </w:p>
        </w:tc>
        <w:tc>
          <w:tcPr>
            <w:tcW w:w="7944"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72" w:lineRule="exact"/>
              <w:ind w:firstLine="640"/>
              <w:jc w:val="both"/>
              <w:rPr>
                <w:sz w:val="20"/>
                <w:szCs w:val="20"/>
              </w:rPr>
            </w:pPr>
            <w:r>
              <w:rPr>
                <w:sz w:val="20"/>
                <w:szCs w:val="20"/>
              </w:rPr>
              <w:t>《建设项目环境保护管理条例》第十六条建设项目的初步设计，应当按照环境 保护设计规范的要求，编制环境保护篇章，落实防治环境污染和生态破坏的措施以及 环境保护设施投资概算。</w:t>
            </w:r>
          </w:p>
          <w:p w:rsidR="00313A7F" w:rsidRDefault="00000000">
            <w:pPr>
              <w:pStyle w:val="Other10"/>
              <w:spacing w:line="272" w:lineRule="exact"/>
              <w:ind w:firstLine="540"/>
              <w:rPr>
                <w:sz w:val="20"/>
                <w:szCs w:val="20"/>
              </w:rPr>
            </w:pPr>
            <w:r>
              <w:rPr>
                <w:sz w:val="20"/>
                <w:szCs w:val="20"/>
              </w:rPr>
              <w:t>建设单位应当将环境保护设施建设纳入施工合同，保证环境保护设施建设进度 和资金，并在项目建设过程中同时组织实施环境影响报告书、环境影响报告表及其审 批部门审批决定中提出的环境保护对策措施。</w:t>
            </w:r>
          </w:p>
        </w:tc>
      </w:tr>
      <w:tr w:rsidR="00313A7F">
        <w:tblPrEx>
          <w:tblCellMar>
            <w:top w:w="0" w:type="dxa"/>
            <w:bottom w:w="0" w:type="dxa"/>
          </w:tblCellMar>
        </w:tblPrEx>
        <w:trPr>
          <w:trHeight w:hRule="exact" w:val="1373"/>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处罚依据</w:t>
            </w:r>
          </w:p>
        </w:tc>
        <w:tc>
          <w:tcPr>
            <w:tcW w:w="7944"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69" w:lineRule="exact"/>
              <w:ind w:firstLine="640"/>
              <w:rPr>
                <w:sz w:val="20"/>
                <w:szCs w:val="20"/>
              </w:rPr>
            </w:pPr>
            <w:r>
              <w:rPr>
                <w:sz w:val="20"/>
                <w:szCs w:val="20"/>
              </w:rPr>
              <w:t>《建设项目环境保护管理条例》第二十二条第一款违反本条例规定，建设单位 编制建设项目初步设计未落实防治环境污染和生态破坏的措施以及环境保护设施投 资概算，未将环境保护设施建设纳入施工合同，或者未依法开展环境影响后评价的， 由建设项目所在地县级以上环境保护行政主管部门责令限期改正，处</w:t>
            </w:r>
            <w:r>
              <w:rPr>
                <w:rFonts w:ascii="Times New Roman" w:eastAsia="Times New Roman" w:hAnsi="Times New Roman" w:cs="Times New Roman"/>
                <w:b/>
                <w:bCs/>
                <w:sz w:val="20"/>
                <w:szCs w:val="20"/>
              </w:rPr>
              <w:t>5</w:t>
            </w:r>
            <w:r>
              <w:rPr>
                <w:sz w:val="20"/>
                <w:szCs w:val="20"/>
              </w:rPr>
              <w:t>万元以上</w:t>
            </w:r>
            <w:r>
              <w:rPr>
                <w:rFonts w:ascii="Times New Roman" w:eastAsia="Times New Roman" w:hAnsi="Times New Roman" w:cs="Times New Roman"/>
                <w:b/>
                <w:bCs/>
                <w:sz w:val="20"/>
                <w:szCs w:val="20"/>
              </w:rPr>
              <w:t xml:space="preserve">20 </w:t>
            </w:r>
            <w:r>
              <w:rPr>
                <w:sz w:val="20"/>
                <w:szCs w:val="20"/>
              </w:rPr>
              <w:t>万元以下的罚款；逾期不改正的，处</w:t>
            </w:r>
            <w:r>
              <w:rPr>
                <w:rFonts w:ascii="Times New Roman" w:eastAsia="Times New Roman" w:hAnsi="Times New Roman" w:cs="Times New Roman"/>
                <w:b/>
                <w:bCs/>
                <w:sz w:val="20"/>
                <w:szCs w:val="20"/>
              </w:rPr>
              <w:t>20</w:t>
            </w:r>
            <w:r>
              <w:rPr>
                <w:sz w:val="20"/>
                <w:szCs w:val="20"/>
              </w:rPr>
              <w:t>万元以上</w:t>
            </w:r>
            <w:r>
              <w:rPr>
                <w:rFonts w:ascii="Times New Roman" w:eastAsia="Times New Roman" w:hAnsi="Times New Roman" w:cs="Times New Roman"/>
                <w:b/>
                <w:bCs/>
                <w:sz w:val="20"/>
                <w:szCs w:val="20"/>
              </w:rPr>
              <w:t>100</w:t>
            </w:r>
            <w:r>
              <w:rPr>
                <w:sz w:val="20"/>
                <w:szCs w:val="20"/>
              </w:rPr>
              <w:t>万元以下的罚款。</w:t>
            </w:r>
          </w:p>
        </w:tc>
      </w:tr>
      <w:tr w:rsidR="00313A7F">
        <w:tblPrEx>
          <w:tblCellMar>
            <w:top w:w="0" w:type="dxa"/>
            <w:bottom w:w="0" w:type="dxa"/>
          </w:tblCellMar>
        </w:tblPrEx>
        <w:trPr>
          <w:trHeight w:hRule="exact" w:val="350"/>
          <w:jc w:val="center"/>
        </w:trPr>
        <w:tc>
          <w:tcPr>
            <w:tcW w:w="1277"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sz w:val="20"/>
                <w:szCs w:val="20"/>
              </w:rPr>
              <w:t>裁量因素</w:t>
            </w:r>
          </w:p>
        </w:tc>
        <w:tc>
          <w:tcPr>
            <w:tcW w:w="5419"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sz w:val="20"/>
                <w:szCs w:val="20"/>
              </w:rPr>
              <w:t>判定标准</w:t>
            </w:r>
          </w:p>
        </w:tc>
        <w:tc>
          <w:tcPr>
            <w:tcW w:w="2525"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sz w:val="20"/>
                <w:szCs w:val="20"/>
              </w:rPr>
              <w:t>裁量等级</w:t>
            </w:r>
          </w:p>
        </w:tc>
      </w:tr>
      <w:tr w:rsidR="00313A7F">
        <w:tblPrEx>
          <w:tblCellMar>
            <w:top w:w="0" w:type="dxa"/>
            <w:bottom w:w="0" w:type="dxa"/>
          </w:tblCellMar>
        </w:tblPrEx>
        <w:trPr>
          <w:trHeight w:hRule="exact" w:val="989"/>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违法事实</w:t>
            </w:r>
          </w:p>
        </w:tc>
        <w:tc>
          <w:tcPr>
            <w:tcW w:w="5419" w:type="dxa"/>
            <w:tcBorders>
              <w:top w:val="single" w:sz="4" w:space="0" w:color="auto"/>
              <w:left w:val="single" w:sz="4" w:space="0" w:color="auto"/>
            </w:tcBorders>
            <w:shd w:val="clear" w:color="auto" w:fill="FFFFFF"/>
          </w:tcPr>
          <w:p w:rsidR="00313A7F" w:rsidRDefault="00000000">
            <w:pPr>
              <w:pStyle w:val="Other10"/>
              <w:spacing w:line="326" w:lineRule="exact"/>
              <w:ind w:firstLine="0"/>
              <w:jc w:val="center"/>
              <w:rPr>
                <w:sz w:val="20"/>
                <w:szCs w:val="20"/>
              </w:rPr>
            </w:pPr>
            <w:r>
              <w:rPr>
                <w:sz w:val="20"/>
                <w:szCs w:val="20"/>
              </w:rPr>
              <w:t>未落实防治环境污染和生态破坏的措施以及环境保护设 施投资概算，未将环境保护设施建设纳入施工合同的，符 合其中任意一项的</w:t>
            </w:r>
          </w:p>
        </w:tc>
        <w:tc>
          <w:tcPr>
            <w:tcW w:w="2525"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989"/>
          <w:jc w:val="center"/>
        </w:trPr>
        <w:tc>
          <w:tcPr>
            <w:tcW w:w="1277" w:type="dxa"/>
            <w:vMerge/>
            <w:tcBorders>
              <w:left w:val="single" w:sz="4" w:space="0" w:color="auto"/>
            </w:tcBorders>
            <w:shd w:val="clear" w:color="auto" w:fill="FFFFFF"/>
            <w:vAlign w:val="center"/>
          </w:tcPr>
          <w:p w:rsidR="00313A7F" w:rsidRDefault="00313A7F"/>
        </w:tc>
        <w:tc>
          <w:tcPr>
            <w:tcW w:w="5419" w:type="dxa"/>
            <w:tcBorders>
              <w:top w:val="single" w:sz="4" w:space="0" w:color="auto"/>
              <w:left w:val="single" w:sz="4" w:space="0" w:color="auto"/>
            </w:tcBorders>
            <w:shd w:val="clear" w:color="auto" w:fill="FFFFFF"/>
          </w:tcPr>
          <w:p w:rsidR="00313A7F" w:rsidRDefault="00000000">
            <w:pPr>
              <w:pStyle w:val="Other10"/>
              <w:spacing w:line="323" w:lineRule="exact"/>
              <w:ind w:firstLine="0"/>
              <w:jc w:val="center"/>
              <w:rPr>
                <w:sz w:val="20"/>
                <w:szCs w:val="20"/>
              </w:rPr>
            </w:pPr>
            <w:r>
              <w:rPr>
                <w:sz w:val="20"/>
                <w:szCs w:val="20"/>
              </w:rPr>
              <w:t>未落实防治环境污染和生态破坏的措施以及环境保护设 施投资概算，并且未将环境保护设施建设纳入施工合同 的，符合其中任意两项的</w:t>
            </w:r>
          </w:p>
        </w:tc>
        <w:tc>
          <w:tcPr>
            <w:tcW w:w="2525"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994"/>
          <w:jc w:val="center"/>
        </w:trPr>
        <w:tc>
          <w:tcPr>
            <w:tcW w:w="1277" w:type="dxa"/>
            <w:vMerge/>
            <w:tcBorders>
              <w:left w:val="single" w:sz="4" w:space="0" w:color="auto"/>
            </w:tcBorders>
            <w:shd w:val="clear" w:color="auto" w:fill="FFFFFF"/>
            <w:vAlign w:val="center"/>
          </w:tcPr>
          <w:p w:rsidR="00313A7F" w:rsidRDefault="00313A7F"/>
        </w:tc>
        <w:tc>
          <w:tcPr>
            <w:tcW w:w="5419" w:type="dxa"/>
            <w:tcBorders>
              <w:top w:val="single" w:sz="4" w:space="0" w:color="auto"/>
              <w:left w:val="single" w:sz="4" w:space="0" w:color="auto"/>
            </w:tcBorders>
            <w:shd w:val="clear" w:color="auto" w:fill="FFFFFF"/>
          </w:tcPr>
          <w:p w:rsidR="00313A7F" w:rsidRDefault="00000000">
            <w:pPr>
              <w:pStyle w:val="Other10"/>
              <w:spacing w:line="320" w:lineRule="exact"/>
              <w:ind w:firstLine="0"/>
              <w:jc w:val="center"/>
              <w:rPr>
                <w:sz w:val="20"/>
                <w:szCs w:val="20"/>
              </w:rPr>
            </w:pPr>
            <w:r>
              <w:rPr>
                <w:sz w:val="20"/>
                <w:szCs w:val="20"/>
              </w:rPr>
              <w:t>未落实防治环境污染和生态破坏的措施以及环境保护设 施投资概算，并且未将环境保护设施建设纳入施工合同 的，三项均未落实的</w:t>
            </w:r>
          </w:p>
        </w:tc>
        <w:tc>
          <w:tcPr>
            <w:tcW w:w="2525"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50"/>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2" w:lineRule="exact"/>
              <w:ind w:firstLine="0"/>
              <w:jc w:val="center"/>
              <w:rPr>
                <w:sz w:val="20"/>
                <w:szCs w:val="20"/>
              </w:rPr>
            </w:pPr>
            <w:r>
              <w:rPr>
                <w:sz w:val="20"/>
                <w:szCs w:val="20"/>
              </w:rPr>
              <w:t xml:space="preserve">项目应报批 的环评文件 </w:t>
            </w:r>
            <w:r>
              <w:rPr>
                <w:b/>
                <w:bCs/>
                <w:sz w:val="20"/>
                <w:szCs w:val="20"/>
              </w:rPr>
              <w:t>类别</w:t>
            </w:r>
          </w:p>
        </w:tc>
        <w:tc>
          <w:tcPr>
            <w:tcW w:w="5419"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报告表</w:t>
            </w:r>
          </w:p>
        </w:tc>
        <w:tc>
          <w:tcPr>
            <w:tcW w:w="252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50"/>
          <w:jc w:val="center"/>
        </w:trPr>
        <w:tc>
          <w:tcPr>
            <w:tcW w:w="1277" w:type="dxa"/>
            <w:vMerge/>
            <w:tcBorders>
              <w:left w:val="single" w:sz="4" w:space="0" w:color="auto"/>
            </w:tcBorders>
            <w:shd w:val="clear" w:color="auto" w:fill="FFFFFF"/>
            <w:vAlign w:val="center"/>
          </w:tcPr>
          <w:p w:rsidR="00313A7F" w:rsidRDefault="00313A7F"/>
        </w:tc>
        <w:tc>
          <w:tcPr>
            <w:tcW w:w="5419"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报告书</w:t>
            </w:r>
          </w:p>
        </w:tc>
        <w:tc>
          <w:tcPr>
            <w:tcW w:w="252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552"/>
          <w:jc w:val="center"/>
        </w:trPr>
        <w:tc>
          <w:tcPr>
            <w:tcW w:w="1277" w:type="dxa"/>
            <w:vMerge/>
            <w:tcBorders>
              <w:left w:val="single" w:sz="4" w:space="0" w:color="auto"/>
            </w:tcBorders>
            <w:shd w:val="clear" w:color="auto" w:fill="FFFFFF"/>
            <w:vAlign w:val="center"/>
          </w:tcPr>
          <w:p w:rsidR="00313A7F" w:rsidRDefault="00313A7F"/>
        </w:tc>
        <w:tc>
          <w:tcPr>
            <w:tcW w:w="5419" w:type="dxa"/>
            <w:tcBorders>
              <w:top w:val="single" w:sz="4" w:space="0" w:color="auto"/>
              <w:left w:val="single" w:sz="4" w:space="0" w:color="auto"/>
            </w:tcBorders>
            <w:shd w:val="clear" w:color="auto" w:fill="FFFFFF"/>
          </w:tcPr>
          <w:p w:rsidR="00313A7F" w:rsidRDefault="00000000">
            <w:pPr>
              <w:pStyle w:val="Other10"/>
              <w:spacing w:line="264" w:lineRule="exact"/>
              <w:ind w:firstLine="0"/>
              <w:jc w:val="center"/>
              <w:rPr>
                <w:sz w:val="20"/>
                <w:szCs w:val="20"/>
              </w:rPr>
            </w:pPr>
            <w:r>
              <w:rPr>
                <w:sz w:val="20"/>
                <w:szCs w:val="20"/>
              </w:rPr>
              <w:t>报告书（化工、电镀、皮革、造纸、制浆、冶炼、放射性、 印染、染料、炼焦、炼油项目）</w:t>
            </w:r>
          </w:p>
        </w:tc>
        <w:tc>
          <w:tcPr>
            <w:tcW w:w="2525"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50"/>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sz w:val="20"/>
                <w:szCs w:val="20"/>
              </w:rPr>
              <w:t>项目建设 地点</w:t>
            </w:r>
          </w:p>
        </w:tc>
        <w:tc>
          <w:tcPr>
            <w:tcW w:w="5419"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符合环境功能规划</w:t>
            </w:r>
          </w:p>
        </w:tc>
        <w:tc>
          <w:tcPr>
            <w:tcW w:w="252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50"/>
          <w:jc w:val="center"/>
        </w:trPr>
        <w:tc>
          <w:tcPr>
            <w:tcW w:w="1277" w:type="dxa"/>
            <w:vMerge/>
            <w:tcBorders>
              <w:left w:val="single" w:sz="4" w:space="0" w:color="auto"/>
            </w:tcBorders>
            <w:shd w:val="clear" w:color="auto" w:fill="FFFFFF"/>
            <w:vAlign w:val="center"/>
          </w:tcPr>
          <w:p w:rsidR="00313A7F" w:rsidRDefault="00313A7F"/>
        </w:tc>
        <w:tc>
          <w:tcPr>
            <w:tcW w:w="5419"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不符合环境功能规划，但不在保护区内</w:t>
            </w:r>
          </w:p>
        </w:tc>
        <w:tc>
          <w:tcPr>
            <w:tcW w:w="252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50"/>
          <w:jc w:val="center"/>
        </w:trPr>
        <w:tc>
          <w:tcPr>
            <w:tcW w:w="1277" w:type="dxa"/>
            <w:vMerge/>
            <w:tcBorders>
              <w:left w:val="single" w:sz="4" w:space="0" w:color="auto"/>
            </w:tcBorders>
            <w:shd w:val="clear" w:color="auto" w:fill="FFFFFF"/>
            <w:vAlign w:val="center"/>
          </w:tcPr>
          <w:p w:rsidR="00313A7F" w:rsidRDefault="00313A7F"/>
        </w:tc>
        <w:tc>
          <w:tcPr>
            <w:tcW w:w="5419"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位于自然保护区试验区/饮用水水源准保护区</w:t>
            </w:r>
          </w:p>
        </w:tc>
        <w:tc>
          <w:tcPr>
            <w:tcW w:w="252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50"/>
          <w:jc w:val="center"/>
        </w:trPr>
        <w:tc>
          <w:tcPr>
            <w:tcW w:w="1277" w:type="dxa"/>
            <w:vMerge/>
            <w:tcBorders>
              <w:left w:val="single" w:sz="4" w:space="0" w:color="auto"/>
            </w:tcBorders>
            <w:shd w:val="clear" w:color="auto" w:fill="FFFFFF"/>
            <w:vAlign w:val="center"/>
          </w:tcPr>
          <w:p w:rsidR="00313A7F" w:rsidRDefault="00313A7F"/>
        </w:tc>
        <w:tc>
          <w:tcPr>
            <w:tcW w:w="5419"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位于自然保护区缓冲区/饮用水水源二级保护区</w:t>
            </w:r>
          </w:p>
        </w:tc>
        <w:tc>
          <w:tcPr>
            <w:tcW w:w="252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4</w:t>
            </w:r>
          </w:p>
        </w:tc>
      </w:tr>
      <w:tr w:rsidR="00313A7F">
        <w:tblPrEx>
          <w:tblCellMar>
            <w:top w:w="0" w:type="dxa"/>
            <w:bottom w:w="0" w:type="dxa"/>
          </w:tblCellMar>
        </w:tblPrEx>
        <w:trPr>
          <w:trHeight w:hRule="exact" w:val="350"/>
          <w:jc w:val="center"/>
        </w:trPr>
        <w:tc>
          <w:tcPr>
            <w:tcW w:w="1277" w:type="dxa"/>
            <w:vMerge/>
            <w:tcBorders>
              <w:left w:val="single" w:sz="4" w:space="0" w:color="auto"/>
            </w:tcBorders>
            <w:shd w:val="clear" w:color="auto" w:fill="FFFFFF"/>
            <w:vAlign w:val="center"/>
          </w:tcPr>
          <w:p w:rsidR="00313A7F" w:rsidRDefault="00313A7F"/>
        </w:tc>
        <w:tc>
          <w:tcPr>
            <w:tcW w:w="5419"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位于自然保护区核心区/饮用水水源一级保护区</w:t>
            </w:r>
          </w:p>
        </w:tc>
        <w:tc>
          <w:tcPr>
            <w:tcW w:w="252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50"/>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left="220" w:firstLine="0"/>
              <w:rPr>
                <w:sz w:val="20"/>
                <w:szCs w:val="20"/>
              </w:rPr>
            </w:pPr>
            <w:r>
              <w:rPr>
                <w:sz w:val="20"/>
                <w:szCs w:val="20"/>
              </w:rPr>
              <w:t xml:space="preserve">超过限期 </w:t>
            </w:r>
            <w:r>
              <w:rPr>
                <w:b/>
                <w:bCs/>
                <w:sz w:val="20"/>
                <w:szCs w:val="20"/>
              </w:rPr>
              <w:t>改正时间</w:t>
            </w:r>
          </w:p>
        </w:tc>
        <w:tc>
          <w:tcPr>
            <w:tcW w:w="5419"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5</w:t>
            </w:r>
            <w:r>
              <w:rPr>
                <w:sz w:val="20"/>
                <w:szCs w:val="20"/>
              </w:rPr>
              <w:t>天</w:t>
            </w:r>
          </w:p>
        </w:tc>
        <w:tc>
          <w:tcPr>
            <w:tcW w:w="252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50"/>
          <w:jc w:val="center"/>
        </w:trPr>
        <w:tc>
          <w:tcPr>
            <w:tcW w:w="1277" w:type="dxa"/>
            <w:vMerge/>
            <w:tcBorders>
              <w:left w:val="single" w:sz="4" w:space="0" w:color="auto"/>
            </w:tcBorders>
            <w:shd w:val="clear" w:color="auto" w:fill="FFFFFF"/>
            <w:vAlign w:val="center"/>
          </w:tcPr>
          <w:p w:rsidR="00313A7F" w:rsidRDefault="00313A7F"/>
        </w:tc>
        <w:tc>
          <w:tcPr>
            <w:tcW w:w="5419"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r>
              <w:rPr>
                <w:sz w:val="20"/>
                <w:szCs w:val="20"/>
              </w:rPr>
              <w:t>天以上不足</w:t>
            </w:r>
            <w:r>
              <w:rPr>
                <w:rFonts w:ascii="Times New Roman" w:eastAsia="Times New Roman" w:hAnsi="Times New Roman" w:cs="Times New Roman"/>
                <w:b/>
                <w:bCs/>
                <w:sz w:val="20"/>
                <w:szCs w:val="20"/>
              </w:rPr>
              <w:t>10</w:t>
            </w:r>
            <w:r>
              <w:rPr>
                <w:sz w:val="20"/>
                <w:szCs w:val="20"/>
              </w:rPr>
              <w:t>天</w:t>
            </w:r>
          </w:p>
        </w:tc>
        <w:tc>
          <w:tcPr>
            <w:tcW w:w="252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50"/>
          <w:jc w:val="center"/>
        </w:trPr>
        <w:tc>
          <w:tcPr>
            <w:tcW w:w="1277" w:type="dxa"/>
            <w:vMerge/>
            <w:tcBorders>
              <w:left w:val="single" w:sz="4" w:space="0" w:color="auto"/>
            </w:tcBorders>
            <w:shd w:val="clear" w:color="auto" w:fill="FFFFFF"/>
            <w:vAlign w:val="center"/>
          </w:tcPr>
          <w:p w:rsidR="00313A7F" w:rsidRDefault="00313A7F"/>
        </w:tc>
        <w:tc>
          <w:tcPr>
            <w:tcW w:w="5419"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天以上不足</w:t>
            </w:r>
            <w:r>
              <w:rPr>
                <w:rFonts w:ascii="Times New Roman" w:eastAsia="Times New Roman" w:hAnsi="Times New Roman" w:cs="Times New Roman"/>
                <w:b/>
                <w:bCs/>
                <w:sz w:val="20"/>
                <w:szCs w:val="20"/>
              </w:rPr>
              <w:t>20</w:t>
            </w:r>
            <w:r>
              <w:rPr>
                <w:sz w:val="20"/>
                <w:szCs w:val="20"/>
              </w:rPr>
              <w:t>天</w:t>
            </w:r>
          </w:p>
        </w:tc>
        <w:tc>
          <w:tcPr>
            <w:tcW w:w="252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50"/>
          <w:jc w:val="center"/>
        </w:trPr>
        <w:tc>
          <w:tcPr>
            <w:tcW w:w="1277" w:type="dxa"/>
            <w:vMerge/>
            <w:tcBorders>
              <w:left w:val="single" w:sz="4" w:space="0" w:color="auto"/>
            </w:tcBorders>
            <w:shd w:val="clear" w:color="auto" w:fill="FFFFFF"/>
            <w:vAlign w:val="center"/>
          </w:tcPr>
          <w:p w:rsidR="00313A7F" w:rsidRDefault="00313A7F"/>
        </w:tc>
        <w:tc>
          <w:tcPr>
            <w:tcW w:w="5419"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20</w:t>
            </w:r>
            <w:r>
              <w:rPr>
                <w:sz w:val="20"/>
                <w:szCs w:val="20"/>
              </w:rPr>
              <w:t>天以上不足</w:t>
            </w:r>
            <w:r>
              <w:rPr>
                <w:rFonts w:ascii="Times New Roman" w:eastAsia="Times New Roman" w:hAnsi="Times New Roman" w:cs="Times New Roman"/>
                <w:b/>
                <w:bCs/>
                <w:sz w:val="20"/>
                <w:szCs w:val="20"/>
              </w:rPr>
              <w:t>1</w:t>
            </w:r>
            <w:r>
              <w:rPr>
                <w:sz w:val="20"/>
                <w:szCs w:val="20"/>
              </w:rPr>
              <w:t>个月</w:t>
            </w:r>
          </w:p>
        </w:tc>
        <w:tc>
          <w:tcPr>
            <w:tcW w:w="2525"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4</w:t>
            </w:r>
          </w:p>
        </w:tc>
      </w:tr>
      <w:tr w:rsidR="00313A7F">
        <w:tblPrEx>
          <w:tblCellMar>
            <w:top w:w="0" w:type="dxa"/>
            <w:bottom w:w="0" w:type="dxa"/>
          </w:tblCellMar>
        </w:tblPrEx>
        <w:trPr>
          <w:trHeight w:hRule="exact" w:val="350"/>
          <w:jc w:val="center"/>
        </w:trPr>
        <w:tc>
          <w:tcPr>
            <w:tcW w:w="1277" w:type="dxa"/>
            <w:vMerge/>
            <w:tcBorders>
              <w:left w:val="single" w:sz="4" w:space="0" w:color="auto"/>
            </w:tcBorders>
            <w:shd w:val="clear" w:color="auto" w:fill="FFFFFF"/>
            <w:vAlign w:val="center"/>
          </w:tcPr>
          <w:p w:rsidR="00313A7F" w:rsidRDefault="00313A7F"/>
        </w:tc>
        <w:tc>
          <w:tcPr>
            <w:tcW w:w="5419"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个月以上</w:t>
            </w:r>
          </w:p>
        </w:tc>
        <w:tc>
          <w:tcPr>
            <w:tcW w:w="252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60"/>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备注</w:t>
            </w:r>
          </w:p>
        </w:tc>
        <w:tc>
          <w:tcPr>
            <w:tcW w:w="7944"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42"/>
        <w:gridCol w:w="2702"/>
      </w:tblGrid>
      <w:tr w:rsidR="00313A7F">
        <w:tblPrEx>
          <w:tblCellMar>
            <w:top w:w="0" w:type="dxa"/>
            <w:bottom w:w="0" w:type="dxa"/>
          </w:tblCellMar>
        </w:tblPrEx>
        <w:trPr>
          <w:trHeight w:hRule="exact" w:val="562"/>
          <w:jc w:val="center"/>
        </w:trPr>
        <w:tc>
          <w:tcPr>
            <w:tcW w:w="9221"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lang w:val="zh-CN" w:eastAsia="zh-CN" w:bidi="zh-CN"/>
              </w:rPr>
              <w:lastRenderedPageBreak/>
              <w:t>（</w:t>
            </w:r>
            <w:r>
              <w:rPr>
                <w:sz w:val="22"/>
                <w:szCs w:val="22"/>
              </w:rPr>
              <w:t>一</w:t>
            </w:r>
            <w:r>
              <w:rPr>
                <w:sz w:val="32"/>
                <w:szCs w:val="32"/>
              </w:rPr>
              <w:t>）建设项目管理类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序号</w:t>
            </w:r>
          </w:p>
        </w:tc>
        <w:tc>
          <w:tcPr>
            <w:tcW w:w="7944" w:type="dxa"/>
            <w:gridSpan w:val="2"/>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2"/>
                <w:szCs w:val="22"/>
              </w:rPr>
            </w:pPr>
            <w:r>
              <w:rPr>
                <w:rFonts w:ascii="Times New Roman" w:eastAsia="Times New Roman" w:hAnsi="Times New Roman" w:cs="Times New Roman"/>
                <w:sz w:val="22"/>
                <w:szCs w:val="22"/>
              </w:rPr>
              <w:t>6</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违法行为</w:t>
            </w:r>
          </w:p>
        </w:tc>
        <w:tc>
          <w:tcPr>
            <w:tcW w:w="7944" w:type="dxa"/>
            <w:gridSpan w:val="2"/>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未依法开展环境影响后评价的</w:t>
            </w:r>
          </w:p>
        </w:tc>
      </w:tr>
      <w:tr w:rsidR="00313A7F">
        <w:tblPrEx>
          <w:tblCellMar>
            <w:top w:w="0" w:type="dxa"/>
            <w:bottom w:w="0" w:type="dxa"/>
          </w:tblCellMar>
        </w:tblPrEx>
        <w:trPr>
          <w:trHeight w:hRule="exact" w:val="4022"/>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违反条款</w:t>
            </w:r>
          </w:p>
        </w:tc>
        <w:tc>
          <w:tcPr>
            <w:tcW w:w="794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numPr>
                <w:ilvl w:val="0"/>
                <w:numId w:val="9"/>
              </w:numPr>
              <w:tabs>
                <w:tab w:val="left" w:pos="674"/>
              </w:tabs>
              <w:spacing w:line="326" w:lineRule="exact"/>
              <w:ind w:firstLine="560"/>
              <w:jc w:val="both"/>
              <w:rPr>
                <w:sz w:val="20"/>
                <w:szCs w:val="20"/>
              </w:rPr>
            </w:pPr>
            <w:r>
              <w:rPr>
                <w:sz w:val="20"/>
                <w:szCs w:val="20"/>
              </w:rPr>
              <w:t>《建设项目环境保护管理条例》第十九条编制环境影响报告书、环境影响报 告表的建设项目，其配套建设的环境保护设施经验收合格，方可投入生产或者使用； 未经验收或者验收不合格的，不得投入生产或者使用。</w:t>
            </w:r>
          </w:p>
          <w:p w:rsidR="00313A7F" w:rsidRDefault="00000000">
            <w:pPr>
              <w:pStyle w:val="Other10"/>
              <w:spacing w:line="326" w:lineRule="exact"/>
              <w:ind w:firstLine="560"/>
              <w:jc w:val="both"/>
              <w:rPr>
                <w:sz w:val="20"/>
                <w:szCs w:val="20"/>
              </w:rPr>
            </w:pPr>
            <w:r>
              <w:rPr>
                <w:sz w:val="20"/>
                <w:szCs w:val="20"/>
              </w:rPr>
              <w:t>前款规定的建设项目投入生产或者使用后，应当按照国务院环境保护行政主管 部门的规定开展环境影响后评价。</w:t>
            </w:r>
          </w:p>
          <w:p w:rsidR="00313A7F" w:rsidRDefault="00000000">
            <w:pPr>
              <w:pStyle w:val="Other10"/>
              <w:numPr>
                <w:ilvl w:val="0"/>
                <w:numId w:val="9"/>
              </w:numPr>
              <w:tabs>
                <w:tab w:val="left" w:pos="727"/>
              </w:tabs>
              <w:spacing w:line="350" w:lineRule="exact"/>
              <w:ind w:firstLine="560"/>
              <w:jc w:val="both"/>
              <w:rPr>
                <w:sz w:val="20"/>
                <w:szCs w:val="20"/>
              </w:rPr>
            </w:pPr>
            <w:r>
              <w:rPr>
                <w:sz w:val="20"/>
                <w:szCs w:val="20"/>
              </w:rPr>
              <w:t>《山东省实施</w:t>
            </w:r>
            <w:r>
              <w:rPr>
                <w:rFonts w:ascii="Times New Roman" w:eastAsia="Times New Roman" w:hAnsi="Times New Roman" w:cs="Times New Roman"/>
                <w:b/>
                <w:bCs/>
                <w:sz w:val="20"/>
                <w:szCs w:val="20"/>
                <w:lang w:val="en-US" w:eastAsia="zh-CN" w:bidi="en-US"/>
              </w:rPr>
              <w:t>v</w:t>
            </w:r>
            <w:r>
              <w:rPr>
                <w:sz w:val="20"/>
                <w:szCs w:val="20"/>
              </w:rPr>
              <w:t>中华人民共和国环境影响评</w:t>
            </w:r>
            <w:r>
              <w:rPr>
                <w:sz w:val="20"/>
                <w:szCs w:val="20"/>
                <w:lang w:val="zh-CN" w:eastAsia="zh-CN" w:bidi="zh-CN"/>
              </w:rPr>
              <w:t>价法〉</w:t>
            </w:r>
            <w:r>
              <w:rPr>
                <w:sz w:val="20"/>
                <w:szCs w:val="20"/>
              </w:rPr>
              <w:t>办法》第二十条有下列情形 之</w:t>
            </w:r>
            <w:r>
              <w:rPr>
                <w:sz w:val="13"/>
                <w:szCs w:val="13"/>
              </w:rPr>
              <w:t>一</w:t>
            </w:r>
            <w:r>
              <w:rPr>
                <w:sz w:val="20"/>
                <w:szCs w:val="20"/>
              </w:rPr>
              <w:t>的，建设单位应当按照生态环境行政主管部门的规定组织环境影响后评价：</w:t>
            </w:r>
          </w:p>
          <w:p w:rsidR="00313A7F" w:rsidRDefault="00000000">
            <w:pPr>
              <w:pStyle w:val="Other10"/>
              <w:tabs>
                <w:tab w:val="left" w:pos="1106"/>
              </w:tabs>
              <w:spacing w:after="40" w:line="338" w:lineRule="exact"/>
              <w:ind w:firstLine="560"/>
              <w:jc w:val="both"/>
              <w:rPr>
                <w:sz w:val="20"/>
                <w:szCs w:val="20"/>
              </w:rPr>
            </w:pPr>
            <w:r>
              <w:rPr>
                <w:sz w:val="20"/>
                <w:szCs w:val="20"/>
              </w:rPr>
              <w:t>（</w:t>
            </w:r>
            <w:r>
              <w:rPr>
                <w:sz w:val="13"/>
                <w:szCs w:val="13"/>
              </w:rPr>
              <w:t>一</w:t>
            </w:r>
            <w:r>
              <w:rPr>
                <w:sz w:val="20"/>
                <w:szCs w:val="20"/>
              </w:rPr>
              <w:t>）</w:t>
            </w:r>
            <w:r>
              <w:rPr>
                <w:sz w:val="20"/>
                <w:szCs w:val="20"/>
              </w:rPr>
              <w:tab/>
              <w:t>在建设项目建设、运行过程中产生不符合经批准的环境影响评价文件的 情形的；</w:t>
            </w:r>
          </w:p>
          <w:p w:rsidR="00313A7F" w:rsidRDefault="00000000">
            <w:pPr>
              <w:pStyle w:val="Other10"/>
              <w:tabs>
                <w:tab w:val="left" w:pos="1048"/>
              </w:tabs>
              <w:spacing w:line="240" w:lineRule="auto"/>
              <w:ind w:firstLine="520"/>
              <w:rPr>
                <w:sz w:val="20"/>
                <w:szCs w:val="20"/>
              </w:rPr>
            </w:pPr>
            <w:r>
              <w:rPr>
                <w:sz w:val="20"/>
                <w:szCs w:val="20"/>
              </w:rPr>
              <w:t>（二）</w:t>
            </w:r>
            <w:r>
              <w:rPr>
                <w:sz w:val="20"/>
                <w:szCs w:val="20"/>
              </w:rPr>
              <w:tab/>
              <w:t>环境影响评价文件审批意见中规定应当进行环境影响后评价的。</w:t>
            </w:r>
          </w:p>
          <w:p w:rsidR="00313A7F" w:rsidRDefault="00000000">
            <w:pPr>
              <w:pStyle w:val="Other10"/>
              <w:spacing w:line="362" w:lineRule="exact"/>
              <w:ind w:firstLine="560"/>
              <w:rPr>
                <w:sz w:val="20"/>
                <w:szCs w:val="20"/>
              </w:rPr>
            </w:pPr>
            <w:r>
              <w:rPr>
                <w:sz w:val="20"/>
                <w:szCs w:val="20"/>
              </w:rPr>
              <w:t>建设单位开展环境影响后评价过程中，应当采取措施消除不良环境影响，并将 相关情况向审批该项目环境影响评价文件的生态环境行政主管部门和有关部门备案。</w:t>
            </w:r>
          </w:p>
        </w:tc>
      </w:tr>
      <w:tr w:rsidR="00313A7F">
        <w:tblPrEx>
          <w:tblCellMar>
            <w:top w:w="0" w:type="dxa"/>
            <w:bottom w:w="0" w:type="dxa"/>
          </w:tblCellMar>
        </w:tblPrEx>
        <w:trPr>
          <w:trHeight w:hRule="exact" w:val="3374"/>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处罚依据</w:t>
            </w:r>
          </w:p>
        </w:tc>
        <w:tc>
          <w:tcPr>
            <w:tcW w:w="794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numPr>
                <w:ilvl w:val="0"/>
                <w:numId w:val="10"/>
              </w:numPr>
              <w:tabs>
                <w:tab w:val="left" w:pos="672"/>
              </w:tabs>
              <w:spacing w:line="325" w:lineRule="exact"/>
              <w:ind w:firstLine="560"/>
              <w:rPr>
                <w:sz w:val="20"/>
                <w:szCs w:val="20"/>
              </w:rPr>
            </w:pPr>
            <w:r>
              <w:rPr>
                <w:sz w:val="20"/>
                <w:szCs w:val="20"/>
              </w:rPr>
              <w:t>《建设项目环境保护管理条例》第二十二条第一款违反本条例规定，建设单 位编制建设项目初步设计未落实防治环境污染和生态破坏的措施以及环境保护设施 投资概算，未将环境保护设施建设纳入施工合同，或者未依法开展环境影响后评价的， 由建设项目所在地县级以上环境保护行政主管部门责令限期改正，处</w:t>
            </w:r>
            <w:r>
              <w:rPr>
                <w:rFonts w:ascii="Times New Roman" w:eastAsia="Times New Roman" w:hAnsi="Times New Roman" w:cs="Times New Roman"/>
                <w:b/>
                <w:bCs/>
                <w:sz w:val="20"/>
                <w:szCs w:val="20"/>
              </w:rPr>
              <w:t>5</w:t>
            </w:r>
            <w:r>
              <w:rPr>
                <w:sz w:val="20"/>
                <w:szCs w:val="20"/>
              </w:rPr>
              <w:t>万元以上</w:t>
            </w:r>
            <w:r>
              <w:rPr>
                <w:rFonts w:ascii="Times New Roman" w:eastAsia="Times New Roman" w:hAnsi="Times New Roman" w:cs="Times New Roman"/>
                <w:b/>
                <w:bCs/>
                <w:sz w:val="20"/>
                <w:szCs w:val="20"/>
              </w:rPr>
              <w:t xml:space="preserve">20 </w:t>
            </w:r>
            <w:r>
              <w:rPr>
                <w:sz w:val="20"/>
                <w:szCs w:val="20"/>
              </w:rPr>
              <w:t>万元以下的罚款；逾期不改正的，处</w:t>
            </w:r>
            <w:r>
              <w:rPr>
                <w:rFonts w:ascii="Times New Roman" w:eastAsia="Times New Roman" w:hAnsi="Times New Roman" w:cs="Times New Roman"/>
                <w:b/>
                <w:bCs/>
                <w:sz w:val="20"/>
                <w:szCs w:val="20"/>
              </w:rPr>
              <w:t>20</w:t>
            </w:r>
            <w:r>
              <w:rPr>
                <w:sz w:val="20"/>
                <w:szCs w:val="20"/>
              </w:rPr>
              <w:t>万元以上</w:t>
            </w:r>
            <w:r>
              <w:rPr>
                <w:rFonts w:ascii="Times New Roman" w:eastAsia="Times New Roman" w:hAnsi="Times New Roman" w:cs="Times New Roman"/>
                <w:b/>
                <w:bCs/>
                <w:sz w:val="20"/>
                <w:szCs w:val="20"/>
              </w:rPr>
              <w:t>100</w:t>
            </w:r>
            <w:r>
              <w:rPr>
                <w:sz w:val="20"/>
                <w:szCs w:val="20"/>
              </w:rPr>
              <w:t>万元以下的罚款。</w:t>
            </w:r>
          </w:p>
          <w:p w:rsidR="00313A7F" w:rsidRDefault="00000000">
            <w:pPr>
              <w:pStyle w:val="Other10"/>
              <w:numPr>
                <w:ilvl w:val="0"/>
                <w:numId w:val="10"/>
              </w:numPr>
              <w:tabs>
                <w:tab w:val="left" w:pos="660"/>
              </w:tabs>
              <w:spacing w:line="340" w:lineRule="exact"/>
              <w:ind w:firstLine="560"/>
              <w:rPr>
                <w:sz w:val="20"/>
                <w:szCs w:val="20"/>
              </w:rPr>
            </w:pPr>
            <w:r>
              <w:rPr>
                <w:sz w:val="20"/>
                <w:szCs w:val="20"/>
              </w:rPr>
              <w:t>《山东省实施</w:t>
            </w:r>
            <w:r>
              <w:rPr>
                <w:rFonts w:ascii="Times New Roman" w:eastAsia="Times New Roman" w:hAnsi="Times New Roman" w:cs="Times New Roman"/>
                <w:b/>
                <w:bCs/>
                <w:sz w:val="20"/>
                <w:szCs w:val="20"/>
                <w:lang w:val="en-US" w:eastAsia="zh-CN" w:bidi="en-US"/>
              </w:rPr>
              <w:t>v</w:t>
            </w:r>
            <w:r>
              <w:rPr>
                <w:sz w:val="20"/>
                <w:szCs w:val="20"/>
              </w:rPr>
              <w:t>中华人民共和国环境影响评</w:t>
            </w:r>
            <w:r>
              <w:rPr>
                <w:sz w:val="20"/>
                <w:szCs w:val="20"/>
                <w:lang w:val="zh-CN" w:eastAsia="zh-CN" w:bidi="zh-CN"/>
              </w:rPr>
              <w:t>价法〉</w:t>
            </w:r>
            <w:r>
              <w:rPr>
                <w:sz w:val="20"/>
                <w:szCs w:val="20"/>
              </w:rPr>
              <w:t>办法》第二十四条第（三）项 违反本办法规定，建设单位有下列情形之</w:t>
            </w:r>
            <w:r>
              <w:rPr>
                <w:sz w:val="13"/>
                <w:szCs w:val="13"/>
              </w:rPr>
              <w:t>一</w:t>
            </w:r>
            <w:r>
              <w:rPr>
                <w:sz w:val="20"/>
                <w:szCs w:val="20"/>
              </w:rPr>
              <w:t>的，由县级以上人民政府生态环境行政主 管部门按照下列规定予以处罚：</w:t>
            </w:r>
          </w:p>
          <w:p w:rsidR="00313A7F" w:rsidRDefault="00000000">
            <w:pPr>
              <w:pStyle w:val="Other10"/>
              <w:spacing w:line="340" w:lineRule="exact"/>
              <w:ind w:firstLine="560"/>
              <w:rPr>
                <w:sz w:val="20"/>
                <w:szCs w:val="20"/>
              </w:rPr>
            </w:pPr>
            <w:r>
              <w:rPr>
                <w:sz w:val="20"/>
                <w:szCs w:val="20"/>
              </w:rPr>
              <w:t>（三）未依法开展环境影响后评价的，责令限期改正，处五万元以上二十万元以 下的罚款；逾期不改正的，处二十万元以上</w:t>
            </w:r>
            <w:r>
              <w:rPr>
                <w:sz w:val="13"/>
                <w:szCs w:val="13"/>
              </w:rPr>
              <w:t>一</w:t>
            </w:r>
            <w:r>
              <w:rPr>
                <w:sz w:val="20"/>
                <w:szCs w:val="20"/>
              </w:rPr>
              <w:t>百万元以下的罚款。</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裁量因素</w:t>
            </w:r>
          </w:p>
        </w:tc>
        <w:tc>
          <w:tcPr>
            <w:tcW w:w="524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判定标准</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裁量等级</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违法事实</w:t>
            </w:r>
          </w:p>
        </w:tc>
        <w:tc>
          <w:tcPr>
            <w:tcW w:w="524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后评价已开展但不符合要求</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未落实后评价提出的补救措施或者整改要求</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13"/>
          <w:jc w:val="center"/>
        </w:trPr>
        <w:tc>
          <w:tcPr>
            <w:tcW w:w="1277" w:type="dxa"/>
            <w:vMerge/>
            <w:tcBorders>
              <w:left w:val="single" w:sz="4" w:space="0" w:color="auto"/>
            </w:tcBorders>
            <w:shd w:val="clear" w:color="auto" w:fill="FFFFFF"/>
            <w:vAlign w:val="center"/>
          </w:tcPr>
          <w:p w:rsidR="00313A7F" w:rsidRDefault="00313A7F"/>
        </w:tc>
        <w:tc>
          <w:tcPr>
            <w:tcW w:w="524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未进行后评价或者在后评价中弄虚作假</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sz w:val="20"/>
                <w:szCs w:val="20"/>
              </w:rPr>
              <w:t xml:space="preserve">项目应报批 的环评文件 </w:t>
            </w:r>
            <w:r>
              <w:rPr>
                <w:b/>
                <w:bCs/>
                <w:sz w:val="20"/>
                <w:szCs w:val="20"/>
              </w:rPr>
              <w:t>类别</w:t>
            </w:r>
          </w:p>
        </w:tc>
        <w:tc>
          <w:tcPr>
            <w:tcW w:w="524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报告表</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报告书</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557"/>
          <w:jc w:val="center"/>
        </w:trPr>
        <w:tc>
          <w:tcPr>
            <w:tcW w:w="1277" w:type="dxa"/>
            <w:vMerge/>
            <w:tcBorders>
              <w:left w:val="single" w:sz="4" w:space="0" w:color="auto"/>
            </w:tcBorders>
            <w:shd w:val="clear" w:color="auto" w:fill="FFFFFF"/>
            <w:vAlign w:val="center"/>
          </w:tcPr>
          <w:p w:rsidR="00313A7F" w:rsidRDefault="00313A7F"/>
        </w:tc>
        <w:tc>
          <w:tcPr>
            <w:tcW w:w="5242" w:type="dxa"/>
            <w:tcBorders>
              <w:top w:val="single" w:sz="4" w:space="0" w:color="auto"/>
              <w:left w:val="single" w:sz="4" w:space="0" w:color="auto"/>
            </w:tcBorders>
            <w:shd w:val="clear" w:color="auto" w:fill="FFFFFF"/>
          </w:tcPr>
          <w:p w:rsidR="00313A7F" w:rsidRDefault="00000000">
            <w:pPr>
              <w:pStyle w:val="Other10"/>
              <w:spacing w:line="262" w:lineRule="exact"/>
              <w:ind w:firstLine="0"/>
              <w:jc w:val="center"/>
              <w:rPr>
                <w:sz w:val="20"/>
                <w:szCs w:val="20"/>
              </w:rPr>
            </w:pPr>
            <w:r>
              <w:rPr>
                <w:sz w:val="20"/>
                <w:szCs w:val="20"/>
              </w:rPr>
              <w:t>报告书（化工、电镀、皮革、造纸、制浆、冶炼、放射 性、印染、染料、炼焦、炼油项目）</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sz w:val="20"/>
                <w:szCs w:val="20"/>
              </w:rPr>
              <w:t>项目建设 地点</w:t>
            </w:r>
          </w:p>
        </w:tc>
        <w:tc>
          <w:tcPr>
            <w:tcW w:w="524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符合环境功能规划</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不符合环境功能规划，但不在保护区内</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18"/>
          <w:jc w:val="center"/>
        </w:trPr>
        <w:tc>
          <w:tcPr>
            <w:tcW w:w="1277" w:type="dxa"/>
            <w:vMerge/>
            <w:tcBorders>
              <w:left w:val="single" w:sz="4" w:space="0" w:color="auto"/>
              <w:bottom w:val="single" w:sz="4" w:space="0" w:color="auto"/>
            </w:tcBorders>
            <w:shd w:val="clear" w:color="auto" w:fill="FFFFFF"/>
            <w:vAlign w:val="center"/>
          </w:tcPr>
          <w:p w:rsidR="00313A7F" w:rsidRDefault="00313A7F"/>
        </w:tc>
        <w:tc>
          <w:tcPr>
            <w:tcW w:w="5242" w:type="dxa"/>
            <w:tcBorders>
              <w:top w:val="single" w:sz="4" w:space="0" w:color="auto"/>
              <w:left w:val="single" w:sz="4" w:space="0" w:color="auto"/>
              <w:bottom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位于自然保护区试验区/饮用水水源准保护区</w:t>
            </w:r>
          </w:p>
        </w:tc>
        <w:tc>
          <w:tcPr>
            <w:tcW w:w="2702" w:type="dxa"/>
            <w:tcBorders>
              <w:top w:val="single" w:sz="4" w:space="0" w:color="auto"/>
              <w:left w:val="single" w:sz="4" w:space="0" w:color="auto"/>
              <w:bottom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42"/>
        <w:gridCol w:w="2702"/>
      </w:tblGrid>
      <w:tr w:rsidR="00313A7F">
        <w:tblPrEx>
          <w:tblCellMar>
            <w:top w:w="0" w:type="dxa"/>
            <w:bottom w:w="0" w:type="dxa"/>
          </w:tblCellMar>
        </w:tblPrEx>
        <w:trPr>
          <w:trHeight w:hRule="exact" w:val="413"/>
          <w:jc w:val="center"/>
        </w:trPr>
        <w:tc>
          <w:tcPr>
            <w:tcW w:w="1277" w:type="dxa"/>
            <w:vMerge w:val="restart"/>
            <w:tcBorders>
              <w:top w:val="single" w:sz="4" w:space="0" w:color="auto"/>
              <w:left w:val="single" w:sz="4" w:space="0" w:color="auto"/>
            </w:tcBorders>
            <w:shd w:val="clear" w:color="auto" w:fill="FFFFFF"/>
          </w:tcPr>
          <w:p w:rsidR="00313A7F" w:rsidRDefault="00313A7F">
            <w:pPr>
              <w:rPr>
                <w:sz w:val="10"/>
                <w:szCs w:val="10"/>
              </w:rPr>
            </w:pPr>
          </w:p>
        </w:tc>
        <w:tc>
          <w:tcPr>
            <w:tcW w:w="524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位于自然保护区缓冲区/饮用水水源二级保护区</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4</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tcPr>
          <w:p w:rsidR="00313A7F" w:rsidRDefault="00313A7F"/>
        </w:tc>
        <w:tc>
          <w:tcPr>
            <w:tcW w:w="524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位于自然保护区核心区/饮用水水源一级保护区</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left="220" w:firstLine="0"/>
              <w:rPr>
                <w:sz w:val="20"/>
                <w:szCs w:val="20"/>
              </w:rPr>
            </w:pPr>
            <w:r>
              <w:rPr>
                <w:b/>
                <w:bCs/>
                <w:sz w:val="20"/>
                <w:szCs w:val="20"/>
              </w:rPr>
              <w:t>违法时间</w:t>
            </w:r>
          </w:p>
        </w:tc>
        <w:tc>
          <w:tcPr>
            <w:tcW w:w="524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3</w:t>
            </w:r>
            <w:r>
              <w:rPr>
                <w:sz w:val="20"/>
                <w:szCs w:val="20"/>
              </w:rPr>
              <w:t>个月以内的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超过</w:t>
            </w:r>
            <w:r>
              <w:rPr>
                <w:rFonts w:ascii="Times New Roman" w:eastAsia="Times New Roman" w:hAnsi="Times New Roman" w:cs="Times New Roman"/>
                <w:sz w:val="20"/>
                <w:szCs w:val="20"/>
              </w:rPr>
              <w:t>3</w:t>
            </w:r>
            <w:r>
              <w:rPr>
                <w:sz w:val="20"/>
                <w:szCs w:val="20"/>
              </w:rPr>
              <w:t>个月并且在</w:t>
            </w:r>
            <w:r>
              <w:rPr>
                <w:rFonts w:ascii="Times New Roman" w:eastAsia="Times New Roman" w:hAnsi="Times New Roman" w:cs="Times New Roman"/>
                <w:sz w:val="20"/>
                <w:szCs w:val="20"/>
              </w:rPr>
              <w:t>6</w:t>
            </w:r>
            <w:r>
              <w:rPr>
                <w:sz w:val="20"/>
                <w:szCs w:val="20"/>
              </w:rPr>
              <w:t>个月以内的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超过</w:t>
            </w:r>
            <w:r>
              <w:rPr>
                <w:rFonts w:ascii="Times New Roman" w:eastAsia="Times New Roman" w:hAnsi="Times New Roman" w:cs="Times New Roman"/>
                <w:sz w:val="20"/>
                <w:szCs w:val="20"/>
              </w:rPr>
              <w:t>6</w:t>
            </w:r>
            <w:r>
              <w:rPr>
                <w:sz w:val="20"/>
                <w:szCs w:val="20"/>
              </w:rPr>
              <w:t>个月并且在</w:t>
            </w:r>
            <w:r>
              <w:rPr>
                <w:rFonts w:ascii="Times New Roman" w:eastAsia="Times New Roman" w:hAnsi="Times New Roman" w:cs="Times New Roman"/>
                <w:sz w:val="20"/>
                <w:szCs w:val="20"/>
              </w:rPr>
              <w:t>1</w:t>
            </w:r>
            <w:r>
              <w:rPr>
                <w:sz w:val="20"/>
                <w:szCs w:val="20"/>
              </w:rPr>
              <w:t>年以内的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超过</w:t>
            </w:r>
            <w:r>
              <w:rPr>
                <w:rFonts w:ascii="Times New Roman" w:eastAsia="Times New Roman" w:hAnsi="Times New Roman" w:cs="Times New Roman"/>
                <w:sz w:val="20"/>
                <w:szCs w:val="20"/>
              </w:rPr>
              <w:t>1</w:t>
            </w:r>
            <w:r>
              <w:rPr>
                <w:sz w:val="20"/>
                <w:szCs w:val="20"/>
              </w:rPr>
              <w:t>年并且在</w:t>
            </w:r>
            <w:r>
              <w:rPr>
                <w:rFonts w:ascii="Times New Roman" w:eastAsia="Times New Roman" w:hAnsi="Times New Roman" w:cs="Times New Roman"/>
                <w:sz w:val="20"/>
                <w:szCs w:val="20"/>
              </w:rPr>
              <w:t>2</w:t>
            </w:r>
            <w:r>
              <w:rPr>
                <w:sz w:val="20"/>
                <w:szCs w:val="20"/>
              </w:rPr>
              <w:t>年以内的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4</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2</w:t>
            </w:r>
            <w:r>
              <w:rPr>
                <w:sz w:val="20"/>
                <w:szCs w:val="20"/>
              </w:rPr>
              <w:t>年以上的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1" w:lineRule="exact"/>
              <w:ind w:left="220" w:firstLine="0"/>
              <w:rPr>
                <w:sz w:val="20"/>
                <w:szCs w:val="20"/>
              </w:rPr>
            </w:pPr>
            <w:r>
              <w:rPr>
                <w:b/>
                <w:bCs/>
                <w:sz w:val="20"/>
                <w:szCs w:val="20"/>
              </w:rPr>
              <w:t>超过限期 改正时间</w:t>
            </w:r>
          </w:p>
        </w:tc>
        <w:tc>
          <w:tcPr>
            <w:tcW w:w="524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sz w:val="20"/>
                <w:szCs w:val="20"/>
              </w:rPr>
              <w:t>5</w:t>
            </w:r>
            <w:r>
              <w:rPr>
                <w:sz w:val="20"/>
                <w:szCs w:val="20"/>
              </w:rPr>
              <w:t>天</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5</w:t>
            </w:r>
            <w:r>
              <w:rPr>
                <w:sz w:val="20"/>
                <w:szCs w:val="20"/>
              </w:rPr>
              <w:t>天以上不足</w:t>
            </w:r>
            <w:r>
              <w:rPr>
                <w:rFonts w:ascii="Times New Roman" w:eastAsia="Times New Roman" w:hAnsi="Times New Roman" w:cs="Times New Roman"/>
                <w:sz w:val="20"/>
                <w:szCs w:val="20"/>
              </w:rPr>
              <w:t>10</w:t>
            </w:r>
            <w:r>
              <w:rPr>
                <w:sz w:val="20"/>
                <w:szCs w:val="20"/>
              </w:rPr>
              <w:t>天</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10</w:t>
            </w:r>
            <w:r>
              <w:rPr>
                <w:sz w:val="20"/>
                <w:szCs w:val="20"/>
              </w:rPr>
              <w:t>天以上不足</w:t>
            </w:r>
            <w:r>
              <w:rPr>
                <w:rFonts w:ascii="Times New Roman" w:eastAsia="Times New Roman" w:hAnsi="Times New Roman" w:cs="Times New Roman"/>
                <w:sz w:val="20"/>
                <w:szCs w:val="20"/>
              </w:rPr>
              <w:t>20</w:t>
            </w:r>
            <w:r>
              <w:rPr>
                <w:sz w:val="20"/>
                <w:szCs w:val="20"/>
              </w:rPr>
              <w:t>天</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20</w:t>
            </w:r>
            <w:r>
              <w:rPr>
                <w:sz w:val="20"/>
                <w:szCs w:val="20"/>
              </w:rPr>
              <w:t>天以上不足</w:t>
            </w:r>
            <w:r>
              <w:rPr>
                <w:rFonts w:ascii="Times New Roman" w:eastAsia="Times New Roman" w:hAnsi="Times New Roman" w:cs="Times New Roman"/>
                <w:sz w:val="20"/>
                <w:szCs w:val="20"/>
              </w:rPr>
              <w:t>1</w:t>
            </w:r>
            <w:r>
              <w:rPr>
                <w:sz w:val="20"/>
                <w:szCs w:val="20"/>
              </w:rPr>
              <w:t>个月</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4</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1</w:t>
            </w:r>
            <w:r>
              <w:rPr>
                <w:sz w:val="20"/>
                <w:szCs w:val="20"/>
              </w:rPr>
              <w:t>个月以上</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备注</w:t>
            </w:r>
          </w:p>
        </w:tc>
        <w:tc>
          <w:tcPr>
            <w:tcW w:w="7944"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764" w:right="1315" w:bottom="1873" w:left="1365" w:header="1336"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46"/>
        <w:gridCol w:w="2702"/>
      </w:tblGrid>
      <w:tr w:rsidR="00313A7F">
        <w:tblPrEx>
          <w:tblCellMar>
            <w:top w:w="0" w:type="dxa"/>
            <w:bottom w:w="0" w:type="dxa"/>
          </w:tblCellMar>
        </w:tblPrEx>
        <w:trPr>
          <w:trHeight w:hRule="exact" w:val="514"/>
          <w:jc w:val="center"/>
        </w:trPr>
        <w:tc>
          <w:tcPr>
            <w:tcW w:w="9225" w:type="dxa"/>
            <w:gridSpan w:val="3"/>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32"/>
                <w:szCs w:val="32"/>
              </w:rPr>
            </w:pPr>
            <w:r>
              <w:rPr>
                <w:sz w:val="32"/>
                <w:szCs w:val="32"/>
                <w:lang w:val="zh-CN" w:eastAsia="zh-CN" w:bidi="zh-CN"/>
              </w:rPr>
              <w:lastRenderedPageBreak/>
              <w:t>（</w:t>
            </w:r>
            <w:r>
              <w:rPr>
                <w:sz w:val="22"/>
                <w:szCs w:val="22"/>
              </w:rPr>
              <w:t>一</w:t>
            </w:r>
            <w:r>
              <w:rPr>
                <w:sz w:val="32"/>
                <w:szCs w:val="32"/>
              </w:rPr>
              <w:t>）建设项目管理类</w:t>
            </w:r>
          </w:p>
        </w:tc>
      </w:tr>
      <w:tr w:rsidR="00313A7F">
        <w:tblPrEx>
          <w:tblCellMar>
            <w:top w:w="0" w:type="dxa"/>
            <w:bottom w:w="0" w:type="dxa"/>
          </w:tblCellMar>
        </w:tblPrEx>
        <w:trPr>
          <w:trHeight w:hRule="exact" w:val="350"/>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7</w:t>
            </w:r>
          </w:p>
        </w:tc>
      </w:tr>
      <w:tr w:rsidR="00313A7F">
        <w:tblPrEx>
          <w:tblCellMar>
            <w:top w:w="0" w:type="dxa"/>
            <w:bottom w:w="0" w:type="dxa"/>
          </w:tblCellMar>
        </w:tblPrEx>
        <w:trPr>
          <w:trHeight w:hRule="exact" w:val="552"/>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违法行为</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76" w:lineRule="exact"/>
              <w:ind w:firstLine="540"/>
              <w:jc w:val="both"/>
              <w:rPr>
                <w:sz w:val="20"/>
                <w:szCs w:val="20"/>
              </w:rPr>
            </w:pPr>
            <w:r>
              <w:rPr>
                <w:sz w:val="20"/>
                <w:szCs w:val="20"/>
              </w:rPr>
              <w:t>未同时组织实施环境影响报告书、环境影响报告表及其审批部门审批决定中提出 的环境保护对策措施的</w:t>
            </w:r>
          </w:p>
        </w:tc>
      </w:tr>
      <w:tr w:rsidR="00313A7F">
        <w:tblPrEx>
          <w:tblCellMar>
            <w:top w:w="0" w:type="dxa"/>
            <w:bottom w:w="0" w:type="dxa"/>
          </w:tblCellMar>
        </w:tblPrEx>
        <w:trPr>
          <w:trHeight w:hRule="exact" w:val="1915"/>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违反条款</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numPr>
                <w:ilvl w:val="0"/>
                <w:numId w:val="11"/>
              </w:numPr>
              <w:tabs>
                <w:tab w:val="left" w:pos="727"/>
              </w:tabs>
              <w:spacing w:line="270" w:lineRule="exact"/>
              <w:ind w:firstLine="540"/>
              <w:jc w:val="both"/>
              <w:rPr>
                <w:sz w:val="20"/>
                <w:szCs w:val="20"/>
              </w:rPr>
            </w:pPr>
            <w:r>
              <w:rPr>
                <w:sz w:val="20"/>
                <w:szCs w:val="20"/>
              </w:rPr>
              <w:t>《建设项目环境保护管理条例》第十六条第二款建设单位应当将环境保护设 施建设纳入施工合同，保证环境保护设施建设进度和资金，并在项目建设过程中同时 组织实施环境影响报告书、环境影响报告表及其审批部门审批决定中提出的环境保护 对策措施。</w:t>
            </w:r>
          </w:p>
          <w:p w:rsidR="00313A7F" w:rsidRDefault="00000000">
            <w:pPr>
              <w:pStyle w:val="Other10"/>
              <w:numPr>
                <w:ilvl w:val="0"/>
                <w:numId w:val="11"/>
              </w:numPr>
              <w:tabs>
                <w:tab w:val="left" w:pos="734"/>
              </w:tabs>
              <w:spacing w:line="286" w:lineRule="exact"/>
              <w:ind w:firstLine="540"/>
              <w:jc w:val="both"/>
              <w:rPr>
                <w:sz w:val="20"/>
                <w:szCs w:val="20"/>
              </w:rPr>
            </w:pPr>
            <w:r>
              <w:rPr>
                <w:sz w:val="20"/>
                <w:szCs w:val="20"/>
              </w:rPr>
              <w:t>《山东省实施</w:t>
            </w:r>
            <w:r>
              <w:rPr>
                <w:rFonts w:ascii="Times New Roman" w:eastAsia="Times New Roman" w:hAnsi="Times New Roman" w:cs="Times New Roman"/>
                <w:b/>
                <w:bCs/>
                <w:sz w:val="20"/>
                <w:szCs w:val="20"/>
                <w:lang w:val="en-US" w:eastAsia="zh-CN" w:bidi="en-US"/>
              </w:rPr>
              <w:t>v</w:t>
            </w:r>
            <w:r>
              <w:rPr>
                <w:sz w:val="20"/>
                <w:szCs w:val="20"/>
              </w:rPr>
              <w:t>中华人民共和国环境影响评</w:t>
            </w:r>
            <w:r>
              <w:rPr>
                <w:sz w:val="20"/>
                <w:szCs w:val="20"/>
                <w:lang w:val="zh-CN" w:eastAsia="zh-CN" w:bidi="zh-CN"/>
              </w:rPr>
              <w:t>价法〉</w:t>
            </w:r>
            <w:r>
              <w:rPr>
                <w:sz w:val="20"/>
                <w:szCs w:val="20"/>
              </w:rPr>
              <w:t>办法》第十九条在建设项目 的设计、建设和生产过程中，建设单位应当落实环境影响评价文件和生态环境行政主 管部门的审批意见。</w:t>
            </w:r>
          </w:p>
        </w:tc>
      </w:tr>
      <w:tr w:rsidR="00313A7F">
        <w:tblPrEx>
          <w:tblCellMar>
            <w:top w:w="0" w:type="dxa"/>
            <w:bottom w:w="0" w:type="dxa"/>
          </w:tblCellMar>
        </w:tblPrEx>
        <w:trPr>
          <w:trHeight w:hRule="exact" w:val="3010"/>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处罚依据</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numPr>
                <w:ilvl w:val="0"/>
                <w:numId w:val="12"/>
              </w:numPr>
              <w:tabs>
                <w:tab w:val="left" w:pos="670"/>
              </w:tabs>
              <w:spacing w:line="272" w:lineRule="exact"/>
              <w:ind w:firstLine="540"/>
              <w:jc w:val="both"/>
              <w:rPr>
                <w:sz w:val="20"/>
                <w:szCs w:val="20"/>
              </w:rPr>
            </w:pPr>
            <w:r>
              <w:rPr>
                <w:sz w:val="20"/>
                <w:szCs w:val="20"/>
              </w:rPr>
              <w:t>《建设项目环境保护管理条例》第二十二条第二款违反本条例规定，建设单 位在项目建设过程中未同时组织实施环境影响报告书、环境影响报告表及其审批部门 审批决定中提出的环境保护对策措施的，由建设项目所在地县级以上环境保护行政主 管部门责令限期改正，处</w:t>
            </w:r>
            <w:r>
              <w:rPr>
                <w:rFonts w:ascii="Times New Roman" w:eastAsia="Times New Roman" w:hAnsi="Times New Roman" w:cs="Times New Roman"/>
                <w:b/>
                <w:bCs/>
                <w:sz w:val="20"/>
                <w:szCs w:val="20"/>
              </w:rPr>
              <w:t>20</w:t>
            </w:r>
            <w:r>
              <w:rPr>
                <w:sz w:val="20"/>
                <w:szCs w:val="20"/>
              </w:rPr>
              <w:t>万元以上</w:t>
            </w:r>
            <w:r>
              <w:rPr>
                <w:rFonts w:ascii="Times New Roman" w:eastAsia="Times New Roman" w:hAnsi="Times New Roman" w:cs="Times New Roman"/>
                <w:b/>
                <w:bCs/>
                <w:sz w:val="20"/>
                <w:szCs w:val="20"/>
              </w:rPr>
              <w:t>100</w:t>
            </w:r>
            <w:r>
              <w:rPr>
                <w:sz w:val="20"/>
                <w:szCs w:val="20"/>
              </w:rPr>
              <w:t>万元以下的罚款；逾期不改正的，责令停 止建设。</w:t>
            </w:r>
          </w:p>
          <w:p w:rsidR="00313A7F" w:rsidRDefault="00000000">
            <w:pPr>
              <w:pStyle w:val="Other10"/>
              <w:numPr>
                <w:ilvl w:val="0"/>
                <w:numId w:val="12"/>
              </w:numPr>
              <w:tabs>
                <w:tab w:val="left" w:pos="665"/>
              </w:tabs>
              <w:spacing w:line="281" w:lineRule="exact"/>
              <w:ind w:firstLine="540"/>
              <w:jc w:val="both"/>
              <w:rPr>
                <w:sz w:val="20"/>
                <w:szCs w:val="20"/>
              </w:rPr>
            </w:pPr>
            <w:r>
              <w:rPr>
                <w:sz w:val="20"/>
                <w:szCs w:val="20"/>
              </w:rPr>
              <w:t>《山东省实施</w:t>
            </w:r>
            <w:r>
              <w:rPr>
                <w:rFonts w:ascii="Times New Roman" w:eastAsia="Times New Roman" w:hAnsi="Times New Roman" w:cs="Times New Roman"/>
                <w:b/>
                <w:bCs/>
                <w:sz w:val="20"/>
                <w:szCs w:val="20"/>
                <w:lang w:val="en-US" w:eastAsia="zh-CN" w:bidi="en-US"/>
              </w:rPr>
              <w:t>v</w:t>
            </w:r>
            <w:r>
              <w:rPr>
                <w:sz w:val="20"/>
                <w:szCs w:val="20"/>
              </w:rPr>
              <w:t>中华人民共和国环境影响评</w:t>
            </w:r>
            <w:r>
              <w:rPr>
                <w:sz w:val="20"/>
                <w:szCs w:val="20"/>
                <w:lang w:val="zh-CN" w:eastAsia="zh-CN" w:bidi="zh-CN"/>
              </w:rPr>
              <w:t>价法〉</w:t>
            </w:r>
            <w:r>
              <w:rPr>
                <w:sz w:val="20"/>
                <w:szCs w:val="20"/>
              </w:rPr>
              <w:t>办法》第二十四条第（二）项 违反本办法规定，建设单位有下列情形之</w:t>
            </w:r>
            <w:r>
              <w:rPr>
                <w:sz w:val="13"/>
                <w:szCs w:val="13"/>
              </w:rPr>
              <w:t>一</w:t>
            </w:r>
            <w:r>
              <w:rPr>
                <w:sz w:val="20"/>
                <w:szCs w:val="20"/>
              </w:rPr>
              <w:t>的，由县级以上人民政府生态环境行政主 管部门按照下列规定予以处罚：</w:t>
            </w:r>
          </w:p>
          <w:p w:rsidR="00313A7F" w:rsidRDefault="00000000">
            <w:pPr>
              <w:pStyle w:val="Other10"/>
              <w:spacing w:line="281" w:lineRule="exact"/>
              <w:ind w:firstLine="540"/>
              <w:jc w:val="both"/>
              <w:rPr>
                <w:sz w:val="20"/>
                <w:szCs w:val="20"/>
              </w:rPr>
            </w:pPr>
            <w:r>
              <w:rPr>
                <w:sz w:val="20"/>
                <w:szCs w:val="20"/>
              </w:rPr>
              <w:t>（二）未组织实施环境影响报告书、环境影响报告表及其审批部门审批决定中提 出的环境保护对策措施的，责令限期改正，处二十万元以上</w:t>
            </w:r>
            <w:r>
              <w:rPr>
                <w:sz w:val="13"/>
                <w:szCs w:val="13"/>
              </w:rPr>
              <w:t>一</w:t>
            </w:r>
            <w:r>
              <w:rPr>
                <w:sz w:val="20"/>
                <w:szCs w:val="20"/>
              </w:rPr>
              <w:t>百万元以下的罚款；逾 期不改正的，责令停止建设或者生产。</w:t>
            </w:r>
          </w:p>
        </w:tc>
      </w:tr>
      <w:tr w:rsidR="00313A7F">
        <w:tblPrEx>
          <w:tblCellMar>
            <w:top w:w="0" w:type="dxa"/>
            <w:bottom w:w="0" w:type="dxa"/>
          </w:tblCellMar>
        </w:tblPrEx>
        <w:trPr>
          <w:trHeight w:hRule="exact" w:val="350"/>
          <w:jc w:val="center"/>
        </w:trPr>
        <w:tc>
          <w:tcPr>
            <w:tcW w:w="1277"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sz w:val="20"/>
                <w:szCs w:val="20"/>
              </w:rPr>
              <w:t>裁量因素</w:t>
            </w:r>
          </w:p>
        </w:tc>
        <w:tc>
          <w:tcPr>
            <w:tcW w:w="5246"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sz w:val="20"/>
                <w:szCs w:val="20"/>
              </w:rPr>
              <w:t>判定标准</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sz w:val="20"/>
                <w:szCs w:val="20"/>
              </w:rPr>
              <w:t>裁量等级</w:t>
            </w:r>
          </w:p>
        </w:tc>
      </w:tr>
      <w:tr w:rsidR="00313A7F">
        <w:tblPrEx>
          <w:tblCellMar>
            <w:top w:w="0" w:type="dxa"/>
            <w:bottom w:w="0" w:type="dxa"/>
          </w:tblCellMar>
        </w:tblPrEx>
        <w:trPr>
          <w:trHeight w:hRule="exact" w:val="350"/>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落实情形</w:t>
            </w:r>
          </w:p>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未落实施工期环境管理制度（如洒水、覆盖等）</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46"/>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未落实施工期污染防治措施（如洗车池、沉淀池等）</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50"/>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项目配套的环保辅助对策措施未按要求建设</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50"/>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项目配套的环保主要对策措施未按要求建设</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4</w:t>
            </w:r>
          </w:p>
        </w:tc>
      </w:tr>
      <w:tr w:rsidR="00313A7F">
        <w:tblPrEx>
          <w:tblCellMar>
            <w:top w:w="0" w:type="dxa"/>
            <w:bottom w:w="0" w:type="dxa"/>
          </w:tblCellMar>
        </w:tblPrEx>
        <w:trPr>
          <w:trHeight w:hRule="exact" w:val="350"/>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项目配套的环保对策措施未建设</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50"/>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328" w:lineRule="exact"/>
              <w:ind w:firstLine="0"/>
              <w:jc w:val="center"/>
              <w:rPr>
                <w:sz w:val="20"/>
                <w:szCs w:val="20"/>
              </w:rPr>
            </w:pPr>
            <w:r>
              <w:rPr>
                <w:sz w:val="20"/>
                <w:szCs w:val="20"/>
              </w:rPr>
              <w:t xml:space="preserve">项目应报批 的环评文件 </w:t>
            </w:r>
            <w:r>
              <w:rPr>
                <w:b/>
                <w:bCs/>
                <w:sz w:val="20"/>
                <w:szCs w:val="20"/>
              </w:rPr>
              <w:t>类别</w:t>
            </w:r>
          </w:p>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报告表</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50"/>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报告书</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557"/>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tcPr>
          <w:p w:rsidR="00313A7F" w:rsidRDefault="00000000">
            <w:pPr>
              <w:pStyle w:val="Other10"/>
              <w:spacing w:line="266" w:lineRule="exact"/>
              <w:ind w:firstLine="0"/>
              <w:jc w:val="center"/>
              <w:rPr>
                <w:sz w:val="20"/>
                <w:szCs w:val="20"/>
              </w:rPr>
            </w:pPr>
            <w:r>
              <w:rPr>
                <w:sz w:val="20"/>
                <w:szCs w:val="20"/>
              </w:rPr>
              <w:t>报告书（化工、电镀、皮革、造纸、制浆、冶炼、放射 性、印染、染料、炼焦、炼油项目）</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50"/>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334" w:lineRule="exact"/>
              <w:ind w:firstLine="0"/>
              <w:jc w:val="center"/>
              <w:rPr>
                <w:sz w:val="20"/>
                <w:szCs w:val="20"/>
              </w:rPr>
            </w:pPr>
            <w:r>
              <w:rPr>
                <w:sz w:val="20"/>
                <w:szCs w:val="20"/>
              </w:rPr>
              <w:t>项目建设 情况</w:t>
            </w:r>
          </w:p>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已开工建设但主体工程未建成的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50"/>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主体工程已建成但尚未投入生产或者使用的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50"/>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主体工程已投入生产或者使用的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50"/>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324" w:lineRule="exact"/>
              <w:ind w:firstLine="0"/>
              <w:jc w:val="center"/>
              <w:rPr>
                <w:sz w:val="20"/>
                <w:szCs w:val="20"/>
              </w:rPr>
            </w:pPr>
            <w:r>
              <w:rPr>
                <w:sz w:val="20"/>
                <w:szCs w:val="20"/>
              </w:rPr>
              <w:t>项目建设 地点</w:t>
            </w:r>
          </w:p>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符合环境功能规划</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50"/>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不符合环境功能规划，但不在保护区内</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50"/>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位于自然保护区试验区/饮用水水源准保护区</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50"/>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位于自然保护区缓冲区/饮用水水源二级保护区</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4</w:t>
            </w:r>
          </w:p>
        </w:tc>
      </w:tr>
      <w:tr w:rsidR="00313A7F">
        <w:tblPrEx>
          <w:tblCellMar>
            <w:top w:w="0" w:type="dxa"/>
            <w:bottom w:w="0" w:type="dxa"/>
          </w:tblCellMar>
        </w:tblPrEx>
        <w:trPr>
          <w:trHeight w:hRule="exact" w:val="346"/>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位于自然保护区核心区/饮用水水源</w:t>
            </w:r>
            <w:r>
              <w:rPr>
                <w:sz w:val="13"/>
                <w:szCs w:val="13"/>
              </w:rPr>
              <w:t>一</w:t>
            </w:r>
            <w:r>
              <w:rPr>
                <w:sz w:val="20"/>
                <w:szCs w:val="20"/>
              </w:rPr>
              <w:t>级保护区</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60"/>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备注</w:t>
            </w:r>
          </w:p>
        </w:tc>
        <w:tc>
          <w:tcPr>
            <w:tcW w:w="7948"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p w:rsidR="00313A7F" w:rsidRDefault="00000000">
      <w:pPr>
        <w:pStyle w:val="Bodytext10"/>
        <w:spacing w:line="240" w:lineRule="auto"/>
        <w:ind w:firstLine="0"/>
        <w:jc w:val="center"/>
        <w:rPr>
          <w:sz w:val="32"/>
          <w:szCs w:val="32"/>
        </w:rPr>
      </w:pPr>
      <w:r>
        <w:rPr>
          <w:sz w:val="32"/>
          <w:szCs w:val="32"/>
          <w:lang w:val="zh-CN" w:eastAsia="zh-CN" w:bidi="zh-CN"/>
        </w:rPr>
        <w:lastRenderedPageBreak/>
        <w:t>（</w:t>
      </w:r>
      <w:r>
        <w:rPr>
          <w:sz w:val="22"/>
          <w:szCs w:val="22"/>
        </w:rPr>
        <w:t>一</w:t>
      </w:r>
      <w:r>
        <w:rPr>
          <w:sz w:val="32"/>
          <w:szCs w:val="32"/>
        </w:rPr>
        <w:t>）建设项目管理类</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46"/>
        <w:gridCol w:w="2702"/>
      </w:tblGrid>
      <w:tr w:rsidR="00313A7F">
        <w:tblPrEx>
          <w:tblCellMar>
            <w:top w:w="0" w:type="dxa"/>
            <w:bottom w:w="0" w:type="dxa"/>
          </w:tblCellMar>
        </w:tblPrEx>
        <w:trPr>
          <w:trHeight w:hRule="exact" w:val="413"/>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序号</w:t>
            </w:r>
          </w:p>
        </w:tc>
        <w:tc>
          <w:tcPr>
            <w:tcW w:w="7948" w:type="dxa"/>
            <w:gridSpan w:val="2"/>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8</w:t>
            </w:r>
          </w:p>
        </w:tc>
      </w:tr>
      <w:tr w:rsidR="00313A7F">
        <w:tblPrEx>
          <w:tblCellMar>
            <w:top w:w="0" w:type="dxa"/>
            <w:bottom w:w="0" w:type="dxa"/>
          </w:tblCellMar>
        </w:tblPrEx>
        <w:trPr>
          <w:trHeight w:hRule="exact" w:val="614"/>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违法行为</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71" w:lineRule="exact"/>
              <w:ind w:firstLine="520"/>
              <w:jc w:val="both"/>
              <w:rPr>
                <w:sz w:val="20"/>
                <w:szCs w:val="20"/>
              </w:rPr>
            </w:pPr>
            <w:r>
              <w:rPr>
                <w:sz w:val="20"/>
                <w:szCs w:val="20"/>
              </w:rPr>
              <w:t>需要配套建设的环境保护设施未建成、未经验收或者验收不合格，建设项目即投 入生产或使用的</w:t>
            </w:r>
          </w:p>
        </w:tc>
      </w:tr>
      <w:tr w:rsidR="00313A7F">
        <w:tblPrEx>
          <w:tblCellMar>
            <w:top w:w="0" w:type="dxa"/>
            <w:bottom w:w="0" w:type="dxa"/>
          </w:tblCellMar>
        </w:tblPrEx>
        <w:trPr>
          <w:trHeight w:hRule="exact" w:val="1738"/>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违反条款</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numPr>
                <w:ilvl w:val="0"/>
                <w:numId w:val="13"/>
              </w:numPr>
              <w:tabs>
                <w:tab w:val="left" w:pos="732"/>
              </w:tabs>
              <w:spacing w:line="326" w:lineRule="exact"/>
              <w:ind w:firstLine="580"/>
              <w:jc w:val="both"/>
              <w:rPr>
                <w:sz w:val="20"/>
                <w:szCs w:val="20"/>
              </w:rPr>
            </w:pPr>
            <w:r>
              <w:rPr>
                <w:sz w:val="20"/>
                <w:szCs w:val="20"/>
              </w:rPr>
              <w:t>《建设项目环境保护管理条例》第十五条 建设项目需要配套建设的环境保护 设施，必须与主体工程同时设计、同时施工、同时投产使用。</w:t>
            </w:r>
          </w:p>
          <w:p w:rsidR="00313A7F" w:rsidRDefault="00000000">
            <w:pPr>
              <w:pStyle w:val="Other10"/>
              <w:numPr>
                <w:ilvl w:val="0"/>
                <w:numId w:val="13"/>
              </w:numPr>
              <w:tabs>
                <w:tab w:val="left" w:pos="732"/>
              </w:tabs>
              <w:spacing w:line="326" w:lineRule="exact"/>
              <w:ind w:firstLine="580"/>
              <w:jc w:val="both"/>
              <w:rPr>
                <w:sz w:val="20"/>
                <w:szCs w:val="20"/>
              </w:rPr>
            </w:pPr>
            <w:r>
              <w:rPr>
                <w:sz w:val="20"/>
                <w:szCs w:val="20"/>
              </w:rPr>
              <w:t>《建设项目环境保护管理条例》第十九条编制环境影响报告书、环境影响报 告表的建设项目，其配套建设的环境保护设施经验收合格，方可投入生产或者使用； 未经验收或者验收不合格的，不得投入生产或者使用。</w:t>
            </w:r>
          </w:p>
        </w:tc>
      </w:tr>
      <w:tr w:rsidR="00313A7F">
        <w:tblPrEx>
          <w:tblCellMar>
            <w:top w:w="0" w:type="dxa"/>
            <w:bottom w:w="0" w:type="dxa"/>
          </w:tblCellMar>
        </w:tblPrEx>
        <w:trPr>
          <w:trHeight w:hRule="exact" w:val="2390"/>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处罚依据</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5" w:lineRule="exact"/>
              <w:ind w:firstLine="680"/>
              <w:jc w:val="both"/>
              <w:rPr>
                <w:sz w:val="20"/>
                <w:szCs w:val="20"/>
              </w:rPr>
            </w:pPr>
            <w:r>
              <w:rPr>
                <w:sz w:val="20"/>
                <w:szCs w:val="20"/>
              </w:rPr>
              <w:t>《建设项目环境保护管理条例》第二十三条第一款违反本条例规定，需要配套 建设的环境保护设施未建成、未经验收或者验收不合格，建设项目即投入生产或者使 用，或者在环境保护设施验收中弄虚作假的，由县级以上环境保护行政主管部门责令 限期改正，处</w:t>
            </w:r>
            <w:r>
              <w:rPr>
                <w:rFonts w:ascii="Times New Roman" w:eastAsia="Times New Roman" w:hAnsi="Times New Roman" w:cs="Times New Roman"/>
                <w:b/>
                <w:bCs/>
                <w:sz w:val="20"/>
                <w:szCs w:val="20"/>
              </w:rPr>
              <w:t>20</w:t>
            </w:r>
            <w:r>
              <w:rPr>
                <w:sz w:val="20"/>
                <w:szCs w:val="20"/>
              </w:rPr>
              <w:t>万元以上</w:t>
            </w:r>
            <w:r>
              <w:rPr>
                <w:rFonts w:ascii="Times New Roman" w:eastAsia="Times New Roman" w:hAnsi="Times New Roman" w:cs="Times New Roman"/>
                <w:b/>
                <w:bCs/>
                <w:sz w:val="20"/>
                <w:szCs w:val="20"/>
              </w:rPr>
              <w:t>100</w:t>
            </w:r>
            <w:r>
              <w:rPr>
                <w:sz w:val="20"/>
                <w:szCs w:val="20"/>
              </w:rPr>
              <w:t>万元以下的罚款；逾期不改正的，处</w:t>
            </w:r>
            <w:r>
              <w:rPr>
                <w:rFonts w:ascii="Times New Roman" w:eastAsia="Times New Roman" w:hAnsi="Times New Roman" w:cs="Times New Roman"/>
                <w:b/>
                <w:bCs/>
                <w:sz w:val="20"/>
                <w:szCs w:val="20"/>
              </w:rPr>
              <w:t>100</w:t>
            </w:r>
            <w:r>
              <w:rPr>
                <w:sz w:val="20"/>
                <w:szCs w:val="20"/>
              </w:rPr>
              <w:t>万元以上</w:t>
            </w:r>
            <w:r>
              <w:rPr>
                <w:rFonts w:ascii="Times New Roman" w:eastAsia="Times New Roman" w:hAnsi="Times New Roman" w:cs="Times New Roman"/>
                <w:b/>
                <w:bCs/>
                <w:sz w:val="20"/>
                <w:szCs w:val="20"/>
              </w:rPr>
              <w:t xml:space="preserve">200 </w:t>
            </w:r>
            <w:r>
              <w:rPr>
                <w:sz w:val="20"/>
                <w:szCs w:val="20"/>
              </w:rPr>
              <w:t>万元以下的罚款；对直接负责的主管人员和其他责任人员，处</w:t>
            </w:r>
            <w:r>
              <w:rPr>
                <w:rFonts w:ascii="Times New Roman" w:eastAsia="Times New Roman" w:hAnsi="Times New Roman" w:cs="Times New Roman"/>
                <w:b/>
                <w:bCs/>
                <w:sz w:val="20"/>
                <w:szCs w:val="20"/>
              </w:rPr>
              <w:t>5</w:t>
            </w:r>
            <w:r>
              <w:rPr>
                <w:sz w:val="20"/>
                <w:szCs w:val="20"/>
              </w:rPr>
              <w:t>万元以上</w:t>
            </w:r>
            <w:r>
              <w:rPr>
                <w:rFonts w:ascii="Times New Roman" w:eastAsia="Times New Roman" w:hAnsi="Times New Roman" w:cs="Times New Roman"/>
                <w:b/>
                <w:bCs/>
                <w:sz w:val="20"/>
                <w:szCs w:val="20"/>
              </w:rPr>
              <w:t>20</w:t>
            </w:r>
            <w:r>
              <w:rPr>
                <w:sz w:val="20"/>
                <w:szCs w:val="20"/>
              </w:rPr>
              <w:t>万元以 下的罚款；造成重大环境污染或者生态破坏的，责令停止生产或者使用，或者报经有 批准权的人民政府批准，责令关闭。</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裁量因素</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判定标准</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裁量等级</w:t>
            </w:r>
          </w:p>
        </w:tc>
      </w:tr>
      <w:tr w:rsidR="00313A7F">
        <w:tblPrEx>
          <w:tblCellMar>
            <w:top w:w="0" w:type="dxa"/>
            <w:bottom w:w="0" w:type="dxa"/>
          </w:tblCellMar>
        </w:tblPrEx>
        <w:trPr>
          <w:trHeight w:hRule="exact" w:val="557"/>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违法事实</w:t>
            </w:r>
          </w:p>
        </w:tc>
        <w:tc>
          <w:tcPr>
            <w:tcW w:w="5246" w:type="dxa"/>
            <w:tcBorders>
              <w:top w:val="single" w:sz="4" w:space="0" w:color="auto"/>
              <w:left w:val="single" w:sz="4" w:space="0" w:color="auto"/>
            </w:tcBorders>
            <w:shd w:val="clear" w:color="auto" w:fill="FFFFFF"/>
          </w:tcPr>
          <w:p w:rsidR="00313A7F" w:rsidRDefault="00000000">
            <w:pPr>
              <w:pStyle w:val="Other10"/>
              <w:spacing w:line="266" w:lineRule="exact"/>
              <w:ind w:firstLine="0"/>
              <w:jc w:val="center"/>
              <w:rPr>
                <w:sz w:val="20"/>
                <w:szCs w:val="20"/>
              </w:rPr>
            </w:pPr>
            <w:r>
              <w:rPr>
                <w:sz w:val="20"/>
                <w:szCs w:val="20"/>
              </w:rPr>
              <w:t>污染防治设施已建成未经验收或验收不合格，主体工程 投入生产或者使用的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557"/>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tcPr>
          <w:p w:rsidR="00313A7F" w:rsidRDefault="00000000">
            <w:pPr>
              <w:pStyle w:val="Other10"/>
              <w:spacing w:line="281" w:lineRule="exact"/>
              <w:ind w:firstLine="0"/>
              <w:jc w:val="center"/>
              <w:rPr>
                <w:sz w:val="20"/>
                <w:szCs w:val="20"/>
              </w:rPr>
            </w:pPr>
            <w:r>
              <w:rPr>
                <w:sz w:val="20"/>
                <w:szCs w:val="20"/>
              </w:rPr>
              <w:t>污染防治设施已动工建设尚未建成，主体工程投入生产 或者使用的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3</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sz w:val="20"/>
                <w:szCs w:val="20"/>
              </w:rPr>
              <w:t>污染防治设施尚未建设，主体工程投入生产或使用的</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324" w:lineRule="exact"/>
              <w:ind w:firstLine="0"/>
              <w:jc w:val="center"/>
              <w:rPr>
                <w:sz w:val="20"/>
                <w:szCs w:val="20"/>
              </w:rPr>
            </w:pPr>
            <w:r>
              <w:rPr>
                <w:sz w:val="20"/>
                <w:szCs w:val="20"/>
              </w:rPr>
              <w:t>排放污染物 类型</w:t>
            </w:r>
          </w:p>
        </w:tc>
        <w:tc>
          <w:tcPr>
            <w:tcW w:w="5246"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sz w:val="20"/>
                <w:szCs w:val="20"/>
              </w:rPr>
              <w:t>餐饮油烟（经营）/生活废水</w:t>
            </w:r>
            <w:r>
              <w:rPr>
                <w:rFonts w:ascii="Times New Roman" w:eastAsia="Times New Roman" w:hAnsi="Times New Roman" w:cs="Times New Roman"/>
                <w:b/>
                <w:bCs/>
                <w:sz w:val="20"/>
                <w:szCs w:val="20"/>
              </w:rPr>
              <w:t>/I</w:t>
            </w:r>
            <w:r>
              <w:rPr>
                <w:sz w:val="20"/>
                <w:szCs w:val="20"/>
              </w:rPr>
              <w:t>类</w:t>
            </w:r>
            <w:r>
              <w:rPr>
                <w:sz w:val="15"/>
                <w:szCs w:val="15"/>
              </w:rPr>
              <w:t>一</w:t>
            </w:r>
            <w:r>
              <w:rPr>
                <w:sz w:val="20"/>
                <w:szCs w:val="20"/>
              </w:rPr>
              <w:t>般工业固体废物</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557"/>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tcPr>
          <w:p w:rsidR="00313A7F" w:rsidRDefault="00000000">
            <w:pPr>
              <w:pStyle w:val="Other10"/>
              <w:spacing w:line="286" w:lineRule="exact"/>
              <w:ind w:firstLine="0"/>
              <w:jc w:val="center"/>
              <w:rPr>
                <w:sz w:val="20"/>
                <w:szCs w:val="20"/>
              </w:rPr>
            </w:pPr>
            <w:r>
              <w:rPr>
                <w:sz w:val="20"/>
                <w:szCs w:val="20"/>
              </w:rPr>
              <w:t>农业生产、畜禽养殖废气/工业扬尘废气/机械、汽车修 理废气/服务业废水</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552"/>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tcPr>
          <w:p w:rsidR="00313A7F" w:rsidRDefault="00000000">
            <w:pPr>
              <w:pStyle w:val="Other10"/>
              <w:spacing w:line="271" w:lineRule="exact"/>
              <w:ind w:firstLine="0"/>
              <w:jc w:val="center"/>
              <w:rPr>
                <w:sz w:val="20"/>
                <w:szCs w:val="20"/>
              </w:rPr>
            </w:pPr>
            <w:r>
              <w:rPr>
                <w:sz w:val="15"/>
                <w:szCs w:val="15"/>
              </w:rPr>
              <w:t>一</w:t>
            </w:r>
            <w:r>
              <w:rPr>
                <w:sz w:val="20"/>
                <w:szCs w:val="20"/>
              </w:rPr>
              <w:t>般工业废气/含恶臭污染物的废气/医疗废气/实验室废 气/</w:t>
            </w:r>
            <w:r>
              <w:rPr>
                <w:sz w:val="15"/>
                <w:szCs w:val="15"/>
              </w:rPr>
              <w:t>一</w:t>
            </w:r>
            <w:r>
              <w:rPr>
                <w:sz w:val="20"/>
                <w:szCs w:val="20"/>
              </w:rPr>
              <w:t>般工业废水</w:t>
            </w:r>
            <w:r>
              <w:rPr>
                <w:rFonts w:ascii="Times New Roman" w:eastAsia="Times New Roman" w:hAnsi="Times New Roman" w:cs="Times New Roman"/>
                <w:b/>
                <w:bCs/>
                <w:sz w:val="20"/>
                <w:szCs w:val="20"/>
              </w:rPr>
              <w:t>/II</w:t>
            </w:r>
            <w:r>
              <w:rPr>
                <w:sz w:val="20"/>
                <w:szCs w:val="20"/>
              </w:rPr>
              <w:t>类</w:t>
            </w:r>
            <w:r>
              <w:rPr>
                <w:sz w:val="15"/>
                <w:szCs w:val="15"/>
              </w:rPr>
              <w:t>一</w:t>
            </w:r>
            <w:r>
              <w:rPr>
                <w:sz w:val="20"/>
                <w:szCs w:val="20"/>
              </w:rPr>
              <w:t>般工业固体废物</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3</w:t>
            </w:r>
          </w:p>
        </w:tc>
      </w:tr>
      <w:tr w:rsidR="00313A7F">
        <w:tblPrEx>
          <w:tblCellMar>
            <w:top w:w="0" w:type="dxa"/>
            <w:bottom w:w="0" w:type="dxa"/>
          </w:tblCellMar>
        </w:tblPrEx>
        <w:trPr>
          <w:trHeight w:hRule="exact" w:val="826"/>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tcPr>
          <w:p w:rsidR="00313A7F" w:rsidRDefault="00000000">
            <w:pPr>
              <w:pStyle w:val="Other10"/>
              <w:spacing w:line="276" w:lineRule="exact"/>
              <w:ind w:firstLine="0"/>
              <w:jc w:val="center"/>
              <w:rPr>
                <w:sz w:val="20"/>
                <w:szCs w:val="20"/>
              </w:rPr>
            </w:pPr>
            <w:r>
              <w:rPr>
                <w:sz w:val="20"/>
                <w:szCs w:val="20"/>
              </w:rPr>
              <w:t>火电、钢铁、石化、水泥、炼焦、有色、化工废气、烟 尘/燃煤锅炉废气、烟尘/含其他有毒有害物质的废水、 医疗废水</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4</w:t>
            </w:r>
          </w:p>
        </w:tc>
      </w:tr>
      <w:tr w:rsidR="00313A7F">
        <w:tblPrEx>
          <w:tblCellMar>
            <w:top w:w="0" w:type="dxa"/>
            <w:bottom w:w="0" w:type="dxa"/>
          </w:tblCellMar>
        </w:tblPrEx>
        <w:trPr>
          <w:trHeight w:hRule="exact" w:val="562"/>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tcPr>
          <w:p w:rsidR="00313A7F" w:rsidRDefault="00000000">
            <w:pPr>
              <w:pStyle w:val="Other10"/>
              <w:spacing w:line="283" w:lineRule="exact"/>
              <w:ind w:firstLine="0"/>
              <w:jc w:val="center"/>
              <w:rPr>
                <w:sz w:val="20"/>
                <w:szCs w:val="20"/>
              </w:rPr>
            </w:pPr>
            <w:r>
              <w:rPr>
                <w:sz w:val="20"/>
                <w:szCs w:val="20"/>
              </w:rPr>
              <w:t>含有毒有害物质的废气/含</w:t>
            </w:r>
            <w:r>
              <w:rPr>
                <w:sz w:val="15"/>
                <w:szCs w:val="15"/>
              </w:rPr>
              <w:t>一</w:t>
            </w:r>
            <w:r>
              <w:rPr>
                <w:sz w:val="20"/>
                <w:szCs w:val="20"/>
              </w:rPr>
              <w:t>类污染物或重金属、病原 体、放射性物质的废水/危险废物</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328" w:lineRule="exact"/>
              <w:ind w:firstLine="0"/>
              <w:jc w:val="center"/>
              <w:rPr>
                <w:sz w:val="20"/>
                <w:szCs w:val="20"/>
              </w:rPr>
            </w:pPr>
            <w:r>
              <w:rPr>
                <w:sz w:val="20"/>
                <w:szCs w:val="20"/>
              </w:rPr>
              <w:t>项目应报批 的环评文件 类别</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报告表</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报告书</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3</w:t>
            </w:r>
          </w:p>
        </w:tc>
      </w:tr>
      <w:tr w:rsidR="00313A7F">
        <w:tblPrEx>
          <w:tblCellMar>
            <w:top w:w="0" w:type="dxa"/>
            <w:bottom w:w="0" w:type="dxa"/>
          </w:tblCellMar>
        </w:tblPrEx>
        <w:trPr>
          <w:trHeight w:hRule="exact" w:val="557"/>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tcPr>
          <w:p w:rsidR="00313A7F" w:rsidRDefault="00000000">
            <w:pPr>
              <w:pStyle w:val="Other10"/>
              <w:spacing w:line="271" w:lineRule="exact"/>
              <w:ind w:firstLine="0"/>
              <w:jc w:val="center"/>
              <w:rPr>
                <w:sz w:val="20"/>
                <w:szCs w:val="20"/>
              </w:rPr>
            </w:pPr>
            <w:r>
              <w:rPr>
                <w:sz w:val="20"/>
                <w:szCs w:val="20"/>
              </w:rPr>
              <w:t>报告书（化工、电镀、皮革、造纸、制浆、冶炼、放射 性、印染、染料、炼焦、炼油项目）</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324" w:lineRule="exact"/>
              <w:ind w:firstLine="0"/>
              <w:jc w:val="center"/>
              <w:rPr>
                <w:sz w:val="20"/>
                <w:szCs w:val="20"/>
              </w:rPr>
            </w:pPr>
            <w:r>
              <w:rPr>
                <w:sz w:val="20"/>
                <w:szCs w:val="20"/>
              </w:rPr>
              <w:t>项目建设 地点</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符合环境功能规划</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不符合环境功能规划，但不在保护区内</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18"/>
          <w:jc w:val="center"/>
        </w:trPr>
        <w:tc>
          <w:tcPr>
            <w:tcW w:w="1277" w:type="dxa"/>
            <w:vMerge/>
            <w:tcBorders>
              <w:left w:val="single" w:sz="4" w:space="0" w:color="auto"/>
              <w:bottom w:val="single" w:sz="4" w:space="0" w:color="auto"/>
            </w:tcBorders>
            <w:shd w:val="clear" w:color="auto" w:fill="FFFFFF"/>
            <w:vAlign w:val="center"/>
          </w:tcPr>
          <w:p w:rsidR="00313A7F" w:rsidRDefault="00313A7F"/>
        </w:tc>
        <w:tc>
          <w:tcPr>
            <w:tcW w:w="5246" w:type="dxa"/>
            <w:tcBorders>
              <w:top w:val="single" w:sz="4" w:space="0" w:color="auto"/>
              <w:left w:val="single" w:sz="4" w:space="0" w:color="auto"/>
              <w:bottom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位于自然保护区试验区/饮用水水源准保护区</w:t>
            </w:r>
          </w:p>
        </w:tc>
        <w:tc>
          <w:tcPr>
            <w:tcW w:w="2702" w:type="dxa"/>
            <w:tcBorders>
              <w:top w:val="single" w:sz="4" w:space="0" w:color="auto"/>
              <w:left w:val="single" w:sz="4" w:space="0" w:color="auto"/>
              <w:bottom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3</w:t>
            </w: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42"/>
        <w:gridCol w:w="2702"/>
      </w:tblGrid>
      <w:tr w:rsidR="00313A7F">
        <w:tblPrEx>
          <w:tblCellMar>
            <w:top w:w="0" w:type="dxa"/>
            <w:bottom w:w="0" w:type="dxa"/>
          </w:tblCellMar>
        </w:tblPrEx>
        <w:trPr>
          <w:trHeight w:hRule="exact" w:val="413"/>
          <w:jc w:val="center"/>
        </w:trPr>
        <w:tc>
          <w:tcPr>
            <w:tcW w:w="1277" w:type="dxa"/>
            <w:vMerge w:val="restart"/>
            <w:tcBorders>
              <w:top w:val="single" w:sz="4" w:space="0" w:color="auto"/>
              <w:left w:val="single" w:sz="4" w:space="0" w:color="auto"/>
            </w:tcBorders>
            <w:shd w:val="clear" w:color="auto" w:fill="FFFFFF"/>
          </w:tcPr>
          <w:p w:rsidR="00313A7F" w:rsidRDefault="00313A7F">
            <w:pPr>
              <w:rPr>
                <w:sz w:val="10"/>
                <w:szCs w:val="10"/>
              </w:rPr>
            </w:pPr>
          </w:p>
        </w:tc>
        <w:tc>
          <w:tcPr>
            <w:tcW w:w="524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位于自然保护区缓冲区/饮用水水源二级保护区</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4</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tcPr>
          <w:p w:rsidR="00313A7F" w:rsidRDefault="00313A7F"/>
        </w:tc>
        <w:tc>
          <w:tcPr>
            <w:tcW w:w="524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位于自然保护区核心区/饮用水水源一级保护区</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left="220" w:firstLine="0"/>
              <w:rPr>
                <w:sz w:val="20"/>
                <w:szCs w:val="20"/>
              </w:rPr>
            </w:pPr>
            <w:r>
              <w:rPr>
                <w:b/>
                <w:bCs/>
                <w:sz w:val="20"/>
                <w:szCs w:val="20"/>
              </w:rPr>
              <w:t>违法时间</w:t>
            </w:r>
          </w:p>
        </w:tc>
        <w:tc>
          <w:tcPr>
            <w:tcW w:w="524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个月以内的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超过</w:t>
            </w:r>
            <w:r>
              <w:rPr>
                <w:rFonts w:ascii="Times New Roman" w:eastAsia="Times New Roman" w:hAnsi="Times New Roman" w:cs="Times New Roman"/>
                <w:b/>
                <w:bCs/>
                <w:sz w:val="20"/>
                <w:szCs w:val="20"/>
              </w:rPr>
              <w:t>3</w:t>
            </w:r>
            <w:r>
              <w:rPr>
                <w:sz w:val="20"/>
                <w:szCs w:val="20"/>
              </w:rPr>
              <w:t>个月并且在</w:t>
            </w:r>
            <w:r>
              <w:rPr>
                <w:rFonts w:ascii="Times New Roman" w:eastAsia="Times New Roman" w:hAnsi="Times New Roman" w:cs="Times New Roman"/>
                <w:b/>
                <w:bCs/>
                <w:sz w:val="20"/>
                <w:szCs w:val="20"/>
              </w:rPr>
              <w:t>6</w:t>
            </w:r>
            <w:r>
              <w:rPr>
                <w:sz w:val="20"/>
                <w:szCs w:val="20"/>
              </w:rPr>
              <w:t>个月以内的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超过</w:t>
            </w:r>
            <w:r>
              <w:rPr>
                <w:rFonts w:ascii="Times New Roman" w:eastAsia="Times New Roman" w:hAnsi="Times New Roman" w:cs="Times New Roman"/>
                <w:b/>
                <w:bCs/>
                <w:sz w:val="20"/>
                <w:szCs w:val="20"/>
              </w:rPr>
              <w:t>6</w:t>
            </w:r>
            <w:r>
              <w:rPr>
                <w:sz w:val="20"/>
                <w:szCs w:val="20"/>
              </w:rPr>
              <w:t>个月并且在</w:t>
            </w:r>
            <w:r>
              <w:rPr>
                <w:rFonts w:ascii="Times New Roman" w:eastAsia="Times New Roman" w:hAnsi="Times New Roman" w:cs="Times New Roman"/>
                <w:b/>
                <w:bCs/>
                <w:sz w:val="20"/>
                <w:szCs w:val="20"/>
              </w:rPr>
              <w:t>1</w:t>
            </w:r>
            <w:r>
              <w:rPr>
                <w:sz w:val="20"/>
                <w:szCs w:val="20"/>
              </w:rPr>
              <w:t>年以内的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超过</w:t>
            </w:r>
            <w:r>
              <w:rPr>
                <w:rFonts w:ascii="Times New Roman" w:eastAsia="Times New Roman" w:hAnsi="Times New Roman" w:cs="Times New Roman"/>
                <w:b/>
                <w:bCs/>
                <w:sz w:val="20"/>
                <w:szCs w:val="20"/>
              </w:rPr>
              <w:t>1</w:t>
            </w:r>
            <w:r>
              <w:rPr>
                <w:sz w:val="20"/>
                <w:szCs w:val="20"/>
              </w:rPr>
              <w:t>年并且在</w:t>
            </w:r>
            <w:r>
              <w:rPr>
                <w:rFonts w:ascii="Times New Roman" w:eastAsia="Times New Roman" w:hAnsi="Times New Roman" w:cs="Times New Roman"/>
                <w:b/>
                <w:bCs/>
                <w:sz w:val="20"/>
                <w:szCs w:val="20"/>
              </w:rPr>
              <w:t>2</w:t>
            </w:r>
            <w:r>
              <w:rPr>
                <w:sz w:val="20"/>
                <w:szCs w:val="20"/>
              </w:rPr>
              <w:t>年以内的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4</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r>
              <w:rPr>
                <w:sz w:val="20"/>
                <w:szCs w:val="20"/>
              </w:rPr>
              <w:t>年以上的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1" w:lineRule="exact"/>
              <w:ind w:left="220" w:firstLine="0"/>
              <w:rPr>
                <w:sz w:val="20"/>
                <w:szCs w:val="20"/>
              </w:rPr>
            </w:pPr>
            <w:r>
              <w:rPr>
                <w:b/>
                <w:bCs/>
                <w:sz w:val="20"/>
                <w:szCs w:val="20"/>
              </w:rPr>
              <w:t>超过限期 改正时间</w:t>
            </w:r>
          </w:p>
        </w:tc>
        <w:tc>
          <w:tcPr>
            <w:tcW w:w="524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5</w:t>
            </w:r>
            <w:r>
              <w:rPr>
                <w:sz w:val="20"/>
                <w:szCs w:val="20"/>
              </w:rPr>
              <w:t>天</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r>
              <w:rPr>
                <w:sz w:val="20"/>
                <w:szCs w:val="20"/>
              </w:rPr>
              <w:t>天以上不足</w:t>
            </w:r>
            <w:r>
              <w:rPr>
                <w:rFonts w:ascii="Times New Roman" w:eastAsia="Times New Roman" w:hAnsi="Times New Roman" w:cs="Times New Roman"/>
                <w:b/>
                <w:bCs/>
                <w:sz w:val="20"/>
                <w:szCs w:val="20"/>
              </w:rPr>
              <w:t>10</w:t>
            </w:r>
            <w:r>
              <w:rPr>
                <w:sz w:val="20"/>
                <w:szCs w:val="20"/>
              </w:rPr>
              <w:t>天</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天以上不足</w:t>
            </w:r>
            <w:r>
              <w:rPr>
                <w:rFonts w:ascii="Times New Roman" w:eastAsia="Times New Roman" w:hAnsi="Times New Roman" w:cs="Times New Roman"/>
                <w:b/>
                <w:bCs/>
                <w:sz w:val="20"/>
                <w:szCs w:val="20"/>
              </w:rPr>
              <w:t>20</w:t>
            </w:r>
            <w:r>
              <w:rPr>
                <w:sz w:val="20"/>
                <w:szCs w:val="20"/>
              </w:rPr>
              <w:t>天</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20</w:t>
            </w:r>
            <w:r>
              <w:rPr>
                <w:sz w:val="20"/>
                <w:szCs w:val="20"/>
              </w:rPr>
              <w:t>天以上不足</w:t>
            </w:r>
            <w:r>
              <w:rPr>
                <w:rFonts w:ascii="Times New Roman" w:eastAsia="Times New Roman" w:hAnsi="Times New Roman" w:cs="Times New Roman"/>
                <w:b/>
                <w:bCs/>
                <w:sz w:val="20"/>
                <w:szCs w:val="20"/>
              </w:rPr>
              <w:t>1</w:t>
            </w:r>
            <w:r>
              <w:rPr>
                <w:sz w:val="20"/>
                <w:szCs w:val="20"/>
              </w:rPr>
              <w:t>个月</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4</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个月以上</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768"/>
          <w:jc w:val="center"/>
        </w:trPr>
        <w:tc>
          <w:tcPr>
            <w:tcW w:w="1277" w:type="dxa"/>
            <w:tcBorders>
              <w:top w:val="single" w:sz="4" w:space="0" w:color="auto"/>
              <w:left w:val="single" w:sz="4" w:space="0" w:color="auto"/>
              <w:bottom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备注</w:t>
            </w:r>
          </w:p>
        </w:tc>
        <w:tc>
          <w:tcPr>
            <w:tcW w:w="794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3A7F" w:rsidRDefault="00000000">
            <w:pPr>
              <w:pStyle w:val="Other10"/>
              <w:spacing w:line="331" w:lineRule="exact"/>
              <w:ind w:firstLine="520"/>
              <w:rPr>
                <w:sz w:val="20"/>
                <w:szCs w:val="20"/>
              </w:rPr>
            </w:pPr>
            <w:r>
              <w:rPr>
                <w:sz w:val="20"/>
                <w:szCs w:val="20"/>
              </w:rPr>
              <w:t>对企业的处罚和对直接负责的主管人员和其他责任人员的处罚，分别套用计算公 式裁定处罚金额。</w:t>
            </w:r>
          </w:p>
        </w:tc>
      </w:tr>
    </w:tbl>
    <w:p w:rsidR="00313A7F" w:rsidRDefault="00313A7F">
      <w:pPr>
        <w:rPr>
          <w:lang w:eastAsia="zh-CN"/>
        </w:rPr>
        <w:sectPr w:rsidR="00313A7F">
          <w:pgSz w:w="11900" w:h="16840"/>
          <w:pgMar w:top="1786" w:right="1310" w:bottom="1874" w:left="1364" w:header="1358" w:footer="3" w:gutter="0"/>
          <w:cols w:space="720"/>
          <w:noEndnote/>
          <w:docGrid w:linePitch="360"/>
        </w:sectPr>
      </w:pPr>
    </w:p>
    <w:p w:rsidR="00313A7F" w:rsidRDefault="00000000">
      <w:pPr>
        <w:pStyle w:val="Bodytext10"/>
        <w:spacing w:line="240" w:lineRule="auto"/>
        <w:ind w:firstLine="0"/>
        <w:jc w:val="center"/>
        <w:rPr>
          <w:sz w:val="32"/>
          <w:szCs w:val="32"/>
        </w:rPr>
      </w:pPr>
      <w:r>
        <w:rPr>
          <w:sz w:val="32"/>
          <w:szCs w:val="32"/>
          <w:lang w:val="zh-CN" w:eastAsia="zh-CN" w:bidi="zh-CN"/>
        </w:rPr>
        <w:lastRenderedPageBreak/>
        <w:t>（</w:t>
      </w:r>
      <w:r>
        <w:rPr>
          <w:sz w:val="22"/>
          <w:szCs w:val="22"/>
        </w:rPr>
        <w:t>一</w:t>
      </w:r>
      <w:r>
        <w:rPr>
          <w:sz w:val="32"/>
          <w:szCs w:val="32"/>
        </w:rPr>
        <w:t>）建设项目管理类</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46"/>
        <w:gridCol w:w="2702"/>
      </w:tblGrid>
      <w:tr w:rsidR="00313A7F">
        <w:tblPrEx>
          <w:tblCellMar>
            <w:top w:w="0" w:type="dxa"/>
            <w:bottom w:w="0" w:type="dxa"/>
          </w:tblCellMar>
        </w:tblPrEx>
        <w:trPr>
          <w:trHeight w:hRule="exact" w:val="413"/>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序号</w:t>
            </w:r>
          </w:p>
        </w:tc>
        <w:tc>
          <w:tcPr>
            <w:tcW w:w="7948" w:type="dxa"/>
            <w:gridSpan w:val="2"/>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9</w:t>
            </w:r>
          </w:p>
        </w:tc>
      </w:tr>
      <w:tr w:rsidR="00313A7F">
        <w:tblPrEx>
          <w:tblCellMar>
            <w:top w:w="0" w:type="dxa"/>
            <w:bottom w:w="0" w:type="dxa"/>
          </w:tblCellMar>
        </w:tblPrEx>
        <w:trPr>
          <w:trHeight w:hRule="exact" w:val="403"/>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sz w:val="20"/>
                <w:szCs w:val="20"/>
              </w:rPr>
              <w:t>违法行为</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sz w:val="20"/>
                <w:szCs w:val="20"/>
              </w:rPr>
              <w:t>在环境保护设施验收中弄虚作假的</w:t>
            </w:r>
          </w:p>
        </w:tc>
      </w:tr>
      <w:tr w:rsidR="00313A7F">
        <w:tblPrEx>
          <w:tblCellMar>
            <w:top w:w="0" w:type="dxa"/>
            <w:bottom w:w="0" w:type="dxa"/>
          </w:tblCellMar>
        </w:tblPrEx>
        <w:trPr>
          <w:trHeight w:hRule="exact" w:val="1085"/>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违反条款</w:t>
            </w:r>
          </w:p>
        </w:tc>
        <w:tc>
          <w:tcPr>
            <w:tcW w:w="7948" w:type="dxa"/>
            <w:gridSpan w:val="2"/>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325" w:lineRule="exact"/>
              <w:ind w:firstLine="640"/>
              <w:jc w:val="both"/>
              <w:rPr>
                <w:sz w:val="20"/>
                <w:szCs w:val="20"/>
              </w:rPr>
            </w:pPr>
            <w:r>
              <w:rPr>
                <w:sz w:val="20"/>
                <w:szCs w:val="20"/>
              </w:rPr>
              <w:t>《建设项目环境保护管理条例》第十七条第二款建设单位在环境保护设施验收 过程中，应当如实查验、监测、记载建设项目环境保护设施的建设和调试情况，不得 弄虚作假。</w:t>
            </w:r>
          </w:p>
        </w:tc>
      </w:tr>
      <w:tr w:rsidR="00313A7F">
        <w:tblPrEx>
          <w:tblCellMar>
            <w:top w:w="0" w:type="dxa"/>
            <w:bottom w:w="0" w:type="dxa"/>
          </w:tblCellMar>
        </w:tblPrEx>
        <w:trPr>
          <w:trHeight w:hRule="exact" w:val="2395"/>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处罚依据</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5" w:lineRule="exact"/>
              <w:ind w:firstLine="640"/>
              <w:jc w:val="both"/>
              <w:rPr>
                <w:sz w:val="20"/>
                <w:szCs w:val="20"/>
              </w:rPr>
            </w:pPr>
            <w:r>
              <w:rPr>
                <w:sz w:val="20"/>
                <w:szCs w:val="20"/>
              </w:rPr>
              <w:t>《建设项目环境保护管理条例》第二十三条第一款违反本条例规定，需要配套 建设的环境保护设施未建成、未经验收或者验收不合格，建设项目即投入生产或者使 用，或者在环境保护设施验收中弄虚作假的，由县级以上环境保护行政主管部门责令 限期改正，处</w:t>
            </w:r>
            <w:r>
              <w:rPr>
                <w:rFonts w:ascii="Times New Roman" w:eastAsia="Times New Roman" w:hAnsi="Times New Roman" w:cs="Times New Roman"/>
                <w:b/>
                <w:bCs/>
                <w:sz w:val="20"/>
                <w:szCs w:val="20"/>
              </w:rPr>
              <w:t>20</w:t>
            </w:r>
            <w:r>
              <w:rPr>
                <w:sz w:val="20"/>
                <w:szCs w:val="20"/>
              </w:rPr>
              <w:t>万元以上</w:t>
            </w:r>
            <w:r>
              <w:rPr>
                <w:rFonts w:ascii="Times New Roman" w:eastAsia="Times New Roman" w:hAnsi="Times New Roman" w:cs="Times New Roman"/>
                <w:b/>
                <w:bCs/>
                <w:sz w:val="20"/>
                <w:szCs w:val="20"/>
              </w:rPr>
              <w:t>100</w:t>
            </w:r>
            <w:r>
              <w:rPr>
                <w:sz w:val="20"/>
                <w:szCs w:val="20"/>
              </w:rPr>
              <w:t>万元以下的罚款；逾期不改正的，处</w:t>
            </w:r>
            <w:r>
              <w:rPr>
                <w:rFonts w:ascii="Times New Roman" w:eastAsia="Times New Roman" w:hAnsi="Times New Roman" w:cs="Times New Roman"/>
                <w:b/>
                <w:bCs/>
                <w:sz w:val="20"/>
                <w:szCs w:val="20"/>
              </w:rPr>
              <w:t>100</w:t>
            </w:r>
            <w:r>
              <w:rPr>
                <w:sz w:val="20"/>
                <w:szCs w:val="20"/>
              </w:rPr>
              <w:t>万元以上</w:t>
            </w:r>
            <w:r>
              <w:rPr>
                <w:rFonts w:ascii="Times New Roman" w:eastAsia="Times New Roman" w:hAnsi="Times New Roman" w:cs="Times New Roman"/>
                <w:b/>
                <w:bCs/>
                <w:sz w:val="20"/>
                <w:szCs w:val="20"/>
              </w:rPr>
              <w:t xml:space="preserve">200 </w:t>
            </w:r>
            <w:r>
              <w:rPr>
                <w:sz w:val="20"/>
                <w:szCs w:val="20"/>
              </w:rPr>
              <w:t>万元以下的罚款；对直接负责的主管人员和其他责任人员，处</w:t>
            </w:r>
            <w:r>
              <w:rPr>
                <w:rFonts w:ascii="Times New Roman" w:eastAsia="Times New Roman" w:hAnsi="Times New Roman" w:cs="Times New Roman"/>
                <w:b/>
                <w:bCs/>
                <w:sz w:val="20"/>
                <w:szCs w:val="20"/>
              </w:rPr>
              <w:t>5</w:t>
            </w:r>
            <w:r>
              <w:rPr>
                <w:sz w:val="20"/>
                <w:szCs w:val="20"/>
              </w:rPr>
              <w:t>万元以上</w:t>
            </w:r>
            <w:r>
              <w:rPr>
                <w:rFonts w:ascii="Times New Roman" w:eastAsia="Times New Roman" w:hAnsi="Times New Roman" w:cs="Times New Roman"/>
                <w:b/>
                <w:bCs/>
                <w:sz w:val="20"/>
                <w:szCs w:val="20"/>
              </w:rPr>
              <w:t>20</w:t>
            </w:r>
            <w:r>
              <w:rPr>
                <w:sz w:val="20"/>
                <w:szCs w:val="20"/>
              </w:rPr>
              <w:t>万元以 下的罚款；造成重大环境污染或者生态破坏的，责令停止生产或者使用，或者报经有 批准权的人民政府批准，责令关闭。</w:t>
            </w:r>
          </w:p>
        </w:tc>
      </w:tr>
      <w:tr w:rsidR="00313A7F">
        <w:tblPrEx>
          <w:tblCellMar>
            <w:top w:w="0" w:type="dxa"/>
            <w:bottom w:w="0" w:type="dxa"/>
          </w:tblCellMar>
        </w:tblPrEx>
        <w:trPr>
          <w:trHeight w:hRule="exact" w:val="403"/>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裁量因素</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判定标准</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裁量等级</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违法事实</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在环境保护设施验收中弄虚作假，未获得验收通过的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在环境保护设施验收中弄虚作假，且验收通过的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sz w:val="20"/>
                <w:szCs w:val="20"/>
              </w:rPr>
              <w:t xml:space="preserve">项目应报批 的环评文件 </w:t>
            </w:r>
            <w:r>
              <w:rPr>
                <w:b/>
                <w:bCs/>
                <w:sz w:val="20"/>
                <w:szCs w:val="20"/>
              </w:rPr>
              <w:t>类别</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报告表</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报告书</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3</w:t>
            </w:r>
          </w:p>
        </w:tc>
      </w:tr>
      <w:tr w:rsidR="00313A7F">
        <w:tblPrEx>
          <w:tblCellMar>
            <w:top w:w="0" w:type="dxa"/>
            <w:bottom w:w="0" w:type="dxa"/>
          </w:tblCellMar>
        </w:tblPrEx>
        <w:trPr>
          <w:trHeight w:hRule="exact" w:val="552"/>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tcPr>
          <w:p w:rsidR="00313A7F" w:rsidRDefault="00000000">
            <w:pPr>
              <w:pStyle w:val="Other10"/>
              <w:spacing w:line="266" w:lineRule="exact"/>
              <w:ind w:firstLine="0"/>
              <w:jc w:val="center"/>
              <w:rPr>
                <w:sz w:val="20"/>
                <w:szCs w:val="20"/>
              </w:rPr>
            </w:pPr>
            <w:r>
              <w:rPr>
                <w:sz w:val="20"/>
                <w:szCs w:val="20"/>
              </w:rPr>
              <w:t>报告书（化工、电镀、皮革、造纸、制浆、冶炼、放射 性、印染、染料、炼焦、炼油项目）</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6" w:lineRule="exact"/>
              <w:ind w:firstLine="0"/>
              <w:jc w:val="center"/>
              <w:rPr>
                <w:sz w:val="20"/>
                <w:szCs w:val="20"/>
              </w:rPr>
            </w:pPr>
            <w:r>
              <w:rPr>
                <w:sz w:val="20"/>
                <w:szCs w:val="20"/>
              </w:rPr>
              <w:t xml:space="preserve">排放污染物 </w:t>
            </w:r>
            <w:r>
              <w:rPr>
                <w:b/>
                <w:bCs/>
                <w:sz w:val="20"/>
                <w:szCs w:val="20"/>
              </w:rPr>
              <w:t>类型</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餐饮油烟（经营）/生活废水</w:t>
            </w:r>
            <w:r>
              <w:rPr>
                <w:rFonts w:ascii="Times New Roman" w:eastAsia="Times New Roman" w:hAnsi="Times New Roman" w:cs="Times New Roman"/>
                <w:b/>
                <w:bCs/>
                <w:sz w:val="20"/>
                <w:szCs w:val="20"/>
              </w:rPr>
              <w:t>/I</w:t>
            </w:r>
            <w:r>
              <w:rPr>
                <w:sz w:val="20"/>
                <w:szCs w:val="20"/>
              </w:rPr>
              <w:t>类</w:t>
            </w:r>
            <w:r>
              <w:rPr>
                <w:sz w:val="15"/>
                <w:szCs w:val="15"/>
              </w:rPr>
              <w:t>一</w:t>
            </w:r>
            <w:r>
              <w:rPr>
                <w:sz w:val="20"/>
                <w:szCs w:val="20"/>
              </w:rPr>
              <w:t>般工业固体废物</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552"/>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tcPr>
          <w:p w:rsidR="00313A7F" w:rsidRDefault="00000000">
            <w:pPr>
              <w:pStyle w:val="Other10"/>
              <w:spacing w:line="286" w:lineRule="exact"/>
              <w:ind w:firstLine="0"/>
              <w:jc w:val="center"/>
              <w:rPr>
                <w:sz w:val="20"/>
                <w:szCs w:val="20"/>
              </w:rPr>
            </w:pPr>
            <w:r>
              <w:rPr>
                <w:sz w:val="20"/>
                <w:szCs w:val="20"/>
              </w:rPr>
              <w:t>农业生产、畜禽养殖废气/工业扬尘废气/机械、汽车修 理废气/服务业废水</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557"/>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tcPr>
          <w:p w:rsidR="00313A7F" w:rsidRDefault="00000000">
            <w:pPr>
              <w:pStyle w:val="Other10"/>
              <w:spacing w:line="269" w:lineRule="exact"/>
              <w:ind w:firstLine="0"/>
              <w:jc w:val="center"/>
              <w:rPr>
                <w:sz w:val="20"/>
                <w:szCs w:val="20"/>
              </w:rPr>
            </w:pPr>
            <w:r>
              <w:rPr>
                <w:sz w:val="15"/>
                <w:szCs w:val="15"/>
              </w:rPr>
              <w:t>一</w:t>
            </w:r>
            <w:r>
              <w:rPr>
                <w:sz w:val="20"/>
                <w:szCs w:val="20"/>
              </w:rPr>
              <w:t>般工业废气/含恶臭污染物的废气/医疗废气/实验室废 气/</w:t>
            </w:r>
            <w:r>
              <w:rPr>
                <w:sz w:val="15"/>
                <w:szCs w:val="15"/>
              </w:rPr>
              <w:t>一</w:t>
            </w:r>
            <w:r>
              <w:rPr>
                <w:sz w:val="20"/>
                <w:szCs w:val="20"/>
              </w:rPr>
              <w:t>般工业废水</w:t>
            </w:r>
            <w:r>
              <w:rPr>
                <w:rFonts w:ascii="Times New Roman" w:eastAsia="Times New Roman" w:hAnsi="Times New Roman" w:cs="Times New Roman"/>
                <w:b/>
                <w:bCs/>
                <w:sz w:val="20"/>
                <w:szCs w:val="20"/>
              </w:rPr>
              <w:t>/II</w:t>
            </w:r>
            <w:r>
              <w:rPr>
                <w:sz w:val="20"/>
                <w:szCs w:val="20"/>
              </w:rPr>
              <w:t>类</w:t>
            </w:r>
            <w:r>
              <w:rPr>
                <w:sz w:val="15"/>
                <w:szCs w:val="15"/>
              </w:rPr>
              <w:t>一</w:t>
            </w:r>
            <w:r>
              <w:rPr>
                <w:sz w:val="20"/>
                <w:szCs w:val="20"/>
              </w:rPr>
              <w:t>般工业固体废物</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3</w:t>
            </w:r>
          </w:p>
        </w:tc>
      </w:tr>
      <w:tr w:rsidR="00313A7F">
        <w:tblPrEx>
          <w:tblCellMar>
            <w:top w:w="0" w:type="dxa"/>
            <w:bottom w:w="0" w:type="dxa"/>
          </w:tblCellMar>
        </w:tblPrEx>
        <w:trPr>
          <w:trHeight w:hRule="exact" w:val="826"/>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tcPr>
          <w:p w:rsidR="00313A7F" w:rsidRDefault="00000000">
            <w:pPr>
              <w:pStyle w:val="Other10"/>
              <w:spacing w:line="276" w:lineRule="exact"/>
              <w:ind w:firstLine="0"/>
              <w:jc w:val="center"/>
              <w:rPr>
                <w:sz w:val="20"/>
                <w:szCs w:val="20"/>
              </w:rPr>
            </w:pPr>
            <w:r>
              <w:rPr>
                <w:sz w:val="20"/>
                <w:szCs w:val="20"/>
              </w:rPr>
              <w:t>火电、钢铁、石化、水泥、炼焦、有色、化工废气、烟 尘/燃煤锅炉废气、烟尘/含其他有毒有害物质的废水、 医疗废水</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4</w:t>
            </w:r>
          </w:p>
        </w:tc>
      </w:tr>
      <w:tr w:rsidR="00313A7F">
        <w:tblPrEx>
          <w:tblCellMar>
            <w:top w:w="0" w:type="dxa"/>
            <w:bottom w:w="0" w:type="dxa"/>
          </w:tblCellMar>
        </w:tblPrEx>
        <w:trPr>
          <w:trHeight w:hRule="exact" w:val="557"/>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tcPr>
          <w:p w:rsidR="00313A7F" w:rsidRDefault="00000000">
            <w:pPr>
              <w:pStyle w:val="Other10"/>
              <w:spacing w:line="278" w:lineRule="exact"/>
              <w:ind w:firstLine="0"/>
              <w:jc w:val="center"/>
              <w:rPr>
                <w:sz w:val="20"/>
                <w:szCs w:val="20"/>
              </w:rPr>
            </w:pPr>
            <w:r>
              <w:rPr>
                <w:sz w:val="20"/>
                <w:szCs w:val="20"/>
              </w:rPr>
              <w:t>含有毒有害物质的废气/含</w:t>
            </w:r>
            <w:r>
              <w:rPr>
                <w:sz w:val="15"/>
                <w:szCs w:val="15"/>
              </w:rPr>
              <w:t>一</w:t>
            </w:r>
            <w:r>
              <w:rPr>
                <w:sz w:val="20"/>
                <w:szCs w:val="20"/>
              </w:rPr>
              <w:t>类污染物或重金属、病原 体、放射性物质的废水/危险废物</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1" w:lineRule="exact"/>
              <w:ind w:firstLine="0"/>
              <w:jc w:val="center"/>
              <w:rPr>
                <w:sz w:val="20"/>
                <w:szCs w:val="20"/>
              </w:rPr>
            </w:pPr>
            <w:r>
              <w:rPr>
                <w:sz w:val="20"/>
                <w:szCs w:val="20"/>
              </w:rPr>
              <w:t xml:space="preserve">项目建设 </w:t>
            </w:r>
            <w:r>
              <w:rPr>
                <w:b/>
                <w:bCs/>
                <w:sz w:val="20"/>
                <w:szCs w:val="20"/>
              </w:rPr>
              <w:t>地点</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符合环境功能规划</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不符合环境功能规划，但不在保护区内</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位于自然保护区试验区/饮用水水源准保护区</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位于自然保护区缓冲区/饮用水水源二级保护区</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4</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位于自然保护区核心区/饮用水水源</w:t>
            </w:r>
            <w:r>
              <w:rPr>
                <w:sz w:val="15"/>
                <w:szCs w:val="15"/>
              </w:rPr>
              <w:t>一</w:t>
            </w:r>
            <w:r>
              <w:rPr>
                <w:sz w:val="20"/>
                <w:szCs w:val="20"/>
              </w:rPr>
              <w:t>级保护区</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超过限期</w:t>
            </w:r>
          </w:p>
        </w:tc>
        <w:tc>
          <w:tcPr>
            <w:tcW w:w="5246" w:type="dxa"/>
            <w:tcBorders>
              <w:top w:val="single" w:sz="4" w:space="0" w:color="auto"/>
              <w:left w:val="single" w:sz="4" w:space="0" w:color="auto"/>
              <w:bottom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5</w:t>
            </w:r>
            <w:r>
              <w:rPr>
                <w:sz w:val="20"/>
                <w:szCs w:val="20"/>
              </w:rPr>
              <w:t>天</w:t>
            </w:r>
          </w:p>
        </w:tc>
        <w:tc>
          <w:tcPr>
            <w:tcW w:w="2702" w:type="dxa"/>
            <w:tcBorders>
              <w:top w:val="single" w:sz="4" w:space="0" w:color="auto"/>
              <w:left w:val="single" w:sz="4" w:space="0" w:color="auto"/>
              <w:bottom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bl>
    <w:p w:rsidR="00313A7F" w:rsidRDefault="00313A7F">
      <w:pPr>
        <w:sectPr w:rsidR="00313A7F">
          <w:pgSz w:w="11900" w:h="16840"/>
          <w:pgMar w:top="1766" w:right="1303" w:bottom="2241" w:left="1368" w:header="1338" w:footer="3" w:gutter="0"/>
          <w:cols w:space="720"/>
          <w:noEndnote/>
          <w:docGrid w:linePitch="360"/>
        </w:sectPr>
      </w:pPr>
    </w:p>
    <w:p w:rsidR="00313A7F" w:rsidRDefault="00000000">
      <w:pPr>
        <w:jc w:val="center"/>
        <w:rPr>
          <w:sz w:val="2"/>
          <w:szCs w:val="2"/>
        </w:rPr>
        <w:sectPr w:rsidR="00313A7F">
          <w:footerReference w:type="default" r:id="rId12"/>
          <w:pgSz w:w="11900" w:h="16840"/>
          <w:pgMar w:top="1766" w:right="1303" w:bottom="2241" w:left="1368" w:header="1338" w:footer="3" w:gutter="0"/>
          <w:cols w:space="720"/>
          <w:noEndnote/>
          <w:docGrid w:linePitch="360"/>
        </w:sectPr>
      </w:pPr>
      <w:r>
        <w:rPr>
          <w:noProof/>
        </w:rPr>
        <w:lastRenderedPageBreak/>
        <w:drawing>
          <wp:inline distT="0" distB="0" distL="0" distR="0">
            <wp:extent cx="5858510" cy="1316990"/>
            <wp:effectExtent l="0" t="0" r="0" b="0"/>
            <wp:docPr id="11" name="Picut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stretch/>
                  </pic:blipFill>
                  <pic:spPr>
                    <a:xfrm>
                      <a:off x="0" y="0"/>
                      <a:ext cx="5858510" cy="1316990"/>
                    </a:xfrm>
                    <a:prstGeom prst="rect">
                      <a:avLst/>
                    </a:prstGeom>
                  </pic:spPr>
                </pic:pic>
              </a:graphicData>
            </a:graphic>
          </wp:inline>
        </w:drawing>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42"/>
        <w:gridCol w:w="2702"/>
      </w:tblGrid>
      <w:tr w:rsidR="00313A7F">
        <w:tblPrEx>
          <w:tblCellMar>
            <w:top w:w="0" w:type="dxa"/>
            <w:bottom w:w="0" w:type="dxa"/>
          </w:tblCellMar>
        </w:tblPrEx>
        <w:trPr>
          <w:trHeight w:hRule="exact" w:val="427"/>
          <w:jc w:val="center"/>
        </w:trPr>
        <w:tc>
          <w:tcPr>
            <w:tcW w:w="9221"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lang w:val="zh-CN" w:eastAsia="zh-CN" w:bidi="zh-CN"/>
              </w:rPr>
              <w:lastRenderedPageBreak/>
              <w:t>（</w:t>
            </w:r>
            <w:r>
              <w:rPr>
                <w:sz w:val="22"/>
                <w:szCs w:val="22"/>
              </w:rPr>
              <w:t>一</w:t>
            </w:r>
            <w:r>
              <w:rPr>
                <w:sz w:val="32"/>
                <w:szCs w:val="32"/>
              </w:rPr>
              <w:t>）建设项目管理类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序号</w:t>
            </w:r>
          </w:p>
        </w:tc>
        <w:tc>
          <w:tcPr>
            <w:tcW w:w="7944" w:type="dxa"/>
            <w:gridSpan w:val="2"/>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违法行为</w:t>
            </w:r>
          </w:p>
        </w:tc>
        <w:tc>
          <w:tcPr>
            <w:tcW w:w="7944" w:type="dxa"/>
            <w:gridSpan w:val="2"/>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建设单位未依法向社会公开环境保护设施验收报告的</w:t>
            </w:r>
          </w:p>
        </w:tc>
      </w:tr>
      <w:tr w:rsidR="00313A7F">
        <w:tblPrEx>
          <w:tblCellMar>
            <w:top w:w="0" w:type="dxa"/>
            <w:bottom w:w="0" w:type="dxa"/>
          </w:tblCellMar>
        </w:tblPrEx>
        <w:trPr>
          <w:trHeight w:hRule="exact" w:val="758"/>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44" w:type="dxa"/>
            <w:gridSpan w:val="2"/>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324" w:lineRule="exact"/>
              <w:ind w:firstLine="640"/>
              <w:jc w:val="both"/>
              <w:rPr>
                <w:sz w:val="20"/>
                <w:szCs w:val="20"/>
              </w:rPr>
            </w:pPr>
            <w:r>
              <w:rPr>
                <w:b/>
                <w:bCs/>
                <w:sz w:val="20"/>
                <w:szCs w:val="20"/>
              </w:rPr>
              <w:t>《建设项目环境保护管理条例》第十七条第三款除按照国家规定需要保密的情 形外，建设单位应当依法向社会公开验收报告。</w:t>
            </w:r>
          </w:p>
        </w:tc>
      </w:tr>
      <w:tr w:rsidR="00313A7F">
        <w:tblPrEx>
          <w:tblCellMar>
            <w:top w:w="0" w:type="dxa"/>
            <w:bottom w:w="0" w:type="dxa"/>
          </w:tblCellMar>
        </w:tblPrEx>
        <w:trPr>
          <w:trHeight w:hRule="exact" w:val="1085"/>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44" w:type="dxa"/>
            <w:gridSpan w:val="2"/>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319" w:lineRule="exact"/>
              <w:ind w:firstLine="640"/>
              <w:jc w:val="both"/>
              <w:rPr>
                <w:sz w:val="20"/>
                <w:szCs w:val="20"/>
              </w:rPr>
            </w:pPr>
            <w:r>
              <w:rPr>
                <w:b/>
                <w:bCs/>
                <w:sz w:val="20"/>
                <w:szCs w:val="20"/>
              </w:rPr>
              <w:t>《建设项目环境保护管理条例》第二十三条第二款违反本条例规定，建设单位 未依法向社会公开环境保护设施验收报告的，由县级以上环境保护行政主管部门责令 公开，处</w:t>
            </w:r>
            <w:r>
              <w:rPr>
                <w:rFonts w:ascii="Times New Roman" w:eastAsia="Times New Roman" w:hAnsi="Times New Roman" w:cs="Times New Roman"/>
                <w:b/>
                <w:bCs/>
                <w:sz w:val="20"/>
                <w:szCs w:val="20"/>
              </w:rPr>
              <w:t>5</w:t>
            </w:r>
            <w:r>
              <w:rPr>
                <w:b/>
                <w:bCs/>
                <w:sz w:val="20"/>
                <w:szCs w:val="20"/>
              </w:rPr>
              <w:t>万元以上</w:t>
            </w:r>
            <w:r>
              <w:rPr>
                <w:rFonts w:ascii="Times New Roman" w:eastAsia="Times New Roman" w:hAnsi="Times New Roman" w:cs="Times New Roman"/>
                <w:b/>
                <w:bCs/>
                <w:sz w:val="20"/>
                <w:szCs w:val="20"/>
              </w:rPr>
              <w:t>20</w:t>
            </w:r>
            <w:r>
              <w:rPr>
                <w:b/>
                <w:bCs/>
                <w:sz w:val="20"/>
                <w:szCs w:val="20"/>
              </w:rPr>
              <w:t>万元以下的罚款，并予以公告。</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裁量因素</w:t>
            </w:r>
          </w:p>
        </w:tc>
        <w:tc>
          <w:tcPr>
            <w:tcW w:w="524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违法事实</w:t>
            </w:r>
          </w:p>
        </w:tc>
        <w:tc>
          <w:tcPr>
            <w:tcW w:w="524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已公开，但公开的载体不符合要求的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已公开，但公开的验收报告不全的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公开的验收报告弄虚作假或者未公开的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企业规模</w:t>
            </w:r>
          </w:p>
        </w:tc>
        <w:tc>
          <w:tcPr>
            <w:tcW w:w="524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微型企业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小型企业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中型企业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大型企业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违法时间</w:t>
            </w:r>
          </w:p>
        </w:tc>
        <w:tc>
          <w:tcPr>
            <w:tcW w:w="524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不足</w:t>
            </w:r>
            <w:r>
              <w:rPr>
                <w:rFonts w:ascii="Times New Roman" w:eastAsia="Times New Roman" w:hAnsi="Times New Roman" w:cs="Times New Roman"/>
                <w:b/>
                <w:bCs/>
                <w:sz w:val="20"/>
                <w:szCs w:val="20"/>
              </w:rPr>
              <w:t>5</w:t>
            </w:r>
            <w:r>
              <w:rPr>
                <w:b/>
                <w:bCs/>
                <w:sz w:val="20"/>
                <w:szCs w:val="20"/>
              </w:rPr>
              <w:t>天</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r>
              <w:rPr>
                <w:b/>
                <w:bCs/>
                <w:sz w:val="20"/>
                <w:szCs w:val="20"/>
              </w:rPr>
              <w:t>天以上不足</w:t>
            </w:r>
            <w:r>
              <w:rPr>
                <w:rFonts w:ascii="Times New Roman" w:eastAsia="Times New Roman" w:hAnsi="Times New Roman" w:cs="Times New Roman"/>
                <w:b/>
                <w:bCs/>
                <w:sz w:val="20"/>
                <w:szCs w:val="20"/>
              </w:rPr>
              <w:t>10</w:t>
            </w:r>
            <w:r>
              <w:rPr>
                <w:b/>
                <w:bCs/>
                <w:sz w:val="20"/>
                <w:szCs w:val="20"/>
              </w:rPr>
              <w:t>天</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b/>
                <w:bCs/>
                <w:sz w:val="20"/>
                <w:szCs w:val="20"/>
              </w:rPr>
              <w:t>天以上不足</w:t>
            </w:r>
            <w:r>
              <w:rPr>
                <w:rFonts w:ascii="Times New Roman" w:eastAsia="Times New Roman" w:hAnsi="Times New Roman" w:cs="Times New Roman"/>
                <w:b/>
                <w:bCs/>
                <w:sz w:val="20"/>
                <w:szCs w:val="20"/>
              </w:rPr>
              <w:t>20</w:t>
            </w:r>
            <w:r>
              <w:rPr>
                <w:b/>
                <w:bCs/>
                <w:sz w:val="20"/>
                <w:szCs w:val="20"/>
              </w:rPr>
              <w:t>天</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20</w:t>
            </w:r>
            <w:r>
              <w:rPr>
                <w:b/>
                <w:bCs/>
                <w:sz w:val="20"/>
                <w:szCs w:val="20"/>
              </w:rPr>
              <w:t>天以上不足</w:t>
            </w:r>
            <w:r>
              <w:rPr>
                <w:rFonts w:ascii="Times New Roman" w:eastAsia="Times New Roman" w:hAnsi="Times New Roman" w:cs="Times New Roman"/>
                <w:b/>
                <w:bCs/>
                <w:sz w:val="20"/>
                <w:szCs w:val="20"/>
              </w:rPr>
              <w:t>1</w:t>
            </w:r>
            <w:r>
              <w:rPr>
                <w:b/>
                <w:bCs/>
                <w:sz w:val="20"/>
                <w:szCs w:val="20"/>
              </w:rPr>
              <w:t>个月</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b/>
                <w:bCs/>
                <w:sz w:val="20"/>
                <w:szCs w:val="20"/>
              </w:rPr>
              <w:t>个月以上</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备注</w:t>
            </w:r>
          </w:p>
        </w:tc>
        <w:tc>
          <w:tcPr>
            <w:tcW w:w="7944"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815" w:right="1315" w:bottom="1815" w:left="1365" w:header="1387" w:footer="3" w:gutter="0"/>
          <w:cols w:space="720"/>
          <w:noEndnote/>
          <w:docGrid w:linePitch="360"/>
        </w:sectPr>
      </w:pPr>
    </w:p>
    <w:p w:rsidR="00313A7F" w:rsidRDefault="00000000">
      <w:pPr>
        <w:pStyle w:val="Heading310"/>
        <w:keepNext/>
        <w:keepLines/>
      </w:pPr>
      <w:bookmarkStart w:id="49" w:name="bookmark49"/>
      <w:bookmarkStart w:id="50" w:name="bookmark50"/>
      <w:bookmarkStart w:id="51" w:name="bookmark51"/>
      <w:r>
        <w:rPr>
          <w:lang w:val="zh-CN" w:eastAsia="zh-CN" w:bidi="zh-CN"/>
        </w:rPr>
        <w:lastRenderedPageBreak/>
        <w:t>（</w:t>
      </w:r>
      <w:r>
        <w:rPr>
          <w:sz w:val="22"/>
          <w:szCs w:val="22"/>
        </w:rPr>
        <w:t>一</w:t>
      </w:r>
      <w:r>
        <w:t>）建设项目管理类</w:t>
      </w:r>
      <w:bookmarkEnd w:id="49"/>
      <w:bookmarkEnd w:id="50"/>
      <w:bookmarkEnd w:id="51"/>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51"/>
        <w:gridCol w:w="2698"/>
      </w:tblGrid>
      <w:tr w:rsidR="00313A7F">
        <w:tblPrEx>
          <w:tblCellMar>
            <w:top w:w="0" w:type="dxa"/>
            <w:bottom w:w="0" w:type="dxa"/>
          </w:tblCellMar>
        </w:tblPrEx>
        <w:trPr>
          <w:trHeight w:hRule="exact" w:val="413"/>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序号</w:t>
            </w:r>
          </w:p>
        </w:tc>
        <w:tc>
          <w:tcPr>
            <w:tcW w:w="7949" w:type="dxa"/>
            <w:gridSpan w:val="2"/>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11</w:t>
            </w:r>
          </w:p>
        </w:tc>
      </w:tr>
      <w:tr w:rsidR="00313A7F">
        <w:tblPrEx>
          <w:tblCellMar>
            <w:top w:w="0" w:type="dxa"/>
            <w:bottom w:w="0" w:type="dxa"/>
          </w:tblCellMar>
        </w:tblPrEx>
        <w:trPr>
          <w:trHeight w:hRule="exact" w:val="758"/>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违法行为</w:t>
            </w:r>
          </w:p>
        </w:tc>
        <w:tc>
          <w:tcPr>
            <w:tcW w:w="7949" w:type="dxa"/>
            <w:gridSpan w:val="2"/>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343" w:lineRule="exact"/>
              <w:ind w:firstLine="520"/>
              <w:jc w:val="both"/>
              <w:rPr>
                <w:sz w:val="20"/>
                <w:szCs w:val="20"/>
              </w:rPr>
            </w:pPr>
            <w:r>
              <w:rPr>
                <w:sz w:val="20"/>
                <w:szCs w:val="20"/>
              </w:rPr>
              <w:t>建设单位在组织编制环境影响评价文件中提供虚假数据和资料，或者向生态环境 行政主管部门提供虚假的意见和意见采纳情况说明的</w:t>
            </w:r>
          </w:p>
        </w:tc>
      </w:tr>
      <w:tr w:rsidR="00313A7F">
        <w:tblPrEx>
          <w:tblCellMar>
            <w:top w:w="0" w:type="dxa"/>
            <w:bottom w:w="0" w:type="dxa"/>
          </w:tblCellMar>
        </w:tblPrEx>
        <w:trPr>
          <w:trHeight w:hRule="exact" w:val="917"/>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违反条款</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83" w:lineRule="exact"/>
              <w:ind w:firstLine="640"/>
              <w:jc w:val="both"/>
              <w:rPr>
                <w:sz w:val="20"/>
                <w:szCs w:val="20"/>
              </w:rPr>
            </w:pPr>
            <w:r>
              <w:rPr>
                <w:sz w:val="20"/>
                <w:szCs w:val="20"/>
              </w:rPr>
              <w:t>《山东省实施</w:t>
            </w:r>
            <w:r>
              <w:rPr>
                <w:rFonts w:ascii="Times New Roman" w:eastAsia="Times New Roman" w:hAnsi="Times New Roman" w:cs="Times New Roman"/>
                <w:sz w:val="20"/>
                <w:szCs w:val="20"/>
              </w:rPr>
              <w:t>V</w:t>
            </w:r>
            <w:r>
              <w:rPr>
                <w:sz w:val="20"/>
                <w:szCs w:val="20"/>
              </w:rPr>
              <w:t>中华人民共和国环境影响评</w:t>
            </w:r>
            <w:r>
              <w:rPr>
                <w:sz w:val="20"/>
                <w:szCs w:val="20"/>
                <w:lang w:val="zh-CN" w:eastAsia="zh-CN" w:bidi="zh-CN"/>
              </w:rPr>
              <w:t>价法〉</w:t>
            </w:r>
            <w:r>
              <w:rPr>
                <w:sz w:val="20"/>
                <w:szCs w:val="20"/>
              </w:rPr>
              <w:t>办法》第十</w:t>
            </w:r>
            <w:r>
              <w:rPr>
                <w:sz w:val="13"/>
                <w:szCs w:val="13"/>
              </w:rPr>
              <w:t>一</w:t>
            </w:r>
            <w:r>
              <w:rPr>
                <w:sz w:val="20"/>
                <w:szCs w:val="20"/>
              </w:rPr>
              <w:t>条第二款建设单 位在组织编制环境影响评价文件中，不得提供虚假数据和资料，或者向生态环境行政 主管部门提供虚假的意见和意见采纳情况说明。</w:t>
            </w:r>
          </w:p>
        </w:tc>
      </w:tr>
      <w:tr w:rsidR="00313A7F">
        <w:tblPrEx>
          <w:tblCellMar>
            <w:top w:w="0" w:type="dxa"/>
            <w:bottom w:w="0" w:type="dxa"/>
          </w:tblCellMar>
        </w:tblPrEx>
        <w:trPr>
          <w:trHeight w:hRule="exact" w:val="1522"/>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处罚依据</w:t>
            </w:r>
          </w:p>
        </w:tc>
        <w:tc>
          <w:tcPr>
            <w:tcW w:w="7949" w:type="dxa"/>
            <w:gridSpan w:val="2"/>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80" w:lineRule="exact"/>
              <w:ind w:firstLine="640"/>
              <w:jc w:val="both"/>
              <w:rPr>
                <w:sz w:val="20"/>
                <w:szCs w:val="20"/>
              </w:rPr>
            </w:pPr>
            <w:r>
              <w:rPr>
                <w:sz w:val="20"/>
                <w:szCs w:val="20"/>
              </w:rPr>
              <w:t>《山东省实施</w:t>
            </w:r>
            <w:r>
              <w:rPr>
                <w:rFonts w:ascii="Times New Roman" w:eastAsia="Times New Roman" w:hAnsi="Times New Roman" w:cs="Times New Roman"/>
                <w:sz w:val="20"/>
                <w:szCs w:val="20"/>
              </w:rPr>
              <w:t>V</w:t>
            </w:r>
            <w:r>
              <w:rPr>
                <w:sz w:val="20"/>
                <w:szCs w:val="20"/>
              </w:rPr>
              <w:t>中华人民共和国环境影响评</w:t>
            </w:r>
            <w:r>
              <w:rPr>
                <w:sz w:val="20"/>
                <w:szCs w:val="20"/>
                <w:lang w:val="zh-CN" w:eastAsia="zh-CN" w:bidi="zh-CN"/>
              </w:rPr>
              <w:t>价法〉</w:t>
            </w:r>
            <w:r>
              <w:rPr>
                <w:sz w:val="20"/>
                <w:szCs w:val="20"/>
              </w:rPr>
              <w:t>办法》第二十四条第（</w:t>
            </w:r>
            <w:r>
              <w:rPr>
                <w:sz w:val="13"/>
                <w:szCs w:val="13"/>
              </w:rPr>
              <w:t>一</w:t>
            </w:r>
            <w:r>
              <w:rPr>
                <w:sz w:val="20"/>
                <w:szCs w:val="20"/>
              </w:rPr>
              <w:t>）项违 反本办法规定，建设单位有下列情形之</w:t>
            </w:r>
            <w:r>
              <w:rPr>
                <w:sz w:val="13"/>
                <w:szCs w:val="13"/>
              </w:rPr>
              <w:t>一</w:t>
            </w:r>
            <w:r>
              <w:rPr>
                <w:sz w:val="20"/>
                <w:szCs w:val="20"/>
              </w:rPr>
              <w:t>的，由县级以上人民政府生态环境行政主管 部门按照下列规定予以处罚：</w:t>
            </w:r>
          </w:p>
          <w:p w:rsidR="00313A7F" w:rsidRDefault="00000000">
            <w:pPr>
              <w:pStyle w:val="Other10"/>
              <w:spacing w:line="280" w:lineRule="exact"/>
              <w:ind w:firstLine="520"/>
              <w:jc w:val="both"/>
              <w:rPr>
                <w:sz w:val="20"/>
                <w:szCs w:val="20"/>
              </w:rPr>
            </w:pPr>
            <w:r>
              <w:rPr>
                <w:sz w:val="20"/>
                <w:szCs w:val="20"/>
              </w:rPr>
              <w:t>（</w:t>
            </w:r>
            <w:r>
              <w:rPr>
                <w:sz w:val="13"/>
                <w:szCs w:val="13"/>
              </w:rPr>
              <w:t>一</w:t>
            </w:r>
            <w:r>
              <w:rPr>
                <w:sz w:val="20"/>
                <w:szCs w:val="20"/>
              </w:rPr>
              <w:t>）在组织编制环境影响评价文件中提供虚假数据和资料，或者向生态环境行 政主管部门提供虚假的意见和意见采纳情况说明的，责令改正，处五万元以上二十万</w:t>
            </w:r>
          </w:p>
        </w:tc>
      </w:tr>
      <w:tr w:rsidR="00313A7F">
        <w:tblPrEx>
          <w:tblCellMar>
            <w:top w:w="0" w:type="dxa"/>
            <w:bottom w:w="0" w:type="dxa"/>
          </w:tblCellMar>
        </w:tblPrEx>
        <w:trPr>
          <w:trHeight w:hRule="exact" w:val="221"/>
          <w:jc w:val="center"/>
        </w:trPr>
        <w:tc>
          <w:tcPr>
            <w:tcW w:w="1277" w:type="dxa"/>
            <w:vMerge/>
            <w:tcBorders>
              <w:left w:val="single" w:sz="4" w:space="0" w:color="auto"/>
            </w:tcBorders>
            <w:shd w:val="clear" w:color="auto" w:fill="FFFFFF"/>
            <w:vAlign w:val="center"/>
          </w:tcPr>
          <w:p w:rsidR="00313A7F" w:rsidRDefault="00313A7F">
            <w:pPr>
              <w:rPr>
                <w:lang w:eastAsia="zh-CN"/>
              </w:rPr>
            </w:pPr>
          </w:p>
        </w:tc>
        <w:tc>
          <w:tcPr>
            <w:tcW w:w="5251" w:type="dxa"/>
            <w:tcBorders>
              <w:left w:val="single" w:sz="4" w:space="0" w:color="auto"/>
            </w:tcBorders>
            <w:shd w:val="clear" w:color="auto" w:fill="FFFFFF"/>
          </w:tcPr>
          <w:p w:rsidR="00313A7F" w:rsidRDefault="00000000">
            <w:pPr>
              <w:pStyle w:val="Other10"/>
              <w:spacing w:line="240" w:lineRule="auto"/>
              <w:ind w:firstLine="0"/>
              <w:jc w:val="center"/>
              <w:rPr>
                <w:sz w:val="20"/>
                <w:szCs w:val="20"/>
              </w:rPr>
            </w:pPr>
            <w:r>
              <w:rPr>
                <w:sz w:val="20"/>
                <w:szCs w:val="20"/>
              </w:rPr>
              <w:t>元以下的罚款；已取得环境影响评价文件审批决定的，撤</w:t>
            </w:r>
          </w:p>
        </w:tc>
        <w:tc>
          <w:tcPr>
            <w:tcW w:w="2698" w:type="dxa"/>
            <w:tcBorders>
              <w:left w:val="single" w:sz="4" w:space="0" w:color="auto"/>
              <w:right w:val="single" w:sz="4" w:space="0" w:color="auto"/>
            </w:tcBorders>
            <w:shd w:val="clear" w:color="auto" w:fill="FFFFFF"/>
          </w:tcPr>
          <w:p w:rsidR="00313A7F" w:rsidRDefault="00000000">
            <w:pPr>
              <w:pStyle w:val="Other10"/>
              <w:spacing w:line="240" w:lineRule="auto"/>
              <w:ind w:right="1460" w:firstLine="0"/>
              <w:jc w:val="right"/>
              <w:rPr>
                <w:sz w:val="20"/>
                <w:szCs w:val="20"/>
              </w:rPr>
            </w:pPr>
            <w:r>
              <w:rPr>
                <w:sz w:val="20"/>
                <w:szCs w:val="20"/>
              </w:rPr>
              <w:t>代销审批决定。</w:t>
            </w:r>
          </w:p>
        </w:tc>
      </w:tr>
      <w:tr w:rsidR="00313A7F">
        <w:tblPrEx>
          <w:tblCellMar>
            <w:top w:w="0" w:type="dxa"/>
            <w:bottom w:w="0" w:type="dxa"/>
          </w:tblCellMar>
        </w:tblPrEx>
        <w:trPr>
          <w:trHeight w:hRule="exact" w:val="403"/>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裁量因素</w:t>
            </w:r>
          </w:p>
        </w:tc>
        <w:tc>
          <w:tcPr>
            <w:tcW w:w="525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判定标准</w:t>
            </w:r>
          </w:p>
        </w:tc>
        <w:tc>
          <w:tcPr>
            <w:tcW w:w="269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裁量等级</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违法事实</w:t>
            </w:r>
          </w:p>
        </w:tc>
        <w:tc>
          <w:tcPr>
            <w:tcW w:w="525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提供部分虚假数据和资料，但不影响环评审批决定的</w:t>
            </w:r>
          </w:p>
        </w:tc>
        <w:tc>
          <w:tcPr>
            <w:tcW w:w="269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left="1280" w:firstLine="0"/>
              <w:jc w:val="both"/>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826"/>
          <w:jc w:val="center"/>
        </w:trPr>
        <w:tc>
          <w:tcPr>
            <w:tcW w:w="1277" w:type="dxa"/>
            <w:vMerge/>
            <w:tcBorders>
              <w:left w:val="single" w:sz="4" w:space="0" w:color="auto"/>
            </w:tcBorders>
            <w:shd w:val="clear" w:color="auto" w:fill="FFFFFF"/>
            <w:vAlign w:val="center"/>
          </w:tcPr>
          <w:p w:rsidR="00313A7F" w:rsidRDefault="00313A7F"/>
        </w:tc>
        <w:tc>
          <w:tcPr>
            <w:tcW w:w="5251" w:type="dxa"/>
            <w:tcBorders>
              <w:top w:val="single" w:sz="4" w:space="0" w:color="auto"/>
              <w:left w:val="single" w:sz="4" w:space="0" w:color="auto"/>
            </w:tcBorders>
            <w:shd w:val="clear" w:color="auto" w:fill="FFFFFF"/>
          </w:tcPr>
          <w:p w:rsidR="00313A7F" w:rsidRDefault="00000000">
            <w:pPr>
              <w:pStyle w:val="Other10"/>
              <w:spacing w:line="271" w:lineRule="exact"/>
              <w:ind w:firstLine="0"/>
              <w:jc w:val="center"/>
              <w:rPr>
                <w:sz w:val="20"/>
                <w:szCs w:val="20"/>
              </w:rPr>
            </w:pPr>
            <w:r>
              <w:rPr>
                <w:sz w:val="20"/>
                <w:szCs w:val="20"/>
              </w:rPr>
              <w:t>提供虚假数据和资料，或者向生态环境行政主管部门提 供虚假的意见和意见采纳情况说明，未影响环评文件类 另</w:t>
            </w:r>
            <w:r>
              <w:rPr>
                <w:rFonts w:ascii="Times New Roman" w:eastAsia="Times New Roman" w:hAnsi="Times New Roman" w:cs="Times New Roman"/>
                <w:sz w:val="20"/>
                <w:szCs w:val="20"/>
              </w:rPr>
              <w:t>1</w:t>
            </w:r>
            <w:r>
              <w:rPr>
                <w:sz w:val="20"/>
                <w:szCs w:val="20"/>
              </w:rPr>
              <w:t>」，但影响环评审批决定的</w:t>
            </w:r>
          </w:p>
        </w:tc>
        <w:tc>
          <w:tcPr>
            <w:tcW w:w="269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left="1280" w:firstLine="0"/>
              <w:jc w:val="both"/>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830"/>
          <w:jc w:val="center"/>
        </w:trPr>
        <w:tc>
          <w:tcPr>
            <w:tcW w:w="1277" w:type="dxa"/>
            <w:vMerge/>
            <w:tcBorders>
              <w:left w:val="single" w:sz="4" w:space="0" w:color="auto"/>
            </w:tcBorders>
            <w:shd w:val="clear" w:color="auto" w:fill="FFFFFF"/>
            <w:vAlign w:val="center"/>
          </w:tcPr>
          <w:p w:rsidR="00313A7F" w:rsidRDefault="00313A7F"/>
        </w:tc>
        <w:tc>
          <w:tcPr>
            <w:tcW w:w="5251" w:type="dxa"/>
            <w:tcBorders>
              <w:top w:val="single" w:sz="4" w:space="0" w:color="auto"/>
              <w:left w:val="single" w:sz="4" w:space="0" w:color="auto"/>
            </w:tcBorders>
            <w:shd w:val="clear" w:color="auto" w:fill="FFFFFF"/>
          </w:tcPr>
          <w:p w:rsidR="00313A7F" w:rsidRDefault="00000000">
            <w:pPr>
              <w:pStyle w:val="Other10"/>
              <w:spacing w:line="251" w:lineRule="exact"/>
              <w:ind w:firstLine="0"/>
              <w:jc w:val="center"/>
              <w:rPr>
                <w:sz w:val="20"/>
                <w:szCs w:val="20"/>
              </w:rPr>
            </w:pPr>
            <w:r>
              <w:rPr>
                <w:sz w:val="20"/>
                <w:szCs w:val="20"/>
              </w:rPr>
              <w:t>提供虚假数据和资料，或者向生态环境行政主管部门提 供虚假的意见和意见采纳情况说明，影响环评文件类别 或者环评审批决定的</w:t>
            </w:r>
          </w:p>
        </w:tc>
        <w:tc>
          <w:tcPr>
            <w:tcW w:w="269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left="1280" w:firstLine="0"/>
              <w:jc w:val="both"/>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sz w:val="20"/>
                <w:szCs w:val="20"/>
              </w:rPr>
              <w:t>项目应报批 的环评文件 类别</w:t>
            </w:r>
          </w:p>
        </w:tc>
        <w:tc>
          <w:tcPr>
            <w:tcW w:w="525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报告表</w:t>
            </w:r>
          </w:p>
        </w:tc>
        <w:tc>
          <w:tcPr>
            <w:tcW w:w="269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left="1280" w:firstLine="0"/>
              <w:jc w:val="both"/>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5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报告书</w:t>
            </w:r>
          </w:p>
        </w:tc>
        <w:tc>
          <w:tcPr>
            <w:tcW w:w="269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left="1280" w:firstLine="0"/>
              <w:jc w:val="both"/>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557"/>
          <w:jc w:val="center"/>
        </w:trPr>
        <w:tc>
          <w:tcPr>
            <w:tcW w:w="1277" w:type="dxa"/>
            <w:vMerge/>
            <w:tcBorders>
              <w:left w:val="single" w:sz="4" w:space="0" w:color="auto"/>
            </w:tcBorders>
            <w:shd w:val="clear" w:color="auto" w:fill="FFFFFF"/>
            <w:vAlign w:val="center"/>
          </w:tcPr>
          <w:p w:rsidR="00313A7F" w:rsidRDefault="00313A7F"/>
        </w:tc>
        <w:tc>
          <w:tcPr>
            <w:tcW w:w="5251" w:type="dxa"/>
            <w:tcBorders>
              <w:top w:val="single" w:sz="4" w:space="0" w:color="auto"/>
              <w:left w:val="single" w:sz="4" w:space="0" w:color="auto"/>
            </w:tcBorders>
            <w:shd w:val="clear" w:color="auto" w:fill="FFFFFF"/>
          </w:tcPr>
          <w:p w:rsidR="00313A7F" w:rsidRDefault="00000000">
            <w:pPr>
              <w:pStyle w:val="Other10"/>
              <w:spacing w:line="276" w:lineRule="exact"/>
              <w:ind w:firstLine="0"/>
              <w:jc w:val="center"/>
              <w:rPr>
                <w:sz w:val="20"/>
                <w:szCs w:val="20"/>
              </w:rPr>
            </w:pPr>
            <w:r>
              <w:rPr>
                <w:sz w:val="20"/>
                <w:szCs w:val="20"/>
              </w:rPr>
              <w:t>报告书（化工、电镀、皮革、造纸、制浆、冶炼、放射 性、印染、染料、炼焦、炼油项目）</w:t>
            </w:r>
          </w:p>
        </w:tc>
        <w:tc>
          <w:tcPr>
            <w:tcW w:w="269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left="1280" w:firstLine="0"/>
              <w:jc w:val="both"/>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6" w:lineRule="exact"/>
              <w:ind w:firstLine="0"/>
              <w:jc w:val="center"/>
              <w:rPr>
                <w:sz w:val="20"/>
                <w:szCs w:val="20"/>
              </w:rPr>
            </w:pPr>
            <w:r>
              <w:rPr>
                <w:sz w:val="20"/>
                <w:szCs w:val="20"/>
              </w:rPr>
              <w:t>项目建设 情况</w:t>
            </w:r>
          </w:p>
        </w:tc>
        <w:tc>
          <w:tcPr>
            <w:tcW w:w="525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已开工建设但主体工程未建成的</w:t>
            </w:r>
          </w:p>
        </w:tc>
        <w:tc>
          <w:tcPr>
            <w:tcW w:w="269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left="1280" w:firstLine="0"/>
              <w:jc w:val="both"/>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5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主体工程已建成但尚未投入生产或者使用的</w:t>
            </w:r>
          </w:p>
        </w:tc>
        <w:tc>
          <w:tcPr>
            <w:tcW w:w="269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left="1280" w:firstLine="0"/>
              <w:jc w:val="both"/>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5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主体工程已投入生产或者使用的</w:t>
            </w:r>
          </w:p>
        </w:tc>
        <w:tc>
          <w:tcPr>
            <w:tcW w:w="269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left="1280" w:firstLine="0"/>
              <w:jc w:val="both"/>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1" w:lineRule="exact"/>
              <w:ind w:firstLine="0"/>
              <w:jc w:val="center"/>
              <w:rPr>
                <w:sz w:val="20"/>
                <w:szCs w:val="20"/>
              </w:rPr>
            </w:pPr>
            <w:r>
              <w:rPr>
                <w:sz w:val="20"/>
                <w:szCs w:val="20"/>
              </w:rPr>
              <w:t>项目建设 地点</w:t>
            </w:r>
          </w:p>
        </w:tc>
        <w:tc>
          <w:tcPr>
            <w:tcW w:w="525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符合环境功能规划</w:t>
            </w:r>
          </w:p>
        </w:tc>
        <w:tc>
          <w:tcPr>
            <w:tcW w:w="269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left="1280" w:firstLine="0"/>
              <w:jc w:val="both"/>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5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不符合环境功能规划，但不在保护区内</w:t>
            </w:r>
          </w:p>
        </w:tc>
        <w:tc>
          <w:tcPr>
            <w:tcW w:w="269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2"/>
                <w:szCs w:val="22"/>
              </w:rPr>
            </w:pPr>
            <w:r>
              <w:rPr>
                <w:rFonts w:ascii="Times New Roman" w:eastAsia="Times New Roman" w:hAnsi="Times New Roman" w:cs="Times New Roman"/>
                <w:b/>
                <w:bCs/>
                <w:sz w:val="22"/>
                <w:szCs w:val="22"/>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5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位于自然保护区试验区/饮用水水源准保护区</w:t>
            </w:r>
          </w:p>
        </w:tc>
        <w:tc>
          <w:tcPr>
            <w:tcW w:w="269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left="1280" w:firstLine="0"/>
              <w:jc w:val="both"/>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5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位于自然保护区缓冲区/饮用水水源二级保护区</w:t>
            </w:r>
          </w:p>
        </w:tc>
        <w:tc>
          <w:tcPr>
            <w:tcW w:w="269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2"/>
                <w:szCs w:val="22"/>
              </w:rPr>
            </w:pPr>
            <w:r>
              <w:rPr>
                <w:rFonts w:ascii="Times New Roman" w:eastAsia="Times New Roman" w:hAnsi="Times New Roman" w:cs="Times New Roman"/>
                <w:b/>
                <w:bCs/>
                <w:sz w:val="22"/>
                <w:szCs w:val="22"/>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5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位于自然保护区核心区/饮用水水源</w:t>
            </w:r>
            <w:r>
              <w:rPr>
                <w:sz w:val="13"/>
                <w:szCs w:val="13"/>
              </w:rPr>
              <w:t>一</w:t>
            </w:r>
            <w:r>
              <w:rPr>
                <w:sz w:val="20"/>
                <w:szCs w:val="20"/>
              </w:rPr>
              <w:t>级保护区</w:t>
            </w:r>
          </w:p>
        </w:tc>
        <w:tc>
          <w:tcPr>
            <w:tcW w:w="269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left="1280" w:firstLine="0"/>
              <w:jc w:val="both"/>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3"/>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line="240" w:lineRule="auto"/>
              <w:ind w:firstLine="0"/>
              <w:jc w:val="center"/>
              <w:rPr>
                <w:sz w:val="20"/>
                <w:szCs w:val="20"/>
              </w:rPr>
            </w:pPr>
            <w:r>
              <w:rPr>
                <w:sz w:val="20"/>
                <w:szCs w:val="20"/>
              </w:rPr>
              <w:t>备注</w:t>
            </w:r>
          </w:p>
        </w:tc>
        <w:tc>
          <w:tcPr>
            <w:tcW w:w="7949"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pStyle w:val="Bodytext10"/>
        <w:spacing w:after="520" w:line="568" w:lineRule="exact"/>
        <w:ind w:firstLine="0"/>
        <w:jc w:val="center"/>
      </w:pPr>
      <w:r>
        <w:t>（二）大气污染防治类</w:t>
      </w:r>
    </w:p>
    <w:p w:rsidR="00313A7F" w:rsidRDefault="00000000">
      <w:pPr>
        <w:pStyle w:val="Bodytext10"/>
        <w:numPr>
          <w:ilvl w:val="0"/>
          <w:numId w:val="14"/>
        </w:numPr>
        <w:tabs>
          <w:tab w:val="left" w:pos="1045"/>
        </w:tabs>
        <w:spacing w:line="550" w:lineRule="exact"/>
        <w:ind w:firstLine="660"/>
        <w:jc w:val="both"/>
      </w:pPr>
      <w:bookmarkStart w:id="52" w:name="bookmark52"/>
      <w:bookmarkEnd w:id="52"/>
      <w:r>
        <w:lastRenderedPageBreak/>
        <w:t>以拒绝进入现场等方式拒不接受生态环境主管部门及其 环境执法机构或者其他负有大气环境保护监督管理职责的部门 的监督检查，或者在接受监督检查时弄虚作假的</w:t>
      </w:r>
    </w:p>
    <w:p w:rsidR="00313A7F" w:rsidRDefault="00000000">
      <w:pPr>
        <w:pStyle w:val="Bodytext10"/>
        <w:numPr>
          <w:ilvl w:val="0"/>
          <w:numId w:val="14"/>
        </w:numPr>
        <w:tabs>
          <w:tab w:val="left" w:pos="1030"/>
        </w:tabs>
        <w:spacing w:line="590" w:lineRule="exact"/>
        <w:ind w:firstLine="660"/>
        <w:jc w:val="both"/>
      </w:pPr>
      <w:bookmarkStart w:id="53" w:name="bookmark53"/>
      <w:bookmarkEnd w:id="53"/>
      <w:r>
        <w:t>未依法取得排污许可证或者违反排污许可证的规定排放 大气污染物的</w:t>
      </w:r>
    </w:p>
    <w:p w:rsidR="00313A7F" w:rsidRDefault="00000000">
      <w:pPr>
        <w:pStyle w:val="Bodytext10"/>
        <w:numPr>
          <w:ilvl w:val="0"/>
          <w:numId w:val="14"/>
        </w:numPr>
        <w:tabs>
          <w:tab w:val="left" w:pos="1071"/>
        </w:tabs>
        <w:spacing w:line="568" w:lineRule="exact"/>
        <w:ind w:firstLine="660"/>
        <w:jc w:val="both"/>
      </w:pPr>
      <w:bookmarkStart w:id="54" w:name="bookmark54"/>
      <w:bookmarkEnd w:id="54"/>
      <w:r>
        <w:t>超过大气污染物排放标准排放大气污染物的</w:t>
      </w:r>
    </w:p>
    <w:p w:rsidR="00313A7F" w:rsidRDefault="00000000">
      <w:pPr>
        <w:pStyle w:val="Bodytext10"/>
        <w:numPr>
          <w:ilvl w:val="0"/>
          <w:numId w:val="14"/>
        </w:numPr>
        <w:tabs>
          <w:tab w:val="left" w:pos="1021"/>
        </w:tabs>
        <w:spacing w:line="568" w:lineRule="exact"/>
        <w:ind w:firstLine="660"/>
        <w:jc w:val="both"/>
      </w:pPr>
      <w:bookmarkStart w:id="55" w:name="bookmark55"/>
      <w:bookmarkEnd w:id="55"/>
      <w:r>
        <w:t>超过重点大气污染物排放总量控制指标排放大气污染物 的</w:t>
      </w:r>
    </w:p>
    <w:p w:rsidR="00313A7F" w:rsidRDefault="00000000">
      <w:pPr>
        <w:pStyle w:val="Bodytext10"/>
        <w:numPr>
          <w:ilvl w:val="0"/>
          <w:numId w:val="14"/>
        </w:numPr>
        <w:tabs>
          <w:tab w:val="left" w:pos="1071"/>
        </w:tabs>
        <w:spacing w:line="568" w:lineRule="exact"/>
        <w:ind w:firstLine="660"/>
        <w:jc w:val="both"/>
      </w:pPr>
      <w:bookmarkStart w:id="56" w:name="bookmark56"/>
      <w:bookmarkEnd w:id="56"/>
      <w:r>
        <w:t>通过逃避监管的方式排放大气污染物的</w:t>
      </w:r>
    </w:p>
    <w:p w:rsidR="00313A7F" w:rsidRDefault="00000000">
      <w:pPr>
        <w:pStyle w:val="Bodytext10"/>
        <w:numPr>
          <w:ilvl w:val="0"/>
          <w:numId w:val="14"/>
        </w:numPr>
        <w:tabs>
          <w:tab w:val="left" w:pos="1050"/>
        </w:tabs>
        <w:spacing w:line="568" w:lineRule="exact"/>
        <w:ind w:firstLine="660"/>
        <w:jc w:val="both"/>
      </w:pPr>
      <w:bookmarkStart w:id="57" w:name="bookmark57"/>
      <w:bookmarkEnd w:id="57"/>
      <w:r>
        <w:t>侵占、损毁或者擅自移动、改变大气环境质量监测设施或 者大气污染物排放自动监测设备的</w:t>
      </w:r>
    </w:p>
    <w:p w:rsidR="00313A7F" w:rsidRDefault="00000000">
      <w:pPr>
        <w:pStyle w:val="Bodytext10"/>
        <w:numPr>
          <w:ilvl w:val="0"/>
          <w:numId w:val="14"/>
        </w:numPr>
        <w:tabs>
          <w:tab w:val="left" w:pos="1050"/>
        </w:tabs>
        <w:spacing w:line="568" w:lineRule="exact"/>
        <w:ind w:firstLine="660"/>
        <w:jc w:val="both"/>
      </w:pPr>
      <w:bookmarkStart w:id="58" w:name="bookmark58"/>
      <w:bookmarkEnd w:id="58"/>
      <w:r>
        <w:t>未按照规定对所排放的工业废气和有毒有害大气污染物 进行监测并保存原始监测记录的</w:t>
      </w:r>
    </w:p>
    <w:p w:rsidR="00313A7F" w:rsidRDefault="00000000">
      <w:pPr>
        <w:pStyle w:val="Bodytext10"/>
        <w:numPr>
          <w:ilvl w:val="0"/>
          <w:numId w:val="14"/>
        </w:numPr>
        <w:tabs>
          <w:tab w:val="left" w:pos="1059"/>
        </w:tabs>
        <w:spacing w:line="547" w:lineRule="exact"/>
        <w:ind w:firstLine="660"/>
        <w:jc w:val="both"/>
      </w:pPr>
      <w:bookmarkStart w:id="59" w:name="bookmark59"/>
      <w:bookmarkEnd w:id="59"/>
      <w:r>
        <w:t>未按照规定安装、使用大气污染物排放自动监测设备或者 未按照规定与生态环境主管部门的监控设备联网，并保证监测设 备正常运行的</w:t>
      </w:r>
    </w:p>
    <w:p w:rsidR="00313A7F" w:rsidRDefault="00000000">
      <w:pPr>
        <w:pStyle w:val="Bodytext10"/>
        <w:numPr>
          <w:ilvl w:val="0"/>
          <w:numId w:val="14"/>
        </w:numPr>
        <w:tabs>
          <w:tab w:val="left" w:pos="1071"/>
        </w:tabs>
        <w:spacing w:line="568" w:lineRule="exact"/>
        <w:ind w:firstLine="660"/>
        <w:jc w:val="both"/>
      </w:pPr>
      <w:bookmarkStart w:id="60" w:name="bookmark60"/>
      <w:bookmarkEnd w:id="60"/>
      <w:r>
        <w:t>重点排污单位不公开或者不如实公开自动监测数据的</w:t>
      </w:r>
    </w:p>
    <w:p w:rsidR="00313A7F" w:rsidRDefault="00000000">
      <w:pPr>
        <w:pStyle w:val="Bodytext10"/>
        <w:numPr>
          <w:ilvl w:val="0"/>
          <w:numId w:val="14"/>
        </w:numPr>
        <w:tabs>
          <w:tab w:val="left" w:pos="1201"/>
        </w:tabs>
        <w:spacing w:line="568" w:lineRule="exact"/>
        <w:ind w:firstLine="660"/>
        <w:jc w:val="both"/>
      </w:pPr>
      <w:bookmarkStart w:id="61" w:name="bookmark61"/>
      <w:bookmarkEnd w:id="61"/>
      <w:r>
        <w:t>未按照规定设置大气污染物排放口的</w:t>
      </w:r>
    </w:p>
    <w:p w:rsidR="00313A7F" w:rsidRDefault="00000000">
      <w:pPr>
        <w:pStyle w:val="Bodytext10"/>
        <w:numPr>
          <w:ilvl w:val="0"/>
          <w:numId w:val="14"/>
        </w:numPr>
        <w:tabs>
          <w:tab w:val="left" w:pos="1201"/>
        </w:tabs>
        <w:spacing w:line="568" w:lineRule="exact"/>
        <w:ind w:firstLine="660"/>
        <w:jc w:val="both"/>
      </w:pPr>
      <w:bookmarkStart w:id="62" w:name="bookmark62"/>
      <w:bookmarkEnd w:id="62"/>
      <w:r>
        <w:t>燃用不符合质量标准的煤炭、石油焦的</w:t>
      </w:r>
    </w:p>
    <w:p w:rsidR="00313A7F" w:rsidRDefault="00000000">
      <w:pPr>
        <w:pStyle w:val="Bodytext10"/>
        <w:numPr>
          <w:ilvl w:val="0"/>
          <w:numId w:val="14"/>
        </w:numPr>
        <w:tabs>
          <w:tab w:val="left" w:pos="1208"/>
        </w:tabs>
        <w:spacing w:line="586" w:lineRule="exact"/>
        <w:ind w:firstLine="660"/>
        <w:jc w:val="both"/>
      </w:pPr>
      <w:bookmarkStart w:id="63" w:name="bookmark63"/>
      <w:bookmarkEnd w:id="63"/>
      <w:r>
        <w:t>在禁燃区内新建、扩建燃用高污染燃料的设施，或者未 按照规定停止燃用高污染燃料的</w:t>
      </w:r>
    </w:p>
    <w:p w:rsidR="00313A7F" w:rsidRDefault="00000000">
      <w:pPr>
        <w:pStyle w:val="Bodytext10"/>
        <w:numPr>
          <w:ilvl w:val="0"/>
          <w:numId w:val="14"/>
        </w:numPr>
        <w:tabs>
          <w:tab w:val="left" w:pos="1203"/>
        </w:tabs>
        <w:spacing w:line="581" w:lineRule="exact"/>
        <w:ind w:firstLine="660"/>
        <w:jc w:val="both"/>
      </w:pPr>
      <w:bookmarkStart w:id="64" w:name="bookmark64"/>
      <w:bookmarkEnd w:id="64"/>
      <w:r>
        <w:t>在城市集中供热管网覆盖地区新建、扩建分散燃煤供热 锅炉的</w:t>
      </w:r>
    </w:p>
    <w:p w:rsidR="00313A7F" w:rsidRDefault="00000000">
      <w:pPr>
        <w:pStyle w:val="Bodytext10"/>
        <w:numPr>
          <w:ilvl w:val="0"/>
          <w:numId w:val="14"/>
        </w:numPr>
        <w:tabs>
          <w:tab w:val="left" w:pos="1179"/>
        </w:tabs>
        <w:spacing w:line="557" w:lineRule="exact"/>
        <w:ind w:firstLine="660"/>
        <w:jc w:val="both"/>
      </w:pPr>
      <w:bookmarkStart w:id="65" w:name="bookmark65"/>
      <w:bookmarkEnd w:id="65"/>
      <w:r>
        <w:t>未按照规定拆除已建成的不能达标排放的燃煤供热锅炉 的</w:t>
      </w:r>
    </w:p>
    <w:p w:rsidR="00313A7F" w:rsidRDefault="00000000">
      <w:pPr>
        <w:pStyle w:val="Bodytext10"/>
        <w:numPr>
          <w:ilvl w:val="0"/>
          <w:numId w:val="14"/>
        </w:numPr>
        <w:tabs>
          <w:tab w:val="left" w:pos="1203"/>
        </w:tabs>
        <w:spacing w:line="586" w:lineRule="exact"/>
        <w:ind w:firstLine="660"/>
        <w:jc w:val="both"/>
      </w:pPr>
      <w:bookmarkStart w:id="66" w:name="bookmark66"/>
      <w:bookmarkEnd w:id="66"/>
      <w:r>
        <w:lastRenderedPageBreak/>
        <w:t>生产、进口、销售或者使用不符合规定标准或者要求的 锅炉的</w:t>
      </w:r>
    </w:p>
    <w:p w:rsidR="00313A7F" w:rsidRDefault="00000000">
      <w:pPr>
        <w:pStyle w:val="Bodytext10"/>
        <w:numPr>
          <w:ilvl w:val="0"/>
          <w:numId w:val="14"/>
        </w:numPr>
        <w:tabs>
          <w:tab w:val="left" w:pos="1203"/>
        </w:tabs>
        <w:spacing w:line="564" w:lineRule="exact"/>
        <w:ind w:firstLine="660"/>
        <w:jc w:val="both"/>
      </w:pPr>
      <w:bookmarkStart w:id="67" w:name="bookmark67"/>
      <w:bookmarkEnd w:id="67"/>
      <w:r>
        <w:t>产生含挥发性有机物废气的生产和服务活动，未在密闭 空间或者设备中进行，未按照规定安装、使用污染防治设施，或 者未采取减少废气排放措施的</w:t>
      </w:r>
    </w:p>
    <w:p w:rsidR="00313A7F" w:rsidRDefault="00000000">
      <w:pPr>
        <w:pStyle w:val="Bodytext10"/>
        <w:numPr>
          <w:ilvl w:val="0"/>
          <w:numId w:val="14"/>
        </w:numPr>
        <w:tabs>
          <w:tab w:val="left" w:pos="1194"/>
        </w:tabs>
        <w:spacing w:line="564" w:lineRule="exact"/>
        <w:ind w:firstLine="660"/>
        <w:jc w:val="both"/>
      </w:pPr>
      <w:bookmarkStart w:id="68" w:name="bookmark68"/>
      <w:bookmarkEnd w:id="68"/>
      <w:r>
        <w:t>工业涂装企业未使用低挥发性有机物含量涂料或者未建 立、保存台账的</w:t>
      </w:r>
    </w:p>
    <w:p w:rsidR="00313A7F" w:rsidRDefault="00000000">
      <w:pPr>
        <w:pStyle w:val="Bodytext10"/>
        <w:numPr>
          <w:ilvl w:val="0"/>
          <w:numId w:val="14"/>
        </w:numPr>
        <w:tabs>
          <w:tab w:val="left" w:pos="1203"/>
        </w:tabs>
        <w:spacing w:line="564" w:lineRule="exact"/>
        <w:ind w:firstLine="660"/>
        <w:jc w:val="both"/>
      </w:pPr>
      <w:bookmarkStart w:id="69" w:name="bookmark69"/>
      <w:bookmarkEnd w:id="69"/>
      <w:r>
        <w:t>石油、化工以及其他生产和使用有机溶剂的企业，未采 取措施对管道、设备进行日常维护、维修，减少物料泄漏或者对 泄漏的物料未及时收集处理的</w:t>
      </w:r>
    </w:p>
    <w:p w:rsidR="00313A7F" w:rsidRDefault="00000000">
      <w:pPr>
        <w:pStyle w:val="Bodytext10"/>
        <w:numPr>
          <w:ilvl w:val="0"/>
          <w:numId w:val="14"/>
        </w:numPr>
        <w:tabs>
          <w:tab w:val="left" w:pos="1179"/>
        </w:tabs>
        <w:spacing w:line="566" w:lineRule="exact"/>
        <w:ind w:firstLine="660"/>
        <w:jc w:val="both"/>
      </w:pPr>
      <w:bookmarkStart w:id="70" w:name="bookmark70"/>
      <w:bookmarkEnd w:id="70"/>
      <w:r>
        <w:t>储油储气库、加油加气站和油罐车、气罐车等，未按照 国家有关规定安装并正常使用油气回收装置的</w:t>
      </w:r>
    </w:p>
    <w:p w:rsidR="00313A7F" w:rsidRDefault="00000000">
      <w:pPr>
        <w:pStyle w:val="Bodytext10"/>
        <w:numPr>
          <w:ilvl w:val="0"/>
          <w:numId w:val="14"/>
        </w:numPr>
        <w:tabs>
          <w:tab w:val="left" w:pos="1189"/>
        </w:tabs>
        <w:spacing w:line="566" w:lineRule="exact"/>
        <w:ind w:firstLine="660"/>
        <w:jc w:val="both"/>
      </w:pPr>
      <w:bookmarkStart w:id="71" w:name="bookmark71"/>
      <w:bookmarkEnd w:id="71"/>
      <w:r>
        <w:t>钢铁、建材、有色金属、石油、化工、制药、矿产开采 等企业，未采取集中收集处理、密闭、围挡、遮盖、清扫、洒水 等措施，控制、减少粉尘和气态污染物排放的</w:t>
      </w:r>
    </w:p>
    <w:p w:rsidR="00313A7F" w:rsidRDefault="00000000">
      <w:pPr>
        <w:pStyle w:val="Bodytext10"/>
        <w:numPr>
          <w:ilvl w:val="0"/>
          <w:numId w:val="14"/>
        </w:numPr>
        <w:tabs>
          <w:tab w:val="left" w:pos="1213"/>
        </w:tabs>
        <w:spacing w:line="566" w:lineRule="exact"/>
        <w:ind w:firstLine="660"/>
        <w:jc w:val="both"/>
      </w:pPr>
      <w:bookmarkStart w:id="72" w:name="bookmark72"/>
      <w:bookmarkEnd w:id="72"/>
      <w:r>
        <w:t>工业生产、垃圾填埋或者其他活动中产生的可燃性气体 未回收利用，不具备回收利用条件未进行防治污染处理，或者可 燃性气体回收利用装置不能正常作业，未及时修复或者更新的</w:t>
      </w:r>
    </w:p>
    <w:p w:rsidR="00313A7F" w:rsidRDefault="00000000">
      <w:pPr>
        <w:pStyle w:val="Bodytext10"/>
        <w:numPr>
          <w:ilvl w:val="0"/>
          <w:numId w:val="14"/>
        </w:numPr>
        <w:tabs>
          <w:tab w:val="left" w:pos="1239"/>
        </w:tabs>
        <w:spacing w:line="566" w:lineRule="exact"/>
        <w:ind w:firstLine="660"/>
        <w:jc w:val="both"/>
      </w:pPr>
      <w:bookmarkStart w:id="73" w:name="bookmark73"/>
      <w:bookmarkEnd w:id="73"/>
      <w:r>
        <w:t>生产超过污染物排放标准的机动车、非道路移动机械的</w:t>
      </w:r>
    </w:p>
    <w:p w:rsidR="00313A7F" w:rsidRDefault="00000000">
      <w:pPr>
        <w:pStyle w:val="Bodytext10"/>
        <w:numPr>
          <w:ilvl w:val="0"/>
          <w:numId w:val="14"/>
        </w:numPr>
        <w:tabs>
          <w:tab w:val="left" w:pos="1208"/>
        </w:tabs>
        <w:spacing w:line="581" w:lineRule="exact"/>
        <w:ind w:firstLine="640"/>
        <w:jc w:val="both"/>
      </w:pPr>
      <w:bookmarkStart w:id="74" w:name="bookmark74"/>
      <w:bookmarkEnd w:id="74"/>
      <w:r>
        <w:t>机动车、非道路移动机械生产企业对发动机、污染控制 装置弄虚作假、以次充好，冒充排放检验合格产品出厂销售的</w:t>
      </w:r>
    </w:p>
    <w:p w:rsidR="00313A7F" w:rsidRDefault="00000000">
      <w:pPr>
        <w:pStyle w:val="Bodytext10"/>
        <w:numPr>
          <w:ilvl w:val="0"/>
          <w:numId w:val="14"/>
        </w:numPr>
        <w:tabs>
          <w:tab w:val="left" w:pos="1213"/>
        </w:tabs>
        <w:spacing w:line="547" w:lineRule="exact"/>
        <w:ind w:firstLine="640"/>
        <w:jc w:val="both"/>
      </w:pPr>
      <w:bookmarkStart w:id="75" w:name="bookmark75"/>
      <w:bookmarkEnd w:id="75"/>
      <w:r>
        <w:t>机动车生产、进口企业未按照规定向社会公布其生产、 进口机动车车型的排放检验信息或者污染控制技术信息的</w:t>
      </w:r>
    </w:p>
    <w:p w:rsidR="00313A7F" w:rsidRDefault="00000000">
      <w:pPr>
        <w:pStyle w:val="Bodytext10"/>
        <w:numPr>
          <w:ilvl w:val="0"/>
          <w:numId w:val="14"/>
        </w:numPr>
        <w:tabs>
          <w:tab w:val="left" w:pos="1218"/>
        </w:tabs>
        <w:spacing w:line="571" w:lineRule="exact"/>
        <w:ind w:firstLine="640"/>
        <w:jc w:val="both"/>
      </w:pPr>
      <w:bookmarkStart w:id="76" w:name="bookmark76"/>
      <w:bookmarkEnd w:id="76"/>
      <w:r>
        <w:lastRenderedPageBreak/>
        <w:t>伪造机动车、非道路移动机械排放检验结果或者出具虚 假排放检验报告的</w:t>
      </w:r>
    </w:p>
    <w:p w:rsidR="00313A7F" w:rsidRDefault="00000000">
      <w:pPr>
        <w:pStyle w:val="Bodytext10"/>
        <w:numPr>
          <w:ilvl w:val="0"/>
          <w:numId w:val="14"/>
        </w:numPr>
        <w:tabs>
          <w:tab w:val="left" w:pos="1208"/>
        </w:tabs>
        <w:spacing w:line="569" w:lineRule="exact"/>
        <w:ind w:firstLine="640"/>
        <w:jc w:val="both"/>
      </w:pPr>
      <w:bookmarkStart w:id="77" w:name="bookmark77"/>
      <w:bookmarkEnd w:id="77"/>
      <w:r>
        <w:t>未密闭煤炭、煤秆石、煤渣、煤灰、水泥、石灰、石膏、 砂土等易产生扬尘的物料的</w:t>
      </w:r>
    </w:p>
    <w:p w:rsidR="00313A7F" w:rsidRDefault="00000000">
      <w:pPr>
        <w:pStyle w:val="Bodytext10"/>
        <w:numPr>
          <w:ilvl w:val="0"/>
          <w:numId w:val="14"/>
        </w:numPr>
        <w:tabs>
          <w:tab w:val="left" w:pos="1194"/>
        </w:tabs>
        <w:spacing w:line="569" w:lineRule="exact"/>
        <w:ind w:firstLine="640"/>
        <w:jc w:val="both"/>
      </w:pPr>
      <w:bookmarkStart w:id="78" w:name="bookmark78"/>
      <w:bookmarkEnd w:id="78"/>
      <w:r>
        <w:t>对不能密闭的易产生扬尘的物料，未设置不低于堆放物 高度的严密围挡，或者未采取有效覆盖措施防治扬尘污染的</w:t>
      </w:r>
    </w:p>
    <w:p w:rsidR="00313A7F" w:rsidRDefault="00000000">
      <w:pPr>
        <w:pStyle w:val="Bodytext10"/>
        <w:numPr>
          <w:ilvl w:val="0"/>
          <w:numId w:val="14"/>
        </w:numPr>
        <w:tabs>
          <w:tab w:val="left" w:pos="1219"/>
        </w:tabs>
        <w:spacing w:line="569" w:lineRule="exact"/>
        <w:ind w:firstLine="640"/>
        <w:jc w:val="both"/>
      </w:pPr>
      <w:bookmarkStart w:id="79" w:name="bookmark79"/>
      <w:bookmarkEnd w:id="79"/>
      <w:r>
        <w:t>装卸物料未采取密闭或者喷淋等方式控制扬尘排放的</w:t>
      </w:r>
    </w:p>
    <w:p w:rsidR="00313A7F" w:rsidRDefault="00000000">
      <w:pPr>
        <w:pStyle w:val="Bodytext10"/>
        <w:numPr>
          <w:ilvl w:val="0"/>
          <w:numId w:val="14"/>
        </w:numPr>
        <w:tabs>
          <w:tab w:val="left" w:pos="1208"/>
        </w:tabs>
        <w:spacing w:line="586" w:lineRule="exact"/>
        <w:ind w:firstLine="640"/>
        <w:jc w:val="both"/>
      </w:pPr>
      <w:bookmarkStart w:id="80" w:name="bookmark80"/>
      <w:bookmarkEnd w:id="80"/>
      <w:r>
        <w:t>存放煤炭、煤秆石、煤渣、煤灰等物料，未采取防燃措 施的</w:t>
      </w:r>
    </w:p>
    <w:p w:rsidR="00313A7F" w:rsidRDefault="00000000">
      <w:pPr>
        <w:pStyle w:val="Bodytext10"/>
        <w:numPr>
          <w:ilvl w:val="0"/>
          <w:numId w:val="14"/>
        </w:numPr>
        <w:tabs>
          <w:tab w:val="left" w:pos="1203"/>
        </w:tabs>
        <w:spacing w:line="586" w:lineRule="exact"/>
        <w:ind w:firstLine="640"/>
        <w:jc w:val="both"/>
      </w:pPr>
      <w:bookmarkStart w:id="81" w:name="bookmark81"/>
      <w:bookmarkEnd w:id="81"/>
      <w:r>
        <w:t>码头、矿山、填埋场和消纳场未采取有效措施防治扬尘 污染的</w:t>
      </w:r>
    </w:p>
    <w:p w:rsidR="00313A7F" w:rsidRDefault="00000000">
      <w:pPr>
        <w:pStyle w:val="Bodytext10"/>
        <w:numPr>
          <w:ilvl w:val="0"/>
          <w:numId w:val="14"/>
        </w:numPr>
        <w:tabs>
          <w:tab w:val="left" w:pos="1213"/>
        </w:tabs>
        <w:spacing w:line="563" w:lineRule="exact"/>
        <w:ind w:firstLine="640"/>
        <w:jc w:val="both"/>
      </w:pPr>
      <w:bookmarkStart w:id="82" w:name="bookmark82"/>
      <w:bookmarkEnd w:id="82"/>
      <w:r>
        <w:t>排放有毒有害大气污染物名录中所列有毒有害大气污染 物的企业事业单位，未按照规定建设环境风险预警体系或者对排 放口和周边环境进行定期监测、排查环境安全隐患并采取有效措 施防范环境风险的</w:t>
      </w:r>
    </w:p>
    <w:p w:rsidR="00313A7F" w:rsidRDefault="00000000">
      <w:pPr>
        <w:pStyle w:val="Bodytext10"/>
        <w:numPr>
          <w:ilvl w:val="0"/>
          <w:numId w:val="14"/>
        </w:numPr>
        <w:tabs>
          <w:tab w:val="left" w:pos="1208"/>
        </w:tabs>
        <w:spacing w:line="563" w:lineRule="exact"/>
        <w:ind w:firstLine="640"/>
        <w:jc w:val="both"/>
      </w:pPr>
      <w:bookmarkStart w:id="83" w:name="bookmark83"/>
      <w:bookmarkEnd w:id="83"/>
      <w:r>
        <w:t>向大气排放有毒有害污染物或者持久性有机污染物的企 业事业单位和其他生产经营者以及废弃物焚烧设施的运营单位， 未按照国家有关规定采取有利于减少污染物排放的技术方法和 工艺，配备净化装置并保持正常运行的</w:t>
      </w:r>
    </w:p>
    <w:p w:rsidR="00313A7F" w:rsidRDefault="00000000">
      <w:pPr>
        <w:pStyle w:val="Bodytext10"/>
        <w:numPr>
          <w:ilvl w:val="0"/>
          <w:numId w:val="14"/>
        </w:numPr>
        <w:tabs>
          <w:tab w:val="left" w:pos="1245"/>
        </w:tabs>
        <w:spacing w:line="562" w:lineRule="exact"/>
        <w:ind w:firstLine="680"/>
        <w:jc w:val="both"/>
      </w:pPr>
      <w:bookmarkStart w:id="84" w:name="bookmark84"/>
      <w:bookmarkEnd w:id="84"/>
      <w:r>
        <w:t>未采取措施防止排放恶臭气体的</w:t>
      </w:r>
    </w:p>
    <w:p w:rsidR="00313A7F" w:rsidRDefault="00000000">
      <w:pPr>
        <w:pStyle w:val="Bodytext10"/>
        <w:numPr>
          <w:ilvl w:val="0"/>
          <w:numId w:val="14"/>
        </w:numPr>
        <w:tabs>
          <w:tab w:val="left" w:pos="1203"/>
        </w:tabs>
        <w:spacing w:line="562" w:lineRule="exact"/>
        <w:ind w:firstLine="680"/>
        <w:jc w:val="both"/>
      </w:pPr>
      <w:bookmarkStart w:id="85" w:name="bookmark85"/>
      <w:bookmarkEnd w:id="85"/>
      <w:r>
        <w:t>从事服装干洗和机动车维修等服务活动，未设置异味和 废气处理装置等污染防治设施并保持正常使用，影响周边环境的</w:t>
      </w:r>
    </w:p>
    <w:p w:rsidR="00313A7F" w:rsidRDefault="00000000">
      <w:pPr>
        <w:pStyle w:val="Bodytext10"/>
        <w:numPr>
          <w:ilvl w:val="0"/>
          <w:numId w:val="14"/>
        </w:numPr>
        <w:tabs>
          <w:tab w:val="left" w:pos="1194"/>
        </w:tabs>
        <w:spacing w:line="562" w:lineRule="exact"/>
        <w:ind w:firstLine="680"/>
        <w:jc w:val="both"/>
      </w:pPr>
      <w:bookmarkStart w:id="86" w:name="bookmark86"/>
      <w:bookmarkEnd w:id="86"/>
      <w:r>
        <w:t>拒不执行停止工地土石方作业或者建筑物拆除施工等重 污染天气应急措施的</w:t>
      </w:r>
    </w:p>
    <w:p w:rsidR="00313A7F" w:rsidRDefault="00000000">
      <w:pPr>
        <w:pStyle w:val="Bodytext10"/>
        <w:numPr>
          <w:ilvl w:val="0"/>
          <w:numId w:val="14"/>
        </w:numPr>
        <w:tabs>
          <w:tab w:val="left" w:pos="1245"/>
        </w:tabs>
        <w:spacing w:line="562" w:lineRule="exact"/>
        <w:ind w:firstLine="680"/>
        <w:jc w:val="both"/>
      </w:pPr>
      <w:bookmarkStart w:id="87" w:name="bookmark87"/>
      <w:bookmarkEnd w:id="87"/>
      <w:r>
        <w:lastRenderedPageBreak/>
        <w:t>造成大气污染事故的</w:t>
      </w:r>
    </w:p>
    <w:p w:rsidR="00313A7F" w:rsidRDefault="00000000">
      <w:pPr>
        <w:pStyle w:val="Bodytext10"/>
        <w:numPr>
          <w:ilvl w:val="0"/>
          <w:numId w:val="14"/>
        </w:numPr>
        <w:tabs>
          <w:tab w:val="left" w:pos="1179"/>
        </w:tabs>
        <w:spacing w:line="562" w:lineRule="exact"/>
        <w:ind w:firstLine="680"/>
        <w:jc w:val="both"/>
      </w:pPr>
      <w:bookmarkStart w:id="88" w:name="bookmark88"/>
      <w:bookmarkEnd w:id="88"/>
      <w:r>
        <w:t>排放工业废气或者有毒有害大气污染物的排污单位未按 照规定和监测规范设置监测点位和采样监测平台的</w:t>
      </w:r>
    </w:p>
    <w:p w:rsidR="00313A7F" w:rsidRDefault="00000000">
      <w:pPr>
        <w:pStyle w:val="Bodytext10"/>
        <w:numPr>
          <w:ilvl w:val="0"/>
          <w:numId w:val="14"/>
        </w:numPr>
        <w:tabs>
          <w:tab w:val="left" w:pos="1198"/>
        </w:tabs>
        <w:spacing w:line="576" w:lineRule="exact"/>
        <w:ind w:firstLine="680"/>
        <w:jc w:val="both"/>
      </w:pPr>
      <w:bookmarkStart w:id="89" w:name="bookmark89"/>
      <w:bookmarkEnd w:id="89"/>
      <w:r>
        <w:t>企业事业单位未按照规定要求编制重污染天气应急响应 操作方案，责令改正拒不改正的</w:t>
      </w:r>
    </w:p>
    <w:p w:rsidR="00313A7F" w:rsidRDefault="00000000">
      <w:pPr>
        <w:pStyle w:val="Bodytext10"/>
        <w:numPr>
          <w:ilvl w:val="0"/>
          <w:numId w:val="14"/>
        </w:numPr>
        <w:tabs>
          <w:tab w:val="left" w:pos="1203"/>
        </w:tabs>
        <w:spacing w:line="576" w:lineRule="exact"/>
        <w:ind w:firstLine="680"/>
        <w:jc w:val="both"/>
      </w:pPr>
      <w:bookmarkStart w:id="90" w:name="bookmark90"/>
      <w:bookmarkEnd w:id="90"/>
      <w:r>
        <w:t>在集中供热管网覆盖区域内，已建成的分散燃煤供热锅 炉未在规定的期限内停止使用的</w:t>
      </w:r>
    </w:p>
    <w:p w:rsidR="00313A7F" w:rsidRDefault="00000000">
      <w:pPr>
        <w:pStyle w:val="Bodytext10"/>
        <w:numPr>
          <w:ilvl w:val="0"/>
          <w:numId w:val="14"/>
        </w:numPr>
        <w:tabs>
          <w:tab w:val="left" w:pos="1198"/>
        </w:tabs>
        <w:spacing w:line="571" w:lineRule="exact"/>
        <w:ind w:firstLine="680"/>
        <w:jc w:val="both"/>
      </w:pPr>
      <w:bookmarkStart w:id="91" w:name="bookmark91"/>
      <w:bookmarkEnd w:id="91"/>
      <w:r>
        <w:t>除国家和省另有规定外，在城市建成区、开发区、工业 园区内，新建额定蒸发量二十吨以下的直接燃煤、重油、渣油锅 炉以及直接燃用生物质的锅炉的</w:t>
      </w:r>
    </w:p>
    <w:p w:rsidR="00313A7F" w:rsidRDefault="00000000">
      <w:pPr>
        <w:pStyle w:val="Bodytext10"/>
        <w:numPr>
          <w:ilvl w:val="0"/>
          <w:numId w:val="14"/>
        </w:numPr>
        <w:tabs>
          <w:tab w:val="left" w:pos="1208"/>
        </w:tabs>
        <w:spacing w:line="565" w:lineRule="exact"/>
        <w:ind w:firstLine="680"/>
        <w:jc w:val="both"/>
      </w:pPr>
      <w:bookmarkStart w:id="92" w:name="bookmark92"/>
      <w:bookmarkEnd w:id="92"/>
      <w:r>
        <w:t>排污单位未按照规定对不经过排气筒集中排放的大气污 染物采取必要的污染防治措施的</w:t>
      </w:r>
    </w:p>
    <w:p w:rsidR="00313A7F" w:rsidRDefault="00000000">
      <w:pPr>
        <w:pStyle w:val="Bodytext10"/>
        <w:numPr>
          <w:ilvl w:val="0"/>
          <w:numId w:val="14"/>
        </w:numPr>
        <w:tabs>
          <w:tab w:val="left" w:pos="1203"/>
        </w:tabs>
        <w:spacing w:line="565" w:lineRule="exact"/>
        <w:ind w:firstLine="680"/>
        <w:jc w:val="both"/>
      </w:pPr>
      <w:bookmarkStart w:id="93" w:name="bookmark93"/>
      <w:bookmarkEnd w:id="93"/>
      <w:r>
        <w:t>在需要特殊保护的区域及其周边，新建、改建和扩建石 化、焦化、制药、油漆、塑料、橡胶、造纸、饲料等生产项目的</w:t>
      </w:r>
    </w:p>
    <w:p w:rsidR="00313A7F" w:rsidRDefault="00000000">
      <w:pPr>
        <w:pStyle w:val="Bodytext10"/>
        <w:numPr>
          <w:ilvl w:val="0"/>
          <w:numId w:val="14"/>
        </w:numPr>
        <w:tabs>
          <w:tab w:val="left" w:pos="1203"/>
        </w:tabs>
        <w:spacing w:line="565" w:lineRule="exact"/>
        <w:ind w:firstLine="680"/>
        <w:jc w:val="both"/>
      </w:pPr>
      <w:bookmarkStart w:id="94" w:name="bookmark94"/>
      <w:bookmarkEnd w:id="94"/>
      <w:r>
        <w:t>在需要特殊保护的区域及其周边从事产生恶臭气体的生 产经营活动的</w:t>
      </w:r>
    </w:p>
    <w:p w:rsidR="00313A7F" w:rsidRDefault="00000000">
      <w:pPr>
        <w:pStyle w:val="Bodytext10"/>
        <w:numPr>
          <w:ilvl w:val="0"/>
          <w:numId w:val="14"/>
        </w:numPr>
        <w:tabs>
          <w:tab w:val="left" w:pos="1184"/>
        </w:tabs>
        <w:spacing w:line="590" w:lineRule="exact"/>
        <w:ind w:firstLine="680"/>
        <w:jc w:val="both"/>
      </w:pPr>
      <w:bookmarkStart w:id="95" w:name="bookmark95"/>
      <w:bookmarkEnd w:id="95"/>
      <w:r>
        <w:t>未按照规定建立科学有效的回收利用和安全处置制度， 随意排放、抛洒或者丢弃消耗臭氧层物质的</w:t>
      </w:r>
    </w:p>
    <w:p w:rsidR="00313A7F" w:rsidRDefault="00000000">
      <w:pPr>
        <w:pStyle w:val="Bodytext10"/>
        <w:numPr>
          <w:ilvl w:val="0"/>
          <w:numId w:val="14"/>
        </w:numPr>
        <w:tabs>
          <w:tab w:val="left" w:pos="1198"/>
        </w:tabs>
        <w:spacing w:line="581" w:lineRule="exact"/>
        <w:ind w:firstLine="680"/>
        <w:jc w:val="both"/>
        <w:rPr>
          <w:sz w:val="32"/>
          <w:szCs w:val="32"/>
        </w:rPr>
      </w:pPr>
      <w:bookmarkStart w:id="96" w:name="bookmark96"/>
      <w:bookmarkEnd w:id="96"/>
      <w:r>
        <w:rPr>
          <w:sz w:val="32"/>
          <w:szCs w:val="32"/>
        </w:rPr>
        <w:t>在禁止区域内从事砂、石、粘土开采和加工等易产生扬 尘污染活动的</w:t>
      </w:r>
    </w:p>
    <w:p w:rsidR="00313A7F" w:rsidRDefault="00000000">
      <w:pPr>
        <w:pStyle w:val="Bodytext10"/>
        <w:numPr>
          <w:ilvl w:val="0"/>
          <w:numId w:val="14"/>
        </w:numPr>
        <w:tabs>
          <w:tab w:val="left" w:pos="1208"/>
        </w:tabs>
        <w:spacing w:line="586" w:lineRule="exact"/>
        <w:ind w:firstLine="680"/>
        <w:jc w:val="both"/>
        <w:rPr>
          <w:sz w:val="32"/>
          <w:szCs w:val="32"/>
        </w:rPr>
      </w:pPr>
      <w:bookmarkStart w:id="97" w:name="bookmark97"/>
      <w:bookmarkEnd w:id="97"/>
      <w:r>
        <w:rPr>
          <w:sz w:val="32"/>
          <w:szCs w:val="32"/>
        </w:rPr>
        <w:t>道路运输经营单位拒绝申报登记机动车排气污染物排放 状况的</w:t>
      </w:r>
    </w:p>
    <w:p w:rsidR="00313A7F" w:rsidRDefault="00000000">
      <w:pPr>
        <w:pStyle w:val="Bodytext10"/>
        <w:numPr>
          <w:ilvl w:val="0"/>
          <w:numId w:val="14"/>
        </w:numPr>
        <w:tabs>
          <w:tab w:val="left" w:pos="1179"/>
        </w:tabs>
        <w:spacing w:line="552" w:lineRule="exact"/>
        <w:ind w:firstLine="680"/>
        <w:jc w:val="both"/>
        <w:rPr>
          <w:sz w:val="32"/>
          <w:szCs w:val="32"/>
        </w:rPr>
        <w:sectPr w:rsidR="00313A7F">
          <w:pgSz w:w="11900" w:h="16840"/>
          <w:pgMar w:top="1675" w:right="1281" w:bottom="2043" w:left="1394" w:header="1247" w:footer="3" w:gutter="0"/>
          <w:cols w:space="720"/>
          <w:noEndnote/>
          <w:docGrid w:linePitch="360"/>
        </w:sectPr>
      </w:pPr>
      <w:bookmarkStart w:id="98" w:name="bookmark98"/>
      <w:bookmarkEnd w:id="98"/>
      <w:r>
        <w:rPr>
          <w:sz w:val="32"/>
          <w:szCs w:val="32"/>
        </w:rPr>
        <w:lastRenderedPageBreak/>
        <w:t>机动车环保检验机构从事机动车排气污染维修治理业务 的</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62"/>
        <w:gridCol w:w="5198"/>
        <w:gridCol w:w="2626"/>
      </w:tblGrid>
      <w:tr w:rsidR="00313A7F">
        <w:tblPrEx>
          <w:tblCellMar>
            <w:top w:w="0" w:type="dxa"/>
            <w:bottom w:w="0" w:type="dxa"/>
          </w:tblCellMar>
        </w:tblPrEx>
        <w:trPr>
          <w:trHeight w:hRule="exact" w:val="432"/>
          <w:jc w:val="center"/>
        </w:trPr>
        <w:tc>
          <w:tcPr>
            <w:tcW w:w="9086"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（二）大气污染防治类</w:t>
            </w:r>
          </w:p>
        </w:tc>
      </w:tr>
      <w:tr w:rsidR="00313A7F">
        <w:tblPrEx>
          <w:tblCellMar>
            <w:top w:w="0" w:type="dxa"/>
            <w:bottom w:w="0" w:type="dxa"/>
          </w:tblCellMar>
        </w:tblPrEx>
        <w:trPr>
          <w:trHeight w:hRule="exact" w:val="408"/>
          <w:jc w:val="center"/>
        </w:trPr>
        <w:tc>
          <w:tcPr>
            <w:tcW w:w="126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序号</w:t>
            </w:r>
          </w:p>
        </w:tc>
        <w:tc>
          <w:tcPr>
            <w:tcW w:w="7824" w:type="dxa"/>
            <w:gridSpan w:val="2"/>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888"/>
          <w:jc w:val="center"/>
        </w:trPr>
        <w:tc>
          <w:tcPr>
            <w:tcW w:w="126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违法行为</w:t>
            </w:r>
          </w:p>
        </w:tc>
        <w:tc>
          <w:tcPr>
            <w:tcW w:w="782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75" w:lineRule="exact"/>
              <w:ind w:firstLine="520"/>
              <w:jc w:val="both"/>
              <w:rPr>
                <w:sz w:val="20"/>
                <w:szCs w:val="20"/>
              </w:rPr>
            </w:pPr>
            <w:r>
              <w:rPr>
                <w:sz w:val="20"/>
                <w:szCs w:val="20"/>
              </w:rPr>
              <w:t>以拒绝进入现场等方式拒不接受生态环境主管部门及其环境执法机构或者其他 负有大气环境保护监督管理职责的部门的监督检查，或者在接受监督检查时弄虚作 假的</w:t>
            </w:r>
          </w:p>
        </w:tc>
      </w:tr>
      <w:tr w:rsidR="00313A7F">
        <w:tblPrEx>
          <w:tblCellMar>
            <w:top w:w="0" w:type="dxa"/>
            <w:bottom w:w="0" w:type="dxa"/>
          </w:tblCellMar>
        </w:tblPrEx>
        <w:trPr>
          <w:trHeight w:hRule="exact" w:val="1709"/>
          <w:jc w:val="center"/>
        </w:trPr>
        <w:tc>
          <w:tcPr>
            <w:tcW w:w="126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违反条款</w:t>
            </w:r>
          </w:p>
        </w:tc>
        <w:tc>
          <w:tcPr>
            <w:tcW w:w="7824" w:type="dxa"/>
            <w:gridSpan w:val="2"/>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326" w:lineRule="exact"/>
              <w:ind w:firstLine="0"/>
              <w:jc w:val="right"/>
              <w:rPr>
                <w:sz w:val="20"/>
                <w:szCs w:val="20"/>
              </w:rPr>
            </w:pPr>
            <w:r>
              <w:rPr>
                <w:sz w:val="20"/>
                <w:szCs w:val="20"/>
              </w:rPr>
              <w:t>《中华人民共和国大气污染防治法》第二十九条生态环境主管部门及其环境 执法机构和其他负有大气环境保护监督管理职责的部门，有权通过现场检查监测、 自动监测、遥感监测、远红外摄像等方式，对排放大气污染物的企业事业单位和其 他生产经营者进行监督检查。被检查者应当如实反映情况，提供必要的资料。实施 检查的部门、机构及其工作人员应当为被检查者保守商业秘密。</w:t>
            </w:r>
          </w:p>
        </w:tc>
      </w:tr>
      <w:tr w:rsidR="00313A7F">
        <w:tblPrEx>
          <w:tblCellMar>
            <w:top w:w="0" w:type="dxa"/>
            <w:bottom w:w="0" w:type="dxa"/>
          </w:tblCellMar>
        </w:tblPrEx>
        <w:trPr>
          <w:trHeight w:hRule="exact" w:val="2030"/>
          <w:jc w:val="center"/>
        </w:trPr>
        <w:tc>
          <w:tcPr>
            <w:tcW w:w="126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处罚依据</w:t>
            </w:r>
          </w:p>
        </w:tc>
        <w:tc>
          <w:tcPr>
            <w:tcW w:w="7824" w:type="dxa"/>
            <w:gridSpan w:val="2"/>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327" w:lineRule="exact"/>
              <w:ind w:firstLine="640"/>
              <w:jc w:val="both"/>
              <w:rPr>
                <w:sz w:val="20"/>
                <w:szCs w:val="20"/>
              </w:rPr>
            </w:pPr>
            <w:r>
              <w:rPr>
                <w:sz w:val="20"/>
                <w:szCs w:val="20"/>
              </w:rPr>
              <w:t>《中华人民共和国大气污染防治法》第九十八条违反本法规定，以拒绝进入现 场等方式拒不接受生态环境主管部门及其环境执法机构或者其他负有大气环境保护 监督管理职责的部门的监督检查，或者在接受监督检查时弄虚作假的，由县级以上 人民政府生态环境主管部门或者其他负有大气环境保护监督管理职责的部门责令改 正，处二万元以上二十万元以下的罚款;构成违反治安管理行为的，由公安机关依法 予以处罚。</w:t>
            </w:r>
          </w:p>
        </w:tc>
      </w:tr>
      <w:tr w:rsidR="00313A7F">
        <w:tblPrEx>
          <w:tblCellMar>
            <w:top w:w="0" w:type="dxa"/>
            <w:bottom w:w="0" w:type="dxa"/>
          </w:tblCellMar>
        </w:tblPrEx>
        <w:trPr>
          <w:trHeight w:hRule="exact" w:val="408"/>
          <w:jc w:val="center"/>
        </w:trPr>
        <w:tc>
          <w:tcPr>
            <w:tcW w:w="126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裁量因素</w:t>
            </w:r>
          </w:p>
        </w:tc>
        <w:tc>
          <w:tcPr>
            <w:tcW w:w="5198"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判定标准</w:t>
            </w:r>
          </w:p>
        </w:tc>
        <w:tc>
          <w:tcPr>
            <w:tcW w:w="2626"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裁量等级</w:t>
            </w:r>
          </w:p>
        </w:tc>
      </w:tr>
      <w:tr w:rsidR="00313A7F">
        <w:tblPrEx>
          <w:tblCellMar>
            <w:top w:w="0" w:type="dxa"/>
            <w:bottom w:w="0" w:type="dxa"/>
          </w:tblCellMar>
        </w:tblPrEx>
        <w:trPr>
          <w:trHeight w:hRule="exact" w:val="408"/>
          <w:jc w:val="center"/>
        </w:trPr>
        <w:tc>
          <w:tcPr>
            <w:tcW w:w="1262" w:type="dxa"/>
            <w:vMerge w:val="restart"/>
            <w:tcBorders>
              <w:top w:val="single" w:sz="4" w:space="0" w:color="auto"/>
              <w:left w:val="single" w:sz="4" w:space="0" w:color="auto"/>
            </w:tcBorders>
            <w:shd w:val="clear" w:color="auto" w:fill="FFFFFF"/>
            <w:vAlign w:val="center"/>
          </w:tcPr>
          <w:p w:rsidR="00313A7F" w:rsidRDefault="00000000">
            <w:pPr>
              <w:pStyle w:val="Other10"/>
              <w:spacing w:line="278" w:lineRule="exact"/>
              <w:ind w:firstLine="0"/>
              <w:jc w:val="center"/>
              <w:rPr>
                <w:sz w:val="20"/>
                <w:szCs w:val="20"/>
              </w:rPr>
            </w:pPr>
            <w:r>
              <w:rPr>
                <w:sz w:val="20"/>
                <w:szCs w:val="20"/>
              </w:rPr>
              <w:t xml:space="preserve">拒绝检査 </w:t>
            </w:r>
            <w:r>
              <w:rPr>
                <w:b/>
                <w:bCs/>
                <w:sz w:val="20"/>
                <w:szCs w:val="20"/>
              </w:rPr>
              <w:t>情形</w:t>
            </w:r>
          </w:p>
        </w:tc>
        <w:tc>
          <w:tcPr>
            <w:tcW w:w="5198"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迟滞</w:t>
            </w:r>
            <w:r>
              <w:rPr>
                <w:rFonts w:ascii="Times New Roman" w:eastAsia="Times New Roman" w:hAnsi="Times New Roman" w:cs="Times New Roman"/>
                <w:b/>
                <w:bCs/>
                <w:sz w:val="20"/>
                <w:szCs w:val="20"/>
              </w:rPr>
              <w:t>10</w:t>
            </w:r>
            <w:r>
              <w:rPr>
                <w:sz w:val="20"/>
                <w:szCs w:val="20"/>
              </w:rPr>
              <w:t>分钟以上</w:t>
            </w:r>
            <w:r>
              <w:rPr>
                <w:rFonts w:ascii="Times New Roman" w:eastAsia="Times New Roman" w:hAnsi="Times New Roman" w:cs="Times New Roman"/>
                <w:b/>
                <w:bCs/>
                <w:sz w:val="20"/>
                <w:szCs w:val="20"/>
              </w:rPr>
              <w:t>30</w:t>
            </w:r>
            <w:r>
              <w:rPr>
                <w:sz w:val="20"/>
                <w:szCs w:val="20"/>
              </w:rPr>
              <w:t>分钟以内</w:t>
            </w:r>
          </w:p>
        </w:tc>
        <w:tc>
          <w:tcPr>
            <w:tcW w:w="2626"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62" w:type="dxa"/>
            <w:vMerge/>
            <w:tcBorders>
              <w:left w:val="single" w:sz="4" w:space="0" w:color="auto"/>
            </w:tcBorders>
            <w:shd w:val="clear" w:color="auto" w:fill="FFFFFF"/>
            <w:vAlign w:val="center"/>
          </w:tcPr>
          <w:p w:rsidR="00313A7F" w:rsidRDefault="00313A7F"/>
        </w:tc>
        <w:tc>
          <w:tcPr>
            <w:tcW w:w="5198"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迟滞超过半小时</w:t>
            </w:r>
          </w:p>
        </w:tc>
        <w:tc>
          <w:tcPr>
            <w:tcW w:w="2626"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62" w:type="dxa"/>
            <w:vMerge/>
            <w:tcBorders>
              <w:left w:val="single" w:sz="4" w:space="0" w:color="auto"/>
            </w:tcBorders>
            <w:shd w:val="clear" w:color="auto" w:fill="FFFFFF"/>
            <w:vAlign w:val="center"/>
          </w:tcPr>
          <w:p w:rsidR="00313A7F" w:rsidRDefault="00313A7F"/>
        </w:tc>
        <w:tc>
          <w:tcPr>
            <w:tcW w:w="5198"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阻碍或隐匿部分资料</w:t>
            </w:r>
          </w:p>
        </w:tc>
        <w:tc>
          <w:tcPr>
            <w:tcW w:w="2626"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62" w:type="dxa"/>
            <w:vMerge/>
            <w:tcBorders>
              <w:left w:val="single" w:sz="4" w:space="0" w:color="auto"/>
            </w:tcBorders>
            <w:shd w:val="clear" w:color="auto" w:fill="FFFFFF"/>
            <w:vAlign w:val="center"/>
          </w:tcPr>
          <w:p w:rsidR="00313A7F" w:rsidRDefault="00313A7F"/>
        </w:tc>
        <w:tc>
          <w:tcPr>
            <w:tcW w:w="5198"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围堵、滞留执法人员或拒绝提供资料</w:t>
            </w:r>
          </w:p>
        </w:tc>
        <w:tc>
          <w:tcPr>
            <w:tcW w:w="2626"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62" w:type="dxa"/>
            <w:vMerge/>
            <w:tcBorders>
              <w:left w:val="single" w:sz="4" w:space="0" w:color="auto"/>
            </w:tcBorders>
            <w:shd w:val="clear" w:color="auto" w:fill="FFFFFF"/>
            <w:vAlign w:val="center"/>
          </w:tcPr>
          <w:p w:rsidR="00313A7F" w:rsidRDefault="00313A7F"/>
        </w:tc>
        <w:tc>
          <w:tcPr>
            <w:tcW w:w="5198"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暴力抗法</w:t>
            </w:r>
          </w:p>
        </w:tc>
        <w:tc>
          <w:tcPr>
            <w:tcW w:w="2626"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62"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sz w:val="20"/>
                <w:szCs w:val="20"/>
              </w:rPr>
              <w:t xml:space="preserve">弄虚作假 </w:t>
            </w:r>
            <w:r>
              <w:rPr>
                <w:b/>
                <w:bCs/>
                <w:sz w:val="20"/>
                <w:szCs w:val="20"/>
              </w:rPr>
              <w:t>情形</w:t>
            </w:r>
          </w:p>
        </w:tc>
        <w:tc>
          <w:tcPr>
            <w:tcW w:w="5198"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提供非关键性假信息</w:t>
            </w:r>
          </w:p>
        </w:tc>
        <w:tc>
          <w:tcPr>
            <w:tcW w:w="2626"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62" w:type="dxa"/>
            <w:vMerge/>
            <w:tcBorders>
              <w:left w:val="single" w:sz="4" w:space="0" w:color="auto"/>
            </w:tcBorders>
            <w:shd w:val="clear" w:color="auto" w:fill="FFFFFF"/>
            <w:vAlign w:val="center"/>
          </w:tcPr>
          <w:p w:rsidR="00313A7F" w:rsidRDefault="00313A7F"/>
        </w:tc>
        <w:tc>
          <w:tcPr>
            <w:tcW w:w="5198"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提供假信息</w:t>
            </w:r>
          </w:p>
        </w:tc>
        <w:tc>
          <w:tcPr>
            <w:tcW w:w="2626"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62" w:type="dxa"/>
            <w:vMerge/>
            <w:tcBorders>
              <w:left w:val="single" w:sz="4" w:space="0" w:color="auto"/>
            </w:tcBorders>
            <w:shd w:val="clear" w:color="auto" w:fill="FFFFFF"/>
            <w:vAlign w:val="center"/>
          </w:tcPr>
          <w:p w:rsidR="00313A7F" w:rsidRDefault="00313A7F"/>
        </w:tc>
        <w:tc>
          <w:tcPr>
            <w:tcW w:w="5198"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伪造现场或证据</w:t>
            </w:r>
          </w:p>
        </w:tc>
        <w:tc>
          <w:tcPr>
            <w:tcW w:w="2626"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262"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违法次数</w:t>
            </w:r>
          </w:p>
        </w:tc>
        <w:tc>
          <w:tcPr>
            <w:tcW w:w="5198" w:type="dxa"/>
            <w:tcBorders>
              <w:top w:val="single" w:sz="4" w:space="0" w:color="auto"/>
              <w:left w:val="single" w:sz="4" w:space="0" w:color="auto"/>
            </w:tcBorders>
            <w:shd w:val="clear" w:color="auto" w:fill="FFFFFF"/>
            <w:vAlign w:val="center"/>
          </w:tcPr>
          <w:p w:rsidR="00313A7F" w:rsidRDefault="00000000">
            <w:pPr>
              <w:pStyle w:val="Other10"/>
              <w:spacing w:line="240" w:lineRule="auto"/>
              <w:ind w:left="1640" w:firstLine="0"/>
              <w:rPr>
                <w:sz w:val="20"/>
                <w:szCs w:val="20"/>
              </w:rPr>
            </w:pPr>
            <w:r>
              <w:rPr>
                <w:sz w:val="20"/>
                <w:szCs w:val="20"/>
              </w:rPr>
              <w:t>两年内未受到过其他处罚</w:t>
            </w:r>
          </w:p>
        </w:tc>
        <w:tc>
          <w:tcPr>
            <w:tcW w:w="2626"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62" w:type="dxa"/>
            <w:vMerge/>
            <w:tcBorders>
              <w:left w:val="single" w:sz="4" w:space="0" w:color="auto"/>
            </w:tcBorders>
            <w:shd w:val="clear" w:color="auto" w:fill="FFFFFF"/>
            <w:vAlign w:val="center"/>
          </w:tcPr>
          <w:p w:rsidR="00313A7F" w:rsidRDefault="00313A7F"/>
        </w:tc>
        <w:tc>
          <w:tcPr>
            <w:tcW w:w="5198"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626"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62" w:type="dxa"/>
            <w:vMerge/>
            <w:tcBorders>
              <w:left w:val="single" w:sz="4" w:space="0" w:color="auto"/>
            </w:tcBorders>
            <w:shd w:val="clear" w:color="auto" w:fill="FFFFFF"/>
            <w:vAlign w:val="center"/>
          </w:tcPr>
          <w:p w:rsidR="00313A7F" w:rsidRDefault="00313A7F"/>
        </w:tc>
        <w:tc>
          <w:tcPr>
            <w:tcW w:w="5198"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626"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62" w:type="dxa"/>
            <w:tcBorders>
              <w:top w:val="single" w:sz="4" w:space="0" w:color="auto"/>
              <w:left w:val="single" w:sz="4" w:space="0" w:color="auto"/>
              <w:bottom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备注</w:t>
            </w:r>
          </w:p>
        </w:tc>
        <w:tc>
          <w:tcPr>
            <w:tcW w:w="7824"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46"/>
        <w:gridCol w:w="2702"/>
      </w:tblGrid>
      <w:tr w:rsidR="00313A7F">
        <w:tblPrEx>
          <w:tblCellMar>
            <w:top w:w="0" w:type="dxa"/>
            <w:bottom w:w="0" w:type="dxa"/>
          </w:tblCellMar>
        </w:tblPrEx>
        <w:trPr>
          <w:trHeight w:hRule="exact" w:val="432"/>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（二）大气污染防治类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序号</w:t>
            </w:r>
          </w:p>
        </w:tc>
        <w:tc>
          <w:tcPr>
            <w:tcW w:w="7948" w:type="dxa"/>
            <w:gridSpan w:val="2"/>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3"/>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sz w:val="20"/>
                <w:szCs w:val="20"/>
              </w:rPr>
              <w:t>违法行为</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sz w:val="20"/>
                <w:szCs w:val="20"/>
              </w:rPr>
              <w:t>未依法取得排污许可证或违反排污许可证的规定排放大气污染物的</w:t>
            </w:r>
          </w:p>
        </w:tc>
      </w:tr>
      <w:tr w:rsidR="00313A7F">
        <w:tblPrEx>
          <w:tblCellMar>
            <w:top w:w="0" w:type="dxa"/>
            <w:bottom w:w="0" w:type="dxa"/>
          </w:tblCellMar>
        </w:tblPrEx>
        <w:trPr>
          <w:trHeight w:hRule="exact" w:val="2395"/>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违反条款</w:t>
            </w:r>
          </w:p>
        </w:tc>
        <w:tc>
          <w:tcPr>
            <w:tcW w:w="7948" w:type="dxa"/>
            <w:gridSpan w:val="2"/>
            <w:tcBorders>
              <w:top w:val="single" w:sz="4" w:space="0" w:color="auto"/>
              <w:left w:val="single" w:sz="4" w:space="0" w:color="auto"/>
              <w:right w:val="single" w:sz="4" w:space="0" w:color="auto"/>
            </w:tcBorders>
            <w:shd w:val="clear" w:color="auto" w:fill="FFFFFF"/>
            <w:vAlign w:val="center"/>
          </w:tcPr>
          <w:p w:rsidR="00313A7F" w:rsidRDefault="00000000">
            <w:pPr>
              <w:pStyle w:val="Other10"/>
              <w:numPr>
                <w:ilvl w:val="0"/>
                <w:numId w:val="15"/>
              </w:numPr>
              <w:tabs>
                <w:tab w:val="left" w:pos="665"/>
              </w:tabs>
              <w:spacing w:line="327" w:lineRule="exact"/>
              <w:ind w:firstLine="520"/>
              <w:rPr>
                <w:sz w:val="20"/>
                <w:szCs w:val="20"/>
              </w:rPr>
            </w:pPr>
            <w:r>
              <w:rPr>
                <w:sz w:val="20"/>
                <w:szCs w:val="20"/>
              </w:rPr>
              <w:t>《中华人民共和国大气污染防治法》第十九条排放工业废气或者本法第七十 八条规定名录中所列有毒有害大气污染物的企业事业单位、集中供热设施的燃煤热源 生产运营单位以及其他依法实行排污许可管理的单位，应当取得排污许可证。排污许 可的具体办法和实施步骤由国务院规定。</w:t>
            </w:r>
          </w:p>
          <w:p w:rsidR="00313A7F" w:rsidRDefault="00000000">
            <w:pPr>
              <w:pStyle w:val="Other10"/>
              <w:numPr>
                <w:ilvl w:val="0"/>
                <w:numId w:val="15"/>
              </w:numPr>
              <w:tabs>
                <w:tab w:val="left" w:pos="667"/>
              </w:tabs>
              <w:spacing w:line="327" w:lineRule="exact"/>
              <w:ind w:firstLine="520"/>
              <w:rPr>
                <w:sz w:val="20"/>
                <w:szCs w:val="20"/>
              </w:rPr>
            </w:pPr>
            <w:r>
              <w:rPr>
                <w:sz w:val="20"/>
                <w:szCs w:val="20"/>
              </w:rPr>
              <w:t>《山东省环境保护条例》第十七条第</w:t>
            </w:r>
            <w:r>
              <w:rPr>
                <w:b/>
                <w:bCs/>
                <w:sz w:val="19"/>
                <w:szCs w:val="19"/>
              </w:rPr>
              <w:t>一</w:t>
            </w:r>
            <w:r>
              <w:rPr>
                <w:sz w:val="20"/>
                <w:szCs w:val="20"/>
              </w:rPr>
              <w:t>款实行排污许可管理制度。纳入排污 许可管理目录的排污单位，应当依法申请领取排污许可证。未取得排污许可证的，不 得排放污染物。</w:t>
            </w:r>
          </w:p>
        </w:tc>
      </w:tr>
      <w:tr w:rsidR="00313A7F">
        <w:tblPrEx>
          <w:tblCellMar>
            <w:top w:w="0" w:type="dxa"/>
            <w:bottom w:w="0" w:type="dxa"/>
          </w:tblCellMar>
        </w:tblPrEx>
        <w:trPr>
          <w:trHeight w:hRule="exact" w:val="3370"/>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处罚依据</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numPr>
                <w:ilvl w:val="0"/>
                <w:numId w:val="16"/>
              </w:numPr>
              <w:tabs>
                <w:tab w:val="left" w:pos="674"/>
              </w:tabs>
              <w:spacing w:line="327" w:lineRule="exact"/>
              <w:ind w:firstLine="520"/>
              <w:rPr>
                <w:sz w:val="20"/>
                <w:szCs w:val="20"/>
              </w:rPr>
            </w:pPr>
            <w:r>
              <w:rPr>
                <w:sz w:val="20"/>
                <w:szCs w:val="20"/>
              </w:rPr>
              <w:t>《中华人民共和国大气污染防治法》第九十九条第（</w:t>
            </w:r>
            <w:r>
              <w:rPr>
                <w:b/>
                <w:bCs/>
                <w:sz w:val="19"/>
                <w:szCs w:val="19"/>
              </w:rPr>
              <w:t>一</w:t>
            </w:r>
            <w:r>
              <w:rPr>
                <w:sz w:val="20"/>
                <w:szCs w:val="20"/>
              </w:rPr>
              <w:t>）项违反本法规定， 有下列行为之</w:t>
            </w:r>
            <w:r>
              <w:rPr>
                <w:b/>
                <w:bCs/>
                <w:sz w:val="19"/>
                <w:szCs w:val="19"/>
              </w:rPr>
              <w:t>一</w:t>
            </w:r>
            <w:r>
              <w:rPr>
                <w:sz w:val="20"/>
                <w:szCs w:val="20"/>
              </w:rPr>
              <w:t>的，由县级以上人民政府生态环境主管部门责令改正或者限制生产、 停产整治，并处十万元以上</w:t>
            </w:r>
            <w:r>
              <w:rPr>
                <w:b/>
                <w:bCs/>
                <w:sz w:val="19"/>
                <w:szCs w:val="19"/>
              </w:rPr>
              <w:t>一</w:t>
            </w:r>
            <w:r>
              <w:rPr>
                <w:sz w:val="20"/>
                <w:szCs w:val="20"/>
              </w:rPr>
              <w:t>百万元以下的罚款；情节严重的，报经有批准权的人民 政府批准，责令停业、关闭：</w:t>
            </w:r>
          </w:p>
          <w:p w:rsidR="00313A7F" w:rsidRDefault="00000000">
            <w:pPr>
              <w:pStyle w:val="Other10"/>
              <w:tabs>
                <w:tab w:val="left" w:pos="1053"/>
              </w:tabs>
              <w:spacing w:line="327" w:lineRule="exact"/>
              <w:ind w:firstLine="520"/>
              <w:rPr>
                <w:sz w:val="20"/>
                <w:szCs w:val="20"/>
              </w:rPr>
            </w:pPr>
            <w:r>
              <w:rPr>
                <w:sz w:val="20"/>
                <w:szCs w:val="20"/>
              </w:rPr>
              <w:t>（</w:t>
            </w:r>
            <w:r>
              <w:rPr>
                <w:b/>
                <w:bCs/>
                <w:sz w:val="19"/>
                <w:szCs w:val="19"/>
              </w:rPr>
              <w:t>一</w:t>
            </w:r>
            <w:r>
              <w:rPr>
                <w:sz w:val="20"/>
                <w:szCs w:val="20"/>
              </w:rPr>
              <w:t>）</w:t>
            </w:r>
            <w:r>
              <w:rPr>
                <w:sz w:val="20"/>
                <w:szCs w:val="20"/>
              </w:rPr>
              <w:tab/>
              <w:t>未依法取得排污许可证排放大气污染物的。</w:t>
            </w:r>
          </w:p>
          <w:p w:rsidR="00313A7F" w:rsidRDefault="00000000">
            <w:pPr>
              <w:pStyle w:val="Other10"/>
              <w:numPr>
                <w:ilvl w:val="0"/>
                <w:numId w:val="16"/>
              </w:numPr>
              <w:tabs>
                <w:tab w:val="left" w:pos="674"/>
              </w:tabs>
              <w:spacing w:line="327" w:lineRule="exact"/>
              <w:ind w:firstLine="520"/>
              <w:rPr>
                <w:sz w:val="20"/>
                <w:szCs w:val="20"/>
              </w:rPr>
            </w:pPr>
            <w:r>
              <w:rPr>
                <w:sz w:val="20"/>
                <w:szCs w:val="20"/>
              </w:rPr>
              <w:t>《山东省环境保护条例》第七十条第（二）项违反本条例规定，排污单位有 下列行为之</w:t>
            </w:r>
            <w:r>
              <w:rPr>
                <w:b/>
                <w:bCs/>
                <w:sz w:val="19"/>
                <w:szCs w:val="19"/>
              </w:rPr>
              <w:t>一</w:t>
            </w:r>
            <w:r>
              <w:rPr>
                <w:sz w:val="20"/>
                <w:szCs w:val="20"/>
              </w:rPr>
              <w:t>的，由县级以上人民政府生态环境主管部门责令改正或者责令限制生 产、停产整治，并处十万元以上</w:t>
            </w:r>
            <w:r>
              <w:rPr>
                <w:b/>
                <w:bCs/>
                <w:sz w:val="19"/>
                <w:szCs w:val="19"/>
              </w:rPr>
              <w:t>一</w:t>
            </w:r>
            <w:r>
              <w:rPr>
                <w:sz w:val="20"/>
                <w:szCs w:val="20"/>
              </w:rPr>
              <w:t>百万元以下的罚款；情节严重的，报经有批准权的 人民政府批准，责令停业、关闭：</w:t>
            </w:r>
          </w:p>
          <w:p w:rsidR="00313A7F" w:rsidRDefault="00000000">
            <w:pPr>
              <w:pStyle w:val="Other10"/>
              <w:tabs>
                <w:tab w:val="left" w:pos="1053"/>
              </w:tabs>
              <w:spacing w:line="327" w:lineRule="exact"/>
              <w:ind w:firstLine="520"/>
              <w:rPr>
                <w:sz w:val="20"/>
                <w:szCs w:val="20"/>
              </w:rPr>
            </w:pPr>
            <w:r>
              <w:rPr>
                <w:sz w:val="20"/>
                <w:szCs w:val="20"/>
              </w:rPr>
              <w:t>（二）</w:t>
            </w:r>
            <w:r>
              <w:rPr>
                <w:sz w:val="20"/>
                <w:szCs w:val="20"/>
              </w:rPr>
              <w:tab/>
              <w:t>未按照要求取得排污许可证或者违反排污许可证的规定排放污染物的。</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裁量因素</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判定标准</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裁量等级</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1" w:lineRule="exact"/>
              <w:ind w:firstLine="0"/>
              <w:jc w:val="center"/>
              <w:rPr>
                <w:sz w:val="20"/>
                <w:szCs w:val="20"/>
              </w:rPr>
            </w:pPr>
            <w:r>
              <w:rPr>
                <w:sz w:val="20"/>
                <w:szCs w:val="20"/>
              </w:rPr>
              <w:t>排污单位 管理类别</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登记管理</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简化管理</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重点管理</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废气类别</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餐饮油烟（经营）</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农业生产、畜禽养殖/工地扬尘/机械、汽车修理</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19"/>
                <w:szCs w:val="19"/>
              </w:rPr>
              <w:t>一</w:t>
            </w:r>
            <w:r>
              <w:rPr>
                <w:sz w:val="20"/>
                <w:szCs w:val="20"/>
              </w:rPr>
              <w:t>般工业废气/含恶臭污染物的废气/医疗/实验室</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557"/>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tcPr>
          <w:p w:rsidR="00313A7F" w:rsidRDefault="00000000">
            <w:pPr>
              <w:pStyle w:val="Other10"/>
              <w:spacing w:line="281" w:lineRule="exact"/>
              <w:ind w:firstLine="0"/>
              <w:jc w:val="center"/>
              <w:rPr>
                <w:sz w:val="20"/>
                <w:szCs w:val="20"/>
              </w:rPr>
            </w:pPr>
            <w:r>
              <w:rPr>
                <w:sz w:val="20"/>
                <w:szCs w:val="20"/>
              </w:rPr>
              <w:t>火电、钢铁、石化、水泥、炼焦、有色、化工废气、烟 尘/燃煤锅炉废气、烟尘</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含有毒有害物质的废气</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sz w:val="20"/>
                <w:szCs w:val="20"/>
              </w:rPr>
              <w:t>项目建设 地点</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符合环境功能规划</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557"/>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tcPr>
          <w:p w:rsidR="00313A7F" w:rsidRDefault="00000000">
            <w:pPr>
              <w:pStyle w:val="Other10"/>
              <w:spacing w:line="269" w:lineRule="exact"/>
              <w:ind w:firstLine="0"/>
              <w:jc w:val="center"/>
              <w:rPr>
                <w:sz w:val="20"/>
                <w:szCs w:val="20"/>
              </w:rPr>
            </w:pPr>
            <w:r>
              <w:rPr>
                <w:sz w:val="20"/>
                <w:szCs w:val="20"/>
              </w:rPr>
              <w:t>不符合环境功能规划，但位于居住区、商业交通居民混 合区、文化区、工业区和农村地区</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557"/>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tcPr>
          <w:p w:rsidR="00313A7F" w:rsidRDefault="00000000">
            <w:pPr>
              <w:pStyle w:val="Other10"/>
              <w:spacing w:line="271" w:lineRule="exact"/>
              <w:ind w:firstLine="0"/>
              <w:jc w:val="center"/>
              <w:rPr>
                <w:sz w:val="20"/>
                <w:szCs w:val="20"/>
              </w:rPr>
            </w:pPr>
            <w:r>
              <w:rPr>
                <w:sz w:val="20"/>
                <w:szCs w:val="20"/>
              </w:rPr>
              <w:t>不符合环境功能规划，但位于自然保护区、风景名胜区 和其他需要特殊保护的区域</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3"/>
          <w:jc w:val="center"/>
        </w:trPr>
        <w:tc>
          <w:tcPr>
            <w:tcW w:w="1277" w:type="dxa"/>
            <w:tcBorders>
              <w:top w:val="single" w:sz="4" w:space="0" w:color="auto"/>
              <w:left w:val="single" w:sz="4" w:space="0" w:color="auto"/>
              <w:bottom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违法持续</w:t>
            </w:r>
          </w:p>
        </w:tc>
        <w:tc>
          <w:tcPr>
            <w:tcW w:w="5246" w:type="dxa"/>
            <w:tcBorders>
              <w:top w:val="single" w:sz="4" w:space="0" w:color="auto"/>
              <w:left w:val="single" w:sz="4" w:space="0" w:color="auto"/>
              <w:bottom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1</w:t>
            </w:r>
            <w:r>
              <w:rPr>
                <w:sz w:val="20"/>
                <w:szCs w:val="20"/>
              </w:rPr>
              <w:t>个月</w:t>
            </w:r>
          </w:p>
        </w:tc>
        <w:tc>
          <w:tcPr>
            <w:tcW w:w="2702" w:type="dxa"/>
            <w:tcBorders>
              <w:top w:val="single" w:sz="4" w:space="0" w:color="auto"/>
              <w:left w:val="single" w:sz="4" w:space="0" w:color="auto"/>
              <w:bottom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bl>
    <w:p w:rsidR="00313A7F" w:rsidRDefault="00313A7F">
      <w:pPr>
        <w:sectPr w:rsidR="00313A7F">
          <w:footerReference w:type="default" r:id="rId14"/>
          <w:pgSz w:w="11900" w:h="16840"/>
          <w:pgMar w:top="1815" w:right="1237" w:bottom="2071" w:left="1438" w:header="1387"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46"/>
        <w:gridCol w:w="2702"/>
      </w:tblGrid>
      <w:tr w:rsidR="00313A7F">
        <w:tblPrEx>
          <w:tblCellMar>
            <w:top w:w="0" w:type="dxa"/>
            <w:bottom w:w="0" w:type="dxa"/>
          </w:tblCellMar>
        </w:tblPrEx>
        <w:trPr>
          <w:trHeight w:hRule="exact" w:val="413"/>
          <w:jc w:val="center"/>
        </w:trPr>
        <w:tc>
          <w:tcPr>
            <w:tcW w:w="1277" w:type="dxa"/>
            <w:vMerge w:val="restart"/>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lastRenderedPageBreak/>
              <w:t>时间</w:t>
            </w:r>
          </w:p>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个月以上不足</w:t>
            </w:r>
            <w:r>
              <w:rPr>
                <w:rFonts w:ascii="Times New Roman" w:eastAsia="Times New Roman" w:hAnsi="Times New Roman" w:cs="Times New Roman"/>
                <w:b/>
                <w:bCs/>
                <w:sz w:val="20"/>
                <w:szCs w:val="20"/>
              </w:rPr>
              <w:t>3</w:t>
            </w:r>
            <w:r>
              <w:rPr>
                <w:sz w:val="20"/>
                <w:szCs w:val="20"/>
              </w:rPr>
              <w:t>个月</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排污超标 状况</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未超标/林格曼黑度</w:t>
            </w:r>
            <w:r>
              <w:rPr>
                <w:rFonts w:ascii="Times New Roman" w:eastAsia="Times New Roman" w:hAnsi="Times New Roman" w:cs="Times New Roman"/>
                <w:b/>
                <w:bCs/>
                <w:sz w:val="20"/>
                <w:szCs w:val="20"/>
              </w:rPr>
              <w:t>1</w:t>
            </w:r>
            <w:r>
              <w:rPr>
                <w:sz w:val="20"/>
                <w:szCs w:val="20"/>
              </w:rPr>
              <w:t>级</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超标</w:t>
            </w:r>
            <w:r>
              <w:rPr>
                <w:rFonts w:ascii="Times New Roman" w:eastAsia="Times New Roman" w:hAnsi="Times New Roman" w:cs="Times New Roman"/>
                <w:b/>
                <w:bCs/>
                <w:sz w:val="20"/>
                <w:szCs w:val="20"/>
                <w:lang w:val="en-US" w:eastAsia="zh-CN" w:bidi="en-US"/>
              </w:rPr>
              <w:t>0.5</w:t>
            </w:r>
            <w:r>
              <w:rPr>
                <w:sz w:val="20"/>
                <w:szCs w:val="20"/>
              </w:rPr>
              <w:t>倍以下/林格曼黑度</w:t>
            </w:r>
            <w:r>
              <w:rPr>
                <w:rFonts w:ascii="Times New Roman" w:eastAsia="Times New Roman" w:hAnsi="Times New Roman" w:cs="Times New Roman"/>
                <w:b/>
                <w:bCs/>
                <w:sz w:val="20"/>
                <w:szCs w:val="20"/>
              </w:rPr>
              <w:t>2</w:t>
            </w:r>
            <w:r>
              <w:rPr>
                <w:sz w:val="20"/>
                <w:szCs w:val="20"/>
              </w:rPr>
              <w:t>级</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超标</w:t>
            </w:r>
            <w:r>
              <w:rPr>
                <w:rFonts w:ascii="Times New Roman" w:eastAsia="Times New Roman" w:hAnsi="Times New Roman" w:cs="Times New Roman"/>
                <w:b/>
                <w:bCs/>
                <w:sz w:val="20"/>
                <w:szCs w:val="20"/>
                <w:lang w:val="en-US" w:eastAsia="zh-CN" w:bidi="en-US"/>
              </w:rPr>
              <w:t>0.5</w:t>
            </w:r>
            <w:r>
              <w:rPr>
                <w:sz w:val="20"/>
                <w:szCs w:val="20"/>
              </w:rPr>
              <w:t>倍以上</w:t>
            </w:r>
            <w:r>
              <w:rPr>
                <w:rFonts w:ascii="Times New Roman" w:eastAsia="Times New Roman" w:hAnsi="Times New Roman" w:cs="Times New Roman"/>
                <w:b/>
                <w:bCs/>
                <w:sz w:val="20"/>
                <w:szCs w:val="20"/>
              </w:rPr>
              <w:t>1</w:t>
            </w:r>
            <w:r>
              <w:rPr>
                <w:sz w:val="20"/>
                <w:szCs w:val="20"/>
              </w:rPr>
              <w:t>倍以下/林格曼黑度</w:t>
            </w:r>
            <w:r>
              <w:rPr>
                <w:rFonts w:ascii="Times New Roman" w:eastAsia="Times New Roman" w:hAnsi="Times New Roman" w:cs="Times New Roman"/>
                <w:b/>
                <w:bCs/>
                <w:sz w:val="20"/>
                <w:szCs w:val="20"/>
              </w:rPr>
              <w:t>3</w:t>
            </w:r>
            <w:r>
              <w:rPr>
                <w:sz w:val="20"/>
                <w:szCs w:val="20"/>
              </w:rPr>
              <w:t>级</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超标</w:t>
            </w:r>
            <w:r>
              <w:rPr>
                <w:rFonts w:ascii="Times New Roman" w:eastAsia="Times New Roman" w:hAnsi="Times New Roman" w:cs="Times New Roman"/>
                <w:b/>
                <w:bCs/>
                <w:sz w:val="20"/>
                <w:szCs w:val="20"/>
              </w:rPr>
              <w:t>1</w:t>
            </w:r>
            <w:r>
              <w:rPr>
                <w:sz w:val="20"/>
                <w:szCs w:val="20"/>
              </w:rPr>
              <w:t>倍以上</w:t>
            </w:r>
            <w:r>
              <w:rPr>
                <w:rFonts w:ascii="Times New Roman" w:eastAsia="Times New Roman" w:hAnsi="Times New Roman" w:cs="Times New Roman"/>
                <w:b/>
                <w:bCs/>
                <w:sz w:val="20"/>
                <w:szCs w:val="20"/>
              </w:rPr>
              <w:t>2</w:t>
            </w:r>
            <w:r>
              <w:rPr>
                <w:sz w:val="20"/>
                <w:szCs w:val="20"/>
              </w:rPr>
              <w:t>倍以下/林格曼黑度</w:t>
            </w:r>
            <w:r>
              <w:rPr>
                <w:rFonts w:ascii="Times New Roman" w:eastAsia="Times New Roman" w:hAnsi="Times New Roman" w:cs="Times New Roman"/>
                <w:b/>
                <w:bCs/>
                <w:sz w:val="20"/>
                <w:szCs w:val="20"/>
              </w:rPr>
              <w:t>4</w:t>
            </w:r>
            <w:r>
              <w:rPr>
                <w:sz w:val="20"/>
                <w:szCs w:val="20"/>
              </w:rPr>
              <w:t>级</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超标</w:t>
            </w:r>
            <w:r>
              <w:rPr>
                <w:rFonts w:ascii="Times New Roman" w:eastAsia="Times New Roman" w:hAnsi="Times New Roman" w:cs="Times New Roman"/>
                <w:b/>
                <w:bCs/>
                <w:sz w:val="20"/>
                <w:szCs w:val="20"/>
              </w:rPr>
              <w:t>2</w:t>
            </w:r>
            <w:r>
              <w:rPr>
                <w:sz w:val="20"/>
                <w:szCs w:val="20"/>
              </w:rPr>
              <w:t>倍以上/林格曼黑度</w:t>
            </w:r>
            <w:r>
              <w:rPr>
                <w:rFonts w:ascii="Times New Roman" w:eastAsia="Times New Roman" w:hAnsi="Times New Roman" w:cs="Times New Roman"/>
                <w:b/>
                <w:bCs/>
                <w:sz w:val="20"/>
                <w:szCs w:val="20"/>
              </w:rPr>
              <w:t>5</w:t>
            </w:r>
            <w:r>
              <w:rPr>
                <w:sz w:val="20"/>
                <w:szCs w:val="20"/>
              </w:rPr>
              <w:t>级</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8"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700" w:right="1203" w:bottom="1700" w:left="1471" w:header="1272"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392"/>
        <w:gridCol w:w="5035"/>
        <w:gridCol w:w="2659"/>
      </w:tblGrid>
      <w:tr w:rsidR="00313A7F">
        <w:tblPrEx>
          <w:tblCellMar>
            <w:top w:w="0" w:type="dxa"/>
            <w:bottom w:w="0" w:type="dxa"/>
          </w:tblCellMar>
        </w:tblPrEx>
        <w:trPr>
          <w:trHeight w:hRule="exact" w:val="427"/>
          <w:jc w:val="center"/>
        </w:trPr>
        <w:tc>
          <w:tcPr>
            <w:tcW w:w="9086"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（二）大气污染防治类</w:t>
            </w:r>
          </w:p>
        </w:tc>
      </w:tr>
      <w:tr w:rsidR="00313A7F">
        <w:tblPrEx>
          <w:tblCellMar>
            <w:top w:w="0" w:type="dxa"/>
            <w:bottom w:w="0" w:type="dxa"/>
          </w:tblCellMar>
        </w:tblPrEx>
        <w:trPr>
          <w:trHeight w:hRule="exact" w:val="408"/>
          <w:jc w:val="center"/>
        </w:trPr>
        <w:tc>
          <w:tcPr>
            <w:tcW w:w="139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69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92"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260"/>
              <w:rPr>
                <w:sz w:val="20"/>
                <w:szCs w:val="20"/>
              </w:rPr>
            </w:pPr>
            <w:r>
              <w:rPr>
                <w:b/>
                <w:bCs/>
                <w:sz w:val="20"/>
                <w:szCs w:val="20"/>
              </w:rPr>
              <w:t>违法行为</w:t>
            </w:r>
          </w:p>
        </w:tc>
        <w:tc>
          <w:tcPr>
            <w:tcW w:w="7694"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sz w:val="20"/>
                <w:szCs w:val="20"/>
              </w:rPr>
              <w:t>超过大气污染物排放标准排放大气污染物的</w:t>
            </w:r>
          </w:p>
        </w:tc>
      </w:tr>
      <w:tr w:rsidR="00313A7F">
        <w:tblPrEx>
          <w:tblCellMar>
            <w:top w:w="0" w:type="dxa"/>
            <w:bottom w:w="0" w:type="dxa"/>
          </w:tblCellMar>
        </w:tblPrEx>
        <w:trPr>
          <w:trHeight w:hRule="exact" w:val="2390"/>
          <w:jc w:val="center"/>
        </w:trPr>
        <w:tc>
          <w:tcPr>
            <w:tcW w:w="139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60"/>
              <w:rPr>
                <w:sz w:val="20"/>
                <w:szCs w:val="20"/>
              </w:rPr>
            </w:pPr>
            <w:r>
              <w:rPr>
                <w:b/>
                <w:bCs/>
                <w:sz w:val="20"/>
                <w:szCs w:val="20"/>
              </w:rPr>
              <w:t>违反条款</w:t>
            </w:r>
          </w:p>
        </w:tc>
        <w:tc>
          <w:tcPr>
            <w:tcW w:w="769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numPr>
                <w:ilvl w:val="0"/>
                <w:numId w:val="17"/>
              </w:numPr>
              <w:tabs>
                <w:tab w:val="left" w:pos="672"/>
              </w:tabs>
              <w:spacing w:line="330" w:lineRule="exact"/>
              <w:ind w:firstLine="500"/>
              <w:jc w:val="both"/>
              <w:rPr>
                <w:sz w:val="20"/>
                <w:szCs w:val="20"/>
              </w:rPr>
            </w:pPr>
            <w:r>
              <w:rPr>
                <w:sz w:val="20"/>
                <w:szCs w:val="20"/>
              </w:rPr>
              <w:t>《中华人民共和国大气污染防治法》第十八条企业事业单位和其他生产经 营者建设对大气环境有影响的项目，应当依法进行环境影响评价、公开环境影响评 价文件；向大气排放污染物的，应当符合大气污染物排放标准，遵守重点大气污染 物排放总量控制要求。</w:t>
            </w:r>
          </w:p>
          <w:p w:rsidR="00313A7F" w:rsidRDefault="00000000">
            <w:pPr>
              <w:pStyle w:val="Other10"/>
              <w:numPr>
                <w:ilvl w:val="0"/>
                <w:numId w:val="17"/>
              </w:numPr>
              <w:tabs>
                <w:tab w:val="left" w:pos="672"/>
              </w:tabs>
              <w:spacing w:line="330" w:lineRule="exact"/>
              <w:ind w:firstLine="500"/>
              <w:jc w:val="both"/>
              <w:rPr>
                <w:sz w:val="20"/>
                <w:szCs w:val="20"/>
              </w:rPr>
            </w:pPr>
            <w:r>
              <w:rPr>
                <w:sz w:val="20"/>
                <w:szCs w:val="20"/>
              </w:rPr>
              <w:t>《山东省大气污染防治条例》第十一条企业事业单位和其他生产经营者排 放的大气污染物，不得超过国家和省规定的排放标准，不得超过核定的重点大气污 染物排放总量控制指标。</w:t>
            </w:r>
          </w:p>
        </w:tc>
      </w:tr>
      <w:tr w:rsidR="00313A7F">
        <w:tblPrEx>
          <w:tblCellMar>
            <w:top w:w="0" w:type="dxa"/>
            <w:bottom w:w="0" w:type="dxa"/>
          </w:tblCellMar>
        </w:tblPrEx>
        <w:trPr>
          <w:trHeight w:hRule="exact" w:val="4027"/>
          <w:jc w:val="center"/>
        </w:trPr>
        <w:tc>
          <w:tcPr>
            <w:tcW w:w="139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60"/>
              <w:rPr>
                <w:sz w:val="20"/>
                <w:szCs w:val="20"/>
              </w:rPr>
            </w:pPr>
            <w:r>
              <w:rPr>
                <w:b/>
                <w:bCs/>
                <w:sz w:val="20"/>
                <w:szCs w:val="20"/>
              </w:rPr>
              <w:t>处罚依据</w:t>
            </w:r>
          </w:p>
        </w:tc>
        <w:tc>
          <w:tcPr>
            <w:tcW w:w="769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numPr>
                <w:ilvl w:val="0"/>
                <w:numId w:val="18"/>
              </w:numPr>
              <w:tabs>
                <w:tab w:val="left" w:pos="658"/>
              </w:tabs>
              <w:spacing w:line="326" w:lineRule="exact"/>
              <w:ind w:firstLine="500"/>
              <w:jc w:val="both"/>
              <w:rPr>
                <w:sz w:val="20"/>
                <w:szCs w:val="20"/>
              </w:rPr>
            </w:pPr>
            <w:r>
              <w:rPr>
                <w:sz w:val="20"/>
                <w:szCs w:val="20"/>
              </w:rPr>
              <w:t>《中华人民共和国大气污染防</w:t>
            </w:r>
            <w:r>
              <w:rPr>
                <w:sz w:val="20"/>
                <w:szCs w:val="20"/>
                <w:lang w:val="zh-CN" w:eastAsia="zh-CN" w:bidi="zh-CN"/>
              </w:rPr>
              <w:t>治法》</w:t>
            </w:r>
            <w:r>
              <w:rPr>
                <w:sz w:val="20"/>
                <w:szCs w:val="20"/>
              </w:rPr>
              <w:t>笫九十九条第（二）项违反本法规定， 有下列行为之一的，由县级以上人民政府生态环境主管部门责令改正或者限制生 产、停产整治，并处十万元以上一百万元以下的罚款；情节严重的，报经有批准权 的人民政府批准，责令停业、关闭：</w:t>
            </w:r>
          </w:p>
          <w:p w:rsidR="00313A7F" w:rsidRDefault="00000000">
            <w:pPr>
              <w:pStyle w:val="Other10"/>
              <w:spacing w:line="326" w:lineRule="exact"/>
              <w:ind w:firstLine="600"/>
              <w:jc w:val="both"/>
              <w:rPr>
                <w:sz w:val="20"/>
                <w:szCs w:val="20"/>
              </w:rPr>
            </w:pPr>
            <w:r>
              <w:rPr>
                <w:sz w:val="20"/>
                <w:szCs w:val="20"/>
              </w:rPr>
              <w:t>（二）超过大气污染物排放标准或者超过重点大气污染物排放总量控制指标排 放大气污染物的。</w:t>
            </w:r>
          </w:p>
          <w:p w:rsidR="00313A7F" w:rsidRDefault="00000000">
            <w:pPr>
              <w:pStyle w:val="Other10"/>
              <w:numPr>
                <w:ilvl w:val="0"/>
                <w:numId w:val="18"/>
              </w:numPr>
              <w:tabs>
                <w:tab w:val="left" w:pos="667"/>
              </w:tabs>
              <w:spacing w:line="326" w:lineRule="exact"/>
              <w:ind w:firstLine="500"/>
              <w:jc w:val="both"/>
              <w:rPr>
                <w:sz w:val="20"/>
                <w:szCs w:val="20"/>
              </w:rPr>
            </w:pPr>
            <w:r>
              <w:rPr>
                <w:sz w:val="20"/>
                <w:szCs w:val="20"/>
              </w:rPr>
              <w:t>《山东省大气污染防治条例》第六十七条违反本条例规定，超过大气污染 物排放标准或者超过重点大气污染物排放总量控制指标排放大气污染物的，由县级 以上人民政府生态环境主管部门责令改正或者限制生产、停产整治，并处十万元以 上一百万元以下的罚款；拒不改正的，依法作出处罚决定的生态环境主管部门可以 自责令改正之日的次日起，按照原处罚数额按日连续处罚；情节严重的，报经有批 准权的人民政府批准，责令停业、关闭。</w:t>
            </w:r>
          </w:p>
        </w:tc>
      </w:tr>
      <w:tr w:rsidR="00313A7F">
        <w:tblPrEx>
          <w:tblCellMar>
            <w:top w:w="0" w:type="dxa"/>
            <w:bottom w:w="0" w:type="dxa"/>
          </w:tblCellMar>
        </w:tblPrEx>
        <w:trPr>
          <w:trHeight w:hRule="exact" w:val="408"/>
          <w:jc w:val="center"/>
        </w:trPr>
        <w:tc>
          <w:tcPr>
            <w:tcW w:w="1392" w:type="dxa"/>
            <w:tcBorders>
              <w:top w:val="single" w:sz="4" w:space="0" w:color="auto"/>
              <w:left w:val="single" w:sz="4" w:space="0" w:color="auto"/>
            </w:tcBorders>
            <w:shd w:val="clear" w:color="auto" w:fill="FFFFFF"/>
          </w:tcPr>
          <w:p w:rsidR="00313A7F" w:rsidRDefault="00000000">
            <w:pPr>
              <w:pStyle w:val="Other10"/>
              <w:spacing w:before="80" w:line="240" w:lineRule="auto"/>
              <w:ind w:firstLine="260"/>
              <w:rPr>
                <w:sz w:val="20"/>
                <w:szCs w:val="20"/>
              </w:rPr>
            </w:pPr>
            <w:r>
              <w:rPr>
                <w:b/>
                <w:bCs/>
                <w:sz w:val="20"/>
                <w:szCs w:val="20"/>
              </w:rPr>
              <w:t>裁量因素</w:t>
            </w:r>
          </w:p>
        </w:tc>
        <w:tc>
          <w:tcPr>
            <w:tcW w:w="5035"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659"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3"/>
          <w:jc w:val="center"/>
        </w:trPr>
        <w:tc>
          <w:tcPr>
            <w:tcW w:w="1392"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60"/>
              <w:rPr>
                <w:sz w:val="20"/>
                <w:szCs w:val="20"/>
              </w:rPr>
            </w:pPr>
            <w:r>
              <w:rPr>
                <w:b/>
                <w:bCs/>
                <w:sz w:val="20"/>
                <w:szCs w:val="20"/>
              </w:rPr>
              <w:t>废气类别</w:t>
            </w:r>
          </w:p>
        </w:tc>
        <w:tc>
          <w:tcPr>
            <w:tcW w:w="503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餐饮油烟（经营）</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92" w:type="dxa"/>
            <w:vMerge/>
            <w:tcBorders>
              <w:left w:val="single" w:sz="4" w:space="0" w:color="auto"/>
            </w:tcBorders>
            <w:shd w:val="clear" w:color="auto" w:fill="FFFFFF"/>
            <w:vAlign w:val="center"/>
          </w:tcPr>
          <w:p w:rsidR="00313A7F" w:rsidRDefault="00313A7F"/>
        </w:tc>
        <w:tc>
          <w:tcPr>
            <w:tcW w:w="503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农业生产、畜禽养殖/工地扬尘/机械、汽车修理</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392" w:type="dxa"/>
            <w:vMerge/>
            <w:tcBorders>
              <w:left w:val="single" w:sz="4" w:space="0" w:color="auto"/>
            </w:tcBorders>
            <w:shd w:val="clear" w:color="auto" w:fill="FFFFFF"/>
            <w:vAlign w:val="center"/>
          </w:tcPr>
          <w:p w:rsidR="00313A7F" w:rsidRDefault="00313A7F"/>
        </w:tc>
        <w:tc>
          <w:tcPr>
            <w:tcW w:w="503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一般工业废气/含恶臭污染物的废气/医疗/实验室</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557"/>
          <w:jc w:val="center"/>
        </w:trPr>
        <w:tc>
          <w:tcPr>
            <w:tcW w:w="1392" w:type="dxa"/>
            <w:vMerge/>
            <w:tcBorders>
              <w:left w:val="single" w:sz="4" w:space="0" w:color="auto"/>
            </w:tcBorders>
            <w:shd w:val="clear" w:color="auto" w:fill="FFFFFF"/>
            <w:vAlign w:val="center"/>
          </w:tcPr>
          <w:p w:rsidR="00313A7F" w:rsidRDefault="00313A7F"/>
        </w:tc>
        <w:tc>
          <w:tcPr>
            <w:tcW w:w="5035" w:type="dxa"/>
            <w:tcBorders>
              <w:top w:val="single" w:sz="4" w:space="0" w:color="auto"/>
              <w:left w:val="single" w:sz="4" w:space="0" w:color="auto"/>
            </w:tcBorders>
            <w:shd w:val="clear" w:color="auto" w:fill="FFFFFF"/>
          </w:tcPr>
          <w:p w:rsidR="00313A7F" w:rsidRDefault="00000000">
            <w:pPr>
              <w:pStyle w:val="Other10"/>
              <w:spacing w:line="274" w:lineRule="exact"/>
              <w:ind w:firstLine="0"/>
              <w:jc w:val="center"/>
              <w:rPr>
                <w:sz w:val="20"/>
                <w:szCs w:val="20"/>
              </w:rPr>
            </w:pPr>
            <w:r>
              <w:rPr>
                <w:sz w:val="20"/>
                <w:szCs w:val="20"/>
              </w:rPr>
              <w:t>火电、钢铁、石化、水泥、炼焦、有色、化工废气、 烟尘/燃煤锅炉废气、烟尘</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3"/>
          <w:jc w:val="center"/>
        </w:trPr>
        <w:tc>
          <w:tcPr>
            <w:tcW w:w="1392" w:type="dxa"/>
            <w:vMerge/>
            <w:tcBorders>
              <w:left w:val="single" w:sz="4" w:space="0" w:color="auto"/>
            </w:tcBorders>
            <w:shd w:val="clear" w:color="auto" w:fill="FFFFFF"/>
            <w:vAlign w:val="center"/>
          </w:tcPr>
          <w:p w:rsidR="00313A7F" w:rsidRDefault="00313A7F"/>
        </w:tc>
        <w:tc>
          <w:tcPr>
            <w:tcW w:w="503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含有毒有害物质的废气</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92"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超标因子 数量</w:t>
            </w:r>
          </w:p>
        </w:tc>
        <w:tc>
          <w:tcPr>
            <w:tcW w:w="503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个</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92" w:type="dxa"/>
            <w:vMerge/>
            <w:tcBorders>
              <w:left w:val="single" w:sz="4" w:space="0" w:color="auto"/>
            </w:tcBorders>
            <w:shd w:val="clear" w:color="auto" w:fill="FFFFFF"/>
            <w:vAlign w:val="center"/>
          </w:tcPr>
          <w:p w:rsidR="00313A7F" w:rsidRDefault="00313A7F"/>
        </w:tc>
        <w:tc>
          <w:tcPr>
            <w:tcW w:w="503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r>
              <w:rPr>
                <w:sz w:val="20"/>
                <w:szCs w:val="20"/>
              </w:rPr>
              <w:t>个</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92" w:type="dxa"/>
            <w:vMerge/>
            <w:tcBorders>
              <w:left w:val="single" w:sz="4" w:space="0" w:color="auto"/>
            </w:tcBorders>
            <w:shd w:val="clear" w:color="auto" w:fill="FFFFFF"/>
            <w:vAlign w:val="center"/>
          </w:tcPr>
          <w:p w:rsidR="00313A7F" w:rsidRDefault="00313A7F"/>
        </w:tc>
        <w:tc>
          <w:tcPr>
            <w:tcW w:w="503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个及以上</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92"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超标排放 情况</w:t>
            </w:r>
          </w:p>
        </w:tc>
        <w:tc>
          <w:tcPr>
            <w:tcW w:w="503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超标</w:t>
            </w:r>
            <w:r>
              <w:rPr>
                <w:rFonts w:ascii="Times New Roman" w:eastAsia="Times New Roman" w:hAnsi="Times New Roman" w:cs="Times New Roman"/>
                <w:b/>
                <w:bCs/>
                <w:sz w:val="20"/>
                <w:szCs w:val="20"/>
                <w:lang w:val="en-US" w:eastAsia="zh-CN" w:bidi="en-US"/>
              </w:rPr>
              <w:t>0.5</w:t>
            </w:r>
            <w:r>
              <w:rPr>
                <w:sz w:val="20"/>
                <w:szCs w:val="20"/>
              </w:rPr>
              <w:t>倍以下/林格曼黑度</w:t>
            </w:r>
            <w:r>
              <w:rPr>
                <w:rFonts w:ascii="Times New Roman" w:eastAsia="Times New Roman" w:hAnsi="Times New Roman" w:cs="Times New Roman"/>
                <w:b/>
                <w:bCs/>
                <w:sz w:val="20"/>
                <w:szCs w:val="20"/>
              </w:rPr>
              <w:t>1</w:t>
            </w:r>
            <w:r>
              <w:rPr>
                <w:sz w:val="20"/>
                <w:szCs w:val="20"/>
              </w:rPr>
              <w:t>级</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392" w:type="dxa"/>
            <w:vMerge/>
            <w:tcBorders>
              <w:left w:val="single" w:sz="4" w:space="0" w:color="auto"/>
            </w:tcBorders>
            <w:shd w:val="clear" w:color="auto" w:fill="FFFFFF"/>
            <w:vAlign w:val="center"/>
          </w:tcPr>
          <w:p w:rsidR="00313A7F" w:rsidRDefault="00313A7F"/>
        </w:tc>
        <w:tc>
          <w:tcPr>
            <w:tcW w:w="503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超标</w:t>
            </w:r>
            <w:r>
              <w:rPr>
                <w:rFonts w:ascii="Times New Roman" w:eastAsia="Times New Roman" w:hAnsi="Times New Roman" w:cs="Times New Roman"/>
                <w:b/>
                <w:bCs/>
                <w:sz w:val="20"/>
                <w:szCs w:val="20"/>
                <w:lang w:val="en-US" w:eastAsia="zh-CN" w:bidi="en-US"/>
              </w:rPr>
              <w:t>0.5</w:t>
            </w:r>
            <w:r>
              <w:rPr>
                <w:sz w:val="20"/>
                <w:szCs w:val="20"/>
              </w:rPr>
              <w:t>倍以上</w:t>
            </w:r>
            <w:r>
              <w:rPr>
                <w:rFonts w:ascii="Times New Roman" w:eastAsia="Times New Roman" w:hAnsi="Times New Roman" w:cs="Times New Roman"/>
                <w:b/>
                <w:bCs/>
                <w:sz w:val="20"/>
                <w:szCs w:val="20"/>
              </w:rPr>
              <w:t>1</w:t>
            </w:r>
            <w:r>
              <w:rPr>
                <w:sz w:val="20"/>
                <w:szCs w:val="20"/>
              </w:rPr>
              <w:t>倍以下/林格曼黑度</w:t>
            </w:r>
            <w:r>
              <w:rPr>
                <w:rFonts w:ascii="Times New Roman" w:eastAsia="Times New Roman" w:hAnsi="Times New Roman" w:cs="Times New Roman"/>
                <w:b/>
                <w:bCs/>
                <w:sz w:val="20"/>
                <w:szCs w:val="20"/>
              </w:rPr>
              <w:t>2</w:t>
            </w:r>
            <w:r>
              <w:rPr>
                <w:sz w:val="20"/>
                <w:szCs w:val="20"/>
              </w:rPr>
              <w:t>级</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18"/>
          <w:jc w:val="center"/>
        </w:trPr>
        <w:tc>
          <w:tcPr>
            <w:tcW w:w="1392" w:type="dxa"/>
            <w:vMerge/>
            <w:tcBorders>
              <w:left w:val="single" w:sz="4" w:space="0" w:color="auto"/>
              <w:bottom w:val="single" w:sz="4" w:space="0" w:color="auto"/>
            </w:tcBorders>
            <w:shd w:val="clear" w:color="auto" w:fill="FFFFFF"/>
            <w:vAlign w:val="center"/>
          </w:tcPr>
          <w:p w:rsidR="00313A7F" w:rsidRDefault="00313A7F"/>
        </w:tc>
        <w:tc>
          <w:tcPr>
            <w:tcW w:w="5035" w:type="dxa"/>
            <w:tcBorders>
              <w:top w:val="single" w:sz="4" w:space="0" w:color="auto"/>
              <w:left w:val="single" w:sz="4" w:space="0" w:color="auto"/>
              <w:bottom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超标</w:t>
            </w:r>
            <w:r>
              <w:rPr>
                <w:rFonts w:ascii="Times New Roman" w:eastAsia="Times New Roman" w:hAnsi="Times New Roman" w:cs="Times New Roman"/>
                <w:b/>
                <w:bCs/>
                <w:sz w:val="20"/>
                <w:szCs w:val="20"/>
              </w:rPr>
              <w:t>1</w:t>
            </w:r>
            <w:r>
              <w:rPr>
                <w:sz w:val="20"/>
                <w:szCs w:val="20"/>
              </w:rPr>
              <w:t>倍以上</w:t>
            </w:r>
            <w:r>
              <w:rPr>
                <w:rFonts w:ascii="Times New Roman" w:eastAsia="Times New Roman" w:hAnsi="Times New Roman" w:cs="Times New Roman"/>
                <w:b/>
                <w:bCs/>
                <w:sz w:val="20"/>
                <w:szCs w:val="20"/>
              </w:rPr>
              <w:t>2</w:t>
            </w:r>
            <w:r>
              <w:rPr>
                <w:sz w:val="20"/>
                <w:szCs w:val="20"/>
              </w:rPr>
              <w:t>倍以下/林格曼黑度</w:t>
            </w:r>
            <w:r>
              <w:rPr>
                <w:rFonts w:ascii="Times New Roman" w:eastAsia="Times New Roman" w:hAnsi="Times New Roman" w:cs="Times New Roman"/>
                <w:b/>
                <w:bCs/>
                <w:sz w:val="20"/>
                <w:szCs w:val="20"/>
              </w:rPr>
              <w:t>3</w:t>
            </w:r>
            <w:r>
              <w:rPr>
                <w:sz w:val="20"/>
                <w:szCs w:val="20"/>
              </w:rPr>
              <w:t>级</w:t>
            </w:r>
          </w:p>
        </w:tc>
        <w:tc>
          <w:tcPr>
            <w:tcW w:w="2659" w:type="dxa"/>
            <w:tcBorders>
              <w:top w:val="single" w:sz="4" w:space="0" w:color="auto"/>
              <w:left w:val="single" w:sz="4" w:space="0" w:color="auto"/>
              <w:bottom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392"/>
        <w:gridCol w:w="5035"/>
        <w:gridCol w:w="2659"/>
      </w:tblGrid>
      <w:tr w:rsidR="00313A7F">
        <w:tblPrEx>
          <w:tblCellMar>
            <w:top w:w="0" w:type="dxa"/>
            <w:bottom w:w="0" w:type="dxa"/>
          </w:tblCellMar>
        </w:tblPrEx>
        <w:trPr>
          <w:trHeight w:hRule="exact" w:val="413"/>
          <w:jc w:val="center"/>
        </w:trPr>
        <w:tc>
          <w:tcPr>
            <w:tcW w:w="1392" w:type="dxa"/>
            <w:vMerge w:val="restart"/>
            <w:tcBorders>
              <w:top w:val="single" w:sz="4" w:space="0" w:color="auto"/>
              <w:left w:val="single" w:sz="4" w:space="0" w:color="auto"/>
            </w:tcBorders>
            <w:shd w:val="clear" w:color="auto" w:fill="FFFFFF"/>
          </w:tcPr>
          <w:p w:rsidR="00313A7F" w:rsidRDefault="00313A7F">
            <w:pPr>
              <w:rPr>
                <w:sz w:val="10"/>
                <w:szCs w:val="10"/>
              </w:rPr>
            </w:pPr>
          </w:p>
        </w:tc>
        <w:tc>
          <w:tcPr>
            <w:tcW w:w="503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超标</w:t>
            </w:r>
            <w:r>
              <w:rPr>
                <w:rFonts w:ascii="Times New Roman" w:eastAsia="Times New Roman" w:hAnsi="Times New Roman" w:cs="Times New Roman"/>
                <w:b/>
                <w:bCs/>
                <w:sz w:val="20"/>
                <w:szCs w:val="20"/>
              </w:rPr>
              <w:t>2</w:t>
            </w:r>
            <w:r>
              <w:rPr>
                <w:sz w:val="20"/>
                <w:szCs w:val="20"/>
              </w:rPr>
              <w:t>倍以上</w:t>
            </w:r>
            <w:r>
              <w:rPr>
                <w:rFonts w:ascii="Times New Roman" w:eastAsia="Times New Roman" w:hAnsi="Times New Roman" w:cs="Times New Roman"/>
                <w:b/>
                <w:bCs/>
                <w:sz w:val="20"/>
                <w:szCs w:val="20"/>
              </w:rPr>
              <w:t>3</w:t>
            </w:r>
            <w:r>
              <w:rPr>
                <w:sz w:val="20"/>
                <w:szCs w:val="20"/>
              </w:rPr>
              <w:t>倍以下/林格曼黑度</w:t>
            </w:r>
            <w:r>
              <w:rPr>
                <w:rFonts w:ascii="Times New Roman" w:eastAsia="Times New Roman" w:hAnsi="Times New Roman" w:cs="Times New Roman"/>
                <w:b/>
                <w:bCs/>
                <w:sz w:val="20"/>
                <w:szCs w:val="20"/>
              </w:rPr>
              <w:t>4</w:t>
            </w:r>
            <w:r>
              <w:rPr>
                <w:sz w:val="20"/>
                <w:szCs w:val="20"/>
              </w:rPr>
              <w:t>级</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3"/>
          <w:jc w:val="center"/>
        </w:trPr>
        <w:tc>
          <w:tcPr>
            <w:tcW w:w="1392" w:type="dxa"/>
            <w:vMerge/>
            <w:tcBorders>
              <w:left w:val="single" w:sz="4" w:space="0" w:color="auto"/>
            </w:tcBorders>
            <w:shd w:val="clear" w:color="auto" w:fill="FFFFFF"/>
          </w:tcPr>
          <w:p w:rsidR="00313A7F" w:rsidRDefault="00313A7F"/>
        </w:tc>
        <w:tc>
          <w:tcPr>
            <w:tcW w:w="503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超标</w:t>
            </w:r>
            <w:r>
              <w:rPr>
                <w:rFonts w:ascii="Times New Roman" w:eastAsia="Times New Roman" w:hAnsi="Times New Roman" w:cs="Times New Roman"/>
                <w:b/>
                <w:bCs/>
                <w:sz w:val="20"/>
                <w:szCs w:val="20"/>
              </w:rPr>
              <w:t>3</w:t>
            </w:r>
            <w:r>
              <w:rPr>
                <w:sz w:val="20"/>
                <w:szCs w:val="20"/>
              </w:rPr>
              <w:t>倍以上/林格曼黑度</w:t>
            </w:r>
            <w:r>
              <w:rPr>
                <w:rFonts w:ascii="Times New Roman" w:eastAsia="Times New Roman" w:hAnsi="Times New Roman" w:cs="Times New Roman"/>
                <w:b/>
                <w:bCs/>
                <w:sz w:val="20"/>
                <w:szCs w:val="20"/>
              </w:rPr>
              <w:t>5</w:t>
            </w:r>
            <w:r>
              <w:rPr>
                <w:sz w:val="20"/>
                <w:szCs w:val="20"/>
              </w:rPr>
              <w:t>级</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92" w:type="dxa"/>
            <w:vMerge w:val="restart"/>
            <w:tcBorders>
              <w:top w:val="single" w:sz="4" w:space="0" w:color="auto"/>
              <w:left w:val="single" w:sz="4" w:space="0" w:color="auto"/>
            </w:tcBorders>
            <w:shd w:val="clear" w:color="auto" w:fill="FFFFFF"/>
            <w:vAlign w:val="center"/>
          </w:tcPr>
          <w:p w:rsidR="00313A7F" w:rsidRDefault="00000000">
            <w:pPr>
              <w:pStyle w:val="Other10"/>
              <w:spacing w:line="307" w:lineRule="exact"/>
              <w:ind w:firstLine="0"/>
              <w:jc w:val="center"/>
              <w:rPr>
                <w:sz w:val="20"/>
                <w:szCs w:val="20"/>
              </w:rPr>
            </w:pPr>
            <w:r>
              <w:rPr>
                <w:b/>
                <w:bCs/>
                <w:sz w:val="20"/>
                <w:szCs w:val="20"/>
              </w:rPr>
              <w:t>小时烟气 流量</w:t>
            </w:r>
          </w:p>
        </w:tc>
        <w:tc>
          <w:tcPr>
            <w:tcW w:w="503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1000</w:t>
            </w:r>
            <w:r>
              <w:rPr>
                <w:sz w:val="20"/>
                <w:szCs w:val="20"/>
              </w:rPr>
              <w:t>标立方米</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92" w:type="dxa"/>
            <w:vMerge/>
            <w:tcBorders>
              <w:left w:val="single" w:sz="4" w:space="0" w:color="auto"/>
            </w:tcBorders>
            <w:shd w:val="clear" w:color="auto" w:fill="FFFFFF"/>
            <w:vAlign w:val="center"/>
          </w:tcPr>
          <w:p w:rsidR="00313A7F" w:rsidRDefault="00313A7F"/>
        </w:tc>
        <w:tc>
          <w:tcPr>
            <w:tcW w:w="503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1000</w:t>
            </w:r>
            <w:r>
              <w:rPr>
                <w:sz w:val="20"/>
                <w:szCs w:val="20"/>
              </w:rPr>
              <w:t>标立方米以上不足</w:t>
            </w:r>
            <w:r>
              <w:rPr>
                <w:rFonts w:ascii="Times New Roman" w:eastAsia="Times New Roman" w:hAnsi="Times New Roman" w:cs="Times New Roman"/>
                <w:b/>
                <w:bCs/>
                <w:sz w:val="20"/>
                <w:szCs w:val="20"/>
              </w:rPr>
              <w:t>1</w:t>
            </w:r>
            <w:r>
              <w:rPr>
                <w:sz w:val="20"/>
                <w:szCs w:val="20"/>
              </w:rPr>
              <w:t>万标立方米</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392" w:type="dxa"/>
            <w:vMerge/>
            <w:tcBorders>
              <w:left w:val="single" w:sz="4" w:space="0" w:color="auto"/>
            </w:tcBorders>
            <w:shd w:val="clear" w:color="auto" w:fill="FFFFFF"/>
            <w:vAlign w:val="center"/>
          </w:tcPr>
          <w:p w:rsidR="00313A7F" w:rsidRDefault="00313A7F"/>
        </w:tc>
        <w:tc>
          <w:tcPr>
            <w:tcW w:w="503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万标立方米以上不足</w:t>
            </w:r>
            <w:r>
              <w:rPr>
                <w:rFonts w:ascii="Times New Roman" w:eastAsia="Times New Roman" w:hAnsi="Times New Roman" w:cs="Times New Roman"/>
                <w:b/>
                <w:bCs/>
                <w:sz w:val="20"/>
                <w:szCs w:val="20"/>
              </w:rPr>
              <w:t>10</w:t>
            </w:r>
            <w:r>
              <w:rPr>
                <w:sz w:val="20"/>
                <w:szCs w:val="20"/>
              </w:rPr>
              <w:t>万标立方米</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92" w:type="dxa"/>
            <w:vMerge/>
            <w:tcBorders>
              <w:left w:val="single" w:sz="4" w:space="0" w:color="auto"/>
            </w:tcBorders>
            <w:shd w:val="clear" w:color="auto" w:fill="FFFFFF"/>
            <w:vAlign w:val="center"/>
          </w:tcPr>
          <w:p w:rsidR="00313A7F" w:rsidRDefault="00313A7F"/>
        </w:tc>
        <w:tc>
          <w:tcPr>
            <w:tcW w:w="503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万标立方米以上不足</w:t>
            </w:r>
            <w:r>
              <w:rPr>
                <w:rFonts w:ascii="Times New Roman" w:eastAsia="Times New Roman" w:hAnsi="Times New Roman" w:cs="Times New Roman"/>
                <w:b/>
                <w:bCs/>
                <w:sz w:val="20"/>
                <w:szCs w:val="20"/>
              </w:rPr>
              <w:t>20</w:t>
            </w:r>
            <w:r>
              <w:rPr>
                <w:sz w:val="20"/>
                <w:szCs w:val="20"/>
              </w:rPr>
              <w:t>万标立方米</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3"/>
          <w:jc w:val="center"/>
        </w:trPr>
        <w:tc>
          <w:tcPr>
            <w:tcW w:w="1392" w:type="dxa"/>
            <w:vMerge/>
            <w:tcBorders>
              <w:left w:val="single" w:sz="4" w:space="0" w:color="auto"/>
            </w:tcBorders>
            <w:shd w:val="clear" w:color="auto" w:fill="FFFFFF"/>
            <w:vAlign w:val="center"/>
          </w:tcPr>
          <w:p w:rsidR="00313A7F" w:rsidRDefault="00313A7F"/>
        </w:tc>
        <w:tc>
          <w:tcPr>
            <w:tcW w:w="503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20</w:t>
            </w:r>
            <w:r>
              <w:rPr>
                <w:sz w:val="20"/>
                <w:szCs w:val="20"/>
              </w:rPr>
              <w:t>万标立方米以上</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92" w:type="dxa"/>
            <w:vMerge w:val="restart"/>
            <w:tcBorders>
              <w:top w:val="single" w:sz="4" w:space="0" w:color="auto"/>
              <w:left w:val="single" w:sz="4" w:space="0" w:color="auto"/>
            </w:tcBorders>
            <w:shd w:val="clear" w:color="auto" w:fill="FFFFFF"/>
            <w:vAlign w:val="center"/>
          </w:tcPr>
          <w:p w:rsidR="00313A7F" w:rsidRDefault="00000000">
            <w:pPr>
              <w:pStyle w:val="Other10"/>
              <w:spacing w:line="324" w:lineRule="exact"/>
              <w:ind w:firstLine="0"/>
              <w:jc w:val="center"/>
              <w:rPr>
                <w:sz w:val="20"/>
                <w:szCs w:val="20"/>
              </w:rPr>
            </w:pPr>
            <w:r>
              <w:rPr>
                <w:b/>
                <w:bCs/>
                <w:sz w:val="20"/>
                <w:szCs w:val="20"/>
              </w:rPr>
              <w:t>违法行为 发生时期 环境敏感度</w:t>
            </w:r>
          </w:p>
        </w:tc>
        <w:tc>
          <w:tcPr>
            <w:tcW w:w="503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一般期间</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92" w:type="dxa"/>
            <w:vMerge/>
            <w:tcBorders>
              <w:left w:val="single" w:sz="4" w:space="0" w:color="auto"/>
            </w:tcBorders>
            <w:shd w:val="clear" w:color="auto" w:fill="FFFFFF"/>
            <w:vAlign w:val="center"/>
          </w:tcPr>
          <w:p w:rsidR="00313A7F" w:rsidRDefault="00313A7F"/>
        </w:tc>
        <w:tc>
          <w:tcPr>
            <w:tcW w:w="503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特殊或重大活动期间</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92" w:type="dxa"/>
            <w:vMerge/>
            <w:tcBorders>
              <w:left w:val="single" w:sz="4" w:space="0" w:color="auto"/>
            </w:tcBorders>
            <w:shd w:val="clear" w:color="auto" w:fill="FFFFFF"/>
            <w:vAlign w:val="center"/>
          </w:tcPr>
          <w:p w:rsidR="00313A7F" w:rsidRDefault="00313A7F"/>
        </w:tc>
        <w:tc>
          <w:tcPr>
            <w:tcW w:w="503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重污染天气预警期间</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92"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违法次数</w:t>
            </w:r>
          </w:p>
        </w:tc>
        <w:tc>
          <w:tcPr>
            <w:tcW w:w="503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392" w:type="dxa"/>
            <w:vMerge/>
            <w:tcBorders>
              <w:left w:val="single" w:sz="4" w:space="0" w:color="auto"/>
            </w:tcBorders>
            <w:shd w:val="clear" w:color="auto" w:fill="FFFFFF"/>
            <w:vAlign w:val="center"/>
          </w:tcPr>
          <w:p w:rsidR="00313A7F" w:rsidRDefault="00313A7F"/>
        </w:tc>
        <w:tc>
          <w:tcPr>
            <w:tcW w:w="503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92" w:type="dxa"/>
            <w:vMerge/>
            <w:tcBorders>
              <w:left w:val="single" w:sz="4" w:space="0" w:color="auto"/>
            </w:tcBorders>
            <w:shd w:val="clear" w:color="auto" w:fill="FFFFFF"/>
            <w:vAlign w:val="center"/>
          </w:tcPr>
          <w:p w:rsidR="00313A7F" w:rsidRDefault="00313A7F"/>
        </w:tc>
        <w:tc>
          <w:tcPr>
            <w:tcW w:w="503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392" w:type="dxa"/>
            <w:tcBorders>
              <w:top w:val="single" w:sz="4" w:space="0" w:color="auto"/>
              <w:left w:val="single" w:sz="4" w:space="0" w:color="auto"/>
              <w:bottom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备注</w:t>
            </w:r>
          </w:p>
        </w:tc>
        <w:tc>
          <w:tcPr>
            <w:tcW w:w="7694"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758" w:right="1342" w:bottom="2182" w:left="1472" w:header="133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46"/>
        <w:gridCol w:w="2702"/>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（二）大气污染防治类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违法行为</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sz w:val="20"/>
                <w:szCs w:val="20"/>
              </w:rPr>
              <w:t>超过重点大气污染物排放总量控制指标排放大气污染物的</w:t>
            </w:r>
          </w:p>
        </w:tc>
      </w:tr>
      <w:tr w:rsidR="00313A7F">
        <w:tblPrEx>
          <w:tblCellMar>
            <w:top w:w="0" w:type="dxa"/>
            <w:bottom w:w="0" w:type="dxa"/>
          </w:tblCellMar>
        </w:tblPrEx>
        <w:trPr>
          <w:trHeight w:hRule="exact" w:val="2390"/>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numPr>
                <w:ilvl w:val="0"/>
                <w:numId w:val="19"/>
              </w:numPr>
              <w:tabs>
                <w:tab w:val="left" w:pos="672"/>
              </w:tabs>
              <w:spacing w:line="329" w:lineRule="exact"/>
              <w:ind w:firstLine="500"/>
              <w:jc w:val="both"/>
              <w:rPr>
                <w:sz w:val="20"/>
                <w:szCs w:val="20"/>
              </w:rPr>
            </w:pPr>
            <w:r>
              <w:rPr>
                <w:sz w:val="20"/>
                <w:szCs w:val="20"/>
              </w:rPr>
              <w:t>《中华人民共和国大气污染防治法》第十八条企业事业单位和其他生产经营 者建设对大气环境有影响的项目，应当依法进行环境影响评价、公开环境影响评价文 件；向大气排放污染物的，应当符合大气污染物排放标准，遵守重点大气污染物排放 总量控制要求。</w:t>
            </w:r>
          </w:p>
          <w:p w:rsidR="00313A7F" w:rsidRDefault="00000000">
            <w:pPr>
              <w:pStyle w:val="Other10"/>
              <w:numPr>
                <w:ilvl w:val="0"/>
                <w:numId w:val="19"/>
              </w:numPr>
              <w:tabs>
                <w:tab w:val="left" w:pos="667"/>
              </w:tabs>
              <w:spacing w:line="329" w:lineRule="exact"/>
              <w:ind w:firstLine="500"/>
              <w:jc w:val="both"/>
              <w:rPr>
                <w:sz w:val="20"/>
                <w:szCs w:val="20"/>
              </w:rPr>
            </w:pPr>
            <w:r>
              <w:rPr>
                <w:sz w:val="20"/>
                <w:szCs w:val="20"/>
              </w:rPr>
              <w:t>《山东省大气污染防治条例》第十一条企业事业单位和其他生产经营者排放 的大气污染物，不得超过国家和省规定的排放标准，不得超过核定的重点大气污染物 排放总量控制指标。</w:t>
            </w:r>
          </w:p>
        </w:tc>
      </w:tr>
      <w:tr w:rsidR="00313A7F">
        <w:tblPrEx>
          <w:tblCellMar>
            <w:top w:w="0" w:type="dxa"/>
            <w:bottom w:w="0" w:type="dxa"/>
          </w:tblCellMar>
        </w:tblPrEx>
        <w:trPr>
          <w:trHeight w:hRule="exact" w:val="4027"/>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numPr>
                <w:ilvl w:val="0"/>
                <w:numId w:val="20"/>
              </w:numPr>
              <w:tabs>
                <w:tab w:val="left" w:pos="677"/>
              </w:tabs>
              <w:spacing w:line="328" w:lineRule="exact"/>
              <w:ind w:firstLine="500"/>
              <w:jc w:val="both"/>
              <w:rPr>
                <w:sz w:val="20"/>
                <w:szCs w:val="20"/>
              </w:rPr>
            </w:pPr>
            <w:r>
              <w:rPr>
                <w:sz w:val="20"/>
                <w:szCs w:val="20"/>
              </w:rPr>
              <w:t>《中华人民共和国大气污染防治法》笫九十九条笫（二）项违反本法规定， 有下列行为之一的，由县级以上人民政府生态环境主管部门责令改正或者限制生产、 停产整治，并处十万元以上一百万元以下的罚款；情节严重的，报经有批准权的人民 政府批准，责令停业、关闭：</w:t>
            </w:r>
          </w:p>
          <w:p w:rsidR="00313A7F" w:rsidRDefault="00000000">
            <w:pPr>
              <w:pStyle w:val="Other10"/>
              <w:spacing w:line="328" w:lineRule="exact"/>
              <w:ind w:firstLine="600"/>
              <w:jc w:val="both"/>
              <w:rPr>
                <w:sz w:val="20"/>
                <w:szCs w:val="20"/>
              </w:rPr>
            </w:pPr>
            <w:r>
              <w:rPr>
                <w:sz w:val="20"/>
                <w:szCs w:val="20"/>
              </w:rPr>
              <w:t>（二）超过大气污染物排放标准或者超过重点大气污染物排放总量控制指标排放 大气污染物的。</w:t>
            </w:r>
          </w:p>
          <w:p w:rsidR="00313A7F" w:rsidRDefault="00000000">
            <w:pPr>
              <w:pStyle w:val="Other10"/>
              <w:numPr>
                <w:ilvl w:val="0"/>
                <w:numId w:val="20"/>
              </w:numPr>
              <w:tabs>
                <w:tab w:val="left" w:pos="667"/>
              </w:tabs>
              <w:spacing w:line="328" w:lineRule="exact"/>
              <w:ind w:firstLine="500"/>
              <w:jc w:val="both"/>
              <w:rPr>
                <w:sz w:val="20"/>
                <w:szCs w:val="20"/>
              </w:rPr>
            </w:pPr>
            <w:r>
              <w:rPr>
                <w:sz w:val="20"/>
                <w:szCs w:val="20"/>
              </w:rPr>
              <w:t>《山东省大气污染防治条例》第六十七条违反本条例规定，超过大气污染物 排放标准或者超过重点大气污染物排放总量控制指标排放大气污染物的，由县级以上 人民政府生态环境主管部门责令改正或者限制生产、停产整治，并处十万元以上一百 万元以下的罚款；拒不改正的，依法作出处罚决定的生态环境主管部门可以自责令改 正之日的次日起，按照原处罚数额按日连续处罚；情节严重的，报经有批准权的人民 政府批准，责令停业、关闭。</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裁量因素</w:t>
            </w:r>
          </w:p>
        </w:tc>
        <w:tc>
          <w:tcPr>
            <w:tcW w:w="5246"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超总量因子 数量</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个</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r>
              <w:rPr>
                <w:sz w:val="20"/>
                <w:szCs w:val="20"/>
              </w:rPr>
              <w:t>个</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个及以上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超总量情况</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超总量</w:t>
            </w:r>
            <w:r>
              <w:rPr>
                <w:rFonts w:ascii="Times New Roman" w:eastAsia="Times New Roman" w:hAnsi="Times New Roman" w:cs="Times New Roman"/>
                <w:b/>
                <w:bCs/>
                <w:sz w:val="20"/>
                <w:szCs w:val="20"/>
              </w:rPr>
              <w:t>5%</w:t>
            </w:r>
            <w:r>
              <w:rPr>
                <w:sz w:val="20"/>
                <w:szCs w:val="20"/>
              </w:rPr>
              <w:t>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超总量</w:t>
            </w:r>
            <w:r>
              <w:rPr>
                <w:rFonts w:ascii="Times New Roman" w:eastAsia="Times New Roman" w:hAnsi="Times New Roman" w:cs="Times New Roman"/>
                <w:b/>
                <w:bCs/>
                <w:sz w:val="20"/>
                <w:szCs w:val="20"/>
              </w:rPr>
              <w:t>5%</w:t>
            </w:r>
            <w:r>
              <w:rPr>
                <w:sz w:val="20"/>
                <w:szCs w:val="20"/>
              </w:rPr>
              <w:t>以上</w:t>
            </w:r>
            <w:r>
              <w:rPr>
                <w:rFonts w:ascii="Times New Roman" w:eastAsia="Times New Roman" w:hAnsi="Times New Roman" w:cs="Times New Roman"/>
                <w:b/>
                <w:bCs/>
                <w:sz w:val="20"/>
                <w:szCs w:val="20"/>
              </w:rPr>
              <w:t>10%</w:t>
            </w:r>
            <w:r>
              <w:rPr>
                <w:sz w:val="20"/>
                <w:szCs w:val="20"/>
              </w:rPr>
              <w:t>以下</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超总量</w:t>
            </w:r>
            <w:r>
              <w:rPr>
                <w:rFonts w:ascii="Times New Roman" w:eastAsia="Times New Roman" w:hAnsi="Times New Roman" w:cs="Times New Roman"/>
                <w:b/>
                <w:bCs/>
                <w:sz w:val="20"/>
                <w:szCs w:val="20"/>
              </w:rPr>
              <w:t>10%</w:t>
            </w:r>
            <w:r>
              <w:rPr>
                <w:sz w:val="20"/>
                <w:szCs w:val="20"/>
              </w:rPr>
              <w:t>以上</w:t>
            </w:r>
            <w:r>
              <w:rPr>
                <w:rFonts w:ascii="Times New Roman" w:eastAsia="Times New Roman" w:hAnsi="Times New Roman" w:cs="Times New Roman"/>
                <w:b/>
                <w:bCs/>
                <w:sz w:val="20"/>
                <w:szCs w:val="20"/>
              </w:rPr>
              <w:t>15%</w:t>
            </w:r>
            <w:r>
              <w:rPr>
                <w:sz w:val="20"/>
                <w:szCs w:val="20"/>
              </w:rPr>
              <w:t>以下</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超总量</w:t>
            </w:r>
            <w:r>
              <w:rPr>
                <w:rFonts w:ascii="Times New Roman" w:eastAsia="Times New Roman" w:hAnsi="Times New Roman" w:cs="Times New Roman"/>
                <w:b/>
                <w:bCs/>
                <w:sz w:val="20"/>
                <w:szCs w:val="20"/>
              </w:rPr>
              <w:t>15%</w:t>
            </w:r>
            <w:r>
              <w:rPr>
                <w:sz w:val="20"/>
                <w:szCs w:val="20"/>
              </w:rPr>
              <w:t>以上</w:t>
            </w:r>
            <w:r>
              <w:rPr>
                <w:rFonts w:ascii="Times New Roman" w:eastAsia="Times New Roman" w:hAnsi="Times New Roman" w:cs="Times New Roman"/>
                <w:b/>
                <w:bCs/>
                <w:sz w:val="20"/>
                <w:szCs w:val="20"/>
              </w:rPr>
              <w:t>20%</w:t>
            </w:r>
            <w:r>
              <w:rPr>
                <w:sz w:val="20"/>
                <w:szCs w:val="20"/>
              </w:rPr>
              <w:t>以下</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超总量</w:t>
            </w:r>
            <w:r>
              <w:rPr>
                <w:rFonts w:ascii="Times New Roman" w:eastAsia="Times New Roman" w:hAnsi="Times New Roman" w:cs="Times New Roman"/>
                <w:b/>
                <w:bCs/>
                <w:sz w:val="20"/>
                <w:szCs w:val="20"/>
              </w:rPr>
              <w:t>20%</w:t>
            </w:r>
            <w:r>
              <w:rPr>
                <w:sz w:val="20"/>
                <w:szCs w:val="20"/>
              </w:rPr>
              <w:t>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废气类别</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餐饮油烟（经营）</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农业生产、畜禽养殖/工地扬尘/机械、汽车修理</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一般工业废气/含恶臭污染物的废气/医疗/实验室</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18"/>
          <w:jc w:val="center"/>
        </w:trPr>
        <w:tc>
          <w:tcPr>
            <w:tcW w:w="1277" w:type="dxa"/>
            <w:vMerge/>
            <w:tcBorders>
              <w:left w:val="single" w:sz="4" w:space="0" w:color="auto"/>
              <w:bottom w:val="single" w:sz="4" w:space="0" w:color="auto"/>
            </w:tcBorders>
            <w:shd w:val="clear" w:color="auto" w:fill="FFFFFF"/>
            <w:vAlign w:val="center"/>
          </w:tcPr>
          <w:p w:rsidR="00313A7F" w:rsidRDefault="00313A7F"/>
        </w:tc>
        <w:tc>
          <w:tcPr>
            <w:tcW w:w="5246" w:type="dxa"/>
            <w:tcBorders>
              <w:top w:val="single" w:sz="4" w:space="0" w:color="auto"/>
              <w:left w:val="single" w:sz="4" w:space="0" w:color="auto"/>
              <w:bottom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火电、钢铁、石化、水泥、炼焦、有色、化工废气、烟</w:t>
            </w:r>
          </w:p>
        </w:tc>
        <w:tc>
          <w:tcPr>
            <w:tcW w:w="2702" w:type="dxa"/>
            <w:tcBorders>
              <w:top w:val="single" w:sz="4" w:space="0" w:color="auto"/>
              <w:left w:val="single" w:sz="4" w:space="0" w:color="auto"/>
              <w:bottom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46"/>
        <w:gridCol w:w="2702"/>
      </w:tblGrid>
      <w:tr w:rsidR="00313A7F">
        <w:tblPrEx>
          <w:tblCellMar>
            <w:top w:w="0" w:type="dxa"/>
            <w:bottom w:w="0" w:type="dxa"/>
          </w:tblCellMar>
        </w:tblPrEx>
        <w:trPr>
          <w:trHeight w:hRule="exact" w:val="413"/>
          <w:jc w:val="center"/>
        </w:trPr>
        <w:tc>
          <w:tcPr>
            <w:tcW w:w="1277" w:type="dxa"/>
            <w:vMerge w:val="restart"/>
            <w:tcBorders>
              <w:top w:val="single" w:sz="4" w:space="0" w:color="auto"/>
              <w:left w:val="single" w:sz="4" w:space="0" w:color="auto"/>
            </w:tcBorders>
            <w:shd w:val="clear" w:color="auto" w:fill="FFFFFF"/>
          </w:tcPr>
          <w:p w:rsidR="00313A7F" w:rsidRDefault="00313A7F">
            <w:pPr>
              <w:rPr>
                <w:sz w:val="10"/>
                <w:szCs w:val="10"/>
              </w:rPr>
            </w:pPr>
          </w:p>
        </w:tc>
        <w:tc>
          <w:tcPr>
            <w:tcW w:w="5246"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sz w:val="20"/>
                <w:szCs w:val="20"/>
              </w:rPr>
              <w:t>尘/燃煤锅炉废气、烟尘</w:t>
            </w:r>
          </w:p>
        </w:tc>
        <w:tc>
          <w:tcPr>
            <w:tcW w:w="2702" w:type="dxa"/>
            <w:tcBorders>
              <w:top w:val="single" w:sz="4" w:space="0" w:color="auto"/>
              <w:left w:val="single" w:sz="4" w:space="0" w:color="auto"/>
              <w:right w:val="single" w:sz="4" w:space="0" w:color="auto"/>
            </w:tcBorders>
            <w:shd w:val="clear" w:color="auto" w:fill="FFFFFF"/>
          </w:tcPr>
          <w:p w:rsidR="00313A7F" w:rsidRDefault="00313A7F">
            <w:pPr>
              <w:rPr>
                <w:sz w:val="10"/>
                <w:szCs w:val="10"/>
                <w:lang w:eastAsia="zh-CN"/>
              </w:rPr>
            </w:pP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tcPr>
          <w:p w:rsidR="00313A7F" w:rsidRDefault="00313A7F">
            <w:pPr>
              <w:rPr>
                <w:lang w:eastAsia="zh-CN"/>
              </w:rPr>
            </w:pPr>
          </w:p>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含有毒有害物质的废气</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8" w:lineRule="exact"/>
              <w:ind w:firstLine="0"/>
              <w:jc w:val="center"/>
              <w:rPr>
                <w:sz w:val="20"/>
                <w:szCs w:val="20"/>
              </w:rPr>
            </w:pPr>
            <w:r>
              <w:rPr>
                <w:b/>
                <w:bCs/>
                <w:sz w:val="20"/>
                <w:szCs w:val="20"/>
              </w:rPr>
              <w:t>主观故意及 整改情况</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采取停产整治措施</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采取了限产等部分整改措施</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557"/>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tcPr>
          <w:p w:rsidR="00313A7F" w:rsidRDefault="00000000">
            <w:pPr>
              <w:pStyle w:val="Other10"/>
              <w:spacing w:line="259" w:lineRule="exact"/>
              <w:ind w:firstLine="0"/>
              <w:jc w:val="center"/>
              <w:rPr>
                <w:sz w:val="20"/>
                <w:szCs w:val="20"/>
              </w:rPr>
            </w:pPr>
            <w:r>
              <w:rPr>
                <w:sz w:val="20"/>
                <w:szCs w:val="20"/>
              </w:rPr>
              <w:t>已经按照要求采取必要的污染防治措施，仍然超排，未 采取停产限产措施</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3"/>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8"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758" w:right="1203" w:bottom="1923" w:left="1471" w:header="133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46"/>
        <w:gridCol w:w="2702"/>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（二）大气污染防治类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违法行为</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sz w:val="20"/>
                <w:szCs w:val="20"/>
              </w:rPr>
              <w:t>通过逃避监管的方式排放大气污染物的</w:t>
            </w:r>
          </w:p>
        </w:tc>
      </w:tr>
      <w:tr w:rsidR="00313A7F">
        <w:tblPrEx>
          <w:tblCellMar>
            <w:top w:w="0" w:type="dxa"/>
            <w:bottom w:w="0" w:type="dxa"/>
          </w:tblCellMar>
        </w:tblPrEx>
        <w:trPr>
          <w:trHeight w:hRule="exact" w:val="1051"/>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4" w:lineRule="exact"/>
              <w:ind w:firstLine="600"/>
              <w:jc w:val="both"/>
              <w:rPr>
                <w:sz w:val="20"/>
                <w:szCs w:val="20"/>
              </w:rPr>
            </w:pPr>
            <w:r>
              <w:rPr>
                <w:sz w:val="20"/>
                <w:szCs w:val="20"/>
              </w:rPr>
              <w:t>《中华人民共和国大气污染防治法》第二十条第二款禁止通过偷排、篡改或者 伪造监测数据、以逃避现场检查为目的的临时停产、非紧急情况下开启应急排放通道、 不正常运行大气污染防治设施等逃避监管的方式排放大气污染物。</w:t>
            </w:r>
          </w:p>
        </w:tc>
      </w:tr>
      <w:tr w:rsidR="00313A7F">
        <w:tblPrEx>
          <w:tblCellMar>
            <w:top w:w="0" w:type="dxa"/>
            <w:bottom w:w="0" w:type="dxa"/>
          </w:tblCellMar>
        </w:tblPrEx>
        <w:trPr>
          <w:trHeight w:hRule="exact" w:val="1709"/>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5" w:lineRule="exact"/>
              <w:ind w:firstLine="600"/>
              <w:jc w:val="both"/>
              <w:rPr>
                <w:sz w:val="20"/>
                <w:szCs w:val="20"/>
              </w:rPr>
            </w:pPr>
            <w:r>
              <w:rPr>
                <w:sz w:val="20"/>
                <w:szCs w:val="20"/>
              </w:rPr>
              <w:t>《中华人民共和国大气污染防</w:t>
            </w:r>
            <w:r>
              <w:rPr>
                <w:sz w:val="20"/>
                <w:szCs w:val="20"/>
                <w:lang w:val="zh-CN" w:eastAsia="zh-CN" w:bidi="zh-CN"/>
              </w:rPr>
              <w:t>治法》</w:t>
            </w:r>
            <w:r>
              <w:rPr>
                <w:sz w:val="20"/>
                <w:szCs w:val="20"/>
              </w:rPr>
              <w:t>第九十九条第（三）项违反本法规定，有 下列行为之一的，由县级以上人民政府生态环境主管部门责令改正或者限制生产、停 产整治，并处十万元以上一百万元以下的罚款；情节严重的，报经有批准权的人民政 府批准，责令停业、关闭：</w:t>
            </w:r>
          </w:p>
          <w:p w:rsidR="00313A7F" w:rsidRDefault="00000000">
            <w:pPr>
              <w:pStyle w:val="Other10"/>
              <w:spacing w:line="325" w:lineRule="exact"/>
              <w:ind w:firstLine="600"/>
              <w:jc w:val="both"/>
              <w:rPr>
                <w:sz w:val="20"/>
                <w:szCs w:val="20"/>
              </w:rPr>
            </w:pPr>
            <w:r>
              <w:rPr>
                <w:sz w:val="20"/>
                <w:szCs w:val="20"/>
              </w:rPr>
              <w:t>（三）通过逃避监管的方式排放大气污染物的。</w:t>
            </w:r>
          </w:p>
        </w:tc>
      </w:tr>
      <w:tr w:rsidR="00313A7F">
        <w:tblPrEx>
          <w:tblCellMar>
            <w:top w:w="0" w:type="dxa"/>
            <w:bottom w:w="0" w:type="dxa"/>
          </w:tblCellMar>
        </w:tblPrEx>
        <w:trPr>
          <w:trHeight w:hRule="exact" w:val="403"/>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200"/>
              <w:rPr>
                <w:sz w:val="20"/>
                <w:szCs w:val="20"/>
              </w:rPr>
            </w:pPr>
            <w:r>
              <w:rPr>
                <w:b/>
                <w:bCs/>
                <w:sz w:val="20"/>
                <w:szCs w:val="20"/>
              </w:rPr>
              <w:t>裁量因素</w:t>
            </w:r>
          </w:p>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废气类别</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餐饮油烟（经营）</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农业生产、畜禽养殖/工地扬尘/机械、汽车修理</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一般工业废气/含恶臭污染物的废气/医疗/实验室</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552"/>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tcPr>
          <w:p w:rsidR="00313A7F" w:rsidRDefault="00000000">
            <w:pPr>
              <w:pStyle w:val="Other10"/>
              <w:spacing w:line="278" w:lineRule="exact"/>
              <w:ind w:firstLine="0"/>
              <w:jc w:val="center"/>
              <w:rPr>
                <w:sz w:val="20"/>
                <w:szCs w:val="20"/>
              </w:rPr>
            </w:pPr>
            <w:r>
              <w:rPr>
                <w:sz w:val="20"/>
                <w:szCs w:val="20"/>
              </w:rPr>
              <w:t>火电、钢铁、石化、水泥、炼焦、有色、化工废气、烟 尘/燃煤锅炉废气、烟尘</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含有毒有害物质的废气</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违法事实</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部分处理设施不能正常运行</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部分处理设施停运</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整体或关键处理设施不能正常运行</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整体或关键处理设施停运/为逃避现场检查临时停产</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557"/>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tcPr>
          <w:p w:rsidR="00313A7F" w:rsidRDefault="00000000">
            <w:pPr>
              <w:pStyle w:val="Other10"/>
              <w:spacing w:line="278" w:lineRule="exact"/>
              <w:ind w:firstLine="0"/>
              <w:jc w:val="center"/>
              <w:rPr>
                <w:sz w:val="20"/>
                <w:szCs w:val="20"/>
              </w:rPr>
            </w:pPr>
            <w:r>
              <w:rPr>
                <w:sz w:val="20"/>
                <w:szCs w:val="20"/>
              </w:rPr>
              <w:t>正常生产时不通过处理设施利用其他方式直接排放或 者关闭自动监测设备/篡改、伪造监测数据</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排污超标 状况</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未超标/林格曼黑度</w:t>
            </w:r>
            <w:r>
              <w:rPr>
                <w:rFonts w:ascii="Times New Roman" w:eastAsia="Times New Roman" w:hAnsi="Times New Roman" w:cs="Times New Roman"/>
                <w:b/>
                <w:bCs/>
                <w:sz w:val="20"/>
                <w:szCs w:val="20"/>
              </w:rPr>
              <w:t>1</w:t>
            </w:r>
            <w:r>
              <w:rPr>
                <w:sz w:val="20"/>
                <w:szCs w:val="20"/>
              </w:rPr>
              <w:t>级</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超标</w:t>
            </w:r>
            <w:r>
              <w:rPr>
                <w:rFonts w:ascii="Times New Roman" w:eastAsia="Times New Roman" w:hAnsi="Times New Roman" w:cs="Times New Roman"/>
                <w:b/>
                <w:bCs/>
                <w:sz w:val="20"/>
                <w:szCs w:val="20"/>
                <w:lang w:val="en-US" w:eastAsia="en-US" w:bidi="en-US"/>
              </w:rPr>
              <w:t>0.5</w:t>
            </w:r>
            <w:r>
              <w:rPr>
                <w:sz w:val="20"/>
                <w:szCs w:val="20"/>
              </w:rPr>
              <w:t>倍以下/林格曼黑度</w:t>
            </w:r>
            <w:r>
              <w:rPr>
                <w:rFonts w:ascii="Times New Roman" w:eastAsia="Times New Roman" w:hAnsi="Times New Roman" w:cs="Times New Roman"/>
                <w:b/>
                <w:bCs/>
                <w:sz w:val="20"/>
                <w:szCs w:val="20"/>
              </w:rPr>
              <w:t>2</w:t>
            </w:r>
            <w:r>
              <w:rPr>
                <w:sz w:val="20"/>
                <w:szCs w:val="20"/>
              </w:rPr>
              <w:t>级</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超标</w:t>
            </w:r>
            <w:r>
              <w:rPr>
                <w:rFonts w:ascii="Times New Roman" w:eastAsia="Times New Roman" w:hAnsi="Times New Roman" w:cs="Times New Roman"/>
                <w:b/>
                <w:bCs/>
                <w:sz w:val="20"/>
                <w:szCs w:val="20"/>
                <w:lang w:val="en-US" w:eastAsia="en-US" w:bidi="en-US"/>
              </w:rPr>
              <w:t>0.5</w:t>
            </w:r>
            <w:r>
              <w:rPr>
                <w:sz w:val="20"/>
                <w:szCs w:val="20"/>
              </w:rPr>
              <w:t>倍以上</w:t>
            </w:r>
            <w:r>
              <w:rPr>
                <w:rFonts w:ascii="Times New Roman" w:eastAsia="Times New Roman" w:hAnsi="Times New Roman" w:cs="Times New Roman"/>
                <w:b/>
                <w:bCs/>
                <w:sz w:val="20"/>
                <w:szCs w:val="20"/>
              </w:rPr>
              <w:t>1</w:t>
            </w:r>
            <w:r>
              <w:rPr>
                <w:sz w:val="20"/>
                <w:szCs w:val="20"/>
              </w:rPr>
              <w:t>倍以下/林格曼黑度</w:t>
            </w:r>
            <w:r>
              <w:rPr>
                <w:rFonts w:ascii="Times New Roman" w:eastAsia="Times New Roman" w:hAnsi="Times New Roman" w:cs="Times New Roman"/>
                <w:b/>
                <w:bCs/>
                <w:sz w:val="20"/>
                <w:szCs w:val="20"/>
              </w:rPr>
              <w:t>3</w:t>
            </w:r>
            <w:r>
              <w:rPr>
                <w:sz w:val="20"/>
                <w:szCs w:val="20"/>
              </w:rPr>
              <w:t>级</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超标</w:t>
            </w:r>
            <w:r>
              <w:rPr>
                <w:rFonts w:ascii="Times New Roman" w:eastAsia="Times New Roman" w:hAnsi="Times New Roman" w:cs="Times New Roman"/>
                <w:b/>
                <w:bCs/>
                <w:sz w:val="20"/>
                <w:szCs w:val="20"/>
              </w:rPr>
              <w:t>1</w:t>
            </w:r>
            <w:r>
              <w:rPr>
                <w:sz w:val="20"/>
                <w:szCs w:val="20"/>
              </w:rPr>
              <w:t>倍以上</w:t>
            </w:r>
            <w:r>
              <w:rPr>
                <w:rFonts w:ascii="Times New Roman" w:eastAsia="Times New Roman" w:hAnsi="Times New Roman" w:cs="Times New Roman"/>
                <w:b/>
                <w:bCs/>
                <w:sz w:val="20"/>
                <w:szCs w:val="20"/>
              </w:rPr>
              <w:t>2</w:t>
            </w:r>
            <w:r>
              <w:rPr>
                <w:sz w:val="20"/>
                <w:szCs w:val="20"/>
              </w:rPr>
              <w:t>倍以下/林格曼黑度</w:t>
            </w:r>
            <w:r>
              <w:rPr>
                <w:rFonts w:ascii="Times New Roman" w:eastAsia="Times New Roman" w:hAnsi="Times New Roman" w:cs="Times New Roman"/>
                <w:b/>
                <w:bCs/>
                <w:sz w:val="20"/>
                <w:szCs w:val="20"/>
              </w:rPr>
              <w:t>4</w:t>
            </w:r>
            <w:r>
              <w:rPr>
                <w:sz w:val="20"/>
                <w:szCs w:val="20"/>
              </w:rPr>
              <w:t>级</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超标</w:t>
            </w:r>
            <w:r>
              <w:rPr>
                <w:rFonts w:ascii="Times New Roman" w:eastAsia="Times New Roman" w:hAnsi="Times New Roman" w:cs="Times New Roman"/>
                <w:b/>
                <w:bCs/>
                <w:sz w:val="20"/>
                <w:szCs w:val="20"/>
              </w:rPr>
              <w:t>2</w:t>
            </w:r>
            <w:r>
              <w:rPr>
                <w:sz w:val="20"/>
                <w:szCs w:val="20"/>
              </w:rPr>
              <w:t>倍以上/林格曼黑度</w:t>
            </w:r>
            <w:r>
              <w:rPr>
                <w:rFonts w:ascii="Times New Roman" w:eastAsia="Times New Roman" w:hAnsi="Times New Roman" w:cs="Times New Roman"/>
                <w:b/>
                <w:bCs/>
                <w:sz w:val="20"/>
                <w:szCs w:val="20"/>
              </w:rPr>
              <w:t>5</w:t>
            </w:r>
            <w:r>
              <w:rPr>
                <w:sz w:val="20"/>
                <w:szCs w:val="20"/>
              </w:rPr>
              <w:t>级</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小时烟气 流量</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1000</w:t>
            </w:r>
            <w:r>
              <w:rPr>
                <w:sz w:val="20"/>
                <w:szCs w:val="20"/>
              </w:rPr>
              <w:t>标立方米</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1000</w:t>
            </w:r>
            <w:r>
              <w:rPr>
                <w:sz w:val="20"/>
                <w:szCs w:val="20"/>
              </w:rPr>
              <w:t>标立方米以上不足</w:t>
            </w:r>
            <w:r>
              <w:rPr>
                <w:rFonts w:ascii="Times New Roman" w:eastAsia="Times New Roman" w:hAnsi="Times New Roman" w:cs="Times New Roman"/>
                <w:b/>
                <w:bCs/>
                <w:sz w:val="20"/>
                <w:szCs w:val="20"/>
              </w:rPr>
              <w:t>1</w:t>
            </w:r>
            <w:r>
              <w:rPr>
                <w:sz w:val="20"/>
                <w:szCs w:val="20"/>
              </w:rPr>
              <w:t>万标立方米</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万标立方米以上不足</w:t>
            </w:r>
            <w:r>
              <w:rPr>
                <w:rFonts w:ascii="Times New Roman" w:eastAsia="Times New Roman" w:hAnsi="Times New Roman" w:cs="Times New Roman"/>
                <w:b/>
                <w:bCs/>
                <w:sz w:val="20"/>
                <w:szCs w:val="20"/>
              </w:rPr>
              <w:t>10</w:t>
            </w:r>
            <w:r>
              <w:rPr>
                <w:sz w:val="20"/>
                <w:szCs w:val="20"/>
              </w:rPr>
              <w:t>万标立方米</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万标立方米以上不足</w:t>
            </w:r>
            <w:r>
              <w:rPr>
                <w:rFonts w:ascii="Times New Roman" w:eastAsia="Times New Roman" w:hAnsi="Times New Roman" w:cs="Times New Roman"/>
                <w:b/>
                <w:bCs/>
                <w:sz w:val="20"/>
                <w:szCs w:val="20"/>
              </w:rPr>
              <w:t>20</w:t>
            </w:r>
            <w:r>
              <w:rPr>
                <w:sz w:val="20"/>
                <w:szCs w:val="20"/>
              </w:rPr>
              <w:t>万标立方米</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13"/>
          <w:jc w:val="center"/>
        </w:trPr>
        <w:tc>
          <w:tcPr>
            <w:tcW w:w="1277" w:type="dxa"/>
            <w:vMerge/>
            <w:tcBorders>
              <w:left w:val="single" w:sz="4" w:space="0" w:color="auto"/>
              <w:bottom w:val="single" w:sz="4" w:space="0" w:color="auto"/>
            </w:tcBorders>
            <w:shd w:val="clear" w:color="auto" w:fill="FFFFFF"/>
            <w:vAlign w:val="center"/>
          </w:tcPr>
          <w:p w:rsidR="00313A7F" w:rsidRDefault="00313A7F"/>
        </w:tc>
        <w:tc>
          <w:tcPr>
            <w:tcW w:w="5246" w:type="dxa"/>
            <w:tcBorders>
              <w:top w:val="single" w:sz="4" w:space="0" w:color="auto"/>
              <w:left w:val="single" w:sz="4" w:space="0" w:color="auto"/>
              <w:bottom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20</w:t>
            </w:r>
            <w:r>
              <w:rPr>
                <w:sz w:val="20"/>
                <w:szCs w:val="20"/>
              </w:rPr>
              <w:t>万标立方米以上</w:t>
            </w:r>
          </w:p>
        </w:tc>
        <w:tc>
          <w:tcPr>
            <w:tcW w:w="2702" w:type="dxa"/>
            <w:tcBorders>
              <w:top w:val="single" w:sz="4" w:space="0" w:color="auto"/>
              <w:left w:val="single" w:sz="4" w:space="0" w:color="auto"/>
              <w:bottom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bl>
    <w:p w:rsidR="00313A7F" w:rsidRDefault="00313A7F">
      <w:pPr>
        <w:sectPr w:rsidR="00313A7F">
          <w:pgSz w:w="11900" w:h="16840"/>
          <w:pgMar w:top="1758" w:right="1203" w:bottom="2033" w:left="1471" w:header="133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46"/>
        <w:gridCol w:w="2702"/>
      </w:tblGrid>
      <w:tr w:rsidR="00313A7F">
        <w:tblPrEx>
          <w:tblCellMar>
            <w:top w:w="0" w:type="dxa"/>
            <w:bottom w:w="0" w:type="dxa"/>
          </w:tblCellMar>
        </w:tblPrEx>
        <w:trPr>
          <w:trHeight w:hRule="exact" w:val="41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lastRenderedPageBreak/>
              <w:t>违法行为 发生时期 环境敏感度</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一般期间</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特殊或重大活动期间</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重污染天气预警期间</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违法次数</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3"/>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备注</w:t>
            </w:r>
          </w:p>
        </w:tc>
        <w:tc>
          <w:tcPr>
            <w:tcW w:w="7948"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footerReference w:type="default" r:id="rId15"/>
          <w:pgSz w:w="11900" w:h="16840"/>
          <w:pgMar w:top="1758" w:right="1203" w:bottom="2033" w:left="1471" w:header="133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46"/>
        <w:gridCol w:w="2702"/>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（二）大气污染防治类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6</w:t>
            </w:r>
          </w:p>
        </w:tc>
      </w:tr>
      <w:tr w:rsidR="00313A7F">
        <w:tblPrEx>
          <w:tblCellMar>
            <w:top w:w="0" w:type="dxa"/>
            <w:bottom w:w="0" w:type="dxa"/>
          </w:tblCellMar>
        </w:tblPrEx>
        <w:trPr>
          <w:trHeight w:hRule="exact" w:val="619"/>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违法行为</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74" w:lineRule="exact"/>
              <w:ind w:firstLine="500"/>
              <w:jc w:val="both"/>
              <w:rPr>
                <w:sz w:val="20"/>
                <w:szCs w:val="20"/>
              </w:rPr>
            </w:pPr>
            <w:r>
              <w:rPr>
                <w:sz w:val="20"/>
                <w:szCs w:val="20"/>
              </w:rPr>
              <w:t>侵占、损毁或者擅自移动、改变大气环境质量监测设施或者大气污染物排放自动 监测设备的</w:t>
            </w:r>
          </w:p>
        </w:tc>
      </w:tr>
      <w:tr w:rsidR="00313A7F">
        <w:tblPrEx>
          <w:tblCellMar>
            <w:top w:w="0" w:type="dxa"/>
            <w:bottom w:w="0" w:type="dxa"/>
          </w:tblCellMar>
        </w:tblPrEx>
        <w:trPr>
          <w:trHeight w:hRule="exact" w:val="725"/>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31" w:lineRule="exact"/>
              <w:ind w:firstLine="600"/>
              <w:jc w:val="both"/>
              <w:rPr>
                <w:sz w:val="20"/>
                <w:szCs w:val="20"/>
              </w:rPr>
            </w:pPr>
            <w:r>
              <w:rPr>
                <w:sz w:val="20"/>
                <w:szCs w:val="20"/>
              </w:rPr>
              <w:t>《中华人民共和国大气</w:t>
            </w:r>
            <w:r>
              <w:rPr>
                <w:b/>
                <w:bCs/>
                <w:sz w:val="20"/>
                <w:szCs w:val="20"/>
              </w:rPr>
              <w:t>污染防</w:t>
            </w:r>
            <w:r>
              <w:rPr>
                <w:b/>
                <w:bCs/>
                <w:sz w:val="20"/>
                <w:szCs w:val="20"/>
                <w:lang w:val="zh-CN" w:eastAsia="zh-CN" w:bidi="zh-CN"/>
              </w:rPr>
              <w:t>治法》</w:t>
            </w:r>
            <w:r>
              <w:rPr>
                <w:b/>
                <w:bCs/>
                <w:sz w:val="20"/>
                <w:szCs w:val="20"/>
              </w:rPr>
              <w:t>第二</w:t>
            </w:r>
            <w:r>
              <w:rPr>
                <w:sz w:val="20"/>
                <w:szCs w:val="20"/>
              </w:rPr>
              <w:t>十六条禁止侵占、损毁或者擅自移动、 改变大气环境质量监测设施和大气污染物排放自动监测设备。</w:t>
            </w:r>
          </w:p>
        </w:tc>
      </w:tr>
      <w:tr w:rsidR="00313A7F">
        <w:tblPrEx>
          <w:tblCellMar>
            <w:top w:w="0" w:type="dxa"/>
            <w:bottom w:w="0" w:type="dxa"/>
          </w:tblCellMar>
        </w:tblPrEx>
        <w:trPr>
          <w:trHeight w:hRule="exact" w:val="1704"/>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6" w:lineRule="exact"/>
              <w:ind w:firstLine="600"/>
              <w:jc w:val="both"/>
              <w:rPr>
                <w:sz w:val="20"/>
                <w:szCs w:val="20"/>
              </w:rPr>
            </w:pPr>
            <w:r>
              <w:rPr>
                <w:b/>
                <w:bCs/>
                <w:sz w:val="20"/>
                <w:szCs w:val="20"/>
              </w:rPr>
              <w:t>《中华人民共和国大气污染防</w:t>
            </w:r>
            <w:r>
              <w:rPr>
                <w:b/>
                <w:bCs/>
                <w:sz w:val="20"/>
                <w:szCs w:val="20"/>
                <w:lang w:val="zh-CN" w:eastAsia="zh-CN" w:bidi="zh-CN"/>
              </w:rPr>
              <w:t>治法》</w:t>
            </w:r>
            <w:r>
              <w:rPr>
                <w:b/>
                <w:bCs/>
                <w:sz w:val="20"/>
                <w:szCs w:val="20"/>
              </w:rPr>
              <w:t>第一百条第（一）项违</w:t>
            </w:r>
            <w:r>
              <w:rPr>
                <w:sz w:val="20"/>
                <w:szCs w:val="20"/>
              </w:rPr>
              <w:t>反本法规定，有下 列行为之一的，由县级以上人民政府生态环境主管部门责令改正，处二万元以上二十 万元以下的罚款；拒不改正的，责令停产整治：</w:t>
            </w:r>
          </w:p>
          <w:p w:rsidR="00313A7F" w:rsidRDefault="00000000">
            <w:pPr>
              <w:pStyle w:val="Other10"/>
              <w:spacing w:line="326" w:lineRule="exact"/>
              <w:ind w:firstLine="600"/>
              <w:jc w:val="both"/>
              <w:rPr>
                <w:sz w:val="20"/>
                <w:szCs w:val="20"/>
              </w:rPr>
            </w:pPr>
            <w:r>
              <w:rPr>
                <w:sz w:val="20"/>
                <w:szCs w:val="20"/>
              </w:rPr>
              <w:t>（一）侵占、损毁或者擅自移动、改变大气环境质量监测设施或者大气污染物排 放自动监测设备的。</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裁量因素</w:t>
            </w:r>
          </w:p>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违法事实</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造成监测数据误差超过技术规范允许范围</w:t>
            </w:r>
            <w:r>
              <w:rPr>
                <w:rFonts w:ascii="Times New Roman" w:eastAsia="Times New Roman" w:hAnsi="Times New Roman" w:cs="Times New Roman"/>
                <w:b/>
                <w:bCs/>
                <w:sz w:val="20"/>
                <w:szCs w:val="20"/>
              </w:rPr>
              <w:t>1</w:t>
            </w:r>
            <w:r>
              <w:rPr>
                <w:sz w:val="20"/>
                <w:szCs w:val="20"/>
              </w:rPr>
              <w:t>倍以内的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552"/>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tcPr>
          <w:p w:rsidR="00313A7F" w:rsidRDefault="00000000">
            <w:pPr>
              <w:pStyle w:val="Other10"/>
              <w:spacing w:line="288" w:lineRule="exact"/>
              <w:ind w:firstLine="0"/>
              <w:jc w:val="center"/>
              <w:rPr>
                <w:sz w:val="20"/>
                <w:szCs w:val="20"/>
              </w:rPr>
            </w:pPr>
            <w:r>
              <w:rPr>
                <w:sz w:val="20"/>
                <w:szCs w:val="20"/>
              </w:rPr>
              <w:t>造成监测数据误差超过技术规范允许范围</w:t>
            </w:r>
            <w:r>
              <w:rPr>
                <w:rFonts w:ascii="Times New Roman" w:eastAsia="Times New Roman" w:hAnsi="Times New Roman" w:cs="Times New Roman"/>
                <w:b/>
                <w:bCs/>
                <w:sz w:val="20"/>
                <w:szCs w:val="20"/>
              </w:rPr>
              <w:t>1</w:t>
            </w:r>
            <w:r>
              <w:rPr>
                <w:sz w:val="20"/>
                <w:szCs w:val="20"/>
              </w:rPr>
              <w:t>倍至</w:t>
            </w:r>
            <w:r>
              <w:rPr>
                <w:rFonts w:ascii="Times New Roman" w:eastAsia="Times New Roman" w:hAnsi="Times New Roman" w:cs="Times New Roman"/>
                <w:b/>
                <w:bCs/>
                <w:sz w:val="20"/>
                <w:szCs w:val="20"/>
              </w:rPr>
              <w:t>2</w:t>
            </w:r>
            <w:r>
              <w:rPr>
                <w:sz w:val="20"/>
                <w:szCs w:val="20"/>
              </w:rPr>
              <w:t>倍以 内的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造成监测数据误差超过技术规范允许范围</w:t>
            </w:r>
            <w:r>
              <w:rPr>
                <w:rFonts w:ascii="Times New Roman" w:eastAsia="Times New Roman" w:hAnsi="Times New Roman" w:cs="Times New Roman"/>
                <w:b/>
                <w:bCs/>
                <w:sz w:val="20"/>
                <w:szCs w:val="20"/>
              </w:rPr>
              <w:t>2</w:t>
            </w:r>
            <w:r>
              <w:rPr>
                <w:sz w:val="20"/>
                <w:szCs w:val="20"/>
              </w:rPr>
              <w:t>倍以上的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环境质量监 测站点级别</w:t>
            </w:r>
          </w:p>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市控</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省控</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国控</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重点排污 单位</w:t>
            </w:r>
          </w:p>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非重点排污单位</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重点排污单位</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1" w:lineRule="exact"/>
              <w:ind w:firstLine="0"/>
              <w:jc w:val="center"/>
              <w:rPr>
                <w:sz w:val="20"/>
                <w:szCs w:val="20"/>
              </w:rPr>
            </w:pPr>
            <w:r>
              <w:rPr>
                <w:b/>
                <w:bCs/>
                <w:sz w:val="20"/>
                <w:szCs w:val="20"/>
              </w:rPr>
              <w:t>违法行为 发生时期 环境敏感度</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一般期间</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特殊或重大活动期间</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重污染天气预警期间</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3"/>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8"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815" w:right="1203" w:bottom="1815" w:left="1471" w:header="1387"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46"/>
        <w:gridCol w:w="2702"/>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（二）大气污染防治类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7</w:t>
            </w:r>
          </w:p>
        </w:tc>
      </w:tr>
      <w:tr w:rsidR="00313A7F">
        <w:tblPrEx>
          <w:tblCellMar>
            <w:top w:w="0" w:type="dxa"/>
            <w:bottom w:w="0" w:type="dxa"/>
          </w:tblCellMar>
        </w:tblPrEx>
        <w:trPr>
          <w:trHeight w:hRule="exact" w:val="557"/>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违法行为</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54" w:lineRule="exact"/>
              <w:ind w:firstLine="500"/>
              <w:jc w:val="both"/>
              <w:rPr>
                <w:sz w:val="20"/>
                <w:szCs w:val="20"/>
              </w:rPr>
            </w:pPr>
            <w:r>
              <w:rPr>
                <w:sz w:val="20"/>
                <w:szCs w:val="20"/>
              </w:rPr>
              <w:t>未按照规定对所排放的工业废气和有毒有害大气污染物进行监测并保存原始监 测记录的</w:t>
            </w:r>
          </w:p>
        </w:tc>
      </w:tr>
      <w:tr w:rsidR="00313A7F">
        <w:tblPrEx>
          <w:tblCellMar>
            <w:top w:w="0" w:type="dxa"/>
            <w:bottom w:w="0" w:type="dxa"/>
          </w:tblCellMar>
        </w:tblPrEx>
        <w:trPr>
          <w:trHeight w:hRule="exact" w:val="2030"/>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5" w:lineRule="exact"/>
              <w:ind w:firstLine="600"/>
              <w:jc w:val="both"/>
              <w:rPr>
                <w:sz w:val="20"/>
                <w:szCs w:val="20"/>
              </w:rPr>
            </w:pPr>
            <w:r>
              <w:rPr>
                <w:sz w:val="20"/>
                <w:szCs w:val="20"/>
              </w:rPr>
              <w:t>《中华人民共和国大气污染防</w:t>
            </w:r>
            <w:r>
              <w:rPr>
                <w:sz w:val="20"/>
                <w:szCs w:val="20"/>
                <w:lang w:val="zh-CN" w:eastAsia="zh-CN" w:bidi="zh-CN"/>
              </w:rPr>
              <w:t>治法》</w:t>
            </w:r>
            <w:r>
              <w:rPr>
                <w:sz w:val="20"/>
                <w:szCs w:val="20"/>
              </w:rPr>
              <w:t>第二十四条第一款企业事业单位和其他生 产经营者应当按照国家有关规定和监测规范，对其排放的工业废气和本法第七十八条 规定名录中所列有毒有害大气污染物进行监测，并保存原始监测记录。其中，重点排 污单位应当安装、使用大气污染物排放自动监测设备，与生态环境主管部门的监控设 备联网，保证监测设备正常运行并依法公开排放信息。监测的具体办法和重点排污单 位的条件由国务院生态环境主管部门规定。</w:t>
            </w:r>
          </w:p>
        </w:tc>
      </w:tr>
      <w:tr w:rsidR="00313A7F">
        <w:tblPrEx>
          <w:tblCellMar>
            <w:top w:w="0" w:type="dxa"/>
            <w:bottom w:w="0" w:type="dxa"/>
          </w:tblCellMar>
        </w:tblPrEx>
        <w:trPr>
          <w:trHeight w:hRule="exact" w:val="1709"/>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2" w:lineRule="exact"/>
              <w:ind w:firstLine="600"/>
              <w:jc w:val="both"/>
              <w:rPr>
                <w:sz w:val="20"/>
                <w:szCs w:val="20"/>
              </w:rPr>
            </w:pPr>
            <w:r>
              <w:rPr>
                <w:sz w:val="20"/>
                <w:szCs w:val="20"/>
              </w:rPr>
              <w:t>《中华人民共和国大气污染防</w:t>
            </w:r>
            <w:r>
              <w:rPr>
                <w:sz w:val="20"/>
                <w:szCs w:val="20"/>
                <w:lang w:val="zh-CN" w:eastAsia="zh-CN" w:bidi="zh-CN"/>
              </w:rPr>
              <w:t>治法》</w:t>
            </w:r>
            <w:r>
              <w:rPr>
                <w:sz w:val="20"/>
                <w:szCs w:val="20"/>
              </w:rPr>
              <w:t>第一百条第（二）项违反本法规定，有下 列行为之一的，由县级以上人民政府生态环境主管部门责令改正，处二万元以上二十 万元以下的罚款；拒不改正的，责令停产整治：</w:t>
            </w:r>
          </w:p>
          <w:p w:rsidR="00313A7F" w:rsidRDefault="00000000">
            <w:pPr>
              <w:pStyle w:val="Other10"/>
              <w:spacing w:line="322" w:lineRule="exact"/>
              <w:ind w:firstLine="600"/>
              <w:jc w:val="both"/>
              <w:rPr>
                <w:sz w:val="20"/>
                <w:szCs w:val="20"/>
              </w:rPr>
            </w:pPr>
            <w:r>
              <w:rPr>
                <w:sz w:val="20"/>
                <w:szCs w:val="20"/>
              </w:rPr>
              <w:t>（二）未按照规定对所排放的工业废气和有毒有害大气污染物进行监测并保存原 始监测记录的。</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裁量因素</w:t>
            </w:r>
          </w:p>
        </w:tc>
        <w:tc>
          <w:tcPr>
            <w:tcW w:w="5246"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违法事实</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按规定进行了监测，但原始监测记录不完整的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进行了监测，但监测不符合规定的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未监测或未保存监测记录或弄虚作假的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企业规模</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微型企业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小型企业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中型企业</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大型企业</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废气类别</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一般工业废气</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552"/>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tcPr>
          <w:p w:rsidR="00313A7F" w:rsidRDefault="00000000">
            <w:pPr>
              <w:pStyle w:val="Other10"/>
              <w:spacing w:line="274" w:lineRule="exact"/>
              <w:ind w:firstLine="0"/>
              <w:jc w:val="center"/>
              <w:rPr>
                <w:sz w:val="20"/>
                <w:szCs w:val="20"/>
              </w:rPr>
            </w:pPr>
            <w:r>
              <w:rPr>
                <w:sz w:val="20"/>
                <w:szCs w:val="20"/>
              </w:rPr>
              <w:t>火电、钢铁、石化、水泥、炼焦、有色、化工废气、 烟尘/燃煤锅炉废气、烟尘</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含有毒有害物质的废气</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违法次数</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8"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6067"/>
        <w:gridCol w:w="1882"/>
      </w:tblGrid>
      <w:tr w:rsidR="00313A7F">
        <w:tblPrEx>
          <w:tblCellMar>
            <w:top w:w="0" w:type="dxa"/>
            <w:bottom w:w="0" w:type="dxa"/>
          </w:tblCellMar>
        </w:tblPrEx>
        <w:trPr>
          <w:trHeight w:hRule="exact" w:val="427"/>
          <w:jc w:val="center"/>
        </w:trPr>
        <w:tc>
          <w:tcPr>
            <w:tcW w:w="9226"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（二）大气污染防治类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序号</w:t>
            </w:r>
          </w:p>
        </w:tc>
        <w:tc>
          <w:tcPr>
            <w:tcW w:w="79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8</w:t>
            </w:r>
          </w:p>
        </w:tc>
      </w:tr>
      <w:tr w:rsidR="00313A7F">
        <w:tblPrEx>
          <w:tblCellMar>
            <w:top w:w="0" w:type="dxa"/>
            <w:bottom w:w="0" w:type="dxa"/>
          </w:tblCellMar>
        </w:tblPrEx>
        <w:trPr>
          <w:trHeight w:hRule="exact" w:val="758"/>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违法行为</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17" w:lineRule="exact"/>
              <w:ind w:firstLine="0"/>
              <w:jc w:val="right"/>
              <w:rPr>
                <w:sz w:val="20"/>
                <w:szCs w:val="20"/>
              </w:rPr>
            </w:pPr>
            <w:r>
              <w:rPr>
                <w:sz w:val="20"/>
                <w:szCs w:val="20"/>
              </w:rPr>
              <w:t>未按照规定安装、使用大气污染物排放自动监测设备或者未按照规定与生态环境 主管部门的监控设备联网，并保证监测设备正常运行的</w:t>
            </w:r>
          </w:p>
        </w:tc>
      </w:tr>
      <w:tr w:rsidR="00313A7F">
        <w:tblPrEx>
          <w:tblCellMar>
            <w:top w:w="0" w:type="dxa"/>
            <w:bottom w:w="0" w:type="dxa"/>
          </w:tblCellMar>
        </w:tblPrEx>
        <w:trPr>
          <w:trHeight w:hRule="exact" w:val="2064"/>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6" w:lineRule="exact"/>
              <w:ind w:firstLine="520"/>
              <w:jc w:val="both"/>
              <w:rPr>
                <w:sz w:val="20"/>
                <w:szCs w:val="20"/>
              </w:rPr>
            </w:pPr>
            <w:r>
              <w:rPr>
                <w:sz w:val="20"/>
                <w:szCs w:val="20"/>
              </w:rPr>
              <w:t>《中华人民共和国大气污染防</w:t>
            </w:r>
            <w:r>
              <w:rPr>
                <w:sz w:val="20"/>
                <w:szCs w:val="20"/>
                <w:lang w:val="zh-CN" w:eastAsia="zh-CN" w:bidi="zh-CN"/>
              </w:rPr>
              <w:t>治法》</w:t>
            </w:r>
            <w:r>
              <w:rPr>
                <w:sz w:val="20"/>
                <w:szCs w:val="20"/>
              </w:rPr>
              <w:t>第二十四条第一款企业事业单位和其他生 产经营者应当按照国家有关规定和监测规范，对其排放的工业废气和本法第七十八条 规定名录中所列有毒有害大气污染物进行监测，并保存原始监测记录。其中，重点排 污单位应当安装、使用大气污染物排放自动监测设备，与生态环境主管部门的监控设 备联网，保证监测设备正常运行并依法公开排放信息。监测的具体办法和重点排污单 位的条件由国务院生态环境主管部门规定。</w:t>
            </w:r>
          </w:p>
        </w:tc>
      </w:tr>
      <w:tr w:rsidR="00313A7F">
        <w:tblPrEx>
          <w:tblCellMar>
            <w:top w:w="0" w:type="dxa"/>
            <w:bottom w:w="0" w:type="dxa"/>
          </w:tblCellMar>
        </w:tblPrEx>
        <w:trPr>
          <w:trHeight w:hRule="exact" w:val="1738"/>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3" w:lineRule="exact"/>
              <w:ind w:firstLine="600"/>
              <w:jc w:val="both"/>
              <w:rPr>
                <w:sz w:val="20"/>
                <w:szCs w:val="20"/>
              </w:rPr>
            </w:pPr>
            <w:r>
              <w:rPr>
                <w:sz w:val="20"/>
                <w:szCs w:val="20"/>
              </w:rPr>
              <w:t>《中华人民共和国大气污染防</w:t>
            </w:r>
            <w:r>
              <w:rPr>
                <w:sz w:val="20"/>
                <w:szCs w:val="20"/>
                <w:lang w:val="zh-CN" w:eastAsia="zh-CN" w:bidi="zh-CN"/>
              </w:rPr>
              <w:t>治法》</w:t>
            </w:r>
            <w:r>
              <w:rPr>
                <w:sz w:val="20"/>
                <w:szCs w:val="20"/>
              </w:rPr>
              <w:t>第一百条第（三）项违反本法规定，有下 列行为之一的，由县级以上人民政府生态环境主管部门责令改正，处二万元以上二十 万元以下的罚款；拒不改正的，责令停产整治：</w:t>
            </w:r>
          </w:p>
          <w:p w:rsidR="00313A7F" w:rsidRDefault="00000000">
            <w:pPr>
              <w:pStyle w:val="Other10"/>
              <w:spacing w:line="323" w:lineRule="exact"/>
              <w:ind w:firstLine="600"/>
              <w:jc w:val="both"/>
              <w:rPr>
                <w:sz w:val="20"/>
                <w:szCs w:val="20"/>
              </w:rPr>
            </w:pPr>
            <w:r>
              <w:rPr>
                <w:sz w:val="20"/>
                <w:szCs w:val="20"/>
              </w:rPr>
              <w:t>（三）未按照规定安装、使用大气污染物排放自动监测设备或者未按照规定与生 态环境主管部门的监控设备联网，并保证监测设备正常运行的。</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裁量因素</w:t>
            </w:r>
          </w:p>
        </w:tc>
        <w:tc>
          <w:tcPr>
            <w:tcW w:w="6067"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1882"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662"/>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违法事实</w:t>
            </w:r>
          </w:p>
        </w:tc>
        <w:tc>
          <w:tcPr>
            <w:tcW w:w="6067" w:type="dxa"/>
            <w:tcBorders>
              <w:top w:val="single" w:sz="4" w:space="0" w:color="auto"/>
              <w:left w:val="single" w:sz="4" w:space="0" w:color="auto"/>
            </w:tcBorders>
            <w:shd w:val="clear" w:color="auto" w:fill="FFFFFF"/>
          </w:tcPr>
          <w:p w:rsidR="00313A7F" w:rsidRDefault="00000000">
            <w:pPr>
              <w:pStyle w:val="Other10"/>
              <w:spacing w:line="322" w:lineRule="exact"/>
              <w:ind w:firstLine="0"/>
              <w:jc w:val="center"/>
              <w:rPr>
                <w:sz w:val="20"/>
                <w:szCs w:val="20"/>
              </w:rPr>
            </w:pPr>
            <w:r>
              <w:rPr>
                <w:sz w:val="20"/>
                <w:szCs w:val="20"/>
              </w:rPr>
              <w:t>自动监测设备已安装，未按照规定与生态环境主管部门监控设备 联网的</w:t>
            </w:r>
          </w:p>
        </w:tc>
        <w:tc>
          <w:tcPr>
            <w:tcW w:w="188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6067"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sz w:val="20"/>
                <w:szCs w:val="20"/>
              </w:rPr>
              <w:t>自动监测设备安装、运行维护不符合相关技术规范的</w:t>
            </w:r>
          </w:p>
        </w:tc>
        <w:tc>
          <w:tcPr>
            <w:tcW w:w="1882"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662"/>
          <w:jc w:val="center"/>
        </w:trPr>
        <w:tc>
          <w:tcPr>
            <w:tcW w:w="1277" w:type="dxa"/>
            <w:vMerge/>
            <w:tcBorders>
              <w:left w:val="single" w:sz="4" w:space="0" w:color="auto"/>
            </w:tcBorders>
            <w:shd w:val="clear" w:color="auto" w:fill="FFFFFF"/>
            <w:vAlign w:val="center"/>
          </w:tcPr>
          <w:p w:rsidR="00313A7F" w:rsidRDefault="00313A7F"/>
        </w:tc>
        <w:tc>
          <w:tcPr>
            <w:tcW w:w="6067" w:type="dxa"/>
            <w:tcBorders>
              <w:top w:val="single" w:sz="4" w:space="0" w:color="auto"/>
              <w:left w:val="single" w:sz="4" w:space="0" w:color="auto"/>
            </w:tcBorders>
            <w:shd w:val="clear" w:color="auto" w:fill="FFFFFF"/>
          </w:tcPr>
          <w:p w:rsidR="00313A7F" w:rsidRDefault="00000000">
            <w:pPr>
              <w:pStyle w:val="Other10"/>
              <w:spacing w:line="322" w:lineRule="exact"/>
              <w:ind w:firstLine="0"/>
              <w:jc w:val="center"/>
              <w:rPr>
                <w:sz w:val="20"/>
                <w:szCs w:val="20"/>
              </w:rPr>
            </w:pPr>
            <w:r>
              <w:rPr>
                <w:sz w:val="20"/>
                <w:szCs w:val="20"/>
              </w:rPr>
              <w:t>未按照规定安装污染物排放自动监测设备，或者擅自停运部 分或全部污染源自动监测设备的</w:t>
            </w:r>
          </w:p>
        </w:tc>
        <w:tc>
          <w:tcPr>
            <w:tcW w:w="188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662"/>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监测数据 误差</w:t>
            </w:r>
          </w:p>
        </w:tc>
        <w:tc>
          <w:tcPr>
            <w:tcW w:w="6067" w:type="dxa"/>
            <w:tcBorders>
              <w:top w:val="single" w:sz="4" w:space="0" w:color="auto"/>
              <w:left w:val="single" w:sz="4" w:space="0" w:color="auto"/>
            </w:tcBorders>
            <w:shd w:val="clear" w:color="auto" w:fill="FFFFFF"/>
          </w:tcPr>
          <w:p w:rsidR="00313A7F" w:rsidRDefault="00000000">
            <w:pPr>
              <w:pStyle w:val="Other10"/>
              <w:spacing w:line="336" w:lineRule="exact"/>
              <w:ind w:firstLine="0"/>
              <w:jc w:val="center"/>
              <w:rPr>
                <w:sz w:val="20"/>
                <w:szCs w:val="20"/>
              </w:rPr>
            </w:pPr>
            <w:r>
              <w:rPr>
                <w:sz w:val="20"/>
                <w:szCs w:val="20"/>
              </w:rPr>
              <w:t>未保证监测设备正常运行，造成自动监测与人工监测（或者标准 物质测试）数据误差超过技术规范允许范围</w:t>
            </w:r>
            <w:r>
              <w:rPr>
                <w:rFonts w:ascii="Times New Roman" w:eastAsia="Times New Roman" w:hAnsi="Times New Roman" w:cs="Times New Roman"/>
                <w:b/>
                <w:bCs/>
                <w:sz w:val="20"/>
                <w:szCs w:val="20"/>
              </w:rPr>
              <w:t>1</w:t>
            </w:r>
            <w:r>
              <w:rPr>
                <w:sz w:val="20"/>
                <w:szCs w:val="20"/>
              </w:rPr>
              <w:t>倍以内的</w:t>
            </w:r>
          </w:p>
        </w:tc>
        <w:tc>
          <w:tcPr>
            <w:tcW w:w="188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667"/>
          <w:jc w:val="center"/>
        </w:trPr>
        <w:tc>
          <w:tcPr>
            <w:tcW w:w="1277" w:type="dxa"/>
            <w:vMerge/>
            <w:tcBorders>
              <w:left w:val="single" w:sz="4" w:space="0" w:color="auto"/>
            </w:tcBorders>
            <w:shd w:val="clear" w:color="auto" w:fill="FFFFFF"/>
            <w:vAlign w:val="center"/>
          </w:tcPr>
          <w:p w:rsidR="00313A7F" w:rsidRDefault="00313A7F"/>
        </w:tc>
        <w:tc>
          <w:tcPr>
            <w:tcW w:w="6067" w:type="dxa"/>
            <w:tcBorders>
              <w:top w:val="single" w:sz="4" w:space="0" w:color="auto"/>
              <w:left w:val="single" w:sz="4" w:space="0" w:color="auto"/>
            </w:tcBorders>
            <w:shd w:val="clear" w:color="auto" w:fill="FFFFFF"/>
          </w:tcPr>
          <w:p w:rsidR="00313A7F" w:rsidRDefault="00000000">
            <w:pPr>
              <w:pStyle w:val="Other10"/>
              <w:spacing w:line="336" w:lineRule="exact"/>
              <w:ind w:firstLine="0"/>
              <w:jc w:val="center"/>
              <w:rPr>
                <w:sz w:val="20"/>
                <w:szCs w:val="20"/>
              </w:rPr>
            </w:pPr>
            <w:r>
              <w:rPr>
                <w:sz w:val="20"/>
                <w:szCs w:val="20"/>
              </w:rPr>
              <w:t>未保证监测设备正常运行，造成自动监测与人工监测（或者标准 物质测试）数据误差超过技术规范允许范围</w:t>
            </w:r>
            <w:r>
              <w:rPr>
                <w:rFonts w:ascii="Times New Roman" w:eastAsia="Times New Roman" w:hAnsi="Times New Roman" w:cs="Times New Roman"/>
                <w:b/>
                <w:bCs/>
                <w:sz w:val="20"/>
                <w:szCs w:val="20"/>
              </w:rPr>
              <w:t>1</w:t>
            </w:r>
            <w:r>
              <w:rPr>
                <w:sz w:val="20"/>
                <w:szCs w:val="20"/>
              </w:rPr>
              <w:t>倍以上</w:t>
            </w:r>
            <w:r>
              <w:rPr>
                <w:rFonts w:ascii="Times New Roman" w:eastAsia="Times New Roman" w:hAnsi="Times New Roman" w:cs="Times New Roman"/>
                <w:b/>
                <w:bCs/>
                <w:sz w:val="20"/>
                <w:szCs w:val="20"/>
              </w:rPr>
              <w:t>2</w:t>
            </w:r>
            <w:r>
              <w:rPr>
                <w:sz w:val="20"/>
                <w:szCs w:val="20"/>
              </w:rPr>
              <w:t>倍以下的</w:t>
            </w:r>
          </w:p>
        </w:tc>
        <w:tc>
          <w:tcPr>
            <w:tcW w:w="188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662"/>
          <w:jc w:val="center"/>
        </w:trPr>
        <w:tc>
          <w:tcPr>
            <w:tcW w:w="1277" w:type="dxa"/>
            <w:vMerge/>
            <w:tcBorders>
              <w:left w:val="single" w:sz="4" w:space="0" w:color="auto"/>
            </w:tcBorders>
            <w:shd w:val="clear" w:color="auto" w:fill="FFFFFF"/>
            <w:vAlign w:val="center"/>
          </w:tcPr>
          <w:p w:rsidR="00313A7F" w:rsidRDefault="00313A7F"/>
        </w:tc>
        <w:tc>
          <w:tcPr>
            <w:tcW w:w="6067" w:type="dxa"/>
            <w:tcBorders>
              <w:top w:val="single" w:sz="4" w:space="0" w:color="auto"/>
              <w:left w:val="single" w:sz="4" w:space="0" w:color="auto"/>
            </w:tcBorders>
            <w:shd w:val="clear" w:color="auto" w:fill="FFFFFF"/>
          </w:tcPr>
          <w:p w:rsidR="00313A7F" w:rsidRDefault="00000000">
            <w:pPr>
              <w:pStyle w:val="Other10"/>
              <w:spacing w:line="312" w:lineRule="exact"/>
              <w:ind w:firstLine="0"/>
              <w:jc w:val="center"/>
              <w:rPr>
                <w:sz w:val="20"/>
                <w:szCs w:val="20"/>
              </w:rPr>
            </w:pPr>
            <w:r>
              <w:rPr>
                <w:sz w:val="20"/>
                <w:szCs w:val="20"/>
              </w:rPr>
              <w:t>未保证自动监测设备正常运行，造成自动监测与人工监测（或者 标准物质测试）数据误差超过技术规范允许范围</w:t>
            </w:r>
            <w:r>
              <w:rPr>
                <w:rFonts w:ascii="Times New Roman" w:eastAsia="Times New Roman" w:hAnsi="Times New Roman" w:cs="Times New Roman"/>
                <w:b/>
                <w:bCs/>
                <w:sz w:val="20"/>
                <w:szCs w:val="20"/>
              </w:rPr>
              <w:t>2</w:t>
            </w:r>
            <w:r>
              <w:rPr>
                <w:sz w:val="20"/>
                <w:szCs w:val="20"/>
              </w:rPr>
              <w:t>倍以上的</w:t>
            </w:r>
          </w:p>
        </w:tc>
        <w:tc>
          <w:tcPr>
            <w:tcW w:w="188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662"/>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8" w:lineRule="exact"/>
              <w:ind w:firstLine="0"/>
              <w:jc w:val="center"/>
              <w:rPr>
                <w:sz w:val="20"/>
                <w:szCs w:val="20"/>
              </w:rPr>
            </w:pPr>
            <w:r>
              <w:rPr>
                <w:b/>
                <w:bCs/>
                <w:sz w:val="20"/>
                <w:szCs w:val="20"/>
              </w:rPr>
              <w:t>监测数据 传输偏差</w:t>
            </w:r>
          </w:p>
        </w:tc>
        <w:tc>
          <w:tcPr>
            <w:tcW w:w="6067" w:type="dxa"/>
            <w:tcBorders>
              <w:top w:val="single" w:sz="4" w:space="0" w:color="auto"/>
              <w:left w:val="single" w:sz="4" w:space="0" w:color="auto"/>
            </w:tcBorders>
            <w:shd w:val="clear" w:color="auto" w:fill="FFFFFF"/>
          </w:tcPr>
          <w:p w:rsidR="00313A7F" w:rsidRDefault="00000000">
            <w:pPr>
              <w:pStyle w:val="Other10"/>
              <w:spacing w:after="80" w:line="240" w:lineRule="auto"/>
              <w:ind w:firstLine="0"/>
              <w:jc w:val="center"/>
              <w:rPr>
                <w:sz w:val="20"/>
                <w:szCs w:val="20"/>
              </w:rPr>
            </w:pPr>
            <w:r>
              <w:rPr>
                <w:sz w:val="20"/>
                <w:szCs w:val="20"/>
              </w:rPr>
              <w:t>传输的自动监测数据与现场分析仪表数据不一致，数据偏差</w:t>
            </w:r>
          </w:p>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 xml:space="preserve">1%-5% </w:t>
            </w:r>
            <w:r>
              <w:rPr>
                <w:sz w:val="20"/>
                <w:szCs w:val="20"/>
              </w:rPr>
              <w:t>的</w:t>
            </w:r>
          </w:p>
        </w:tc>
        <w:tc>
          <w:tcPr>
            <w:tcW w:w="188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662"/>
          <w:jc w:val="center"/>
        </w:trPr>
        <w:tc>
          <w:tcPr>
            <w:tcW w:w="1277" w:type="dxa"/>
            <w:vMerge/>
            <w:tcBorders>
              <w:left w:val="single" w:sz="4" w:space="0" w:color="auto"/>
            </w:tcBorders>
            <w:shd w:val="clear" w:color="auto" w:fill="FFFFFF"/>
            <w:vAlign w:val="center"/>
          </w:tcPr>
          <w:p w:rsidR="00313A7F" w:rsidRDefault="00313A7F"/>
        </w:tc>
        <w:tc>
          <w:tcPr>
            <w:tcW w:w="6067" w:type="dxa"/>
            <w:tcBorders>
              <w:top w:val="single" w:sz="4" w:space="0" w:color="auto"/>
              <w:left w:val="single" w:sz="4" w:space="0" w:color="auto"/>
            </w:tcBorders>
            <w:shd w:val="clear" w:color="auto" w:fill="FFFFFF"/>
          </w:tcPr>
          <w:p w:rsidR="00313A7F" w:rsidRDefault="00000000">
            <w:pPr>
              <w:pStyle w:val="Other10"/>
              <w:spacing w:after="100" w:line="240" w:lineRule="auto"/>
              <w:ind w:firstLine="0"/>
              <w:jc w:val="center"/>
              <w:rPr>
                <w:sz w:val="20"/>
                <w:szCs w:val="20"/>
              </w:rPr>
            </w:pPr>
            <w:r>
              <w:rPr>
                <w:sz w:val="20"/>
                <w:szCs w:val="20"/>
              </w:rPr>
              <w:t>传输的自动监测数据与现场分析仪表数据不一致，数据偏差</w:t>
            </w:r>
          </w:p>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 xml:space="preserve">5%-10% </w:t>
            </w:r>
            <w:r>
              <w:rPr>
                <w:sz w:val="20"/>
                <w:szCs w:val="20"/>
              </w:rPr>
              <w:t>的</w:t>
            </w:r>
          </w:p>
        </w:tc>
        <w:tc>
          <w:tcPr>
            <w:tcW w:w="188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667"/>
          <w:jc w:val="center"/>
        </w:trPr>
        <w:tc>
          <w:tcPr>
            <w:tcW w:w="1277" w:type="dxa"/>
            <w:vMerge/>
            <w:tcBorders>
              <w:left w:val="single" w:sz="4" w:space="0" w:color="auto"/>
            </w:tcBorders>
            <w:shd w:val="clear" w:color="auto" w:fill="FFFFFF"/>
            <w:vAlign w:val="center"/>
          </w:tcPr>
          <w:p w:rsidR="00313A7F" w:rsidRDefault="00313A7F"/>
        </w:tc>
        <w:tc>
          <w:tcPr>
            <w:tcW w:w="6067" w:type="dxa"/>
            <w:tcBorders>
              <w:top w:val="single" w:sz="4" w:space="0" w:color="auto"/>
              <w:left w:val="single" w:sz="4" w:space="0" w:color="auto"/>
            </w:tcBorders>
            <w:shd w:val="clear" w:color="auto" w:fill="FFFFFF"/>
          </w:tcPr>
          <w:p w:rsidR="00313A7F" w:rsidRDefault="00000000">
            <w:pPr>
              <w:pStyle w:val="Other10"/>
              <w:spacing w:after="100" w:line="240" w:lineRule="auto"/>
              <w:ind w:firstLine="0"/>
              <w:jc w:val="both"/>
              <w:rPr>
                <w:sz w:val="20"/>
                <w:szCs w:val="20"/>
              </w:rPr>
            </w:pPr>
            <w:r>
              <w:rPr>
                <w:sz w:val="20"/>
                <w:szCs w:val="20"/>
              </w:rPr>
              <w:t>传输的自动监测数据与现场分析仪表数据不一致，数据偏差大于</w:t>
            </w:r>
          </w:p>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的</w:t>
            </w:r>
          </w:p>
        </w:tc>
        <w:tc>
          <w:tcPr>
            <w:tcW w:w="188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自动监测 数据有效 传输率</w:t>
            </w:r>
          </w:p>
        </w:tc>
        <w:tc>
          <w:tcPr>
            <w:tcW w:w="606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自动监测季度数据有效传输率</w:t>
            </w:r>
            <w:r>
              <w:rPr>
                <w:rFonts w:ascii="Times New Roman" w:eastAsia="Times New Roman" w:hAnsi="Times New Roman" w:cs="Times New Roman"/>
                <w:b/>
                <w:bCs/>
                <w:sz w:val="20"/>
                <w:szCs w:val="20"/>
              </w:rPr>
              <w:t>75%-90%</w:t>
            </w:r>
            <w:r>
              <w:rPr>
                <w:sz w:val="20"/>
                <w:szCs w:val="20"/>
              </w:rPr>
              <w:t>的</w:t>
            </w:r>
          </w:p>
        </w:tc>
        <w:tc>
          <w:tcPr>
            <w:tcW w:w="188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606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自动监测季度数据有效传输率</w:t>
            </w:r>
            <w:r>
              <w:rPr>
                <w:rFonts w:ascii="Times New Roman" w:eastAsia="Times New Roman" w:hAnsi="Times New Roman" w:cs="Times New Roman"/>
                <w:b/>
                <w:bCs/>
                <w:sz w:val="20"/>
                <w:szCs w:val="20"/>
              </w:rPr>
              <w:t>60%-75%</w:t>
            </w:r>
            <w:r>
              <w:rPr>
                <w:sz w:val="20"/>
                <w:szCs w:val="20"/>
              </w:rPr>
              <w:t>的</w:t>
            </w:r>
          </w:p>
        </w:tc>
        <w:tc>
          <w:tcPr>
            <w:tcW w:w="188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18"/>
          <w:jc w:val="center"/>
        </w:trPr>
        <w:tc>
          <w:tcPr>
            <w:tcW w:w="1277" w:type="dxa"/>
            <w:vMerge/>
            <w:tcBorders>
              <w:left w:val="single" w:sz="4" w:space="0" w:color="auto"/>
              <w:bottom w:val="single" w:sz="4" w:space="0" w:color="auto"/>
            </w:tcBorders>
            <w:shd w:val="clear" w:color="auto" w:fill="FFFFFF"/>
            <w:vAlign w:val="center"/>
          </w:tcPr>
          <w:p w:rsidR="00313A7F" w:rsidRDefault="00313A7F"/>
        </w:tc>
        <w:tc>
          <w:tcPr>
            <w:tcW w:w="6067" w:type="dxa"/>
            <w:tcBorders>
              <w:top w:val="single" w:sz="4" w:space="0" w:color="auto"/>
              <w:left w:val="single" w:sz="4" w:space="0" w:color="auto"/>
              <w:bottom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自动监测季度数据有效传输率低于</w:t>
            </w:r>
            <w:r>
              <w:rPr>
                <w:rFonts w:ascii="Times New Roman" w:eastAsia="Times New Roman" w:hAnsi="Times New Roman" w:cs="Times New Roman"/>
                <w:b/>
                <w:bCs/>
                <w:sz w:val="20"/>
                <w:szCs w:val="20"/>
              </w:rPr>
              <w:t>60%</w:t>
            </w:r>
            <w:r>
              <w:rPr>
                <w:sz w:val="20"/>
                <w:szCs w:val="20"/>
              </w:rPr>
              <w:t>的</w:t>
            </w:r>
          </w:p>
        </w:tc>
        <w:tc>
          <w:tcPr>
            <w:tcW w:w="1882" w:type="dxa"/>
            <w:tcBorders>
              <w:top w:val="single" w:sz="4" w:space="0" w:color="auto"/>
              <w:left w:val="single" w:sz="4" w:space="0" w:color="auto"/>
              <w:bottom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6067"/>
        <w:gridCol w:w="1882"/>
      </w:tblGrid>
      <w:tr w:rsidR="00313A7F">
        <w:tblPrEx>
          <w:tblCellMar>
            <w:top w:w="0" w:type="dxa"/>
            <w:bottom w:w="0" w:type="dxa"/>
          </w:tblCellMar>
        </w:tblPrEx>
        <w:trPr>
          <w:trHeight w:hRule="exact" w:val="41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lastRenderedPageBreak/>
              <w:t>废气类别</w:t>
            </w:r>
          </w:p>
        </w:tc>
        <w:tc>
          <w:tcPr>
            <w:tcW w:w="606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一般工业废气/含恶臭污染物的废气/医疗/实验室</w:t>
            </w:r>
          </w:p>
        </w:tc>
        <w:tc>
          <w:tcPr>
            <w:tcW w:w="188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552"/>
          <w:jc w:val="center"/>
        </w:trPr>
        <w:tc>
          <w:tcPr>
            <w:tcW w:w="1277" w:type="dxa"/>
            <w:vMerge/>
            <w:tcBorders>
              <w:left w:val="single" w:sz="4" w:space="0" w:color="auto"/>
            </w:tcBorders>
            <w:shd w:val="clear" w:color="auto" w:fill="FFFFFF"/>
            <w:vAlign w:val="center"/>
          </w:tcPr>
          <w:p w:rsidR="00313A7F" w:rsidRDefault="00313A7F"/>
        </w:tc>
        <w:tc>
          <w:tcPr>
            <w:tcW w:w="6067" w:type="dxa"/>
            <w:tcBorders>
              <w:top w:val="single" w:sz="4" w:space="0" w:color="auto"/>
              <w:left w:val="single" w:sz="4" w:space="0" w:color="auto"/>
            </w:tcBorders>
            <w:shd w:val="clear" w:color="auto" w:fill="FFFFFF"/>
          </w:tcPr>
          <w:p w:rsidR="00313A7F" w:rsidRDefault="00000000">
            <w:pPr>
              <w:pStyle w:val="Other10"/>
              <w:spacing w:line="274" w:lineRule="exact"/>
              <w:ind w:firstLine="0"/>
              <w:jc w:val="center"/>
              <w:rPr>
                <w:sz w:val="20"/>
                <w:szCs w:val="20"/>
              </w:rPr>
            </w:pPr>
            <w:r>
              <w:rPr>
                <w:sz w:val="20"/>
                <w:szCs w:val="20"/>
              </w:rPr>
              <w:t>火电、钢铁、石化、水泥、炼焦、有色、化工废气、烟尘/燃煤锅 炉废气、烟尘</w:t>
            </w:r>
          </w:p>
        </w:tc>
        <w:tc>
          <w:tcPr>
            <w:tcW w:w="188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606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含有毒有害物质的废气</w:t>
            </w:r>
          </w:p>
        </w:tc>
        <w:tc>
          <w:tcPr>
            <w:tcW w:w="188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9"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785" w:right="1203" w:bottom="2107" w:left="1471" w:header="1357"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46"/>
        <w:gridCol w:w="2702"/>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（二）大气污染防治类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9</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违法行为</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sz w:val="20"/>
                <w:szCs w:val="20"/>
              </w:rPr>
              <w:t>重点排污单位不公开或者不如实公开自动监测数据的</w:t>
            </w:r>
          </w:p>
        </w:tc>
      </w:tr>
      <w:tr w:rsidR="00313A7F">
        <w:tblPrEx>
          <w:tblCellMar>
            <w:top w:w="0" w:type="dxa"/>
            <w:bottom w:w="0" w:type="dxa"/>
          </w:tblCellMar>
        </w:tblPrEx>
        <w:trPr>
          <w:trHeight w:hRule="exact" w:val="1051"/>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6" w:lineRule="exact"/>
              <w:ind w:firstLine="600"/>
              <w:jc w:val="both"/>
              <w:rPr>
                <w:sz w:val="20"/>
                <w:szCs w:val="20"/>
              </w:rPr>
            </w:pPr>
            <w:r>
              <w:rPr>
                <w:sz w:val="20"/>
                <w:szCs w:val="20"/>
              </w:rPr>
              <w:t>《中华人民共和国大气污染防治法》第二十五条重点排污单位应当对自动监测 数据的真实性和准确性负责。生态环境主管部门发现重点排污单位的大气污染物排放 自动监测设备传输数据异常，应当及时进行调查。</w:t>
            </w:r>
          </w:p>
        </w:tc>
      </w:tr>
      <w:tr w:rsidR="00313A7F">
        <w:tblPrEx>
          <w:tblCellMar>
            <w:top w:w="0" w:type="dxa"/>
            <w:bottom w:w="0" w:type="dxa"/>
          </w:tblCellMar>
        </w:tblPrEx>
        <w:trPr>
          <w:trHeight w:hRule="exact" w:val="1382"/>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6" w:lineRule="exact"/>
              <w:ind w:firstLine="600"/>
              <w:jc w:val="both"/>
              <w:rPr>
                <w:sz w:val="20"/>
                <w:szCs w:val="20"/>
              </w:rPr>
            </w:pPr>
            <w:r>
              <w:rPr>
                <w:sz w:val="20"/>
                <w:szCs w:val="20"/>
              </w:rPr>
              <w:t>《中华人民共和国大气污染防</w:t>
            </w:r>
            <w:r>
              <w:rPr>
                <w:sz w:val="20"/>
                <w:szCs w:val="20"/>
                <w:lang w:val="zh-CN" w:eastAsia="zh-CN" w:bidi="zh-CN"/>
              </w:rPr>
              <w:t>治法》</w:t>
            </w:r>
            <w:r>
              <w:rPr>
                <w:sz w:val="20"/>
                <w:szCs w:val="20"/>
              </w:rPr>
              <w:t>第一百条违反本法规定，有下列行为之一 的，由县级以上人民政府生态环境主管部门责令改正，处二万元以上二十万元以下的 罚款；拒不改正的，责令停产整治：</w:t>
            </w:r>
          </w:p>
          <w:p w:rsidR="00313A7F" w:rsidRDefault="00000000">
            <w:pPr>
              <w:pStyle w:val="Other10"/>
              <w:spacing w:line="326" w:lineRule="exact"/>
              <w:ind w:firstLine="600"/>
              <w:jc w:val="both"/>
              <w:rPr>
                <w:sz w:val="20"/>
                <w:szCs w:val="20"/>
              </w:rPr>
            </w:pPr>
            <w:r>
              <w:rPr>
                <w:sz w:val="20"/>
                <w:szCs w:val="20"/>
              </w:rPr>
              <w:t>（四）重点排污单位不公开或者不如实公开自动监测数据的。</w:t>
            </w:r>
          </w:p>
        </w:tc>
      </w:tr>
      <w:tr w:rsidR="00313A7F">
        <w:tblPrEx>
          <w:tblCellMar>
            <w:top w:w="0" w:type="dxa"/>
            <w:bottom w:w="0" w:type="dxa"/>
          </w:tblCellMar>
        </w:tblPrEx>
        <w:trPr>
          <w:trHeight w:hRule="exact" w:val="403"/>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裁量因素</w:t>
            </w:r>
          </w:p>
        </w:tc>
        <w:tc>
          <w:tcPr>
            <w:tcW w:w="5246"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违法事实</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未完全公开自动监测数据</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未公开自动监测数据</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公开自动监测数据存在弄虚作假的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废气类别</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一般工业废气/含恶臭污染物的废气/医疗/实验室</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552"/>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tcPr>
          <w:p w:rsidR="00313A7F" w:rsidRDefault="00000000">
            <w:pPr>
              <w:pStyle w:val="Other10"/>
              <w:spacing w:line="278" w:lineRule="exact"/>
              <w:ind w:firstLine="0"/>
              <w:jc w:val="center"/>
              <w:rPr>
                <w:sz w:val="20"/>
                <w:szCs w:val="20"/>
              </w:rPr>
            </w:pPr>
            <w:r>
              <w:rPr>
                <w:sz w:val="20"/>
                <w:szCs w:val="20"/>
              </w:rPr>
              <w:t>火电、钢铁、石化、水泥、炼焦、有色、化工废气、烟 尘/燃煤锅炉废气、烟尘</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含有毒有害物质的废气</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违法时间</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5</w:t>
            </w:r>
            <w:r>
              <w:rPr>
                <w:sz w:val="20"/>
                <w:szCs w:val="20"/>
              </w:rPr>
              <w:t>天</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r>
              <w:rPr>
                <w:sz w:val="20"/>
                <w:szCs w:val="20"/>
              </w:rPr>
              <w:t>天以上不足</w:t>
            </w:r>
            <w:r>
              <w:rPr>
                <w:rFonts w:ascii="Times New Roman" w:eastAsia="Times New Roman" w:hAnsi="Times New Roman" w:cs="Times New Roman"/>
                <w:b/>
                <w:bCs/>
                <w:sz w:val="20"/>
                <w:szCs w:val="20"/>
              </w:rPr>
              <w:t>10</w:t>
            </w:r>
            <w:r>
              <w:rPr>
                <w:sz w:val="20"/>
                <w:szCs w:val="20"/>
              </w:rPr>
              <w:t>天</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天以上不足</w:t>
            </w:r>
            <w:r>
              <w:rPr>
                <w:rFonts w:ascii="Times New Roman" w:eastAsia="Times New Roman" w:hAnsi="Times New Roman" w:cs="Times New Roman"/>
                <w:b/>
                <w:bCs/>
                <w:sz w:val="20"/>
                <w:szCs w:val="20"/>
              </w:rPr>
              <w:t>20</w:t>
            </w:r>
            <w:r>
              <w:rPr>
                <w:sz w:val="20"/>
                <w:szCs w:val="20"/>
              </w:rPr>
              <w:t>天</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20</w:t>
            </w:r>
            <w:r>
              <w:rPr>
                <w:sz w:val="20"/>
                <w:szCs w:val="20"/>
              </w:rPr>
              <w:t>天以上不足</w:t>
            </w:r>
            <w:r>
              <w:rPr>
                <w:rFonts w:ascii="Times New Roman" w:eastAsia="Times New Roman" w:hAnsi="Times New Roman" w:cs="Times New Roman"/>
                <w:b/>
                <w:bCs/>
                <w:sz w:val="20"/>
                <w:szCs w:val="20"/>
              </w:rPr>
              <w:t>1</w:t>
            </w:r>
            <w:r>
              <w:rPr>
                <w:sz w:val="20"/>
                <w:szCs w:val="20"/>
              </w:rPr>
              <w:t>个月</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个月以上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违法次数</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8"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815" w:right="1203" w:bottom="1815" w:left="1471" w:header="1387"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640"/>
        <w:gridCol w:w="2309"/>
      </w:tblGrid>
      <w:tr w:rsidR="00313A7F">
        <w:tblPrEx>
          <w:tblCellMar>
            <w:top w:w="0" w:type="dxa"/>
            <w:bottom w:w="0" w:type="dxa"/>
          </w:tblCellMar>
        </w:tblPrEx>
        <w:trPr>
          <w:trHeight w:hRule="exact" w:val="427"/>
          <w:jc w:val="center"/>
        </w:trPr>
        <w:tc>
          <w:tcPr>
            <w:tcW w:w="9226"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（二）大气污染防治类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200"/>
              <w:rPr>
                <w:sz w:val="20"/>
                <w:szCs w:val="20"/>
              </w:rPr>
            </w:pPr>
            <w:r>
              <w:rPr>
                <w:b/>
                <w:bCs/>
                <w:sz w:val="20"/>
                <w:szCs w:val="20"/>
              </w:rPr>
              <w:t>违法行为</w:t>
            </w:r>
          </w:p>
        </w:tc>
        <w:tc>
          <w:tcPr>
            <w:tcW w:w="79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sz w:val="20"/>
                <w:szCs w:val="20"/>
              </w:rPr>
              <w:t>未按照规定设置大气污染物排放口的</w:t>
            </w:r>
          </w:p>
        </w:tc>
      </w:tr>
      <w:tr w:rsidR="00313A7F">
        <w:tblPrEx>
          <w:tblCellMar>
            <w:top w:w="0" w:type="dxa"/>
            <w:bottom w:w="0" w:type="dxa"/>
          </w:tblCellMar>
        </w:tblPrEx>
        <w:trPr>
          <w:trHeight w:hRule="exact" w:val="1051"/>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9" w:lineRule="exact"/>
              <w:ind w:firstLine="600"/>
              <w:jc w:val="both"/>
              <w:rPr>
                <w:sz w:val="20"/>
                <w:szCs w:val="20"/>
              </w:rPr>
            </w:pPr>
            <w:r>
              <w:rPr>
                <w:sz w:val="20"/>
                <w:szCs w:val="20"/>
              </w:rPr>
              <w:t>《中华人民共和国大气污染防治法》第二十条 企业事业单位和其他生产经营者 向大气排放污染物的，应当依照法律法规和国务院生态环境主管部门的规定设置大气 污染物排放口。</w:t>
            </w:r>
          </w:p>
        </w:tc>
      </w:tr>
      <w:tr w:rsidR="00313A7F">
        <w:tblPrEx>
          <w:tblCellMar>
            <w:top w:w="0" w:type="dxa"/>
            <w:bottom w:w="0" w:type="dxa"/>
          </w:tblCellMar>
        </w:tblPrEx>
        <w:trPr>
          <w:trHeight w:hRule="exact" w:val="1382"/>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6" w:lineRule="exact"/>
              <w:ind w:firstLine="600"/>
              <w:jc w:val="both"/>
              <w:rPr>
                <w:sz w:val="20"/>
                <w:szCs w:val="20"/>
              </w:rPr>
            </w:pPr>
            <w:r>
              <w:rPr>
                <w:sz w:val="20"/>
                <w:szCs w:val="20"/>
              </w:rPr>
              <w:t>《中华人民共和国大气污染防</w:t>
            </w:r>
            <w:r>
              <w:rPr>
                <w:sz w:val="20"/>
                <w:szCs w:val="20"/>
                <w:lang w:val="zh-CN" w:eastAsia="zh-CN" w:bidi="zh-CN"/>
              </w:rPr>
              <w:t>治法》</w:t>
            </w:r>
            <w:r>
              <w:rPr>
                <w:sz w:val="20"/>
                <w:szCs w:val="20"/>
              </w:rPr>
              <w:t>第一百条违反本法规定，有下列行为之一 的，由县级以上人民政府生态环境主管部门责令改正，处二万元以上二十万元以下的 罚款；拒不改正的，责令停产整治：</w:t>
            </w:r>
          </w:p>
          <w:p w:rsidR="00313A7F" w:rsidRDefault="00000000">
            <w:pPr>
              <w:pStyle w:val="Other10"/>
              <w:spacing w:line="326" w:lineRule="exact"/>
              <w:ind w:firstLine="600"/>
              <w:jc w:val="both"/>
              <w:rPr>
                <w:sz w:val="20"/>
                <w:szCs w:val="20"/>
              </w:rPr>
            </w:pPr>
            <w:r>
              <w:rPr>
                <w:sz w:val="20"/>
                <w:szCs w:val="20"/>
              </w:rPr>
              <w:t>（五）未按照规定设置大气污染物排放口的。</w:t>
            </w:r>
          </w:p>
        </w:tc>
      </w:tr>
      <w:tr w:rsidR="00313A7F">
        <w:tblPrEx>
          <w:tblCellMar>
            <w:top w:w="0" w:type="dxa"/>
            <w:bottom w:w="0" w:type="dxa"/>
          </w:tblCellMar>
        </w:tblPrEx>
        <w:trPr>
          <w:trHeight w:hRule="exact" w:val="403"/>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80" w:line="240" w:lineRule="auto"/>
              <w:ind w:firstLine="200"/>
              <w:rPr>
                <w:sz w:val="20"/>
                <w:szCs w:val="20"/>
              </w:rPr>
            </w:pPr>
            <w:r>
              <w:rPr>
                <w:b/>
                <w:bCs/>
                <w:sz w:val="20"/>
                <w:szCs w:val="20"/>
              </w:rPr>
              <w:t>裁量因素</w:t>
            </w:r>
          </w:p>
        </w:tc>
        <w:tc>
          <w:tcPr>
            <w:tcW w:w="5640"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309"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违法事实</w:t>
            </w:r>
          </w:p>
        </w:tc>
        <w:tc>
          <w:tcPr>
            <w:tcW w:w="564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rPr>
                <w:sz w:val="20"/>
                <w:szCs w:val="20"/>
              </w:rPr>
            </w:pPr>
            <w:r>
              <w:rPr>
                <w:sz w:val="20"/>
                <w:szCs w:val="20"/>
              </w:rPr>
              <w:t>建设项目调试生产期间，未按规定设置大气污染物排放口的</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已投入生产，未按规定设置大气污染物排放口的</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废气类别</w:t>
            </w:r>
          </w:p>
        </w:tc>
        <w:tc>
          <w:tcPr>
            <w:tcW w:w="564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餐饮油烟（经营）</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农业生产、畜禽养殖/工地扬尘/机械、汽车修理</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一般工业废气/含恶臭污染物的废气/医疗/实验室</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557"/>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tcPr>
          <w:p w:rsidR="00313A7F" w:rsidRDefault="00000000">
            <w:pPr>
              <w:pStyle w:val="Other10"/>
              <w:spacing w:line="278" w:lineRule="exact"/>
              <w:ind w:firstLine="0"/>
              <w:jc w:val="center"/>
              <w:rPr>
                <w:sz w:val="20"/>
                <w:szCs w:val="20"/>
              </w:rPr>
            </w:pPr>
            <w:r>
              <w:rPr>
                <w:sz w:val="20"/>
                <w:szCs w:val="20"/>
              </w:rPr>
              <w:t>火电、钢铁、石化、水泥、炼焦、有色、化工废气、烟尘/ 燃煤锅炉废气、烟尘</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含有毒有害物质的废气</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排放口设置 地点</w:t>
            </w:r>
          </w:p>
        </w:tc>
        <w:tc>
          <w:tcPr>
            <w:tcW w:w="564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符合环境功能规划</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557"/>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59" w:lineRule="exact"/>
              <w:ind w:firstLine="0"/>
              <w:jc w:val="center"/>
              <w:rPr>
                <w:sz w:val="20"/>
                <w:szCs w:val="20"/>
              </w:rPr>
            </w:pPr>
            <w:r>
              <w:rPr>
                <w:sz w:val="20"/>
                <w:szCs w:val="20"/>
              </w:rPr>
              <w:t>不符合环境功能规划，但位于居住区、商业交通居民混合区、 文化区、工业区和农村地区</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557"/>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tcPr>
          <w:p w:rsidR="00313A7F" w:rsidRDefault="00000000">
            <w:pPr>
              <w:pStyle w:val="Other10"/>
              <w:spacing w:line="283" w:lineRule="exact"/>
              <w:ind w:firstLine="0"/>
              <w:jc w:val="center"/>
              <w:rPr>
                <w:sz w:val="20"/>
                <w:szCs w:val="20"/>
              </w:rPr>
            </w:pPr>
            <w:r>
              <w:rPr>
                <w:sz w:val="20"/>
                <w:szCs w:val="20"/>
              </w:rPr>
              <w:t>不符合环境功能规划，但位于自然保护区、风景名胜区和其 他需要特殊保护的区域</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违法次数</w:t>
            </w:r>
          </w:p>
        </w:tc>
        <w:tc>
          <w:tcPr>
            <w:tcW w:w="564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9"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815" w:right="1203" w:bottom="1815" w:left="1471" w:header="1387"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46"/>
        <w:gridCol w:w="2702"/>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（二）大气污染防治类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序号</w:t>
            </w:r>
          </w:p>
        </w:tc>
        <w:tc>
          <w:tcPr>
            <w:tcW w:w="7948" w:type="dxa"/>
            <w:gridSpan w:val="2"/>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11</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违法行为</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sz w:val="20"/>
                <w:szCs w:val="20"/>
              </w:rPr>
              <w:t>燃用不符合质量标准的煤炭、石油焦的</w:t>
            </w:r>
          </w:p>
        </w:tc>
      </w:tr>
      <w:tr w:rsidR="00313A7F">
        <w:tblPrEx>
          <w:tblCellMar>
            <w:top w:w="0" w:type="dxa"/>
            <w:bottom w:w="0" w:type="dxa"/>
          </w:tblCellMar>
        </w:tblPrEx>
        <w:trPr>
          <w:trHeight w:hRule="exact" w:val="725"/>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36" w:lineRule="exact"/>
              <w:ind w:firstLine="600"/>
              <w:rPr>
                <w:sz w:val="20"/>
                <w:szCs w:val="20"/>
              </w:rPr>
            </w:pPr>
            <w:r>
              <w:rPr>
                <w:sz w:val="20"/>
                <w:szCs w:val="20"/>
              </w:rPr>
              <w:t>《中华人民共和国大气污染防</w:t>
            </w:r>
            <w:r>
              <w:rPr>
                <w:sz w:val="20"/>
                <w:szCs w:val="20"/>
                <w:lang w:val="zh-CN" w:eastAsia="zh-CN" w:bidi="zh-CN"/>
              </w:rPr>
              <w:t>治法》</w:t>
            </w:r>
            <w:r>
              <w:rPr>
                <w:sz w:val="20"/>
                <w:szCs w:val="20"/>
              </w:rPr>
              <w:t>第三十五条第一款国家禁止进口、销售和 燃用不符合质量标准的煤炭，鼓励燃用优质煤炭。</w:t>
            </w:r>
          </w:p>
        </w:tc>
      </w:tr>
      <w:tr w:rsidR="00313A7F">
        <w:tblPrEx>
          <w:tblCellMar>
            <w:top w:w="0" w:type="dxa"/>
            <w:bottom w:w="0" w:type="dxa"/>
          </w:tblCellMar>
        </w:tblPrEx>
        <w:trPr>
          <w:trHeight w:hRule="exact" w:val="1051"/>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9" w:lineRule="exact"/>
              <w:ind w:firstLine="600"/>
              <w:rPr>
                <w:sz w:val="20"/>
                <w:szCs w:val="20"/>
              </w:rPr>
            </w:pPr>
            <w:r>
              <w:rPr>
                <w:sz w:val="20"/>
                <w:szCs w:val="20"/>
              </w:rPr>
              <w:t>《中华人民共和国大气污染防</w:t>
            </w:r>
            <w:r>
              <w:rPr>
                <w:sz w:val="20"/>
                <w:szCs w:val="20"/>
                <w:lang w:val="zh-CN" w:eastAsia="zh-CN" w:bidi="zh-CN"/>
              </w:rPr>
              <w:t>治法》</w:t>
            </w:r>
            <w:r>
              <w:rPr>
                <w:sz w:val="20"/>
                <w:szCs w:val="20"/>
              </w:rPr>
              <w:t>第一百零五条违反本法规定，单位燃用不 符合质量标准的煤炭、石油焦的，由县级以上人民政府生态环境主管部门责令改正， 处货值金额一倍以上三倍以下的罚款。</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裁量因素</w:t>
            </w:r>
          </w:p>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煤炭、石油 焦质量</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个参数不符合质量标准</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r>
              <w:rPr>
                <w:sz w:val="20"/>
                <w:szCs w:val="20"/>
              </w:rPr>
              <w:t>个参数不符合质量标准</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个及以上参数不符合质量标准</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累计燃用 吨数</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燃用不符合质量标准的煤炭、石油焦</w:t>
            </w:r>
            <w:r>
              <w:rPr>
                <w:rFonts w:ascii="Times New Roman" w:eastAsia="Times New Roman" w:hAnsi="Times New Roman" w:cs="Times New Roman"/>
                <w:b/>
                <w:bCs/>
                <w:sz w:val="20"/>
                <w:szCs w:val="20"/>
              </w:rPr>
              <w:t>1</w:t>
            </w:r>
            <w:r>
              <w:rPr>
                <w:sz w:val="20"/>
                <w:szCs w:val="20"/>
              </w:rPr>
              <w:t>吨以下的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557"/>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tcPr>
          <w:p w:rsidR="00313A7F" w:rsidRDefault="00000000">
            <w:pPr>
              <w:pStyle w:val="Other10"/>
              <w:spacing w:line="259" w:lineRule="exact"/>
              <w:ind w:firstLine="0"/>
              <w:jc w:val="center"/>
              <w:rPr>
                <w:sz w:val="20"/>
                <w:szCs w:val="20"/>
              </w:rPr>
            </w:pPr>
            <w:r>
              <w:rPr>
                <w:sz w:val="20"/>
                <w:szCs w:val="20"/>
              </w:rPr>
              <w:t xml:space="preserve">燃用不符合质量标准的煤炭、石油焦 </w:t>
            </w:r>
            <w:r>
              <w:rPr>
                <w:rFonts w:ascii="Times New Roman" w:eastAsia="Times New Roman" w:hAnsi="Times New Roman" w:cs="Times New Roman"/>
                <w:b/>
                <w:bCs/>
                <w:sz w:val="20"/>
                <w:szCs w:val="20"/>
              </w:rPr>
              <w:t>1</w:t>
            </w:r>
            <w:r>
              <w:rPr>
                <w:sz w:val="20"/>
                <w:szCs w:val="20"/>
              </w:rPr>
              <w:t>吨以上</w:t>
            </w:r>
            <w:r>
              <w:rPr>
                <w:rFonts w:ascii="Times New Roman" w:eastAsia="Times New Roman" w:hAnsi="Times New Roman" w:cs="Times New Roman"/>
                <w:b/>
                <w:bCs/>
                <w:sz w:val="20"/>
                <w:szCs w:val="20"/>
              </w:rPr>
              <w:t>5</w:t>
            </w:r>
            <w:r>
              <w:rPr>
                <w:sz w:val="20"/>
                <w:szCs w:val="20"/>
              </w:rPr>
              <w:t>吨以下的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燃用不符合质量标准的煤炭、石油焦</w:t>
            </w:r>
            <w:r>
              <w:rPr>
                <w:rFonts w:ascii="Times New Roman" w:eastAsia="Times New Roman" w:hAnsi="Times New Roman" w:cs="Times New Roman"/>
                <w:b/>
                <w:bCs/>
                <w:sz w:val="20"/>
                <w:szCs w:val="20"/>
              </w:rPr>
              <w:t>5</w:t>
            </w:r>
            <w:r>
              <w:rPr>
                <w:sz w:val="20"/>
                <w:szCs w:val="20"/>
              </w:rPr>
              <w:t>吨以上的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6" w:lineRule="exact"/>
              <w:ind w:firstLine="0"/>
              <w:jc w:val="center"/>
              <w:rPr>
                <w:sz w:val="20"/>
                <w:szCs w:val="20"/>
              </w:rPr>
            </w:pPr>
            <w:r>
              <w:rPr>
                <w:b/>
                <w:bCs/>
                <w:sz w:val="20"/>
                <w:szCs w:val="20"/>
              </w:rPr>
              <w:t>污染防治设 施安装使用 情况</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安装并规范使用污染防治设施</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已安装，但未规范使用污染防治设施</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未安装或使用污染防治设施</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557"/>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燃用地点</w:t>
            </w:r>
          </w:p>
        </w:tc>
        <w:tc>
          <w:tcPr>
            <w:tcW w:w="5246" w:type="dxa"/>
            <w:tcBorders>
              <w:top w:val="single" w:sz="4" w:space="0" w:color="auto"/>
              <w:left w:val="single" w:sz="4" w:space="0" w:color="auto"/>
            </w:tcBorders>
            <w:shd w:val="clear" w:color="auto" w:fill="FFFFFF"/>
          </w:tcPr>
          <w:p w:rsidR="00313A7F" w:rsidRDefault="00000000">
            <w:pPr>
              <w:pStyle w:val="Other10"/>
              <w:spacing w:line="274" w:lineRule="exact"/>
              <w:ind w:firstLine="0"/>
              <w:jc w:val="center"/>
              <w:rPr>
                <w:sz w:val="20"/>
                <w:szCs w:val="20"/>
              </w:rPr>
            </w:pPr>
            <w:r>
              <w:rPr>
                <w:sz w:val="20"/>
                <w:szCs w:val="20"/>
              </w:rPr>
              <w:t>居住区、商业交通居民混合区、文化区、工业区和农村 地区</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自然保护区、风景名胜区和其他需要特殊保护的区域</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8"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815" w:right="1203" w:bottom="1815" w:left="1471" w:header="1387"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923"/>
        <w:gridCol w:w="2026"/>
      </w:tblGrid>
      <w:tr w:rsidR="00313A7F">
        <w:tblPrEx>
          <w:tblCellMar>
            <w:top w:w="0" w:type="dxa"/>
            <w:bottom w:w="0" w:type="dxa"/>
          </w:tblCellMar>
        </w:tblPrEx>
        <w:trPr>
          <w:trHeight w:hRule="exact" w:val="514"/>
          <w:jc w:val="center"/>
        </w:trPr>
        <w:tc>
          <w:tcPr>
            <w:tcW w:w="9226" w:type="dxa"/>
            <w:gridSpan w:val="3"/>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32"/>
                <w:szCs w:val="32"/>
              </w:rPr>
            </w:pPr>
            <w:r>
              <w:rPr>
                <w:sz w:val="32"/>
                <w:szCs w:val="32"/>
              </w:rPr>
              <w:lastRenderedPageBreak/>
              <w:t>（二）大气污染防治类</w:t>
            </w:r>
          </w:p>
        </w:tc>
      </w:tr>
      <w:tr w:rsidR="00313A7F">
        <w:tblPrEx>
          <w:tblCellMar>
            <w:top w:w="0" w:type="dxa"/>
            <w:bottom w:w="0" w:type="dxa"/>
          </w:tblCellMar>
        </w:tblPrEx>
        <w:trPr>
          <w:trHeight w:hRule="exact" w:val="403"/>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12</w:t>
            </w:r>
          </w:p>
        </w:tc>
      </w:tr>
      <w:tr w:rsidR="00313A7F">
        <w:tblPrEx>
          <w:tblCellMar>
            <w:top w:w="0" w:type="dxa"/>
            <w:bottom w:w="0" w:type="dxa"/>
          </w:tblCellMar>
        </w:tblPrEx>
        <w:trPr>
          <w:trHeight w:hRule="exact" w:val="619"/>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违法行为</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78" w:lineRule="exact"/>
              <w:ind w:firstLine="560"/>
              <w:jc w:val="both"/>
              <w:rPr>
                <w:sz w:val="20"/>
                <w:szCs w:val="20"/>
              </w:rPr>
            </w:pPr>
            <w:r>
              <w:rPr>
                <w:sz w:val="20"/>
                <w:szCs w:val="20"/>
              </w:rPr>
              <w:t>在禁燃区内新建、扩建燃用高污染燃料的设施，或者未按照规定停止燃用高污染 燃料的</w:t>
            </w:r>
          </w:p>
        </w:tc>
      </w:tr>
      <w:tr w:rsidR="00313A7F">
        <w:tblPrEx>
          <w:tblCellMar>
            <w:top w:w="0" w:type="dxa"/>
            <w:bottom w:w="0" w:type="dxa"/>
          </w:tblCellMar>
        </w:tblPrEx>
        <w:trPr>
          <w:trHeight w:hRule="exact" w:val="2035"/>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9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26" w:lineRule="exact"/>
              <w:ind w:firstLine="660"/>
              <w:jc w:val="both"/>
              <w:rPr>
                <w:sz w:val="20"/>
                <w:szCs w:val="20"/>
              </w:rPr>
            </w:pPr>
            <w:r>
              <w:rPr>
                <w:sz w:val="20"/>
                <w:szCs w:val="20"/>
              </w:rPr>
              <w:t>《中华人民共和国大气污染防</w:t>
            </w:r>
            <w:r>
              <w:rPr>
                <w:sz w:val="20"/>
                <w:szCs w:val="20"/>
                <w:lang w:val="zh-CN" w:eastAsia="zh-CN" w:bidi="zh-CN"/>
              </w:rPr>
              <w:t>治法》</w:t>
            </w:r>
            <w:r>
              <w:rPr>
                <w:sz w:val="20"/>
                <w:szCs w:val="20"/>
              </w:rPr>
              <w:t>第三十八条城市人民政府可以划定并公布 高污染燃料禁燃区，并根据大气环境质量改善要求，逐步扩大高污染燃料禁燃区范围。 高污染燃料的目录由国务院生态环境主管部门确定。</w:t>
            </w:r>
          </w:p>
          <w:p w:rsidR="00313A7F" w:rsidRDefault="00000000">
            <w:pPr>
              <w:pStyle w:val="Other10"/>
              <w:spacing w:line="326" w:lineRule="exact"/>
              <w:ind w:firstLine="560"/>
              <w:jc w:val="both"/>
              <w:rPr>
                <w:sz w:val="20"/>
                <w:szCs w:val="20"/>
              </w:rPr>
            </w:pPr>
            <w:r>
              <w:rPr>
                <w:sz w:val="20"/>
                <w:szCs w:val="20"/>
              </w:rPr>
              <w:t>在禁燃区内，禁止销售、燃用高污染燃料；禁止新建、扩建燃用高污染燃料的 设施，已建成的，应当在城市人民政府规定的期限内改用天然气、页岩气、液化石油 气、电或者其他清洁能源。</w:t>
            </w:r>
          </w:p>
        </w:tc>
      </w:tr>
      <w:tr w:rsidR="00313A7F">
        <w:tblPrEx>
          <w:tblCellMar>
            <w:top w:w="0" w:type="dxa"/>
            <w:bottom w:w="0" w:type="dxa"/>
          </w:tblCellMar>
        </w:tblPrEx>
        <w:trPr>
          <w:trHeight w:hRule="exact" w:val="2030"/>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7" w:lineRule="exact"/>
              <w:ind w:firstLine="560"/>
              <w:jc w:val="both"/>
              <w:rPr>
                <w:sz w:val="20"/>
                <w:szCs w:val="20"/>
              </w:rPr>
            </w:pPr>
            <w:r>
              <w:rPr>
                <w:sz w:val="20"/>
                <w:szCs w:val="20"/>
              </w:rPr>
              <w:t>《中华人民共和国大气污染防</w:t>
            </w:r>
            <w:r>
              <w:rPr>
                <w:sz w:val="20"/>
                <w:szCs w:val="20"/>
                <w:lang w:val="zh-CN" w:eastAsia="zh-CN" w:bidi="zh-CN"/>
              </w:rPr>
              <w:t>治法》</w:t>
            </w:r>
            <w:r>
              <w:rPr>
                <w:sz w:val="20"/>
                <w:szCs w:val="20"/>
              </w:rPr>
              <w:t>第一百零七条第一款违反本法规定，在禁 燃区内新建、扩建燃用高污染燃料的设施，或者未按照规定停止燃用高污染燃料，或 者在城市集中供热管网覆盖地区新建、扩建分散燃煤供热锅炉，或者未按照规定拆除 已建成的不能达标排放的燃煤供热锅炉的，由县级以上地方人民政府生态环境主管部 门没收燃用高污染燃料的设施，组织拆除燃煤供热锅炉，并处二万元以上二十万元以 下的罚款。</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80" w:line="240" w:lineRule="auto"/>
              <w:ind w:firstLine="200"/>
              <w:rPr>
                <w:sz w:val="20"/>
                <w:szCs w:val="20"/>
              </w:rPr>
            </w:pPr>
            <w:r>
              <w:rPr>
                <w:b/>
                <w:bCs/>
                <w:sz w:val="20"/>
                <w:szCs w:val="20"/>
              </w:rPr>
              <w:t>裁量因素</w:t>
            </w:r>
          </w:p>
        </w:tc>
        <w:tc>
          <w:tcPr>
            <w:tcW w:w="5923"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026"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违法事实</w:t>
            </w:r>
          </w:p>
        </w:tc>
        <w:tc>
          <w:tcPr>
            <w:tcW w:w="592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设施已开工建设但未建成的</w:t>
            </w:r>
          </w:p>
        </w:tc>
        <w:tc>
          <w:tcPr>
            <w:tcW w:w="2026"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92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设施已建成但未投入使用的</w:t>
            </w:r>
          </w:p>
        </w:tc>
        <w:tc>
          <w:tcPr>
            <w:tcW w:w="2026"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92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设施已建成投用，或未及时自行拆除的，或造成严重后果的</w:t>
            </w:r>
          </w:p>
        </w:tc>
        <w:tc>
          <w:tcPr>
            <w:tcW w:w="2026"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污染防治设 施建设使用</w:t>
            </w:r>
          </w:p>
          <w:p w:rsidR="00313A7F" w:rsidRDefault="00000000">
            <w:pPr>
              <w:pStyle w:val="Other10"/>
              <w:spacing w:line="274" w:lineRule="exact"/>
              <w:ind w:firstLine="0"/>
              <w:jc w:val="center"/>
              <w:rPr>
                <w:sz w:val="20"/>
                <w:szCs w:val="20"/>
              </w:rPr>
            </w:pPr>
            <w:r>
              <w:rPr>
                <w:b/>
                <w:bCs/>
                <w:sz w:val="20"/>
                <w:szCs w:val="20"/>
              </w:rPr>
              <w:t>情况</w:t>
            </w:r>
          </w:p>
        </w:tc>
        <w:tc>
          <w:tcPr>
            <w:tcW w:w="592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已按照规定安装污染防治设施，且规范使用的</w:t>
            </w:r>
          </w:p>
        </w:tc>
        <w:tc>
          <w:tcPr>
            <w:tcW w:w="2026"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92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未规范安装污染防治设施，或者未规范使用的</w:t>
            </w:r>
          </w:p>
        </w:tc>
        <w:tc>
          <w:tcPr>
            <w:tcW w:w="2026"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92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未安装污染防治设施的，或者未使用的</w:t>
            </w:r>
          </w:p>
        </w:tc>
        <w:tc>
          <w:tcPr>
            <w:tcW w:w="2026"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项目建设 地点</w:t>
            </w:r>
          </w:p>
        </w:tc>
        <w:tc>
          <w:tcPr>
            <w:tcW w:w="592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居住区、商业交通居民混合区、文化区、工业区和农村地区</w:t>
            </w:r>
          </w:p>
        </w:tc>
        <w:tc>
          <w:tcPr>
            <w:tcW w:w="2026"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92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自然保护区、风景名胜区和其他需要特殊保护的区域</w:t>
            </w:r>
          </w:p>
        </w:tc>
        <w:tc>
          <w:tcPr>
            <w:tcW w:w="2026"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9"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footerReference w:type="default" r:id="rId16"/>
          <w:pgSz w:w="11900" w:h="16840"/>
          <w:pgMar w:top="1815" w:right="1203" w:bottom="1815" w:left="1471" w:header="1387"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46"/>
        <w:gridCol w:w="2702"/>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（二）大气污染防治类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13</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违法行为</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sz w:val="20"/>
                <w:szCs w:val="20"/>
              </w:rPr>
              <w:t>在城市集中供热管网覆盖地区新建、扩建分散燃煤供热锅炉的</w:t>
            </w:r>
          </w:p>
        </w:tc>
      </w:tr>
      <w:tr w:rsidR="00313A7F">
        <w:tblPrEx>
          <w:tblCellMar>
            <w:top w:w="0" w:type="dxa"/>
            <w:bottom w:w="0" w:type="dxa"/>
          </w:tblCellMar>
        </w:tblPrEx>
        <w:trPr>
          <w:trHeight w:hRule="exact" w:val="1378"/>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8" w:lineRule="exact"/>
              <w:ind w:firstLine="600"/>
              <w:jc w:val="both"/>
              <w:rPr>
                <w:sz w:val="20"/>
                <w:szCs w:val="20"/>
              </w:rPr>
            </w:pPr>
            <w:r>
              <w:rPr>
                <w:sz w:val="20"/>
                <w:szCs w:val="20"/>
              </w:rPr>
              <w:t>《中华人民共和国大气污染防治法》第三十九条城市建设应当统筹规划，在燃 煤供热地区，推进热电联产和集中供热。在集中供热管网覆盖地区，禁止新建、扩建 分散燃煤供热锅炉；已建成的不能达标排放的燃煤供热锅炉，应当在城市人民政府规 定的期限内拆除。</w:t>
            </w:r>
          </w:p>
        </w:tc>
      </w:tr>
      <w:tr w:rsidR="00313A7F">
        <w:tblPrEx>
          <w:tblCellMar>
            <w:top w:w="0" w:type="dxa"/>
            <w:bottom w:w="0" w:type="dxa"/>
          </w:tblCellMar>
        </w:tblPrEx>
        <w:trPr>
          <w:trHeight w:hRule="exact" w:val="2035"/>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7" w:lineRule="exact"/>
              <w:ind w:firstLine="600"/>
              <w:jc w:val="both"/>
              <w:rPr>
                <w:sz w:val="20"/>
                <w:szCs w:val="20"/>
              </w:rPr>
            </w:pPr>
            <w:r>
              <w:rPr>
                <w:sz w:val="20"/>
                <w:szCs w:val="20"/>
              </w:rPr>
              <w:t>《中华人民共和国大气污染防</w:t>
            </w:r>
            <w:r>
              <w:rPr>
                <w:sz w:val="20"/>
                <w:szCs w:val="20"/>
                <w:lang w:val="zh-CN" w:eastAsia="zh-CN" w:bidi="zh-CN"/>
              </w:rPr>
              <w:t>治法》</w:t>
            </w:r>
            <w:r>
              <w:rPr>
                <w:sz w:val="20"/>
                <w:szCs w:val="20"/>
              </w:rPr>
              <w:t>第一百零七条第一款违反本法规定，在禁 燃区内新建、扩建燃用高污染燃料的设施，或者未按照规定停止燃用高污染燃料，或 者在城市集中供热管网覆盖地区新建、扩建分散燃煤供热锅炉，或者未按照规定拆除 已建成的不能达标排放的燃煤供热锅炉的，由县级以上地方人民政府生态环境主管部 门没收燃用高污染燃料的设施，组织拆除燃煤供热锅炉，并处二万元以上二十万元以 下的罚款。</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裁量因素</w:t>
            </w:r>
          </w:p>
        </w:tc>
        <w:tc>
          <w:tcPr>
            <w:tcW w:w="5246"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违法事实</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燃煤锅炉已开工建设但未建成的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燃煤锅炉已建成但未投入使用的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557"/>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tcPr>
          <w:p w:rsidR="00313A7F" w:rsidRDefault="00000000">
            <w:pPr>
              <w:pStyle w:val="Other10"/>
              <w:spacing w:line="278" w:lineRule="exact"/>
              <w:ind w:firstLine="0"/>
              <w:jc w:val="center"/>
              <w:rPr>
                <w:sz w:val="20"/>
                <w:szCs w:val="20"/>
              </w:rPr>
            </w:pPr>
            <w:r>
              <w:rPr>
                <w:sz w:val="20"/>
                <w:szCs w:val="20"/>
              </w:rPr>
              <w:t>燃煤锅炉已建成投用，或未及时自行拆除的，或造成严 重后果的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6" w:lineRule="exact"/>
              <w:ind w:firstLine="0"/>
              <w:jc w:val="center"/>
              <w:rPr>
                <w:sz w:val="20"/>
                <w:szCs w:val="20"/>
              </w:rPr>
            </w:pPr>
            <w:r>
              <w:rPr>
                <w:b/>
                <w:bCs/>
                <w:sz w:val="20"/>
                <w:szCs w:val="20"/>
              </w:rPr>
              <w:t>污染防治设 施建设使用 情况</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已按照规定安装污染防治设施，且规范使用的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未规范安装污染防治设施，或者未规范使用的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未安装污染防治设施的，或者未使用的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锅炉规模</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r>
              <w:rPr>
                <w:sz w:val="20"/>
                <w:szCs w:val="20"/>
              </w:rPr>
              <w:t>蒸吨以下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r>
              <w:rPr>
                <w:sz w:val="20"/>
                <w:szCs w:val="20"/>
              </w:rPr>
              <w:t>蒸吨以上</w:t>
            </w:r>
            <w:r>
              <w:rPr>
                <w:rFonts w:ascii="Times New Roman" w:eastAsia="Times New Roman" w:hAnsi="Times New Roman" w:cs="Times New Roman"/>
                <w:b/>
                <w:bCs/>
                <w:sz w:val="20"/>
                <w:szCs w:val="20"/>
              </w:rPr>
              <w:t>5</w:t>
            </w:r>
            <w:r>
              <w:rPr>
                <w:sz w:val="20"/>
                <w:szCs w:val="20"/>
              </w:rPr>
              <w:t>蒸吨以下</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r>
              <w:rPr>
                <w:sz w:val="20"/>
                <w:szCs w:val="20"/>
              </w:rPr>
              <w:t>蒸吨以上</w:t>
            </w:r>
            <w:r>
              <w:rPr>
                <w:rFonts w:ascii="Times New Roman" w:eastAsia="Times New Roman" w:hAnsi="Times New Roman" w:cs="Times New Roman"/>
                <w:b/>
                <w:bCs/>
                <w:sz w:val="20"/>
                <w:szCs w:val="20"/>
              </w:rPr>
              <w:t>8</w:t>
            </w:r>
            <w:r>
              <w:rPr>
                <w:sz w:val="20"/>
                <w:szCs w:val="20"/>
              </w:rPr>
              <w:t>蒸吨以下</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8</w:t>
            </w:r>
            <w:r>
              <w:rPr>
                <w:sz w:val="20"/>
                <w:szCs w:val="20"/>
              </w:rPr>
              <w:t>蒸吨以上</w:t>
            </w:r>
            <w:r>
              <w:rPr>
                <w:rFonts w:ascii="Times New Roman" w:eastAsia="Times New Roman" w:hAnsi="Times New Roman" w:cs="Times New Roman"/>
                <w:b/>
                <w:bCs/>
                <w:sz w:val="20"/>
                <w:szCs w:val="20"/>
              </w:rPr>
              <w:t>10</w:t>
            </w:r>
            <w:r>
              <w:rPr>
                <w:sz w:val="20"/>
                <w:szCs w:val="20"/>
              </w:rPr>
              <w:t>蒸吨以下</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蒸吨以上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8"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815" w:right="1203" w:bottom="1815" w:left="1471" w:header="1387"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46"/>
        <w:gridCol w:w="2702"/>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（二）大气污染防治类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14</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200"/>
              <w:rPr>
                <w:sz w:val="20"/>
                <w:szCs w:val="20"/>
              </w:rPr>
            </w:pPr>
            <w:r>
              <w:rPr>
                <w:b/>
                <w:bCs/>
                <w:sz w:val="20"/>
                <w:szCs w:val="20"/>
              </w:rPr>
              <w:t>违法行为</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sz w:val="20"/>
                <w:szCs w:val="20"/>
              </w:rPr>
              <w:t>未按照规定拆除已建成的不能达标排放的燃煤供热锅炉的</w:t>
            </w:r>
          </w:p>
        </w:tc>
      </w:tr>
      <w:tr w:rsidR="00313A7F">
        <w:tblPrEx>
          <w:tblCellMar>
            <w:top w:w="0" w:type="dxa"/>
            <w:bottom w:w="0" w:type="dxa"/>
          </w:tblCellMar>
        </w:tblPrEx>
        <w:trPr>
          <w:trHeight w:hRule="exact" w:val="1378"/>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8" w:lineRule="exact"/>
              <w:ind w:firstLine="600"/>
              <w:jc w:val="both"/>
              <w:rPr>
                <w:sz w:val="20"/>
                <w:szCs w:val="20"/>
              </w:rPr>
            </w:pPr>
            <w:r>
              <w:rPr>
                <w:sz w:val="20"/>
                <w:szCs w:val="20"/>
              </w:rPr>
              <w:t>《中华人民共和国大气污染防</w:t>
            </w:r>
            <w:r>
              <w:rPr>
                <w:sz w:val="20"/>
                <w:szCs w:val="20"/>
                <w:lang w:val="zh-CN" w:eastAsia="zh-CN" w:bidi="zh-CN"/>
              </w:rPr>
              <w:t>治法》</w:t>
            </w:r>
            <w:r>
              <w:rPr>
                <w:sz w:val="20"/>
                <w:szCs w:val="20"/>
              </w:rPr>
              <w:t>第三十九条城市建设应当统筹规划，在燃 煤供热地区，推进热电联产和集中供热。在集中供热管网覆盖地区，禁止新建、扩建 分散燃煤供热锅炉；已建成的不能达标排放的燃煤供热锅炉，应当在城市人民政府规 定的期限内拆除。</w:t>
            </w:r>
          </w:p>
        </w:tc>
      </w:tr>
      <w:tr w:rsidR="00313A7F">
        <w:tblPrEx>
          <w:tblCellMar>
            <w:top w:w="0" w:type="dxa"/>
            <w:bottom w:w="0" w:type="dxa"/>
          </w:tblCellMar>
        </w:tblPrEx>
        <w:trPr>
          <w:trHeight w:hRule="exact" w:val="2035"/>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7" w:lineRule="exact"/>
              <w:ind w:firstLine="600"/>
              <w:jc w:val="both"/>
              <w:rPr>
                <w:sz w:val="20"/>
                <w:szCs w:val="20"/>
              </w:rPr>
            </w:pPr>
            <w:r>
              <w:rPr>
                <w:sz w:val="20"/>
                <w:szCs w:val="20"/>
              </w:rPr>
              <w:t>《中华人</w:t>
            </w:r>
            <w:r>
              <w:rPr>
                <w:b/>
                <w:bCs/>
                <w:sz w:val="20"/>
                <w:szCs w:val="20"/>
              </w:rPr>
              <w:t>民共和国大气污染防</w:t>
            </w:r>
            <w:r>
              <w:rPr>
                <w:b/>
                <w:bCs/>
                <w:sz w:val="20"/>
                <w:szCs w:val="20"/>
                <w:lang w:val="zh-CN" w:eastAsia="zh-CN" w:bidi="zh-CN"/>
              </w:rPr>
              <w:t>治法》</w:t>
            </w:r>
            <w:r>
              <w:rPr>
                <w:b/>
                <w:bCs/>
                <w:sz w:val="20"/>
                <w:szCs w:val="20"/>
              </w:rPr>
              <w:t>第一百零七条第一款</w:t>
            </w:r>
            <w:r>
              <w:rPr>
                <w:sz w:val="20"/>
                <w:szCs w:val="20"/>
              </w:rPr>
              <w:t>违反本法规定，在禁 燃区内新建、扩建燃用高污染燃料的设施，或者未按照规定停止燃用高污染燃料，或 者在城市集中供热管网覆盖地区新建、扩建分散燃煤供热锅炉，或者未按照规定拆除 已建成的不能达标排放的燃煤供热锅炉的，由县级以上地方人民政府生态环境主管部 门没收燃用高污染燃料的设施，组织拆除燃煤供热锅炉，并处二万元以上二十万元以 下的罚款。</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80" w:line="240" w:lineRule="auto"/>
              <w:ind w:firstLine="200"/>
              <w:rPr>
                <w:sz w:val="20"/>
                <w:szCs w:val="20"/>
              </w:rPr>
            </w:pPr>
            <w:r>
              <w:rPr>
                <w:b/>
                <w:bCs/>
                <w:sz w:val="20"/>
                <w:szCs w:val="20"/>
              </w:rPr>
              <w:t>裁量因素</w:t>
            </w:r>
          </w:p>
        </w:tc>
        <w:tc>
          <w:tcPr>
            <w:tcW w:w="5246"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违法事实</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正在拆除，但逾期未拆除完毕的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逾期未拆除或拆除不符合规定的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逾期未拆除且继续使用的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锅炉规模</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r>
              <w:rPr>
                <w:sz w:val="20"/>
                <w:szCs w:val="20"/>
              </w:rPr>
              <w:t>蒸吨以下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r>
              <w:rPr>
                <w:sz w:val="20"/>
                <w:szCs w:val="20"/>
              </w:rPr>
              <w:t>蒸吨以上</w:t>
            </w:r>
            <w:r>
              <w:rPr>
                <w:rFonts w:ascii="Times New Roman" w:eastAsia="Times New Roman" w:hAnsi="Times New Roman" w:cs="Times New Roman"/>
                <w:b/>
                <w:bCs/>
                <w:sz w:val="20"/>
                <w:szCs w:val="20"/>
              </w:rPr>
              <w:t>5</w:t>
            </w:r>
            <w:r>
              <w:rPr>
                <w:sz w:val="20"/>
                <w:szCs w:val="20"/>
              </w:rPr>
              <w:t>蒸吨以下</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r>
              <w:rPr>
                <w:sz w:val="20"/>
                <w:szCs w:val="20"/>
              </w:rPr>
              <w:t>蒸吨以上</w:t>
            </w:r>
            <w:r>
              <w:rPr>
                <w:rFonts w:ascii="Times New Roman" w:eastAsia="Times New Roman" w:hAnsi="Times New Roman" w:cs="Times New Roman"/>
                <w:b/>
                <w:bCs/>
                <w:sz w:val="20"/>
                <w:szCs w:val="20"/>
              </w:rPr>
              <w:t>8</w:t>
            </w:r>
            <w:r>
              <w:rPr>
                <w:sz w:val="20"/>
                <w:szCs w:val="20"/>
              </w:rPr>
              <w:t>蒸吨以下</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8</w:t>
            </w:r>
            <w:r>
              <w:rPr>
                <w:sz w:val="20"/>
                <w:szCs w:val="20"/>
              </w:rPr>
              <w:t>蒸吨以上</w:t>
            </w:r>
            <w:r>
              <w:rPr>
                <w:rFonts w:ascii="Times New Roman" w:eastAsia="Times New Roman" w:hAnsi="Times New Roman" w:cs="Times New Roman"/>
                <w:b/>
                <w:bCs/>
                <w:sz w:val="20"/>
                <w:szCs w:val="20"/>
              </w:rPr>
              <w:t>10</w:t>
            </w:r>
            <w:r>
              <w:rPr>
                <w:sz w:val="20"/>
                <w:szCs w:val="20"/>
              </w:rPr>
              <w:t>蒸吨以下</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蒸吨以上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557"/>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项目建设 地点</w:t>
            </w:r>
          </w:p>
        </w:tc>
        <w:tc>
          <w:tcPr>
            <w:tcW w:w="5246" w:type="dxa"/>
            <w:tcBorders>
              <w:top w:val="single" w:sz="4" w:space="0" w:color="auto"/>
              <w:left w:val="single" w:sz="4" w:space="0" w:color="auto"/>
            </w:tcBorders>
            <w:shd w:val="clear" w:color="auto" w:fill="FFFFFF"/>
          </w:tcPr>
          <w:p w:rsidR="00313A7F" w:rsidRDefault="00000000">
            <w:pPr>
              <w:pStyle w:val="Other10"/>
              <w:spacing w:line="274" w:lineRule="exact"/>
              <w:ind w:firstLine="0"/>
              <w:jc w:val="center"/>
              <w:rPr>
                <w:sz w:val="20"/>
                <w:szCs w:val="20"/>
              </w:rPr>
            </w:pPr>
            <w:r>
              <w:rPr>
                <w:sz w:val="20"/>
                <w:szCs w:val="20"/>
              </w:rPr>
              <w:t>居住区、商业交通居民混合区、文化区、工业区和农村 地区</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自然保护区、风景名胜区和其他需要特殊保护的区域</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违法次数</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备注</w:t>
            </w:r>
          </w:p>
        </w:tc>
        <w:tc>
          <w:tcPr>
            <w:tcW w:w="7948"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501"/>
        <w:gridCol w:w="2448"/>
      </w:tblGrid>
      <w:tr w:rsidR="00313A7F">
        <w:tblPrEx>
          <w:tblCellMar>
            <w:top w:w="0" w:type="dxa"/>
            <w:bottom w:w="0" w:type="dxa"/>
          </w:tblCellMar>
        </w:tblPrEx>
        <w:trPr>
          <w:trHeight w:hRule="exact" w:val="427"/>
          <w:jc w:val="center"/>
        </w:trPr>
        <w:tc>
          <w:tcPr>
            <w:tcW w:w="9226"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（二）大气污染防治类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15</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违法行为</w:t>
            </w:r>
          </w:p>
        </w:tc>
        <w:tc>
          <w:tcPr>
            <w:tcW w:w="79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sz w:val="20"/>
                <w:szCs w:val="20"/>
              </w:rPr>
              <w:t>生产、进口、销售或者使用不符合规定标准或者要求的锅炉的</w:t>
            </w:r>
          </w:p>
        </w:tc>
      </w:tr>
      <w:tr w:rsidR="00313A7F">
        <w:tblPrEx>
          <w:tblCellMar>
            <w:top w:w="0" w:type="dxa"/>
            <w:bottom w:w="0" w:type="dxa"/>
          </w:tblCellMar>
        </w:tblPrEx>
        <w:trPr>
          <w:trHeight w:hRule="exact" w:val="1378"/>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8" w:lineRule="exact"/>
              <w:ind w:firstLine="600"/>
              <w:jc w:val="both"/>
              <w:rPr>
                <w:sz w:val="20"/>
                <w:szCs w:val="20"/>
              </w:rPr>
            </w:pPr>
            <w:r>
              <w:rPr>
                <w:b/>
                <w:bCs/>
                <w:sz w:val="20"/>
                <w:szCs w:val="20"/>
              </w:rPr>
              <w:t>《中华人民共和国大气污染防治法》第四十条</w:t>
            </w:r>
            <w:r>
              <w:rPr>
                <w:sz w:val="20"/>
                <w:szCs w:val="20"/>
              </w:rPr>
              <w:t>县级以上人民政府市场监督管理 部门应当会同生态环境主管部门对锅炉生产、进口、销售和使用环节执行环境保护标 准或者要求的情况进行监督检查；不符合环境保护标准或者要求的，不得生产、进口、 销售和使用。</w:t>
            </w:r>
          </w:p>
        </w:tc>
      </w:tr>
      <w:tr w:rsidR="00313A7F">
        <w:tblPrEx>
          <w:tblCellMar>
            <w:top w:w="0" w:type="dxa"/>
            <w:bottom w:w="0" w:type="dxa"/>
          </w:tblCellMar>
        </w:tblPrEx>
        <w:trPr>
          <w:trHeight w:hRule="exact" w:val="1056"/>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6" w:lineRule="exact"/>
              <w:ind w:firstLine="600"/>
              <w:jc w:val="both"/>
              <w:rPr>
                <w:sz w:val="20"/>
                <w:szCs w:val="20"/>
              </w:rPr>
            </w:pPr>
            <w:r>
              <w:rPr>
                <w:b/>
                <w:bCs/>
                <w:sz w:val="20"/>
                <w:szCs w:val="20"/>
              </w:rPr>
              <w:t>《中华人民共和国大气污染防治法》第一百零七条第二款</w:t>
            </w:r>
            <w:r>
              <w:rPr>
                <w:sz w:val="20"/>
                <w:szCs w:val="20"/>
              </w:rPr>
              <w:t>违反本法规定，生产、 进口、销售或者使用不符合规定标准或者要求的锅炉，由县级以上人民政府质量监督、 生态环境主管部门责令改正，没收违法所得，并处二万元以上二十万元以下的罚款。</w:t>
            </w:r>
          </w:p>
        </w:tc>
      </w:tr>
      <w:tr w:rsidR="00313A7F">
        <w:tblPrEx>
          <w:tblCellMar>
            <w:top w:w="0" w:type="dxa"/>
            <w:bottom w:w="0" w:type="dxa"/>
          </w:tblCellMar>
        </w:tblPrEx>
        <w:trPr>
          <w:trHeight w:hRule="exact" w:val="403"/>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裁量因素</w:t>
            </w:r>
          </w:p>
        </w:tc>
        <w:tc>
          <w:tcPr>
            <w:tcW w:w="5501"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448"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锅炉数量</w:t>
            </w:r>
          </w:p>
        </w:tc>
        <w:tc>
          <w:tcPr>
            <w:tcW w:w="550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生产、进口、销售不符合规定标准或者要求的锅炉</w:t>
            </w:r>
            <w:r>
              <w:rPr>
                <w:rFonts w:ascii="Times New Roman" w:eastAsia="Times New Roman" w:hAnsi="Times New Roman" w:cs="Times New Roman"/>
                <w:b/>
                <w:bCs/>
                <w:sz w:val="20"/>
                <w:szCs w:val="20"/>
              </w:rPr>
              <w:t>1</w:t>
            </w:r>
            <w:r>
              <w:rPr>
                <w:sz w:val="20"/>
                <w:szCs w:val="20"/>
              </w:rPr>
              <w:t>台的</w:t>
            </w:r>
          </w:p>
        </w:tc>
        <w:tc>
          <w:tcPr>
            <w:tcW w:w="244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50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生产、进口、销售不符合规定标准或者要求的锅炉</w:t>
            </w:r>
            <w:r>
              <w:rPr>
                <w:rFonts w:ascii="Times New Roman" w:eastAsia="Times New Roman" w:hAnsi="Times New Roman" w:cs="Times New Roman"/>
                <w:b/>
                <w:bCs/>
                <w:sz w:val="20"/>
                <w:szCs w:val="20"/>
              </w:rPr>
              <w:t>2</w:t>
            </w:r>
            <w:r>
              <w:rPr>
                <w:sz w:val="20"/>
                <w:szCs w:val="20"/>
              </w:rPr>
              <w:t>台的</w:t>
            </w:r>
          </w:p>
        </w:tc>
        <w:tc>
          <w:tcPr>
            <w:tcW w:w="24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552"/>
          <w:jc w:val="center"/>
        </w:trPr>
        <w:tc>
          <w:tcPr>
            <w:tcW w:w="1277" w:type="dxa"/>
            <w:vMerge/>
            <w:tcBorders>
              <w:left w:val="single" w:sz="4" w:space="0" w:color="auto"/>
            </w:tcBorders>
            <w:shd w:val="clear" w:color="auto" w:fill="FFFFFF"/>
            <w:vAlign w:val="center"/>
          </w:tcPr>
          <w:p w:rsidR="00313A7F" w:rsidRDefault="00313A7F"/>
        </w:tc>
        <w:tc>
          <w:tcPr>
            <w:tcW w:w="5501" w:type="dxa"/>
            <w:tcBorders>
              <w:top w:val="single" w:sz="4" w:space="0" w:color="auto"/>
              <w:left w:val="single" w:sz="4" w:space="0" w:color="auto"/>
            </w:tcBorders>
            <w:shd w:val="clear" w:color="auto" w:fill="FFFFFF"/>
            <w:vAlign w:val="bottom"/>
          </w:tcPr>
          <w:p w:rsidR="00313A7F" w:rsidRDefault="00000000">
            <w:pPr>
              <w:pStyle w:val="Other10"/>
              <w:spacing w:line="283" w:lineRule="exact"/>
              <w:ind w:firstLine="0"/>
              <w:jc w:val="center"/>
              <w:rPr>
                <w:sz w:val="20"/>
                <w:szCs w:val="20"/>
              </w:rPr>
            </w:pPr>
            <w:r>
              <w:rPr>
                <w:sz w:val="20"/>
                <w:szCs w:val="20"/>
              </w:rPr>
              <w:t>生产、进口、销售不符合规定标准或者要求的锅炉</w:t>
            </w:r>
            <w:r>
              <w:rPr>
                <w:rFonts w:ascii="Times New Roman" w:eastAsia="Times New Roman" w:hAnsi="Times New Roman" w:cs="Times New Roman"/>
                <w:b/>
                <w:bCs/>
                <w:sz w:val="20"/>
                <w:szCs w:val="20"/>
              </w:rPr>
              <w:t>3</w:t>
            </w:r>
            <w:r>
              <w:rPr>
                <w:sz w:val="20"/>
                <w:szCs w:val="20"/>
              </w:rPr>
              <w:t>台及 以上的</w:t>
            </w:r>
          </w:p>
        </w:tc>
        <w:tc>
          <w:tcPr>
            <w:tcW w:w="244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6" w:lineRule="exact"/>
              <w:ind w:firstLine="0"/>
              <w:jc w:val="center"/>
              <w:rPr>
                <w:sz w:val="20"/>
                <w:szCs w:val="20"/>
              </w:rPr>
            </w:pPr>
            <w:r>
              <w:rPr>
                <w:b/>
                <w:bCs/>
                <w:sz w:val="20"/>
                <w:szCs w:val="20"/>
              </w:rPr>
              <w:t>污染防治设 施建设使用 情况</w:t>
            </w:r>
          </w:p>
        </w:tc>
        <w:tc>
          <w:tcPr>
            <w:tcW w:w="550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已按照规定安装污染防治设施，且规范使用的</w:t>
            </w:r>
          </w:p>
        </w:tc>
        <w:tc>
          <w:tcPr>
            <w:tcW w:w="244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50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未规范安装污染防治设施，或者未规范使用的</w:t>
            </w:r>
          </w:p>
        </w:tc>
        <w:tc>
          <w:tcPr>
            <w:tcW w:w="24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50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未安装污染防治设施的，或者未使用的</w:t>
            </w:r>
          </w:p>
        </w:tc>
        <w:tc>
          <w:tcPr>
            <w:tcW w:w="24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违法次数</w:t>
            </w:r>
          </w:p>
        </w:tc>
        <w:tc>
          <w:tcPr>
            <w:tcW w:w="550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44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50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4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50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4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备注</w:t>
            </w:r>
          </w:p>
        </w:tc>
        <w:tc>
          <w:tcPr>
            <w:tcW w:w="7949"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815" w:right="1203" w:bottom="3905" w:left="1471" w:header="1387"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46"/>
        <w:gridCol w:w="2702"/>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（二）大气污染防治类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16</w:t>
            </w:r>
          </w:p>
        </w:tc>
      </w:tr>
      <w:tr w:rsidR="00313A7F">
        <w:tblPrEx>
          <w:tblCellMar>
            <w:top w:w="0" w:type="dxa"/>
            <w:bottom w:w="0" w:type="dxa"/>
          </w:tblCellMar>
        </w:tblPrEx>
        <w:trPr>
          <w:trHeight w:hRule="exact" w:val="725"/>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违法行为</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31" w:lineRule="exact"/>
              <w:ind w:firstLine="500"/>
              <w:jc w:val="both"/>
              <w:rPr>
                <w:sz w:val="20"/>
                <w:szCs w:val="20"/>
              </w:rPr>
            </w:pPr>
            <w:r>
              <w:rPr>
                <w:sz w:val="20"/>
                <w:szCs w:val="20"/>
              </w:rPr>
              <w:t>产生含挥发性有机物废气的生产和服务活动，未在密闭空间或者设备中进行，未 按照规定安装、使用污染防治设施，或者未采取减少废气排放措施的</w:t>
            </w:r>
          </w:p>
        </w:tc>
      </w:tr>
      <w:tr w:rsidR="00313A7F">
        <w:tblPrEx>
          <w:tblCellMar>
            <w:top w:w="0" w:type="dxa"/>
            <w:bottom w:w="0" w:type="dxa"/>
          </w:tblCellMar>
        </w:tblPrEx>
        <w:trPr>
          <w:trHeight w:hRule="exact" w:val="3667"/>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numPr>
                <w:ilvl w:val="0"/>
                <w:numId w:val="21"/>
              </w:numPr>
              <w:tabs>
                <w:tab w:val="left" w:pos="672"/>
              </w:tabs>
              <w:spacing w:line="328" w:lineRule="exact"/>
              <w:ind w:firstLine="500"/>
              <w:jc w:val="both"/>
              <w:rPr>
                <w:sz w:val="20"/>
                <w:szCs w:val="20"/>
              </w:rPr>
            </w:pPr>
            <w:r>
              <w:rPr>
                <w:sz w:val="20"/>
                <w:szCs w:val="20"/>
              </w:rPr>
              <w:t>《中华人民共和国大气污染防治法》第四十五条产生含挥发性有机物废气的 生产和服务活动，应当在密闭空间或者设备中进行，并按照规定安装、使用污染防治 设施;无法密闭的，应当采取措施减少废气排放。</w:t>
            </w:r>
          </w:p>
          <w:p w:rsidR="00313A7F" w:rsidRDefault="00000000">
            <w:pPr>
              <w:pStyle w:val="Other10"/>
              <w:numPr>
                <w:ilvl w:val="0"/>
                <w:numId w:val="21"/>
              </w:numPr>
              <w:tabs>
                <w:tab w:val="left" w:pos="672"/>
              </w:tabs>
              <w:spacing w:line="328" w:lineRule="exact"/>
              <w:ind w:firstLine="500"/>
              <w:jc w:val="both"/>
              <w:rPr>
                <w:sz w:val="20"/>
                <w:szCs w:val="20"/>
              </w:rPr>
            </w:pPr>
            <w:r>
              <w:rPr>
                <w:sz w:val="20"/>
                <w:szCs w:val="20"/>
              </w:rPr>
              <w:t>《山东省大气污染防治条例》第三十六条下列产生含挥发性有机物废气的活 动，应当使用低挥发性有机物含量的原料和工艺，按照规定在密闭空间或者设备中进 行并安装、使用污染防治设施；无法密闭的，应当采取措施减少废气排放：</w:t>
            </w:r>
          </w:p>
          <w:p w:rsidR="00313A7F" w:rsidRDefault="00000000">
            <w:pPr>
              <w:pStyle w:val="Other10"/>
              <w:tabs>
                <w:tab w:val="left" w:pos="1229"/>
              </w:tabs>
              <w:spacing w:line="328" w:lineRule="exact"/>
              <w:ind w:firstLine="600"/>
              <w:jc w:val="both"/>
              <w:rPr>
                <w:sz w:val="20"/>
                <w:szCs w:val="20"/>
              </w:rPr>
            </w:pPr>
            <w:r>
              <w:rPr>
                <w:sz w:val="20"/>
                <w:szCs w:val="20"/>
              </w:rPr>
              <w:t>（一）</w:t>
            </w:r>
            <w:r>
              <w:rPr>
                <w:sz w:val="20"/>
                <w:szCs w:val="20"/>
              </w:rPr>
              <w:tab/>
              <w:t>石油、煤化工等含挥发性有机物原料的生产；</w:t>
            </w:r>
          </w:p>
          <w:p w:rsidR="00313A7F" w:rsidRDefault="00000000">
            <w:pPr>
              <w:pStyle w:val="Other10"/>
              <w:tabs>
                <w:tab w:val="left" w:pos="1224"/>
              </w:tabs>
              <w:spacing w:line="328" w:lineRule="exact"/>
              <w:ind w:firstLine="600"/>
              <w:jc w:val="both"/>
              <w:rPr>
                <w:sz w:val="20"/>
                <w:szCs w:val="20"/>
              </w:rPr>
            </w:pPr>
            <w:r>
              <w:rPr>
                <w:sz w:val="20"/>
                <w:szCs w:val="20"/>
              </w:rPr>
              <w:t>（二）</w:t>
            </w:r>
            <w:r>
              <w:rPr>
                <w:sz w:val="20"/>
                <w:szCs w:val="20"/>
              </w:rPr>
              <w:tab/>
              <w:t>燃油、溶剂的储存、运输和销售；</w:t>
            </w:r>
          </w:p>
          <w:p w:rsidR="00313A7F" w:rsidRDefault="00000000">
            <w:pPr>
              <w:pStyle w:val="Other10"/>
              <w:tabs>
                <w:tab w:val="left" w:pos="1229"/>
              </w:tabs>
              <w:spacing w:line="328" w:lineRule="exact"/>
              <w:ind w:firstLine="600"/>
              <w:jc w:val="both"/>
              <w:rPr>
                <w:sz w:val="20"/>
                <w:szCs w:val="20"/>
              </w:rPr>
            </w:pPr>
            <w:r>
              <w:rPr>
                <w:sz w:val="20"/>
                <w:szCs w:val="20"/>
              </w:rPr>
              <w:t>（三）</w:t>
            </w:r>
            <w:r>
              <w:rPr>
                <w:sz w:val="20"/>
                <w:szCs w:val="20"/>
              </w:rPr>
              <w:tab/>
              <w:t>涂料、油墨、胶粘剂、农药等以挥发性有机物为原料的生产；</w:t>
            </w:r>
          </w:p>
          <w:p w:rsidR="00313A7F" w:rsidRDefault="00000000">
            <w:pPr>
              <w:pStyle w:val="Other10"/>
              <w:tabs>
                <w:tab w:val="left" w:pos="1229"/>
              </w:tabs>
              <w:spacing w:line="328" w:lineRule="exact"/>
              <w:ind w:firstLine="600"/>
              <w:jc w:val="both"/>
              <w:rPr>
                <w:sz w:val="20"/>
                <w:szCs w:val="20"/>
              </w:rPr>
            </w:pPr>
            <w:r>
              <w:rPr>
                <w:sz w:val="20"/>
                <w:szCs w:val="20"/>
              </w:rPr>
              <w:t>（四）</w:t>
            </w:r>
            <w:r>
              <w:rPr>
                <w:sz w:val="20"/>
                <w:szCs w:val="20"/>
              </w:rPr>
              <w:tab/>
              <w:t>涂装、印刷、粘合、工业清洗等含挥发性有机物的产品使用；</w:t>
            </w:r>
          </w:p>
          <w:p w:rsidR="00313A7F" w:rsidRDefault="00000000">
            <w:pPr>
              <w:pStyle w:val="Other10"/>
              <w:tabs>
                <w:tab w:val="left" w:pos="1224"/>
              </w:tabs>
              <w:spacing w:line="328" w:lineRule="exact"/>
              <w:ind w:firstLine="600"/>
              <w:jc w:val="both"/>
              <w:rPr>
                <w:sz w:val="20"/>
                <w:szCs w:val="20"/>
              </w:rPr>
            </w:pPr>
            <w:r>
              <w:rPr>
                <w:sz w:val="20"/>
                <w:szCs w:val="20"/>
              </w:rPr>
              <w:t>（五）</w:t>
            </w:r>
            <w:r>
              <w:rPr>
                <w:sz w:val="20"/>
                <w:szCs w:val="20"/>
              </w:rPr>
              <w:tab/>
              <w:t>其他产生挥发性有机物的生产和服务活动。</w:t>
            </w:r>
          </w:p>
        </w:tc>
      </w:tr>
      <w:tr w:rsidR="00313A7F">
        <w:tblPrEx>
          <w:tblCellMar>
            <w:top w:w="0" w:type="dxa"/>
            <w:bottom w:w="0" w:type="dxa"/>
          </w:tblCellMar>
        </w:tblPrEx>
        <w:trPr>
          <w:trHeight w:hRule="exact" w:val="3278"/>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numPr>
                <w:ilvl w:val="0"/>
                <w:numId w:val="22"/>
              </w:numPr>
              <w:tabs>
                <w:tab w:val="left" w:pos="605"/>
              </w:tabs>
              <w:spacing w:line="326" w:lineRule="exact"/>
              <w:ind w:firstLine="500"/>
              <w:jc w:val="both"/>
              <w:rPr>
                <w:sz w:val="20"/>
                <w:szCs w:val="20"/>
              </w:rPr>
            </w:pPr>
            <w:r>
              <w:rPr>
                <w:sz w:val="20"/>
                <w:szCs w:val="20"/>
              </w:rPr>
              <w:t>《中华人民共和国大气污染防</w:t>
            </w:r>
            <w:r>
              <w:rPr>
                <w:sz w:val="20"/>
                <w:szCs w:val="20"/>
                <w:lang w:val="zh-CN" w:eastAsia="zh-CN" w:bidi="zh-CN"/>
              </w:rPr>
              <w:t>治法》</w:t>
            </w:r>
            <w:r>
              <w:rPr>
                <w:sz w:val="20"/>
                <w:szCs w:val="20"/>
              </w:rPr>
              <w:t>第一百零八条第（一）项违反本法规定， 有下列行为之一的，由县级以上人民政府生态环境主管部门责令改正，处二万元以上 二十万元以下的罚款；拒不改正的，责令停产整治：</w:t>
            </w:r>
          </w:p>
          <w:p w:rsidR="00313A7F" w:rsidRDefault="00000000">
            <w:pPr>
              <w:pStyle w:val="Other10"/>
              <w:spacing w:line="326" w:lineRule="exact"/>
              <w:ind w:firstLine="600"/>
              <w:jc w:val="both"/>
              <w:rPr>
                <w:sz w:val="20"/>
                <w:szCs w:val="20"/>
              </w:rPr>
            </w:pPr>
            <w:r>
              <w:rPr>
                <w:sz w:val="20"/>
                <w:szCs w:val="20"/>
              </w:rPr>
              <w:t>（一）产生含挥发性有机物废气的生产和服务活动，未在密闭空间或者设备中进 行，未按照规定安装、使用污染防治设施，或者未采取减少废气排放措施的。</w:t>
            </w:r>
          </w:p>
          <w:p w:rsidR="00313A7F" w:rsidRDefault="00000000">
            <w:pPr>
              <w:pStyle w:val="Other10"/>
              <w:numPr>
                <w:ilvl w:val="0"/>
                <w:numId w:val="22"/>
              </w:numPr>
              <w:tabs>
                <w:tab w:val="left" w:pos="662"/>
              </w:tabs>
              <w:spacing w:line="326" w:lineRule="exact"/>
              <w:ind w:firstLine="500"/>
              <w:jc w:val="both"/>
              <w:rPr>
                <w:sz w:val="20"/>
                <w:szCs w:val="20"/>
              </w:rPr>
            </w:pPr>
            <w:r>
              <w:rPr>
                <w:sz w:val="20"/>
                <w:szCs w:val="20"/>
              </w:rPr>
              <w:t>《山东省大气污染防治条例》第七十二条笫（三）项违反本条例规定，有下 列行为之一的，由县级以上人民政府生态环境主管部门责令改正，处二万元以上二十 万元以下的罚款；拒不改正的，责令停产整治：</w:t>
            </w:r>
          </w:p>
          <w:p w:rsidR="00313A7F" w:rsidRDefault="00000000">
            <w:pPr>
              <w:pStyle w:val="Other10"/>
              <w:spacing w:line="326" w:lineRule="exact"/>
              <w:ind w:firstLine="600"/>
              <w:jc w:val="both"/>
              <w:rPr>
                <w:sz w:val="20"/>
                <w:szCs w:val="20"/>
              </w:rPr>
            </w:pPr>
            <w:r>
              <w:rPr>
                <w:sz w:val="20"/>
                <w:szCs w:val="20"/>
              </w:rPr>
              <w:t>（三）从事产生含挥发性有机物废气的活动，未按照规定采取必要的污染防治措 施的。</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裁量因素</w:t>
            </w:r>
          </w:p>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552"/>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违法事实</w:t>
            </w:r>
          </w:p>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74" w:lineRule="exact"/>
              <w:ind w:firstLine="0"/>
              <w:jc w:val="center"/>
              <w:rPr>
                <w:sz w:val="20"/>
                <w:szCs w:val="20"/>
              </w:rPr>
            </w:pPr>
            <w:r>
              <w:rPr>
                <w:sz w:val="20"/>
                <w:szCs w:val="20"/>
              </w:rPr>
              <w:t>已在密闭空间或者设备中进行但密闭不严，或者已按照 规定安装、使用污染防治设施但未规范运行的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557"/>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74" w:lineRule="exact"/>
              <w:ind w:firstLine="0"/>
              <w:jc w:val="center"/>
              <w:rPr>
                <w:sz w:val="20"/>
                <w:szCs w:val="20"/>
              </w:rPr>
            </w:pPr>
            <w:r>
              <w:rPr>
                <w:sz w:val="20"/>
                <w:szCs w:val="20"/>
              </w:rPr>
              <w:t>未在密闭空间或者设备中进行，或者未按照规定安装、 使用污染防治设施的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826"/>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74" w:lineRule="exact"/>
              <w:ind w:firstLine="0"/>
              <w:jc w:val="center"/>
              <w:rPr>
                <w:sz w:val="20"/>
                <w:szCs w:val="20"/>
              </w:rPr>
            </w:pPr>
            <w:r>
              <w:rPr>
                <w:sz w:val="20"/>
                <w:szCs w:val="20"/>
              </w:rPr>
              <w:t>未在密闭空间或者设备中进行，且未按照规定安装、使 用污染防治设施的；无法密闭的，未采取措施减少废气 排放</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830"/>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涉及行业</w:t>
            </w:r>
          </w:p>
        </w:tc>
        <w:tc>
          <w:tcPr>
            <w:tcW w:w="5246" w:type="dxa"/>
            <w:tcBorders>
              <w:top w:val="single" w:sz="4" w:space="0" w:color="auto"/>
              <w:left w:val="single" w:sz="4" w:space="0" w:color="auto"/>
            </w:tcBorders>
            <w:shd w:val="clear" w:color="auto" w:fill="FFFFFF"/>
          </w:tcPr>
          <w:p w:rsidR="00313A7F" w:rsidRDefault="00000000">
            <w:pPr>
              <w:pStyle w:val="Other10"/>
              <w:spacing w:line="271" w:lineRule="exact"/>
              <w:ind w:firstLine="0"/>
              <w:jc w:val="center"/>
              <w:rPr>
                <w:sz w:val="20"/>
                <w:szCs w:val="20"/>
              </w:rPr>
            </w:pPr>
            <w:r>
              <w:rPr>
                <w:sz w:val="20"/>
                <w:szCs w:val="20"/>
              </w:rPr>
              <w:t>涂装、印刷、包装、粘合等含挥发性有机物的产品使用， 基础化学原料制造、化学药品原料药制造等含挥发性有 机物的产品生产</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油品、溶剂的储存、运输和销售</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562"/>
          <w:jc w:val="center"/>
        </w:trPr>
        <w:tc>
          <w:tcPr>
            <w:tcW w:w="1277" w:type="dxa"/>
            <w:vMerge/>
            <w:tcBorders>
              <w:left w:val="single" w:sz="4" w:space="0" w:color="auto"/>
              <w:bottom w:val="single" w:sz="4" w:space="0" w:color="auto"/>
            </w:tcBorders>
            <w:shd w:val="clear" w:color="auto" w:fill="FFFFFF"/>
            <w:vAlign w:val="center"/>
          </w:tcPr>
          <w:p w:rsidR="00313A7F" w:rsidRDefault="00313A7F"/>
        </w:tc>
        <w:tc>
          <w:tcPr>
            <w:tcW w:w="5246" w:type="dxa"/>
            <w:tcBorders>
              <w:top w:val="single" w:sz="4" w:space="0" w:color="auto"/>
              <w:left w:val="single" w:sz="4" w:space="0" w:color="auto"/>
              <w:bottom w:val="single" w:sz="4" w:space="0" w:color="auto"/>
            </w:tcBorders>
            <w:shd w:val="clear" w:color="auto" w:fill="FFFFFF"/>
          </w:tcPr>
          <w:p w:rsidR="00313A7F" w:rsidRDefault="00000000">
            <w:pPr>
              <w:pStyle w:val="Other10"/>
              <w:spacing w:line="274" w:lineRule="exact"/>
              <w:ind w:firstLine="0"/>
              <w:jc w:val="center"/>
              <w:rPr>
                <w:sz w:val="20"/>
                <w:szCs w:val="20"/>
              </w:rPr>
            </w:pPr>
            <w:r>
              <w:rPr>
                <w:sz w:val="20"/>
                <w:szCs w:val="20"/>
              </w:rPr>
              <w:t>机械设备制造、轮胎制造等含挥发性有机物原料的生产 或使用</w:t>
            </w:r>
          </w:p>
        </w:tc>
        <w:tc>
          <w:tcPr>
            <w:tcW w:w="2702" w:type="dxa"/>
            <w:tcBorders>
              <w:top w:val="single" w:sz="4" w:space="0" w:color="auto"/>
              <w:left w:val="single" w:sz="4" w:space="0" w:color="auto"/>
              <w:bottom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46"/>
        <w:gridCol w:w="2702"/>
      </w:tblGrid>
      <w:tr w:rsidR="00313A7F">
        <w:tblPrEx>
          <w:tblCellMar>
            <w:top w:w="0" w:type="dxa"/>
            <w:bottom w:w="0" w:type="dxa"/>
          </w:tblCellMar>
        </w:tblPrEx>
        <w:trPr>
          <w:trHeight w:hRule="exact" w:val="562"/>
          <w:jc w:val="center"/>
        </w:trPr>
        <w:tc>
          <w:tcPr>
            <w:tcW w:w="1277" w:type="dxa"/>
            <w:tcBorders>
              <w:top w:val="single" w:sz="4" w:space="0" w:color="auto"/>
              <w:left w:val="single" w:sz="4" w:space="0" w:color="auto"/>
            </w:tcBorders>
            <w:shd w:val="clear" w:color="auto" w:fill="FFFFFF"/>
          </w:tcPr>
          <w:p w:rsidR="00313A7F" w:rsidRDefault="00313A7F">
            <w:pPr>
              <w:rPr>
                <w:sz w:val="10"/>
                <w:szCs w:val="10"/>
              </w:rPr>
            </w:pPr>
          </w:p>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83" w:lineRule="exact"/>
              <w:ind w:firstLine="0"/>
              <w:jc w:val="center"/>
              <w:rPr>
                <w:sz w:val="20"/>
                <w:szCs w:val="20"/>
              </w:rPr>
            </w:pPr>
            <w:r>
              <w:rPr>
                <w:sz w:val="20"/>
                <w:szCs w:val="20"/>
              </w:rPr>
              <w:t>石油冶炼、石油化工、煤化工等含挥发性有机物原料的 生产</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建设地点</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符合环境功能规划</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557"/>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tcPr>
          <w:p w:rsidR="00313A7F" w:rsidRDefault="00000000">
            <w:pPr>
              <w:pStyle w:val="Other10"/>
              <w:spacing w:line="259" w:lineRule="exact"/>
              <w:ind w:firstLine="0"/>
              <w:jc w:val="center"/>
              <w:rPr>
                <w:sz w:val="20"/>
                <w:szCs w:val="20"/>
              </w:rPr>
            </w:pPr>
            <w:r>
              <w:rPr>
                <w:sz w:val="20"/>
                <w:szCs w:val="20"/>
              </w:rPr>
              <w:t>不符合环境功能规划，但位于居住区、商业交通居民混 合区、文化区、工业区和农村地区</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552"/>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74" w:lineRule="exact"/>
              <w:ind w:firstLine="0"/>
              <w:jc w:val="center"/>
              <w:rPr>
                <w:sz w:val="20"/>
                <w:szCs w:val="20"/>
              </w:rPr>
            </w:pPr>
            <w:r>
              <w:rPr>
                <w:sz w:val="20"/>
                <w:szCs w:val="20"/>
              </w:rPr>
              <w:t>不符合环境功能规划，但位于自然保护区、风景名胜区 和其他需要特殊保护的区域</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违法次数</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3"/>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8"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758" w:right="1203" w:bottom="2235" w:left="1471" w:header="133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784"/>
        <w:gridCol w:w="2165"/>
      </w:tblGrid>
      <w:tr w:rsidR="00313A7F">
        <w:tblPrEx>
          <w:tblCellMar>
            <w:top w:w="0" w:type="dxa"/>
            <w:bottom w:w="0" w:type="dxa"/>
          </w:tblCellMar>
        </w:tblPrEx>
        <w:trPr>
          <w:trHeight w:hRule="exact" w:val="514"/>
          <w:jc w:val="center"/>
        </w:trPr>
        <w:tc>
          <w:tcPr>
            <w:tcW w:w="9226" w:type="dxa"/>
            <w:gridSpan w:val="3"/>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32"/>
                <w:szCs w:val="32"/>
              </w:rPr>
            </w:pPr>
            <w:r>
              <w:rPr>
                <w:sz w:val="32"/>
                <w:szCs w:val="32"/>
              </w:rPr>
              <w:lastRenderedPageBreak/>
              <w:t>（二）大气污染防治类</w:t>
            </w:r>
          </w:p>
        </w:tc>
      </w:tr>
      <w:tr w:rsidR="00313A7F">
        <w:tblPrEx>
          <w:tblCellMar>
            <w:top w:w="0" w:type="dxa"/>
            <w:bottom w:w="0" w:type="dxa"/>
          </w:tblCellMar>
        </w:tblPrEx>
        <w:trPr>
          <w:trHeight w:hRule="exact" w:val="403"/>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17</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200"/>
              <w:rPr>
                <w:sz w:val="20"/>
                <w:szCs w:val="20"/>
              </w:rPr>
            </w:pPr>
            <w:r>
              <w:rPr>
                <w:b/>
                <w:bCs/>
                <w:sz w:val="20"/>
                <w:szCs w:val="20"/>
              </w:rPr>
              <w:t>违法行为</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工业涂装企业未使用低挥发性有机物含量涂料或者未建立、保存台账的</w:t>
            </w:r>
          </w:p>
        </w:tc>
      </w:tr>
      <w:tr w:rsidR="00313A7F">
        <w:tblPrEx>
          <w:tblCellMar>
            <w:top w:w="0" w:type="dxa"/>
            <w:bottom w:w="0" w:type="dxa"/>
          </w:tblCellMar>
        </w:tblPrEx>
        <w:trPr>
          <w:trHeight w:hRule="exact" w:val="1051"/>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6" w:lineRule="exact"/>
              <w:ind w:firstLine="540"/>
              <w:rPr>
                <w:sz w:val="20"/>
                <w:szCs w:val="20"/>
              </w:rPr>
            </w:pPr>
            <w:r>
              <w:rPr>
                <w:sz w:val="20"/>
                <w:szCs w:val="20"/>
              </w:rPr>
              <w:t>《中华人民共和国大气污染防</w:t>
            </w:r>
            <w:r>
              <w:rPr>
                <w:sz w:val="20"/>
                <w:szCs w:val="20"/>
                <w:lang w:val="zh-CN" w:eastAsia="zh-CN" w:bidi="zh-CN"/>
              </w:rPr>
              <w:t>治法》</w:t>
            </w:r>
            <w:r>
              <w:rPr>
                <w:sz w:val="20"/>
                <w:szCs w:val="20"/>
              </w:rPr>
              <w:t>第四十六条工业涂装企业应当使用低挥发 性有机物含量的涂料，并建立台账，记录生产原料、辅料的使用量、废弃量、去向以 及挥发性有机物含量。台账保存期限不得少于三年。</w:t>
            </w:r>
          </w:p>
        </w:tc>
      </w:tr>
      <w:tr w:rsidR="00313A7F">
        <w:tblPrEx>
          <w:tblCellMar>
            <w:top w:w="0" w:type="dxa"/>
            <w:bottom w:w="0" w:type="dxa"/>
          </w:tblCellMar>
        </w:tblPrEx>
        <w:trPr>
          <w:trHeight w:hRule="exact" w:val="1382"/>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6" w:lineRule="exact"/>
              <w:ind w:firstLine="540"/>
              <w:rPr>
                <w:sz w:val="20"/>
                <w:szCs w:val="20"/>
              </w:rPr>
            </w:pPr>
            <w:r>
              <w:rPr>
                <w:sz w:val="20"/>
                <w:szCs w:val="20"/>
              </w:rPr>
              <w:t>《中华人民共和国大气污染防</w:t>
            </w:r>
            <w:r>
              <w:rPr>
                <w:sz w:val="20"/>
                <w:szCs w:val="20"/>
                <w:lang w:val="zh-CN" w:eastAsia="zh-CN" w:bidi="zh-CN"/>
              </w:rPr>
              <w:t>治法》</w:t>
            </w:r>
            <w:r>
              <w:rPr>
                <w:sz w:val="20"/>
                <w:szCs w:val="20"/>
              </w:rPr>
              <w:t>第一百零八条第（二）项违反本法规定， 有下列行为之一的，由县级以上人民政府生态环境主管部门责令改正，处二万元以上 二十万元以下的罚款；拒不改正的，责令停产整治：</w:t>
            </w:r>
          </w:p>
          <w:p w:rsidR="00313A7F" w:rsidRDefault="00000000">
            <w:pPr>
              <w:pStyle w:val="Other10"/>
              <w:spacing w:line="326" w:lineRule="exact"/>
              <w:ind w:firstLine="540"/>
              <w:rPr>
                <w:sz w:val="20"/>
                <w:szCs w:val="20"/>
              </w:rPr>
            </w:pPr>
            <w:r>
              <w:rPr>
                <w:sz w:val="20"/>
                <w:szCs w:val="20"/>
                <w:lang w:val="en-US" w:eastAsia="en-US" w:bidi="en-US"/>
              </w:rPr>
              <w:t>（-）</w:t>
            </w:r>
            <w:r>
              <w:rPr>
                <w:sz w:val="20"/>
                <w:szCs w:val="20"/>
              </w:rPr>
              <w:t>工业涂装企业未使用低挥发性有机物含量涂料或者未建立、保存台账的。</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80" w:line="240" w:lineRule="auto"/>
              <w:ind w:firstLine="200"/>
              <w:rPr>
                <w:sz w:val="20"/>
                <w:szCs w:val="20"/>
              </w:rPr>
            </w:pPr>
            <w:r>
              <w:rPr>
                <w:b/>
                <w:bCs/>
                <w:sz w:val="20"/>
                <w:szCs w:val="20"/>
              </w:rPr>
              <w:t>裁量因素</w:t>
            </w:r>
          </w:p>
        </w:tc>
        <w:tc>
          <w:tcPr>
            <w:tcW w:w="5784"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165"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违法事实</w:t>
            </w:r>
          </w:p>
        </w:tc>
        <w:tc>
          <w:tcPr>
            <w:tcW w:w="5784"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rPr>
                <w:sz w:val="20"/>
                <w:szCs w:val="20"/>
              </w:rPr>
            </w:pPr>
            <w:r>
              <w:rPr>
                <w:sz w:val="20"/>
                <w:szCs w:val="20"/>
              </w:rPr>
              <w:t>已使用低挥发性有机物含量涂料，但未规范建立、保存台账的</w:t>
            </w:r>
          </w:p>
        </w:tc>
        <w:tc>
          <w:tcPr>
            <w:tcW w:w="2165"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已使用低挥发性有机物含量涂料，但未建立、保存台账的</w:t>
            </w:r>
          </w:p>
        </w:tc>
        <w:tc>
          <w:tcPr>
            <w:tcW w:w="216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未使用低挥发性有机物含量涂料</w:t>
            </w:r>
          </w:p>
        </w:tc>
        <w:tc>
          <w:tcPr>
            <w:tcW w:w="216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建设地点</w:t>
            </w:r>
          </w:p>
        </w:tc>
        <w:tc>
          <w:tcPr>
            <w:tcW w:w="5784"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符合环境功能规划</w:t>
            </w:r>
          </w:p>
        </w:tc>
        <w:tc>
          <w:tcPr>
            <w:tcW w:w="2165"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552"/>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59" w:lineRule="exact"/>
              <w:ind w:firstLine="0"/>
              <w:jc w:val="center"/>
              <w:rPr>
                <w:sz w:val="20"/>
                <w:szCs w:val="20"/>
              </w:rPr>
            </w:pPr>
            <w:r>
              <w:rPr>
                <w:sz w:val="20"/>
                <w:szCs w:val="20"/>
              </w:rPr>
              <w:t>不符合环境功能规划，但位于居住区、商业交通居民混合区、 文化区、工业区和农村地区</w:t>
            </w:r>
          </w:p>
        </w:tc>
        <w:tc>
          <w:tcPr>
            <w:tcW w:w="2165"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557"/>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78" w:lineRule="exact"/>
              <w:ind w:firstLine="0"/>
              <w:jc w:val="center"/>
              <w:rPr>
                <w:sz w:val="20"/>
                <w:szCs w:val="20"/>
              </w:rPr>
            </w:pPr>
            <w:r>
              <w:rPr>
                <w:sz w:val="20"/>
                <w:szCs w:val="20"/>
              </w:rPr>
              <w:t>不符合环境功能规划，但位于自然保护区、风景名胜区和其他 需要特殊保护的区域</w:t>
            </w:r>
          </w:p>
        </w:tc>
        <w:tc>
          <w:tcPr>
            <w:tcW w:w="2165"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台账保存 期限</w:t>
            </w:r>
          </w:p>
        </w:tc>
        <w:tc>
          <w:tcPr>
            <w:tcW w:w="5784"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r>
              <w:rPr>
                <w:sz w:val="20"/>
                <w:szCs w:val="20"/>
              </w:rPr>
              <w:t>年以上不足</w:t>
            </w:r>
            <w:r>
              <w:rPr>
                <w:rFonts w:ascii="Times New Roman" w:eastAsia="Times New Roman" w:hAnsi="Times New Roman" w:cs="Times New Roman"/>
                <w:b/>
                <w:bCs/>
                <w:sz w:val="20"/>
                <w:szCs w:val="20"/>
              </w:rPr>
              <w:t>3</w:t>
            </w:r>
            <w:r>
              <w:rPr>
                <w:sz w:val="20"/>
                <w:szCs w:val="20"/>
              </w:rPr>
              <w:t>年的</w:t>
            </w:r>
          </w:p>
        </w:tc>
        <w:tc>
          <w:tcPr>
            <w:tcW w:w="2165"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年以上不足</w:t>
            </w:r>
            <w:r>
              <w:rPr>
                <w:rFonts w:ascii="Times New Roman" w:eastAsia="Times New Roman" w:hAnsi="Times New Roman" w:cs="Times New Roman"/>
                <w:b/>
                <w:bCs/>
                <w:sz w:val="20"/>
                <w:szCs w:val="20"/>
              </w:rPr>
              <w:t>2</w:t>
            </w:r>
            <w:r>
              <w:rPr>
                <w:sz w:val="20"/>
                <w:szCs w:val="20"/>
              </w:rPr>
              <w:t>年的</w:t>
            </w:r>
          </w:p>
        </w:tc>
        <w:tc>
          <w:tcPr>
            <w:tcW w:w="216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1</w:t>
            </w:r>
            <w:r>
              <w:rPr>
                <w:sz w:val="20"/>
                <w:szCs w:val="20"/>
              </w:rPr>
              <w:t>年的</w:t>
            </w:r>
          </w:p>
        </w:tc>
        <w:tc>
          <w:tcPr>
            <w:tcW w:w="216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9"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815" w:right="1203" w:bottom="1815" w:left="1471" w:header="1387"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46"/>
        <w:gridCol w:w="2702"/>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（二）大气污染防治类</w:t>
            </w:r>
          </w:p>
        </w:tc>
      </w:tr>
      <w:tr w:rsidR="00313A7F">
        <w:tblPrEx>
          <w:tblCellMar>
            <w:top w:w="0" w:type="dxa"/>
            <w:bottom w:w="0" w:type="dxa"/>
          </w:tblCellMar>
        </w:tblPrEx>
        <w:trPr>
          <w:trHeight w:hRule="exact" w:val="379"/>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18</w:t>
            </w:r>
          </w:p>
        </w:tc>
      </w:tr>
      <w:tr w:rsidR="00313A7F">
        <w:tblPrEx>
          <w:tblCellMar>
            <w:top w:w="0" w:type="dxa"/>
            <w:bottom w:w="0" w:type="dxa"/>
          </w:tblCellMar>
        </w:tblPrEx>
        <w:trPr>
          <w:trHeight w:hRule="exact" w:val="619"/>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违法行为</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59" w:lineRule="exact"/>
              <w:ind w:firstLine="500"/>
              <w:jc w:val="both"/>
              <w:rPr>
                <w:sz w:val="20"/>
                <w:szCs w:val="20"/>
              </w:rPr>
            </w:pPr>
            <w:r>
              <w:rPr>
                <w:sz w:val="20"/>
                <w:szCs w:val="20"/>
              </w:rPr>
              <w:t>石油、化工以及其他生产和使用有机溶剂的企业，未采取措施对管道、设备进行 日常维护、维修，减少物料泄漏或者对泄漏的物料未及时收集处理的</w:t>
            </w:r>
          </w:p>
        </w:tc>
      </w:tr>
      <w:tr w:rsidR="00313A7F">
        <w:tblPrEx>
          <w:tblCellMar>
            <w:top w:w="0" w:type="dxa"/>
            <w:bottom w:w="0" w:type="dxa"/>
          </w:tblCellMar>
        </w:tblPrEx>
        <w:trPr>
          <w:trHeight w:hRule="exact" w:val="2251"/>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numPr>
                <w:ilvl w:val="0"/>
                <w:numId w:val="23"/>
              </w:numPr>
              <w:tabs>
                <w:tab w:val="left" w:pos="672"/>
              </w:tabs>
              <w:spacing w:line="273" w:lineRule="exact"/>
              <w:ind w:firstLine="500"/>
              <w:jc w:val="both"/>
              <w:rPr>
                <w:sz w:val="20"/>
                <w:szCs w:val="20"/>
              </w:rPr>
            </w:pPr>
            <w:r>
              <w:rPr>
                <w:sz w:val="20"/>
                <w:szCs w:val="20"/>
              </w:rPr>
              <w:t>《中华人民共和国大气污染防治法》笫四十七条石油、化工以及其他生产和 使用有机溶剂的企业，应当采取措施对管道、设备进行日常维护、维修，减少物料泄 漏，对泄漏的物料应当及时收集处理。</w:t>
            </w:r>
          </w:p>
          <w:p w:rsidR="00313A7F" w:rsidRDefault="00000000">
            <w:pPr>
              <w:pStyle w:val="Other10"/>
              <w:spacing w:line="273" w:lineRule="exact"/>
              <w:ind w:firstLine="500"/>
              <w:jc w:val="both"/>
              <w:rPr>
                <w:sz w:val="20"/>
                <w:szCs w:val="20"/>
              </w:rPr>
            </w:pPr>
            <w:r>
              <w:rPr>
                <w:sz w:val="20"/>
                <w:szCs w:val="20"/>
              </w:rPr>
              <w:t>储油储气库、加油加气站、原油成品油码头、原油成品油运输船舶和油罐车、气 罐车等，应当按照国家有关规定安装油气回收装置并保持正常使用。</w:t>
            </w:r>
          </w:p>
          <w:p w:rsidR="00313A7F" w:rsidRDefault="00000000">
            <w:pPr>
              <w:pStyle w:val="Other10"/>
              <w:numPr>
                <w:ilvl w:val="0"/>
                <w:numId w:val="23"/>
              </w:numPr>
              <w:tabs>
                <w:tab w:val="left" w:pos="662"/>
              </w:tabs>
              <w:spacing w:line="273" w:lineRule="exact"/>
              <w:ind w:firstLine="500"/>
              <w:jc w:val="both"/>
              <w:rPr>
                <w:sz w:val="20"/>
                <w:szCs w:val="20"/>
              </w:rPr>
            </w:pPr>
            <w:r>
              <w:rPr>
                <w:sz w:val="20"/>
                <w:szCs w:val="20"/>
              </w:rPr>
              <w:t>《山东省大气污染防治条例》第三十四条石化、重点有机化工等工业企业应 当建立泄露检测与修复体系，对管道、设备等进行日常检修、维护，及时收集处理泄 露物料。</w:t>
            </w:r>
          </w:p>
        </w:tc>
      </w:tr>
      <w:tr w:rsidR="00313A7F">
        <w:tblPrEx>
          <w:tblCellMar>
            <w:top w:w="0" w:type="dxa"/>
            <w:bottom w:w="0" w:type="dxa"/>
          </w:tblCellMar>
        </w:tblPrEx>
        <w:trPr>
          <w:trHeight w:hRule="exact" w:val="2794"/>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numPr>
                <w:ilvl w:val="0"/>
                <w:numId w:val="24"/>
              </w:numPr>
              <w:tabs>
                <w:tab w:val="left" w:pos="605"/>
              </w:tabs>
              <w:spacing w:line="274" w:lineRule="exact"/>
              <w:ind w:firstLine="500"/>
              <w:jc w:val="both"/>
              <w:rPr>
                <w:sz w:val="20"/>
                <w:szCs w:val="20"/>
              </w:rPr>
            </w:pPr>
            <w:r>
              <w:rPr>
                <w:sz w:val="20"/>
                <w:szCs w:val="20"/>
              </w:rPr>
              <w:t>《中华人民共和国大气污染防治法》笫一百零八条笫（三）项违反本法规定， 有下列行为之一的，由县级以上人民政府生态环境主管部门责令改正，处二万元以上 二十万元以下的罚款；拒不改正的，责令停产整治：</w:t>
            </w:r>
          </w:p>
          <w:p w:rsidR="00313A7F" w:rsidRDefault="00000000">
            <w:pPr>
              <w:pStyle w:val="Other10"/>
              <w:spacing w:line="274" w:lineRule="exact"/>
              <w:ind w:firstLine="500"/>
              <w:jc w:val="both"/>
              <w:rPr>
                <w:sz w:val="20"/>
                <w:szCs w:val="20"/>
              </w:rPr>
            </w:pPr>
            <w:r>
              <w:rPr>
                <w:sz w:val="20"/>
                <w:szCs w:val="20"/>
              </w:rPr>
              <w:t>（三）石油、化工以及其他生产和使用有机溶剂的企业，未采取措施对管道、设 备进行日常维护、维修，减少物料泄漏或者对泄漏的物料未及时收集处理的。</w:t>
            </w:r>
          </w:p>
          <w:p w:rsidR="00313A7F" w:rsidRDefault="00000000">
            <w:pPr>
              <w:pStyle w:val="Other10"/>
              <w:numPr>
                <w:ilvl w:val="0"/>
                <w:numId w:val="24"/>
              </w:numPr>
              <w:tabs>
                <w:tab w:val="left" w:pos="600"/>
              </w:tabs>
              <w:spacing w:line="274" w:lineRule="exact"/>
              <w:ind w:firstLine="500"/>
              <w:jc w:val="both"/>
              <w:rPr>
                <w:sz w:val="20"/>
                <w:szCs w:val="20"/>
              </w:rPr>
            </w:pPr>
            <w:r>
              <w:rPr>
                <w:sz w:val="20"/>
                <w:szCs w:val="20"/>
              </w:rPr>
              <w:t>《山东省大气污染防治</w:t>
            </w:r>
            <w:r>
              <w:rPr>
                <w:sz w:val="20"/>
                <w:szCs w:val="20"/>
                <w:lang w:val="zh-CN" w:eastAsia="zh-CN" w:bidi="zh-CN"/>
              </w:rPr>
              <w:t>条例》</w:t>
            </w:r>
            <w:r>
              <w:rPr>
                <w:sz w:val="20"/>
                <w:szCs w:val="20"/>
              </w:rPr>
              <w:t>第七十二条第（二）项违反本条例规定，有下列 行为之一的，由县级以上人民政府生态环境主管部门责令改正，处二万元以上二十万 元以下的罚款；拒不改正的，责令停产整治：</w:t>
            </w:r>
          </w:p>
          <w:p w:rsidR="00313A7F" w:rsidRDefault="00000000">
            <w:pPr>
              <w:pStyle w:val="Other10"/>
              <w:spacing w:line="274" w:lineRule="exact"/>
              <w:ind w:firstLine="500"/>
              <w:jc w:val="both"/>
              <w:rPr>
                <w:sz w:val="20"/>
                <w:szCs w:val="20"/>
              </w:rPr>
            </w:pPr>
            <w:r>
              <w:rPr>
                <w:sz w:val="20"/>
                <w:szCs w:val="20"/>
              </w:rPr>
              <w:t>（二）石化、重点有机化工等企业未按照规定建立实施泄露检测与修复体系，对 管道、设备进行日常检修、维护，及时收集处理泄露物料的。</w:t>
            </w:r>
          </w:p>
        </w:tc>
      </w:tr>
      <w:tr w:rsidR="00313A7F">
        <w:tblPrEx>
          <w:tblCellMar>
            <w:top w:w="0" w:type="dxa"/>
            <w:bottom w:w="0" w:type="dxa"/>
          </w:tblCellMar>
        </w:tblPrEx>
        <w:trPr>
          <w:trHeight w:hRule="exact" w:val="379"/>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80" w:line="240" w:lineRule="auto"/>
              <w:ind w:firstLine="200"/>
              <w:rPr>
                <w:sz w:val="20"/>
                <w:szCs w:val="20"/>
              </w:rPr>
            </w:pPr>
            <w:r>
              <w:rPr>
                <w:b/>
                <w:bCs/>
                <w:sz w:val="20"/>
                <w:szCs w:val="20"/>
              </w:rPr>
              <w:t>裁量因素</w:t>
            </w:r>
          </w:p>
        </w:tc>
        <w:tc>
          <w:tcPr>
            <w:tcW w:w="5246"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557"/>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违法事实</w:t>
            </w:r>
          </w:p>
        </w:tc>
        <w:tc>
          <w:tcPr>
            <w:tcW w:w="5246" w:type="dxa"/>
            <w:tcBorders>
              <w:top w:val="single" w:sz="4" w:space="0" w:color="auto"/>
              <w:left w:val="single" w:sz="4" w:space="0" w:color="auto"/>
            </w:tcBorders>
            <w:shd w:val="clear" w:color="auto" w:fill="FFFFFF"/>
          </w:tcPr>
          <w:p w:rsidR="00313A7F" w:rsidRDefault="00000000">
            <w:pPr>
              <w:pStyle w:val="Other10"/>
              <w:spacing w:line="278" w:lineRule="exact"/>
              <w:ind w:firstLine="0"/>
              <w:jc w:val="center"/>
              <w:rPr>
                <w:sz w:val="20"/>
                <w:szCs w:val="20"/>
              </w:rPr>
            </w:pPr>
            <w:r>
              <w:rPr>
                <w:sz w:val="20"/>
                <w:szCs w:val="20"/>
              </w:rPr>
              <w:t>采取措施对管道、设备进行日常维护、维修，但不规范 且未造成泄漏的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552"/>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78" w:lineRule="exact"/>
              <w:ind w:firstLine="0"/>
              <w:jc w:val="center"/>
              <w:rPr>
                <w:sz w:val="20"/>
                <w:szCs w:val="20"/>
              </w:rPr>
            </w:pPr>
            <w:r>
              <w:rPr>
                <w:sz w:val="20"/>
                <w:szCs w:val="20"/>
              </w:rPr>
              <w:t>采取措施对管道、设备进行日常维护、维修，但不规范 且造成泄漏或者未及时收集处理的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557"/>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tcPr>
          <w:p w:rsidR="00313A7F" w:rsidRDefault="00000000">
            <w:pPr>
              <w:pStyle w:val="Other10"/>
              <w:spacing w:line="269" w:lineRule="exact"/>
              <w:ind w:firstLine="0"/>
              <w:jc w:val="center"/>
              <w:rPr>
                <w:sz w:val="20"/>
                <w:szCs w:val="20"/>
              </w:rPr>
            </w:pPr>
            <w:r>
              <w:rPr>
                <w:sz w:val="20"/>
                <w:szCs w:val="20"/>
              </w:rPr>
              <w:t>未采取措施对管道、设备进行日常维护、维修，或者造 成泄漏未及时收集处理的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79"/>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项目建设 地点</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符合环境功能规划</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552"/>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59" w:lineRule="exact"/>
              <w:ind w:firstLine="0"/>
              <w:jc w:val="center"/>
              <w:rPr>
                <w:sz w:val="20"/>
                <w:szCs w:val="20"/>
              </w:rPr>
            </w:pPr>
            <w:r>
              <w:rPr>
                <w:sz w:val="20"/>
                <w:szCs w:val="20"/>
              </w:rPr>
              <w:t>不符合环境功能规划，但位于居住区、商业交通居民混 合区、文化区、工业区和农村地区</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557"/>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tcPr>
          <w:p w:rsidR="00313A7F" w:rsidRDefault="00000000">
            <w:pPr>
              <w:pStyle w:val="Other10"/>
              <w:spacing w:line="278" w:lineRule="exact"/>
              <w:ind w:firstLine="0"/>
              <w:jc w:val="center"/>
              <w:rPr>
                <w:sz w:val="20"/>
                <w:szCs w:val="20"/>
              </w:rPr>
            </w:pPr>
            <w:r>
              <w:rPr>
                <w:sz w:val="20"/>
                <w:szCs w:val="20"/>
              </w:rPr>
              <w:t>不符合环境功能规划，但位于自然保护区、风景名胜区 和其他需要特殊保护的区域</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违法次数</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89"/>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备注</w:t>
            </w:r>
          </w:p>
        </w:tc>
        <w:tc>
          <w:tcPr>
            <w:tcW w:w="7948"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815" w:right="1203" w:bottom="2628" w:left="1471" w:header="1387"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46"/>
        <w:gridCol w:w="2702"/>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（二）大气污染防治类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19</w:t>
            </w:r>
          </w:p>
        </w:tc>
      </w:tr>
      <w:tr w:rsidR="00313A7F">
        <w:tblPrEx>
          <w:tblCellMar>
            <w:top w:w="0" w:type="dxa"/>
            <w:bottom w:w="0" w:type="dxa"/>
          </w:tblCellMar>
        </w:tblPrEx>
        <w:trPr>
          <w:trHeight w:hRule="exact" w:val="725"/>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违法行为</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6" w:lineRule="exact"/>
              <w:ind w:firstLine="520"/>
              <w:jc w:val="both"/>
              <w:rPr>
                <w:sz w:val="20"/>
                <w:szCs w:val="20"/>
              </w:rPr>
            </w:pPr>
            <w:r>
              <w:rPr>
                <w:sz w:val="20"/>
                <w:szCs w:val="20"/>
              </w:rPr>
              <w:t>储油储气库、加油加气站和油罐车、气罐车等，未按照国家有关规定安装并正常 使用油气回收装置的</w:t>
            </w:r>
          </w:p>
        </w:tc>
      </w:tr>
      <w:tr w:rsidR="00313A7F">
        <w:tblPrEx>
          <w:tblCellMar>
            <w:top w:w="0" w:type="dxa"/>
            <w:bottom w:w="0" w:type="dxa"/>
          </w:tblCellMar>
        </w:tblPrEx>
        <w:trPr>
          <w:trHeight w:hRule="exact" w:val="1709"/>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3" w:lineRule="exact"/>
              <w:ind w:firstLine="600"/>
              <w:jc w:val="both"/>
              <w:rPr>
                <w:sz w:val="20"/>
                <w:szCs w:val="20"/>
              </w:rPr>
            </w:pPr>
            <w:r>
              <w:rPr>
                <w:b/>
                <w:bCs/>
                <w:sz w:val="20"/>
                <w:szCs w:val="20"/>
              </w:rPr>
              <w:t>《中华人民共和国大气污染防</w:t>
            </w:r>
            <w:r>
              <w:rPr>
                <w:b/>
                <w:bCs/>
                <w:sz w:val="20"/>
                <w:szCs w:val="20"/>
                <w:lang w:val="zh-CN" w:eastAsia="zh-CN" w:bidi="zh-CN"/>
              </w:rPr>
              <w:t>治法》</w:t>
            </w:r>
            <w:r>
              <w:rPr>
                <w:b/>
                <w:bCs/>
                <w:sz w:val="20"/>
                <w:szCs w:val="20"/>
              </w:rPr>
              <w:t>第四十七条</w:t>
            </w:r>
            <w:r>
              <w:rPr>
                <w:sz w:val="20"/>
                <w:szCs w:val="20"/>
              </w:rPr>
              <w:t>石油、化工以及其他生产和使 用有机溶剂的企业，应当采取措施对管道、设备进行日常维护、维修，减少物料泄漏， 对泄漏的物料应当及时收集处理。</w:t>
            </w:r>
          </w:p>
          <w:p w:rsidR="00313A7F" w:rsidRDefault="00000000">
            <w:pPr>
              <w:pStyle w:val="Other10"/>
              <w:spacing w:line="323" w:lineRule="exact"/>
              <w:ind w:firstLine="520"/>
              <w:jc w:val="both"/>
              <w:rPr>
                <w:sz w:val="20"/>
                <w:szCs w:val="20"/>
              </w:rPr>
            </w:pPr>
            <w:r>
              <w:rPr>
                <w:sz w:val="20"/>
                <w:szCs w:val="20"/>
              </w:rPr>
              <w:t>储油储气库、加油加气站、原油成品油码头、原油成品油运输船舶和油罐车、气 罐车等，应当按照国家有关规定安装油气回收装置并保持正常使用。</w:t>
            </w:r>
          </w:p>
        </w:tc>
      </w:tr>
      <w:tr w:rsidR="00313A7F">
        <w:tblPrEx>
          <w:tblCellMar>
            <w:top w:w="0" w:type="dxa"/>
            <w:bottom w:w="0" w:type="dxa"/>
          </w:tblCellMar>
        </w:tblPrEx>
        <w:trPr>
          <w:trHeight w:hRule="exact" w:val="1704"/>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2" w:lineRule="exact"/>
              <w:ind w:firstLine="520"/>
              <w:jc w:val="both"/>
              <w:rPr>
                <w:sz w:val="20"/>
                <w:szCs w:val="20"/>
              </w:rPr>
            </w:pPr>
            <w:r>
              <w:rPr>
                <w:b/>
                <w:bCs/>
                <w:sz w:val="20"/>
                <w:szCs w:val="20"/>
              </w:rPr>
              <w:t>《中华人民共和国大气污染防</w:t>
            </w:r>
            <w:r>
              <w:rPr>
                <w:b/>
                <w:bCs/>
                <w:sz w:val="20"/>
                <w:szCs w:val="20"/>
                <w:lang w:val="zh-CN" w:eastAsia="zh-CN" w:bidi="zh-CN"/>
              </w:rPr>
              <w:t>治法》</w:t>
            </w:r>
            <w:r>
              <w:rPr>
                <w:b/>
                <w:bCs/>
                <w:sz w:val="20"/>
                <w:szCs w:val="20"/>
              </w:rPr>
              <w:t>第一百零八条第（四）项</w:t>
            </w:r>
            <w:r>
              <w:rPr>
                <w:sz w:val="20"/>
                <w:szCs w:val="20"/>
              </w:rPr>
              <w:t>违反本法规定， 有下列行为之一的，由县级以上人民政府生态环境主管部门责令改正，处二万元以上 二十万元以下的罚款；拒不改正的，责令停产整治：</w:t>
            </w:r>
          </w:p>
          <w:p w:rsidR="00313A7F" w:rsidRDefault="00000000">
            <w:pPr>
              <w:pStyle w:val="Other10"/>
              <w:spacing w:line="322" w:lineRule="exact"/>
              <w:ind w:firstLine="520"/>
              <w:jc w:val="both"/>
              <w:rPr>
                <w:sz w:val="20"/>
                <w:szCs w:val="20"/>
              </w:rPr>
            </w:pPr>
            <w:r>
              <w:rPr>
                <w:sz w:val="20"/>
                <w:szCs w:val="20"/>
              </w:rPr>
              <w:t>（四）储油储气库、加油加气站和油罐车、气罐车等，未按照国家有关规定安装 并正常使用油气回收装置的。</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裁量因素</w:t>
            </w:r>
          </w:p>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违法事实</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已安装并使用油气回收装置，但不规范的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已安装但未使用油气回收装置的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未安装油气回收装置的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未安装油气 回收装置 设备</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油罐车、气罐车</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加油加气站</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储油储气库</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83" w:lineRule="exact"/>
              <w:ind w:firstLine="0"/>
              <w:jc w:val="center"/>
              <w:rPr>
                <w:sz w:val="20"/>
                <w:szCs w:val="20"/>
              </w:rPr>
            </w:pPr>
            <w:r>
              <w:rPr>
                <w:b/>
                <w:bCs/>
                <w:sz w:val="20"/>
                <w:szCs w:val="20"/>
              </w:rPr>
              <w:t>违法行为持 续时间</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1</w:t>
            </w:r>
            <w:r>
              <w:rPr>
                <w:sz w:val="20"/>
                <w:szCs w:val="20"/>
              </w:rPr>
              <w:t>个月</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个月以上</w:t>
            </w:r>
            <w:r>
              <w:rPr>
                <w:rFonts w:ascii="Times New Roman" w:eastAsia="Times New Roman" w:hAnsi="Times New Roman" w:cs="Times New Roman"/>
                <w:b/>
                <w:bCs/>
                <w:sz w:val="20"/>
                <w:szCs w:val="20"/>
              </w:rPr>
              <w:t>3</w:t>
            </w:r>
            <w:r>
              <w:rPr>
                <w:sz w:val="20"/>
                <w:szCs w:val="20"/>
              </w:rPr>
              <w:t>个月以内</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违法次数</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3"/>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8"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6206"/>
        <w:gridCol w:w="1742"/>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（二）大气污染防治类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20</w:t>
            </w:r>
          </w:p>
        </w:tc>
      </w:tr>
      <w:tr w:rsidR="00313A7F">
        <w:tblPrEx>
          <w:tblCellMar>
            <w:top w:w="0" w:type="dxa"/>
            <w:bottom w:w="0" w:type="dxa"/>
          </w:tblCellMar>
        </w:tblPrEx>
        <w:trPr>
          <w:trHeight w:hRule="exact" w:val="557"/>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140" w:line="240" w:lineRule="auto"/>
              <w:ind w:firstLine="200"/>
              <w:rPr>
                <w:sz w:val="20"/>
                <w:szCs w:val="20"/>
              </w:rPr>
            </w:pPr>
            <w:r>
              <w:rPr>
                <w:b/>
                <w:bCs/>
                <w:sz w:val="20"/>
                <w:szCs w:val="20"/>
              </w:rPr>
              <w:t>违法行为</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69" w:lineRule="exact"/>
              <w:ind w:firstLine="500"/>
              <w:jc w:val="both"/>
              <w:rPr>
                <w:sz w:val="20"/>
                <w:szCs w:val="20"/>
              </w:rPr>
            </w:pPr>
            <w:r>
              <w:rPr>
                <w:sz w:val="20"/>
                <w:szCs w:val="20"/>
              </w:rPr>
              <w:t>钢铁、建材、有色金属、石油、化工、制药、矿产开采等企业，未采取集中收集 处理、密闭、围挡、遮盖、清扫、洒水等措施，控制、减少粉尘和气态污染物排放的</w:t>
            </w:r>
          </w:p>
        </w:tc>
      </w:tr>
      <w:tr w:rsidR="00313A7F">
        <w:tblPrEx>
          <w:tblCellMar>
            <w:top w:w="0" w:type="dxa"/>
            <w:bottom w:w="0" w:type="dxa"/>
          </w:tblCellMar>
        </w:tblPrEx>
        <w:trPr>
          <w:trHeight w:hRule="exact" w:val="1430"/>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72" w:lineRule="exact"/>
              <w:ind w:firstLine="640"/>
              <w:jc w:val="both"/>
              <w:rPr>
                <w:sz w:val="20"/>
                <w:szCs w:val="20"/>
              </w:rPr>
            </w:pPr>
            <w:r>
              <w:rPr>
                <w:sz w:val="20"/>
                <w:szCs w:val="20"/>
              </w:rPr>
              <w:t>《中华人民共和国大气污染防</w:t>
            </w:r>
            <w:r>
              <w:rPr>
                <w:sz w:val="20"/>
                <w:szCs w:val="20"/>
                <w:lang w:val="zh-CN" w:eastAsia="zh-CN" w:bidi="zh-CN"/>
              </w:rPr>
              <w:t>治法》</w:t>
            </w:r>
            <w:r>
              <w:rPr>
                <w:sz w:val="20"/>
                <w:szCs w:val="20"/>
              </w:rPr>
              <w:t>笫四十八条钢铁、建材、有色金属、石油、 化工、制药、矿产开采等企业，应当加强精细化管理，采取集中收集处理等措施，严 格控制粉尘和气态污染物的排放。</w:t>
            </w:r>
          </w:p>
          <w:p w:rsidR="00313A7F" w:rsidRDefault="00000000">
            <w:pPr>
              <w:pStyle w:val="Other10"/>
              <w:spacing w:line="272" w:lineRule="exact"/>
              <w:ind w:firstLine="500"/>
              <w:jc w:val="both"/>
              <w:rPr>
                <w:sz w:val="20"/>
                <w:szCs w:val="20"/>
              </w:rPr>
            </w:pPr>
            <w:r>
              <w:rPr>
                <w:sz w:val="20"/>
                <w:szCs w:val="20"/>
              </w:rPr>
              <w:t>工业生产企业应当采取密闭、围挡、遮盖、清扫、洒水等措施，减少内部物料的 堆存、传输、装卸等环节产生的粉尘和气态污染物的排放。</w:t>
            </w:r>
          </w:p>
        </w:tc>
      </w:tr>
      <w:tr w:rsidR="00313A7F">
        <w:tblPrEx>
          <w:tblCellMar>
            <w:top w:w="0" w:type="dxa"/>
            <w:bottom w:w="0" w:type="dxa"/>
          </w:tblCellMar>
        </w:tblPrEx>
        <w:trPr>
          <w:trHeight w:hRule="exact" w:val="1709"/>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74" w:lineRule="exact"/>
              <w:ind w:firstLine="640"/>
              <w:jc w:val="both"/>
              <w:rPr>
                <w:sz w:val="20"/>
                <w:szCs w:val="20"/>
              </w:rPr>
            </w:pPr>
            <w:r>
              <w:rPr>
                <w:sz w:val="20"/>
                <w:szCs w:val="20"/>
              </w:rPr>
              <w:t>《中华人民共和国大气污染防</w:t>
            </w:r>
            <w:r>
              <w:rPr>
                <w:sz w:val="20"/>
                <w:szCs w:val="20"/>
                <w:lang w:val="zh-CN" w:eastAsia="zh-CN" w:bidi="zh-CN"/>
              </w:rPr>
              <w:t>治法》</w:t>
            </w:r>
            <w:r>
              <w:rPr>
                <w:b/>
                <w:bCs/>
                <w:sz w:val="20"/>
                <w:szCs w:val="20"/>
              </w:rPr>
              <w:t>第一百零八条第</w:t>
            </w:r>
            <w:r>
              <w:rPr>
                <w:sz w:val="20"/>
                <w:szCs w:val="20"/>
              </w:rPr>
              <w:t>（五）项违反本法规定， 有下列行为之一的，由县级以上人民政府生态环境主管部门责令改正，处二万元以上 二十万元以下的罚款；拒不改正的，责令停产整治：</w:t>
            </w:r>
          </w:p>
          <w:p w:rsidR="00313A7F" w:rsidRDefault="00000000">
            <w:pPr>
              <w:pStyle w:val="Other10"/>
              <w:spacing w:line="274" w:lineRule="exact"/>
              <w:ind w:firstLine="640"/>
              <w:jc w:val="both"/>
              <w:rPr>
                <w:sz w:val="20"/>
                <w:szCs w:val="20"/>
              </w:rPr>
            </w:pPr>
            <w:r>
              <w:rPr>
                <w:sz w:val="20"/>
                <w:szCs w:val="20"/>
              </w:rPr>
              <w:t>（五）钢铁、建材、有色金属、石油、化工、制药、矿产开采等企业，未采取 集中收集处理、密闭、围挡、遮盖、清扫、洒水等措施，控制、减少粉尘和气态污染 物排放的。</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80" w:line="240" w:lineRule="auto"/>
              <w:ind w:firstLine="200"/>
              <w:rPr>
                <w:sz w:val="20"/>
                <w:szCs w:val="20"/>
              </w:rPr>
            </w:pPr>
            <w:r>
              <w:rPr>
                <w:b/>
                <w:bCs/>
                <w:sz w:val="20"/>
                <w:szCs w:val="20"/>
              </w:rPr>
              <w:t>裁量因素</w:t>
            </w:r>
          </w:p>
        </w:tc>
        <w:tc>
          <w:tcPr>
            <w:tcW w:w="6206"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1742"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552"/>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违法事实</w:t>
            </w:r>
          </w:p>
        </w:tc>
        <w:tc>
          <w:tcPr>
            <w:tcW w:w="6206" w:type="dxa"/>
            <w:tcBorders>
              <w:top w:val="single" w:sz="4" w:space="0" w:color="auto"/>
              <w:left w:val="single" w:sz="4" w:space="0" w:color="auto"/>
            </w:tcBorders>
            <w:shd w:val="clear" w:color="auto" w:fill="FFFFFF"/>
            <w:vAlign w:val="bottom"/>
          </w:tcPr>
          <w:p w:rsidR="00313A7F" w:rsidRDefault="00000000">
            <w:pPr>
              <w:pStyle w:val="Other10"/>
              <w:spacing w:line="269" w:lineRule="exact"/>
              <w:ind w:firstLine="0"/>
              <w:jc w:val="center"/>
              <w:rPr>
                <w:sz w:val="20"/>
                <w:szCs w:val="20"/>
              </w:rPr>
            </w:pPr>
            <w:r>
              <w:rPr>
                <w:sz w:val="20"/>
                <w:szCs w:val="20"/>
              </w:rPr>
              <w:t>已落实集中收集处理、密闭、围挡、遮盖、清扫、洒水等措施，但 未按规定使用或管理，造成少量抛洒、泄漏</w:t>
            </w:r>
          </w:p>
        </w:tc>
        <w:tc>
          <w:tcPr>
            <w:tcW w:w="174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620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部分落实集中收集处理、密闭、围挡、遮盖、清扫、洒水等措施</w:t>
            </w:r>
          </w:p>
        </w:tc>
        <w:tc>
          <w:tcPr>
            <w:tcW w:w="174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620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未落实集中收集处理、密闭、围挡、遮盖、清扫、洒水等措施</w:t>
            </w:r>
          </w:p>
        </w:tc>
        <w:tc>
          <w:tcPr>
            <w:tcW w:w="174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项目建设 地点</w:t>
            </w:r>
          </w:p>
        </w:tc>
        <w:tc>
          <w:tcPr>
            <w:tcW w:w="620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符合环境功能规划</w:t>
            </w:r>
          </w:p>
        </w:tc>
        <w:tc>
          <w:tcPr>
            <w:tcW w:w="174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552"/>
          <w:jc w:val="center"/>
        </w:trPr>
        <w:tc>
          <w:tcPr>
            <w:tcW w:w="1277" w:type="dxa"/>
            <w:vMerge/>
            <w:tcBorders>
              <w:left w:val="single" w:sz="4" w:space="0" w:color="auto"/>
            </w:tcBorders>
            <w:shd w:val="clear" w:color="auto" w:fill="FFFFFF"/>
            <w:vAlign w:val="center"/>
          </w:tcPr>
          <w:p w:rsidR="00313A7F" w:rsidRDefault="00313A7F"/>
        </w:tc>
        <w:tc>
          <w:tcPr>
            <w:tcW w:w="6206" w:type="dxa"/>
            <w:tcBorders>
              <w:top w:val="single" w:sz="4" w:space="0" w:color="auto"/>
              <w:left w:val="single" w:sz="4" w:space="0" w:color="auto"/>
            </w:tcBorders>
            <w:shd w:val="clear" w:color="auto" w:fill="FFFFFF"/>
            <w:vAlign w:val="bottom"/>
          </w:tcPr>
          <w:p w:rsidR="00313A7F" w:rsidRDefault="00000000">
            <w:pPr>
              <w:pStyle w:val="Other10"/>
              <w:spacing w:line="259" w:lineRule="exact"/>
              <w:ind w:firstLine="0"/>
              <w:jc w:val="center"/>
              <w:rPr>
                <w:sz w:val="20"/>
                <w:szCs w:val="20"/>
              </w:rPr>
            </w:pPr>
            <w:r>
              <w:rPr>
                <w:sz w:val="20"/>
                <w:szCs w:val="20"/>
              </w:rPr>
              <w:t>不符合环境功能规划，但位于居住区、商业交通居民混合区、文化 区、工业区和农村地区</w:t>
            </w:r>
          </w:p>
        </w:tc>
        <w:tc>
          <w:tcPr>
            <w:tcW w:w="174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557"/>
          <w:jc w:val="center"/>
        </w:trPr>
        <w:tc>
          <w:tcPr>
            <w:tcW w:w="1277" w:type="dxa"/>
            <w:vMerge/>
            <w:tcBorders>
              <w:left w:val="single" w:sz="4" w:space="0" w:color="auto"/>
            </w:tcBorders>
            <w:shd w:val="clear" w:color="auto" w:fill="FFFFFF"/>
            <w:vAlign w:val="center"/>
          </w:tcPr>
          <w:p w:rsidR="00313A7F" w:rsidRDefault="00313A7F"/>
        </w:tc>
        <w:tc>
          <w:tcPr>
            <w:tcW w:w="6206" w:type="dxa"/>
            <w:tcBorders>
              <w:top w:val="single" w:sz="4" w:space="0" w:color="auto"/>
              <w:left w:val="single" w:sz="4" w:space="0" w:color="auto"/>
            </w:tcBorders>
            <w:shd w:val="clear" w:color="auto" w:fill="FFFFFF"/>
          </w:tcPr>
          <w:p w:rsidR="00313A7F" w:rsidRDefault="00000000">
            <w:pPr>
              <w:pStyle w:val="Other10"/>
              <w:spacing w:line="269" w:lineRule="exact"/>
              <w:ind w:firstLine="0"/>
              <w:jc w:val="center"/>
              <w:rPr>
                <w:sz w:val="20"/>
                <w:szCs w:val="20"/>
              </w:rPr>
            </w:pPr>
            <w:r>
              <w:rPr>
                <w:sz w:val="20"/>
                <w:szCs w:val="20"/>
              </w:rPr>
              <w:t>不符合环境功能规划，但位于自然保护区、风景名胜区和其他需要 特殊保护的区域</w:t>
            </w:r>
          </w:p>
        </w:tc>
        <w:tc>
          <w:tcPr>
            <w:tcW w:w="174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left="200" w:firstLine="0"/>
              <w:rPr>
                <w:sz w:val="20"/>
                <w:szCs w:val="20"/>
              </w:rPr>
            </w:pPr>
            <w:r>
              <w:rPr>
                <w:b/>
                <w:bCs/>
                <w:sz w:val="20"/>
                <w:szCs w:val="20"/>
              </w:rPr>
              <w:t>违法行为 持续时间</w:t>
            </w:r>
          </w:p>
        </w:tc>
        <w:tc>
          <w:tcPr>
            <w:tcW w:w="620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1</w:t>
            </w:r>
            <w:r>
              <w:rPr>
                <w:sz w:val="20"/>
                <w:szCs w:val="20"/>
              </w:rPr>
              <w:t>个月</w:t>
            </w:r>
          </w:p>
        </w:tc>
        <w:tc>
          <w:tcPr>
            <w:tcW w:w="174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620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个月以上</w:t>
            </w:r>
            <w:r>
              <w:rPr>
                <w:rFonts w:ascii="Times New Roman" w:eastAsia="Times New Roman" w:hAnsi="Times New Roman" w:cs="Times New Roman"/>
                <w:b/>
                <w:bCs/>
                <w:sz w:val="20"/>
                <w:szCs w:val="20"/>
              </w:rPr>
              <w:t>3</w:t>
            </w:r>
            <w:r>
              <w:rPr>
                <w:sz w:val="20"/>
                <w:szCs w:val="20"/>
              </w:rPr>
              <w:t>个月以内</w:t>
            </w:r>
          </w:p>
        </w:tc>
        <w:tc>
          <w:tcPr>
            <w:tcW w:w="174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620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个月以上</w:t>
            </w:r>
          </w:p>
        </w:tc>
        <w:tc>
          <w:tcPr>
            <w:tcW w:w="174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违法次数</w:t>
            </w:r>
          </w:p>
        </w:tc>
        <w:tc>
          <w:tcPr>
            <w:tcW w:w="620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174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620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174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620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174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3"/>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8"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46"/>
        <w:gridCol w:w="2702"/>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（二）大气污染防治类</w:t>
            </w:r>
          </w:p>
        </w:tc>
      </w:tr>
      <w:tr w:rsidR="00313A7F">
        <w:tblPrEx>
          <w:tblCellMar>
            <w:top w:w="0" w:type="dxa"/>
            <w:bottom w:w="0" w:type="dxa"/>
          </w:tblCellMar>
        </w:tblPrEx>
        <w:trPr>
          <w:trHeight w:hRule="exact" w:val="379"/>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21</w:t>
            </w:r>
          </w:p>
        </w:tc>
      </w:tr>
      <w:tr w:rsidR="00313A7F">
        <w:tblPrEx>
          <w:tblCellMar>
            <w:top w:w="0" w:type="dxa"/>
            <w:bottom w:w="0" w:type="dxa"/>
          </w:tblCellMar>
        </w:tblPrEx>
        <w:trPr>
          <w:trHeight w:hRule="exact" w:val="893"/>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违法行为</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78" w:lineRule="exact"/>
              <w:ind w:firstLine="520"/>
              <w:jc w:val="both"/>
              <w:rPr>
                <w:sz w:val="20"/>
                <w:szCs w:val="20"/>
              </w:rPr>
            </w:pPr>
            <w:r>
              <w:rPr>
                <w:sz w:val="20"/>
                <w:szCs w:val="20"/>
              </w:rPr>
              <w:t>工业生产、垃圾填埋或者其他活动中产生的可燃性气体未回收利用，不具备回收 利用条件未进行防治污染处理，或者可燃性气体回收利用装置不能正常作业，未及时 修复或者更新的</w:t>
            </w:r>
          </w:p>
        </w:tc>
      </w:tr>
      <w:tr w:rsidR="00313A7F">
        <w:tblPrEx>
          <w:tblCellMar>
            <w:top w:w="0" w:type="dxa"/>
            <w:bottom w:w="0" w:type="dxa"/>
          </w:tblCellMar>
        </w:tblPrEx>
        <w:trPr>
          <w:trHeight w:hRule="exact" w:val="1978"/>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73" w:lineRule="exact"/>
              <w:ind w:firstLine="620"/>
              <w:jc w:val="both"/>
              <w:rPr>
                <w:sz w:val="20"/>
                <w:szCs w:val="20"/>
              </w:rPr>
            </w:pPr>
            <w:r>
              <w:rPr>
                <w:b/>
                <w:bCs/>
                <w:sz w:val="20"/>
                <w:szCs w:val="20"/>
              </w:rPr>
              <w:t>《中华人民共和国大气污染防治法》笫四十九条</w:t>
            </w:r>
            <w:r>
              <w:rPr>
                <w:sz w:val="20"/>
                <w:szCs w:val="20"/>
              </w:rPr>
              <w:t>工业生产、垃圾填埋或者其他 活动产生的可燃性气体应当回收利用，不具备回收利用条件的，应当进行污染防治处 理。</w:t>
            </w:r>
          </w:p>
          <w:p w:rsidR="00313A7F" w:rsidRDefault="00000000">
            <w:pPr>
              <w:pStyle w:val="Other10"/>
              <w:spacing w:line="273" w:lineRule="exact"/>
              <w:ind w:firstLine="520"/>
              <w:jc w:val="both"/>
              <w:rPr>
                <w:sz w:val="20"/>
                <w:szCs w:val="20"/>
              </w:rPr>
            </w:pPr>
            <w:r>
              <w:rPr>
                <w:sz w:val="20"/>
                <w:szCs w:val="20"/>
              </w:rPr>
              <w:t>可燃性气体回收利用装置不能正常作业的，应当及时修复或者更新。在回收利用 装置不能正常作业期间确需排放可燃性气体的，应当将排放的可燃性气体充分燃烧或 者采取其他控制大气污染物排放的措施，并向当地生态环境主管部门报告，按照要求 限期修复或者更新。</w:t>
            </w:r>
          </w:p>
        </w:tc>
      </w:tr>
      <w:tr w:rsidR="00313A7F">
        <w:tblPrEx>
          <w:tblCellMar>
            <w:top w:w="0" w:type="dxa"/>
            <w:bottom w:w="0" w:type="dxa"/>
          </w:tblCellMar>
        </w:tblPrEx>
        <w:trPr>
          <w:trHeight w:hRule="exact" w:val="1704"/>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72" w:lineRule="exact"/>
              <w:ind w:firstLine="620"/>
              <w:jc w:val="both"/>
              <w:rPr>
                <w:sz w:val="20"/>
                <w:szCs w:val="20"/>
              </w:rPr>
            </w:pPr>
            <w:r>
              <w:rPr>
                <w:b/>
                <w:bCs/>
                <w:sz w:val="20"/>
                <w:szCs w:val="20"/>
              </w:rPr>
              <w:t>《中华人民共和国大气污染防</w:t>
            </w:r>
            <w:r>
              <w:rPr>
                <w:b/>
                <w:bCs/>
                <w:sz w:val="20"/>
                <w:szCs w:val="20"/>
                <w:lang w:val="zh-CN" w:eastAsia="zh-CN" w:bidi="zh-CN"/>
              </w:rPr>
              <w:t>治法》</w:t>
            </w:r>
            <w:r>
              <w:rPr>
                <w:b/>
                <w:bCs/>
                <w:sz w:val="20"/>
                <w:szCs w:val="20"/>
              </w:rPr>
              <w:t>第一百零八条第（六）项</w:t>
            </w:r>
            <w:r>
              <w:rPr>
                <w:sz w:val="20"/>
                <w:szCs w:val="20"/>
              </w:rPr>
              <w:t>违反本法规定， 有下列行为之一的，由县级以上人民政府生态环境主管部门责令改正，处二万元以上 二十万元以下的罚款；拒不改正的，责令停产整治：</w:t>
            </w:r>
          </w:p>
          <w:p w:rsidR="00313A7F" w:rsidRDefault="00000000">
            <w:pPr>
              <w:pStyle w:val="Other10"/>
              <w:spacing w:line="272" w:lineRule="exact"/>
              <w:ind w:firstLine="620"/>
              <w:jc w:val="both"/>
              <w:rPr>
                <w:sz w:val="20"/>
                <w:szCs w:val="20"/>
              </w:rPr>
            </w:pPr>
            <w:r>
              <w:rPr>
                <w:sz w:val="20"/>
                <w:szCs w:val="20"/>
              </w:rPr>
              <w:t>（六）工业生产、垃圾填埋或者其他活动中产生的可燃性气体未回收利用，不具 备回收利用条件未进行防治污染处理，或者可燃性气体回收利用装置不能正常作业， 未及时修复或者更新的。</w:t>
            </w:r>
          </w:p>
        </w:tc>
      </w:tr>
      <w:tr w:rsidR="00313A7F">
        <w:tblPrEx>
          <w:tblCellMar>
            <w:top w:w="0" w:type="dxa"/>
            <w:bottom w:w="0" w:type="dxa"/>
          </w:tblCellMar>
        </w:tblPrEx>
        <w:trPr>
          <w:trHeight w:hRule="exact" w:val="379"/>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200"/>
              <w:rPr>
                <w:sz w:val="20"/>
                <w:szCs w:val="20"/>
              </w:rPr>
            </w:pPr>
            <w:r>
              <w:rPr>
                <w:b/>
                <w:bCs/>
                <w:sz w:val="20"/>
                <w:szCs w:val="20"/>
              </w:rPr>
              <w:t>裁量因素</w:t>
            </w:r>
          </w:p>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379"/>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违法事实</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未按规定使用或管理，少量泄漏</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不正常作业，未及时修复或更新</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未回收利用或未处理</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项目建设 地点</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符合环境功能规划</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552"/>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59" w:lineRule="exact"/>
              <w:ind w:firstLine="0"/>
              <w:jc w:val="center"/>
              <w:rPr>
                <w:sz w:val="20"/>
                <w:szCs w:val="20"/>
              </w:rPr>
            </w:pPr>
            <w:r>
              <w:rPr>
                <w:sz w:val="20"/>
                <w:szCs w:val="20"/>
              </w:rPr>
              <w:t>不符合环境功能规划，但位于居住区、商业交通居民混 合区、文化区、工业区和农村地区</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557"/>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74" w:lineRule="exact"/>
              <w:ind w:firstLine="0"/>
              <w:jc w:val="center"/>
              <w:rPr>
                <w:sz w:val="20"/>
                <w:szCs w:val="20"/>
              </w:rPr>
            </w:pPr>
            <w:r>
              <w:rPr>
                <w:sz w:val="20"/>
                <w:szCs w:val="20"/>
              </w:rPr>
              <w:t>不符合环境功能规划，但位于自然保护区、风景名胜区 和其他需要特殊保护的区域</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企业规模</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微型企业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小型企业</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中型企业</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大型企业</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违法次数</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89"/>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备注</w:t>
            </w:r>
          </w:p>
        </w:tc>
        <w:tc>
          <w:tcPr>
            <w:tcW w:w="7948"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46"/>
        <w:gridCol w:w="2702"/>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（二）大气污染防治类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序号</w:t>
            </w:r>
          </w:p>
        </w:tc>
        <w:tc>
          <w:tcPr>
            <w:tcW w:w="7948" w:type="dxa"/>
            <w:gridSpan w:val="2"/>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22</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200"/>
              <w:rPr>
                <w:sz w:val="20"/>
                <w:szCs w:val="20"/>
              </w:rPr>
            </w:pPr>
            <w:r>
              <w:rPr>
                <w:b/>
                <w:bCs/>
                <w:sz w:val="20"/>
                <w:szCs w:val="20"/>
              </w:rPr>
              <w:t>违法行为</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sz w:val="20"/>
                <w:szCs w:val="20"/>
              </w:rPr>
              <w:t>生产超过污染物排放标准的机动车、非道路移动机械的</w:t>
            </w:r>
          </w:p>
        </w:tc>
      </w:tr>
      <w:tr w:rsidR="00313A7F">
        <w:tblPrEx>
          <w:tblCellMar>
            <w:top w:w="0" w:type="dxa"/>
            <w:bottom w:w="0" w:type="dxa"/>
          </w:tblCellMar>
        </w:tblPrEx>
        <w:trPr>
          <w:trHeight w:hRule="exact" w:val="1315"/>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29" w:lineRule="exact"/>
              <w:ind w:firstLine="660"/>
              <w:jc w:val="both"/>
              <w:rPr>
                <w:sz w:val="20"/>
                <w:szCs w:val="20"/>
              </w:rPr>
            </w:pPr>
            <w:r>
              <w:rPr>
                <w:sz w:val="20"/>
                <w:szCs w:val="20"/>
              </w:rPr>
              <w:t>《中华人民共和国大气污染防</w:t>
            </w:r>
            <w:r>
              <w:rPr>
                <w:sz w:val="20"/>
                <w:szCs w:val="20"/>
                <w:lang w:val="zh-CN" w:eastAsia="zh-CN" w:bidi="zh-CN"/>
              </w:rPr>
              <w:t>治法》</w:t>
            </w:r>
            <w:r>
              <w:rPr>
                <w:sz w:val="20"/>
                <w:szCs w:val="20"/>
              </w:rPr>
              <w:t>笫五十一条机动车船、非道路移动机械不 得超过标准排放大气污染物。</w:t>
            </w:r>
          </w:p>
          <w:p w:rsidR="00313A7F" w:rsidRDefault="00000000">
            <w:pPr>
              <w:pStyle w:val="Other10"/>
              <w:spacing w:line="329" w:lineRule="exact"/>
              <w:ind w:firstLine="580"/>
              <w:jc w:val="both"/>
              <w:rPr>
                <w:sz w:val="20"/>
                <w:szCs w:val="20"/>
              </w:rPr>
            </w:pPr>
            <w:r>
              <w:rPr>
                <w:sz w:val="20"/>
                <w:szCs w:val="20"/>
              </w:rPr>
              <w:t>禁止生产、进口或者销售大气污染物排放超过标准的机动车船、非道路移动机 械。</w:t>
            </w:r>
          </w:p>
        </w:tc>
      </w:tr>
      <w:tr w:rsidR="00313A7F">
        <w:tblPrEx>
          <w:tblCellMar>
            <w:top w:w="0" w:type="dxa"/>
            <w:bottom w:w="0" w:type="dxa"/>
          </w:tblCellMar>
        </w:tblPrEx>
        <w:trPr>
          <w:trHeight w:hRule="exact" w:val="1646"/>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28" w:lineRule="exact"/>
              <w:ind w:firstLine="580"/>
              <w:jc w:val="both"/>
              <w:rPr>
                <w:sz w:val="20"/>
                <w:szCs w:val="20"/>
              </w:rPr>
            </w:pPr>
            <w:r>
              <w:rPr>
                <w:sz w:val="20"/>
                <w:szCs w:val="20"/>
              </w:rPr>
              <w:t>《中华人民共和国大气污染防</w:t>
            </w:r>
            <w:r>
              <w:rPr>
                <w:sz w:val="20"/>
                <w:szCs w:val="20"/>
                <w:lang w:val="zh-CN" w:eastAsia="zh-CN" w:bidi="zh-CN"/>
              </w:rPr>
              <w:t>治法》</w:t>
            </w:r>
            <w:r>
              <w:rPr>
                <w:sz w:val="20"/>
                <w:szCs w:val="20"/>
              </w:rPr>
              <w:t>第一百零九条第一款违反本法规定，生产 超过污染物排放标准的机动车、非道路移动机械的，由省级以上人民政府生态环境主 管部门责令改正，没收违法所得，并处货值金额一倍以上三倍以下的罚款，没收销毁 无法达到污染物排放标准的机动车、非道路移动机械；拒不改正的，责令停产整治， 并由国务院机动车生产主管部门责令停止生产该车型。</w:t>
            </w:r>
          </w:p>
        </w:tc>
      </w:tr>
      <w:tr w:rsidR="00313A7F">
        <w:tblPrEx>
          <w:tblCellMar>
            <w:top w:w="0" w:type="dxa"/>
            <w:bottom w:w="0" w:type="dxa"/>
          </w:tblCellMar>
        </w:tblPrEx>
        <w:trPr>
          <w:trHeight w:hRule="exact" w:val="403"/>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200"/>
              <w:rPr>
                <w:sz w:val="20"/>
                <w:szCs w:val="20"/>
              </w:rPr>
            </w:pPr>
            <w:r>
              <w:rPr>
                <w:b/>
                <w:bCs/>
                <w:sz w:val="20"/>
                <w:szCs w:val="20"/>
              </w:rPr>
              <w:t>裁量因素</w:t>
            </w:r>
          </w:p>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557"/>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生产数量</w:t>
            </w:r>
          </w:p>
        </w:tc>
        <w:tc>
          <w:tcPr>
            <w:tcW w:w="5246" w:type="dxa"/>
            <w:tcBorders>
              <w:top w:val="single" w:sz="4" w:space="0" w:color="auto"/>
              <w:left w:val="single" w:sz="4" w:space="0" w:color="auto"/>
            </w:tcBorders>
            <w:shd w:val="clear" w:color="auto" w:fill="FFFFFF"/>
          </w:tcPr>
          <w:p w:rsidR="00313A7F" w:rsidRDefault="00000000">
            <w:pPr>
              <w:pStyle w:val="Other10"/>
              <w:spacing w:line="278" w:lineRule="exact"/>
              <w:ind w:firstLine="0"/>
              <w:jc w:val="center"/>
              <w:rPr>
                <w:sz w:val="20"/>
                <w:szCs w:val="20"/>
              </w:rPr>
            </w:pPr>
            <w:r>
              <w:rPr>
                <w:sz w:val="20"/>
                <w:szCs w:val="20"/>
              </w:rPr>
              <w:t>生产超过污染物排放标准的机动车、非道路移动机械</w:t>
            </w:r>
            <w:r>
              <w:rPr>
                <w:rFonts w:ascii="Times New Roman" w:eastAsia="Times New Roman" w:hAnsi="Times New Roman" w:cs="Times New Roman"/>
                <w:b/>
                <w:bCs/>
                <w:sz w:val="20"/>
                <w:szCs w:val="20"/>
              </w:rPr>
              <w:t xml:space="preserve">5 </w:t>
            </w:r>
            <w:r>
              <w:rPr>
                <w:sz w:val="20"/>
                <w:szCs w:val="20"/>
              </w:rPr>
              <w:t>辆以内的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557"/>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tcPr>
          <w:p w:rsidR="00313A7F" w:rsidRDefault="00000000">
            <w:pPr>
              <w:pStyle w:val="Other10"/>
              <w:spacing w:line="269" w:lineRule="exact"/>
              <w:ind w:firstLine="0"/>
              <w:jc w:val="center"/>
              <w:rPr>
                <w:sz w:val="20"/>
                <w:szCs w:val="20"/>
              </w:rPr>
            </w:pPr>
            <w:r>
              <w:rPr>
                <w:sz w:val="20"/>
                <w:szCs w:val="20"/>
              </w:rPr>
              <w:t>生产超过污染物排放标准的机动车、非道路移动机械</w:t>
            </w:r>
            <w:r>
              <w:rPr>
                <w:rFonts w:ascii="Times New Roman" w:eastAsia="Times New Roman" w:hAnsi="Times New Roman" w:cs="Times New Roman"/>
                <w:b/>
                <w:bCs/>
                <w:sz w:val="20"/>
                <w:szCs w:val="20"/>
              </w:rPr>
              <w:t xml:space="preserve">5 </w:t>
            </w:r>
            <w:r>
              <w:rPr>
                <w:sz w:val="20"/>
                <w:szCs w:val="20"/>
              </w:rPr>
              <w:t>辆以上</w:t>
            </w:r>
            <w:r>
              <w:rPr>
                <w:rFonts w:ascii="Times New Roman" w:eastAsia="Times New Roman" w:hAnsi="Times New Roman" w:cs="Times New Roman"/>
                <w:b/>
                <w:bCs/>
                <w:sz w:val="20"/>
                <w:szCs w:val="20"/>
              </w:rPr>
              <w:t>10</w:t>
            </w:r>
            <w:r>
              <w:rPr>
                <w:sz w:val="20"/>
                <w:szCs w:val="20"/>
              </w:rPr>
              <w:t>辆以内的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552"/>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tcPr>
          <w:p w:rsidR="00313A7F" w:rsidRDefault="00000000">
            <w:pPr>
              <w:pStyle w:val="Other10"/>
              <w:spacing w:line="278" w:lineRule="exact"/>
              <w:ind w:firstLine="0"/>
              <w:jc w:val="center"/>
              <w:rPr>
                <w:sz w:val="20"/>
                <w:szCs w:val="20"/>
              </w:rPr>
            </w:pPr>
            <w:r>
              <w:rPr>
                <w:sz w:val="20"/>
                <w:szCs w:val="20"/>
              </w:rPr>
              <w:t>生产超过污染物排放标准的机动车、非道路移动机械</w:t>
            </w:r>
            <w:r>
              <w:rPr>
                <w:rFonts w:ascii="Times New Roman" w:eastAsia="Times New Roman" w:hAnsi="Times New Roman" w:cs="Times New Roman"/>
                <w:b/>
                <w:bCs/>
                <w:sz w:val="20"/>
                <w:szCs w:val="20"/>
              </w:rPr>
              <w:t xml:space="preserve">10 </w:t>
            </w:r>
            <w:r>
              <w:rPr>
                <w:sz w:val="20"/>
                <w:szCs w:val="20"/>
              </w:rPr>
              <w:t>辆以上的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货值金额</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货值金额不超过</w:t>
            </w:r>
            <w:r>
              <w:rPr>
                <w:rFonts w:ascii="Times New Roman" w:eastAsia="Times New Roman" w:hAnsi="Times New Roman" w:cs="Times New Roman"/>
                <w:b/>
                <w:bCs/>
                <w:sz w:val="20"/>
                <w:szCs w:val="20"/>
              </w:rPr>
              <w:t>100</w:t>
            </w:r>
            <w:r>
              <w:rPr>
                <w:sz w:val="20"/>
                <w:szCs w:val="20"/>
              </w:rPr>
              <w:t>万元的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货值金额</w:t>
            </w:r>
            <w:r>
              <w:rPr>
                <w:rFonts w:ascii="Times New Roman" w:eastAsia="Times New Roman" w:hAnsi="Times New Roman" w:cs="Times New Roman"/>
                <w:b/>
                <w:bCs/>
                <w:sz w:val="20"/>
                <w:szCs w:val="20"/>
              </w:rPr>
              <w:t>100</w:t>
            </w:r>
            <w:r>
              <w:rPr>
                <w:sz w:val="20"/>
                <w:szCs w:val="20"/>
              </w:rPr>
              <w:t>万元以上</w:t>
            </w:r>
            <w:r>
              <w:rPr>
                <w:rFonts w:ascii="Times New Roman" w:eastAsia="Times New Roman" w:hAnsi="Times New Roman" w:cs="Times New Roman"/>
                <w:b/>
                <w:bCs/>
                <w:sz w:val="20"/>
                <w:szCs w:val="20"/>
              </w:rPr>
              <w:t>500</w:t>
            </w:r>
            <w:r>
              <w:rPr>
                <w:sz w:val="20"/>
                <w:szCs w:val="20"/>
              </w:rPr>
              <w:t>万元以下的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货值金额超过</w:t>
            </w:r>
            <w:r>
              <w:rPr>
                <w:rFonts w:ascii="Times New Roman" w:eastAsia="Times New Roman" w:hAnsi="Times New Roman" w:cs="Times New Roman"/>
                <w:b/>
                <w:bCs/>
                <w:sz w:val="20"/>
                <w:szCs w:val="20"/>
              </w:rPr>
              <w:t>500</w:t>
            </w:r>
            <w:r>
              <w:rPr>
                <w:sz w:val="20"/>
                <w:szCs w:val="20"/>
              </w:rPr>
              <w:t>万元的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企业规模</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微型企业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小型企业</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中型企业</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大型企业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是否配合 执法检査</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配合调查</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不配合调查，拒绝提供证据</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伪造变造证据、弄虚作假的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违法次数</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566"/>
          <w:jc w:val="center"/>
        </w:trPr>
        <w:tc>
          <w:tcPr>
            <w:tcW w:w="1277" w:type="dxa"/>
            <w:tcBorders>
              <w:top w:val="single" w:sz="4" w:space="0" w:color="auto"/>
              <w:left w:val="single" w:sz="4" w:space="0" w:color="auto"/>
              <w:bottom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备注</w:t>
            </w:r>
          </w:p>
        </w:tc>
        <w:tc>
          <w:tcPr>
            <w:tcW w:w="7948"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000000">
            <w:pPr>
              <w:pStyle w:val="Other10"/>
              <w:spacing w:line="274" w:lineRule="exact"/>
              <w:ind w:firstLine="500"/>
              <w:jc w:val="both"/>
              <w:rPr>
                <w:sz w:val="20"/>
                <w:szCs w:val="20"/>
              </w:rPr>
            </w:pPr>
            <w:r>
              <w:rPr>
                <w:sz w:val="20"/>
                <w:szCs w:val="20"/>
              </w:rPr>
              <w:t>适用裁量计算公式裁定罚款金额时，</w:t>
            </w:r>
            <w:r>
              <w:rPr>
                <w:rFonts w:ascii="Times New Roman" w:eastAsia="Times New Roman" w:hAnsi="Times New Roman" w:cs="Times New Roman"/>
                <w:b/>
                <w:bCs/>
                <w:sz w:val="20"/>
                <w:szCs w:val="20"/>
                <w:lang w:val="en-US" w:eastAsia="en-US" w:bidi="en-US"/>
              </w:rPr>
              <w:t>M</w:t>
            </w:r>
            <w:r>
              <w:rPr>
                <w:sz w:val="20"/>
                <w:szCs w:val="20"/>
              </w:rPr>
              <w:t>值（法定处罚金额上限）取货值金额三倍 罚款，</w:t>
            </w:r>
            <w:r>
              <w:rPr>
                <w:rFonts w:ascii="Times New Roman" w:eastAsia="Times New Roman" w:hAnsi="Times New Roman" w:cs="Times New Roman"/>
                <w:b/>
                <w:bCs/>
                <w:sz w:val="20"/>
                <w:szCs w:val="20"/>
                <w:lang w:val="en-US" w:eastAsia="en-US" w:bidi="en-US"/>
              </w:rPr>
              <w:t>N</w:t>
            </w:r>
            <w:r>
              <w:rPr>
                <w:sz w:val="20"/>
                <w:szCs w:val="20"/>
              </w:rPr>
              <w:t>值（法定处罚金额下限）取货值金额一倍罚款。</w:t>
            </w: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46"/>
        <w:gridCol w:w="2702"/>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（二）大气污染防治类</w:t>
            </w:r>
          </w:p>
        </w:tc>
      </w:tr>
      <w:tr w:rsidR="00313A7F">
        <w:tblPrEx>
          <w:tblCellMar>
            <w:top w:w="0" w:type="dxa"/>
            <w:bottom w:w="0" w:type="dxa"/>
          </w:tblCellMar>
        </w:tblPrEx>
        <w:trPr>
          <w:trHeight w:hRule="exact" w:val="283"/>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23</w:t>
            </w:r>
          </w:p>
        </w:tc>
      </w:tr>
      <w:tr w:rsidR="00313A7F">
        <w:tblPrEx>
          <w:tblCellMar>
            <w:top w:w="0" w:type="dxa"/>
            <w:bottom w:w="0" w:type="dxa"/>
          </w:tblCellMar>
        </w:tblPrEx>
        <w:trPr>
          <w:trHeight w:hRule="exact" w:val="557"/>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140" w:line="240" w:lineRule="auto"/>
              <w:ind w:firstLine="200"/>
              <w:rPr>
                <w:sz w:val="20"/>
                <w:szCs w:val="20"/>
              </w:rPr>
            </w:pPr>
            <w:r>
              <w:rPr>
                <w:b/>
                <w:bCs/>
                <w:sz w:val="20"/>
                <w:szCs w:val="20"/>
              </w:rPr>
              <w:t>违法行为</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74" w:lineRule="exact"/>
              <w:ind w:firstLine="500"/>
              <w:jc w:val="both"/>
              <w:rPr>
                <w:sz w:val="20"/>
                <w:szCs w:val="20"/>
              </w:rPr>
            </w:pPr>
            <w:r>
              <w:rPr>
                <w:sz w:val="20"/>
                <w:szCs w:val="20"/>
              </w:rPr>
              <w:t>机动车、非道路移动机械生产企业对发动机、污染控制装置弄虚作假、以次充好， 冒充排放检验合格产品出厂销售的</w:t>
            </w:r>
          </w:p>
        </w:tc>
      </w:tr>
      <w:tr w:rsidR="00313A7F">
        <w:tblPrEx>
          <w:tblCellMar>
            <w:top w:w="0" w:type="dxa"/>
            <w:bottom w:w="0" w:type="dxa"/>
          </w:tblCellMar>
        </w:tblPrEx>
        <w:trPr>
          <w:trHeight w:hRule="exact" w:val="1704"/>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71" w:lineRule="exact"/>
              <w:ind w:firstLine="660"/>
              <w:jc w:val="both"/>
              <w:rPr>
                <w:sz w:val="20"/>
                <w:szCs w:val="20"/>
              </w:rPr>
            </w:pPr>
            <w:r>
              <w:rPr>
                <w:sz w:val="20"/>
                <w:szCs w:val="20"/>
              </w:rPr>
              <w:t>《中华人民共和国大气污染防</w:t>
            </w:r>
            <w:r>
              <w:rPr>
                <w:sz w:val="20"/>
                <w:szCs w:val="20"/>
                <w:lang w:val="zh-CN" w:eastAsia="zh-CN" w:bidi="zh-CN"/>
              </w:rPr>
              <w:t>治法》</w:t>
            </w:r>
            <w:r>
              <w:rPr>
                <w:sz w:val="20"/>
                <w:szCs w:val="20"/>
              </w:rPr>
              <w:t>五十二条机动车、非道路移动机械生产企 业应当对新生产的机动车和非道路移动机械进行排放检验。经检验合格的，方可出厂 销售。检验信息应当向社会公开。</w:t>
            </w:r>
          </w:p>
          <w:p w:rsidR="00313A7F" w:rsidRDefault="00000000">
            <w:pPr>
              <w:pStyle w:val="Other10"/>
              <w:spacing w:line="271" w:lineRule="exact"/>
              <w:ind w:firstLine="580"/>
              <w:jc w:val="both"/>
              <w:rPr>
                <w:sz w:val="20"/>
                <w:szCs w:val="20"/>
              </w:rPr>
            </w:pPr>
            <w:r>
              <w:rPr>
                <w:sz w:val="20"/>
                <w:szCs w:val="20"/>
              </w:rPr>
              <w:t>省级以上人民政府生态环境主管部门可以通过现场检查、抽样检测等方式，加 强对新生产、销售机动车和非道路移动机械大气污染物排放状况的监督检查。工业、 市场监督管理等有关部门予以配合。</w:t>
            </w:r>
          </w:p>
        </w:tc>
      </w:tr>
      <w:tr w:rsidR="00313A7F">
        <w:tblPrEx>
          <w:tblCellMar>
            <w:top w:w="0" w:type="dxa"/>
            <w:bottom w:w="0" w:type="dxa"/>
          </w:tblCellMar>
        </w:tblPrEx>
        <w:trPr>
          <w:trHeight w:hRule="exact" w:val="1709"/>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74" w:lineRule="exact"/>
              <w:ind w:firstLine="580"/>
              <w:jc w:val="both"/>
              <w:rPr>
                <w:sz w:val="20"/>
                <w:szCs w:val="20"/>
              </w:rPr>
            </w:pPr>
            <w:r>
              <w:rPr>
                <w:sz w:val="20"/>
                <w:szCs w:val="20"/>
              </w:rPr>
              <w:t>《中华人民共和国大气污染防</w:t>
            </w:r>
            <w:r>
              <w:rPr>
                <w:sz w:val="20"/>
                <w:szCs w:val="20"/>
                <w:lang w:val="zh-CN" w:eastAsia="zh-CN" w:bidi="zh-CN"/>
              </w:rPr>
              <w:t>治法》</w:t>
            </w:r>
            <w:r>
              <w:rPr>
                <w:sz w:val="20"/>
                <w:szCs w:val="20"/>
              </w:rPr>
              <w:t>第一百零九条第二款违反本法规定，机动 车、非道路移动机械生产企业对发动机、污染控制装置弄虚作假、以次充好，冒充排 放检验合格产品出厂销售的，由省级以上人民政府环境保护主管部门责令停产整治， 没收违法所得，并处货值金额一倍以上三倍以下的罚款，没收销毁无法达到污染物排 放标准的机动车、非道路移动机械，并由国务院机动车生产主管部门责令停止生产该 车型。</w:t>
            </w:r>
          </w:p>
        </w:tc>
      </w:tr>
      <w:tr w:rsidR="00313A7F">
        <w:tblPrEx>
          <w:tblCellMar>
            <w:top w:w="0" w:type="dxa"/>
            <w:bottom w:w="0" w:type="dxa"/>
          </w:tblCellMar>
        </w:tblPrEx>
        <w:trPr>
          <w:trHeight w:hRule="exact" w:val="403"/>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200"/>
              <w:rPr>
                <w:sz w:val="20"/>
                <w:szCs w:val="20"/>
              </w:rPr>
            </w:pPr>
            <w:r>
              <w:rPr>
                <w:b/>
                <w:bCs/>
                <w:sz w:val="20"/>
                <w:szCs w:val="20"/>
              </w:rPr>
              <w:t>裁量因素</w:t>
            </w:r>
          </w:p>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557"/>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违法事实</w:t>
            </w:r>
          </w:p>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64" w:lineRule="exact"/>
              <w:ind w:firstLine="0"/>
              <w:jc w:val="center"/>
              <w:rPr>
                <w:sz w:val="20"/>
                <w:szCs w:val="20"/>
              </w:rPr>
            </w:pPr>
            <w:r>
              <w:rPr>
                <w:sz w:val="20"/>
                <w:szCs w:val="20"/>
              </w:rPr>
              <w:t>销售弄虚作假、以次充好，冒充排放检验合格产品的发 动机、污染控制装置数量在</w:t>
            </w:r>
            <w:r>
              <w:rPr>
                <w:rFonts w:ascii="Times New Roman" w:eastAsia="Times New Roman" w:hAnsi="Times New Roman" w:cs="Times New Roman"/>
                <w:b/>
                <w:bCs/>
                <w:sz w:val="20"/>
                <w:szCs w:val="20"/>
              </w:rPr>
              <w:t>5</w:t>
            </w:r>
            <w:r>
              <w:rPr>
                <w:sz w:val="20"/>
                <w:szCs w:val="20"/>
              </w:rPr>
              <w:t>辆以内的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557"/>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tcPr>
          <w:p w:rsidR="00313A7F" w:rsidRDefault="00000000">
            <w:pPr>
              <w:pStyle w:val="Other10"/>
              <w:spacing w:line="259" w:lineRule="exact"/>
              <w:ind w:firstLine="0"/>
              <w:jc w:val="center"/>
              <w:rPr>
                <w:sz w:val="20"/>
                <w:szCs w:val="20"/>
              </w:rPr>
            </w:pPr>
            <w:r>
              <w:rPr>
                <w:sz w:val="20"/>
                <w:szCs w:val="20"/>
              </w:rPr>
              <w:t>销售弄虚作假、以次充好，冒充排放检验合格产品的发 动机、污染控制装置数量在</w:t>
            </w:r>
            <w:r>
              <w:rPr>
                <w:rFonts w:ascii="Times New Roman" w:eastAsia="Times New Roman" w:hAnsi="Times New Roman" w:cs="Times New Roman"/>
                <w:b/>
                <w:bCs/>
                <w:sz w:val="20"/>
                <w:szCs w:val="20"/>
              </w:rPr>
              <w:t>5</w:t>
            </w:r>
            <w:r>
              <w:rPr>
                <w:sz w:val="20"/>
                <w:szCs w:val="20"/>
              </w:rPr>
              <w:t>辆以上</w:t>
            </w:r>
            <w:r>
              <w:rPr>
                <w:rFonts w:ascii="Times New Roman" w:eastAsia="Times New Roman" w:hAnsi="Times New Roman" w:cs="Times New Roman"/>
                <w:b/>
                <w:bCs/>
                <w:sz w:val="20"/>
                <w:szCs w:val="20"/>
              </w:rPr>
              <w:t>10</w:t>
            </w:r>
            <w:r>
              <w:rPr>
                <w:sz w:val="20"/>
                <w:szCs w:val="20"/>
              </w:rPr>
              <w:t>辆以内的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552"/>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tcPr>
          <w:p w:rsidR="00313A7F" w:rsidRDefault="00000000">
            <w:pPr>
              <w:pStyle w:val="Other10"/>
              <w:spacing w:line="269" w:lineRule="exact"/>
              <w:ind w:firstLine="0"/>
              <w:jc w:val="center"/>
              <w:rPr>
                <w:sz w:val="20"/>
                <w:szCs w:val="20"/>
              </w:rPr>
            </w:pPr>
            <w:r>
              <w:rPr>
                <w:sz w:val="20"/>
                <w:szCs w:val="20"/>
              </w:rPr>
              <w:t>销售弄虚作假、以次充好，冒充排放检验合格产品的发 动机、污染控制装置数量在</w:t>
            </w:r>
            <w:r>
              <w:rPr>
                <w:rFonts w:ascii="Times New Roman" w:eastAsia="Times New Roman" w:hAnsi="Times New Roman" w:cs="Times New Roman"/>
                <w:b/>
                <w:bCs/>
                <w:sz w:val="20"/>
                <w:szCs w:val="20"/>
              </w:rPr>
              <w:t>10</w:t>
            </w:r>
            <w:r>
              <w:rPr>
                <w:sz w:val="20"/>
                <w:szCs w:val="20"/>
              </w:rPr>
              <w:t>辆以上的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货值金额</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货值金额不超过</w:t>
            </w:r>
            <w:r>
              <w:rPr>
                <w:rFonts w:ascii="Times New Roman" w:eastAsia="Times New Roman" w:hAnsi="Times New Roman" w:cs="Times New Roman"/>
                <w:b/>
                <w:bCs/>
                <w:sz w:val="20"/>
                <w:szCs w:val="20"/>
              </w:rPr>
              <w:t>100</w:t>
            </w:r>
            <w:r>
              <w:rPr>
                <w:sz w:val="20"/>
                <w:szCs w:val="20"/>
              </w:rPr>
              <w:t>万元的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货值金额</w:t>
            </w:r>
            <w:r>
              <w:rPr>
                <w:rFonts w:ascii="Times New Roman" w:eastAsia="Times New Roman" w:hAnsi="Times New Roman" w:cs="Times New Roman"/>
                <w:b/>
                <w:bCs/>
                <w:sz w:val="20"/>
                <w:szCs w:val="20"/>
              </w:rPr>
              <w:t>100</w:t>
            </w:r>
            <w:r>
              <w:rPr>
                <w:sz w:val="20"/>
                <w:szCs w:val="20"/>
              </w:rPr>
              <w:t>万元以上</w:t>
            </w:r>
            <w:r>
              <w:rPr>
                <w:rFonts w:ascii="Times New Roman" w:eastAsia="Times New Roman" w:hAnsi="Times New Roman" w:cs="Times New Roman"/>
                <w:b/>
                <w:bCs/>
                <w:sz w:val="20"/>
                <w:szCs w:val="20"/>
              </w:rPr>
              <w:t>500</w:t>
            </w:r>
            <w:r>
              <w:rPr>
                <w:sz w:val="20"/>
                <w:szCs w:val="20"/>
              </w:rPr>
              <w:t>万元以下的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货值金额超过</w:t>
            </w:r>
            <w:r>
              <w:rPr>
                <w:rFonts w:ascii="Times New Roman" w:eastAsia="Times New Roman" w:hAnsi="Times New Roman" w:cs="Times New Roman"/>
                <w:b/>
                <w:bCs/>
                <w:sz w:val="20"/>
                <w:szCs w:val="20"/>
              </w:rPr>
              <w:t>500</w:t>
            </w:r>
            <w:r>
              <w:rPr>
                <w:sz w:val="20"/>
                <w:szCs w:val="20"/>
              </w:rPr>
              <w:t>万元的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企业规模</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微型企业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小型企业</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中型企业</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大型企业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是否配合 执法检査</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配合调查</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不配合调查</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违法次数</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562"/>
          <w:jc w:val="center"/>
        </w:trPr>
        <w:tc>
          <w:tcPr>
            <w:tcW w:w="1277" w:type="dxa"/>
            <w:tcBorders>
              <w:top w:val="single" w:sz="4" w:space="0" w:color="auto"/>
              <w:left w:val="single" w:sz="4" w:space="0" w:color="auto"/>
              <w:bottom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备注</w:t>
            </w:r>
          </w:p>
        </w:tc>
        <w:tc>
          <w:tcPr>
            <w:tcW w:w="7948"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000000">
            <w:pPr>
              <w:pStyle w:val="Other10"/>
              <w:spacing w:line="274" w:lineRule="exact"/>
              <w:ind w:firstLine="500"/>
              <w:jc w:val="both"/>
              <w:rPr>
                <w:sz w:val="20"/>
                <w:szCs w:val="20"/>
              </w:rPr>
            </w:pPr>
            <w:r>
              <w:rPr>
                <w:sz w:val="20"/>
                <w:szCs w:val="20"/>
              </w:rPr>
              <w:t>适用裁量计算公式裁定罚款金额时，</w:t>
            </w:r>
            <w:r>
              <w:rPr>
                <w:rFonts w:ascii="Times New Roman" w:eastAsia="Times New Roman" w:hAnsi="Times New Roman" w:cs="Times New Roman"/>
                <w:b/>
                <w:bCs/>
                <w:sz w:val="20"/>
                <w:szCs w:val="20"/>
                <w:lang w:val="en-US" w:eastAsia="en-US" w:bidi="en-US"/>
              </w:rPr>
              <w:t>M</w:t>
            </w:r>
            <w:r>
              <w:rPr>
                <w:sz w:val="20"/>
                <w:szCs w:val="20"/>
              </w:rPr>
              <w:t>值（法定处罚金额上限）取货值金额三倍 罚款，</w:t>
            </w:r>
            <w:r>
              <w:rPr>
                <w:rFonts w:ascii="Times New Roman" w:eastAsia="Times New Roman" w:hAnsi="Times New Roman" w:cs="Times New Roman"/>
                <w:b/>
                <w:bCs/>
                <w:sz w:val="20"/>
                <w:szCs w:val="20"/>
                <w:lang w:val="en-US" w:eastAsia="en-US" w:bidi="en-US"/>
              </w:rPr>
              <w:t>N</w:t>
            </w:r>
            <w:r>
              <w:rPr>
                <w:sz w:val="20"/>
                <w:szCs w:val="20"/>
              </w:rPr>
              <w:t>值（法定处罚金额下限）取货值金额一倍罚款。</w:t>
            </w: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46"/>
        <w:gridCol w:w="2702"/>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（二）大气污染防治类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24</w:t>
            </w:r>
          </w:p>
        </w:tc>
      </w:tr>
      <w:tr w:rsidR="00313A7F">
        <w:tblPrEx>
          <w:tblCellMar>
            <w:top w:w="0" w:type="dxa"/>
            <w:bottom w:w="0" w:type="dxa"/>
          </w:tblCellMar>
        </w:tblPrEx>
        <w:trPr>
          <w:trHeight w:hRule="exact" w:val="725"/>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违法行为</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31" w:lineRule="exact"/>
              <w:ind w:firstLine="500"/>
              <w:jc w:val="both"/>
              <w:rPr>
                <w:sz w:val="20"/>
                <w:szCs w:val="20"/>
              </w:rPr>
            </w:pPr>
            <w:r>
              <w:rPr>
                <w:sz w:val="20"/>
                <w:szCs w:val="20"/>
              </w:rPr>
              <w:t>机动车生产、进口企业未按照规定向社会公布其生产、进口机动车车型的排放检 验信息或者污染控制技术信息的</w:t>
            </w:r>
          </w:p>
        </w:tc>
      </w:tr>
      <w:tr w:rsidR="00313A7F">
        <w:tblPrEx>
          <w:tblCellMar>
            <w:top w:w="0" w:type="dxa"/>
            <w:bottom w:w="0" w:type="dxa"/>
          </w:tblCellMar>
        </w:tblPrEx>
        <w:trPr>
          <w:trHeight w:hRule="exact" w:val="1056"/>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31" w:lineRule="exact"/>
              <w:ind w:firstLine="600"/>
              <w:jc w:val="both"/>
              <w:rPr>
                <w:sz w:val="20"/>
                <w:szCs w:val="20"/>
              </w:rPr>
            </w:pPr>
            <w:r>
              <w:rPr>
                <w:sz w:val="20"/>
                <w:szCs w:val="20"/>
              </w:rPr>
              <w:t>《中华人民共和国大气污染防</w:t>
            </w:r>
            <w:r>
              <w:rPr>
                <w:sz w:val="20"/>
                <w:szCs w:val="20"/>
                <w:lang w:val="zh-CN" w:eastAsia="zh-CN" w:bidi="zh-CN"/>
              </w:rPr>
              <w:t>治法》</w:t>
            </w:r>
            <w:r>
              <w:rPr>
                <w:sz w:val="20"/>
                <w:szCs w:val="20"/>
              </w:rPr>
              <w:t>第五十五条机动车生产、进口企业应当向 社会公布其生产、进口机动车车型的排放检验信息、污染控制技术信息和有关维修技 术信息。</w:t>
            </w:r>
          </w:p>
        </w:tc>
      </w:tr>
      <w:tr w:rsidR="00313A7F">
        <w:tblPrEx>
          <w:tblCellMar>
            <w:top w:w="0" w:type="dxa"/>
            <w:bottom w:w="0" w:type="dxa"/>
          </w:tblCellMar>
        </w:tblPrEx>
        <w:trPr>
          <w:trHeight w:hRule="exact" w:val="1378"/>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8" w:lineRule="exact"/>
              <w:ind w:firstLine="600"/>
              <w:jc w:val="both"/>
              <w:rPr>
                <w:sz w:val="20"/>
                <w:szCs w:val="20"/>
              </w:rPr>
            </w:pPr>
            <w:r>
              <w:rPr>
                <w:sz w:val="20"/>
                <w:szCs w:val="20"/>
              </w:rPr>
              <w:t>《中华人民共和国大气污染防治法》第一百一十一条违反本法规定，机动车生 产、进口企业未按照规定向社会公布其生产、进口机动车车型的排放检验信息或者污 染控制技术信息的，由省级以上人民政府生态环境主管部门责令改正，处五万元以上 五十万元以下的罚款。</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80" w:line="240" w:lineRule="auto"/>
              <w:ind w:firstLine="200"/>
              <w:rPr>
                <w:sz w:val="20"/>
                <w:szCs w:val="20"/>
              </w:rPr>
            </w:pPr>
            <w:r>
              <w:rPr>
                <w:b/>
                <w:bCs/>
                <w:sz w:val="20"/>
                <w:szCs w:val="20"/>
              </w:rPr>
              <w:t>裁量因素</w:t>
            </w:r>
          </w:p>
        </w:tc>
        <w:tc>
          <w:tcPr>
            <w:tcW w:w="5246"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552"/>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违法事实</w:t>
            </w:r>
          </w:p>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74" w:lineRule="exact"/>
              <w:ind w:firstLine="0"/>
              <w:jc w:val="center"/>
              <w:rPr>
                <w:sz w:val="20"/>
                <w:szCs w:val="20"/>
              </w:rPr>
            </w:pPr>
            <w:r>
              <w:rPr>
                <w:sz w:val="20"/>
                <w:szCs w:val="20"/>
              </w:rPr>
              <w:t>已向社会公开其生产、进口机动车车型的排放检验信息 或者污染控制技术信息的，但是信息不全的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557"/>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tcPr>
          <w:p w:rsidR="00313A7F" w:rsidRDefault="00000000">
            <w:pPr>
              <w:pStyle w:val="Other10"/>
              <w:spacing w:line="274" w:lineRule="exact"/>
              <w:ind w:firstLine="0"/>
              <w:jc w:val="center"/>
              <w:rPr>
                <w:sz w:val="20"/>
                <w:szCs w:val="20"/>
              </w:rPr>
            </w:pPr>
            <w:r>
              <w:rPr>
                <w:sz w:val="20"/>
                <w:szCs w:val="20"/>
              </w:rPr>
              <w:t>未向社会公开其生产、进口机动车车型的排放检验信息 或者污染控制技术信息的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552"/>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74" w:lineRule="exact"/>
              <w:ind w:firstLine="0"/>
              <w:jc w:val="center"/>
              <w:rPr>
                <w:sz w:val="20"/>
                <w:szCs w:val="20"/>
              </w:rPr>
            </w:pPr>
            <w:r>
              <w:rPr>
                <w:sz w:val="20"/>
                <w:szCs w:val="20"/>
              </w:rPr>
              <w:t>在向社会公开其生产、进口机动车车型的排放检验信息 或者污染控制技术信息中弄虚作假的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312" w:lineRule="exact"/>
              <w:ind w:firstLine="0"/>
              <w:jc w:val="center"/>
              <w:rPr>
                <w:sz w:val="20"/>
                <w:szCs w:val="20"/>
              </w:rPr>
            </w:pPr>
            <w:r>
              <w:rPr>
                <w:b/>
                <w:bCs/>
                <w:sz w:val="20"/>
                <w:szCs w:val="20"/>
              </w:rPr>
              <w:t>未公开车辆 数量</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r>
              <w:rPr>
                <w:sz w:val="20"/>
                <w:szCs w:val="20"/>
              </w:rPr>
              <w:t>辆以内的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r>
              <w:rPr>
                <w:sz w:val="20"/>
                <w:szCs w:val="20"/>
              </w:rPr>
              <w:t>辆以上</w:t>
            </w:r>
            <w:r>
              <w:rPr>
                <w:rFonts w:ascii="Times New Roman" w:eastAsia="Times New Roman" w:hAnsi="Times New Roman" w:cs="Times New Roman"/>
                <w:b/>
                <w:bCs/>
                <w:sz w:val="20"/>
                <w:szCs w:val="20"/>
              </w:rPr>
              <w:t>10</w:t>
            </w:r>
            <w:r>
              <w:rPr>
                <w:sz w:val="20"/>
                <w:szCs w:val="20"/>
              </w:rPr>
              <w:t>辆以内的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辆及以上的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left="200" w:firstLine="0"/>
              <w:rPr>
                <w:sz w:val="20"/>
                <w:szCs w:val="20"/>
              </w:rPr>
            </w:pPr>
            <w:r>
              <w:rPr>
                <w:b/>
                <w:bCs/>
                <w:sz w:val="20"/>
                <w:szCs w:val="20"/>
              </w:rPr>
              <w:t>是否配合 执法检査</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配合调查</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不配合调查，拒绝提供证据</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伪造变造证据、弄虚作假的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left="200" w:firstLine="0"/>
              <w:rPr>
                <w:sz w:val="20"/>
                <w:szCs w:val="20"/>
              </w:rPr>
            </w:pPr>
            <w:r>
              <w:rPr>
                <w:b/>
                <w:bCs/>
                <w:sz w:val="20"/>
                <w:szCs w:val="20"/>
              </w:rPr>
              <w:t>违法时间</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5</w:t>
            </w:r>
            <w:r>
              <w:rPr>
                <w:sz w:val="20"/>
                <w:szCs w:val="20"/>
              </w:rPr>
              <w:t>天</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r>
              <w:rPr>
                <w:sz w:val="20"/>
                <w:szCs w:val="20"/>
              </w:rPr>
              <w:t>天以上不足</w:t>
            </w:r>
            <w:r>
              <w:rPr>
                <w:rFonts w:ascii="Times New Roman" w:eastAsia="Times New Roman" w:hAnsi="Times New Roman" w:cs="Times New Roman"/>
                <w:b/>
                <w:bCs/>
                <w:sz w:val="20"/>
                <w:szCs w:val="20"/>
              </w:rPr>
              <w:t>10</w:t>
            </w:r>
            <w:r>
              <w:rPr>
                <w:sz w:val="20"/>
                <w:szCs w:val="20"/>
              </w:rPr>
              <w:t>天</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天以上不足</w:t>
            </w:r>
            <w:r>
              <w:rPr>
                <w:rFonts w:ascii="Times New Roman" w:eastAsia="Times New Roman" w:hAnsi="Times New Roman" w:cs="Times New Roman"/>
                <w:b/>
                <w:bCs/>
                <w:sz w:val="20"/>
                <w:szCs w:val="20"/>
              </w:rPr>
              <w:t>20</w:t>
            </w:r>
            <w:r>
              <w:rPr>
                <w:sz w:val="20"/>
                <w:szCs w:val="20"/>
              </w:rPr>
              <w:t>天</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20</w:t>
            </w:r>
            <w:r>
              <w:rPr>
                <w:sz w:val="20"/>
                <w:szCs w:val="20"/>
              </w:rPr>
              <w:t>天以上不足</w:t>
            </w:r>
            <w:r>
              <w:rPr>
                <w:rFonts w:ascii="Times New Roman" w:eastAsia="Times New Roman" w:hAnsi="Times New Roman" w:cs="Times New Roman"/>
                <w:b/>
                <w:bCs/>
                <w:sz w:val="20"/>
                <w:szCs w:val="20"/>
              </w:rPr>
              <w:t>1</w:t>
            </w:r>
            <w:r>
              <w:rPr>
                <w:sz w:val="20"/>
                <w:szCs w:val="20"/>
              </w:rPr>
              <w:t>个月</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个月以上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违法次数</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8"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46"/>
        <w:gridCol w:w="2702"/>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（二）大气污染防治类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25</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违法行为</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800"/>
              <w:rPr>
                <w:sz w:val="20"/>
                <w:szCs w:val="20"/>
              </w:rPr>
            </w:pPr>
            <w:r>
              <w:rPr>
                <w:sz w:val="20"/>
                <w:szCs w:val="20"/>
              </w:rPr>
              <w:t>伪造机动车、非道路移动机械排放检验结果或者出具虚假排放检验报告的</w:t>
            </w:r>
          </w:p>
        </w:tc>
      </w:tr>
      <w:tr w:rsidR="00313A7F">
        <w:tblPrEx>
          <w:tblCellMar>
            <w:top w:w="0" w:type="dxa"/>
            <w:bottom w:w="0" w:type="dxa"/>
          </w:tblCellMar>
        </w:tblPrEx>
        <w:trPr>
          <w:trHeight w:hRule="exact" w:val="1642"/>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numPr>
                <w:ilvl w:val="0"/>
                <w:numId w:val="25"/>
              </w:numPr>
              <w:tabs>
                <w:tab w:val="left" w:pos="677"/>
              </w:tabs>
              <w:spacing w:line="330" w:lineRule="exact"/>
              <w:ind w:firstLine="500"/>
              <w:rPr>
                <w:sz w:val="20"/>
                <w:szCs w:val="20"/>
              </w:rPr>
            </w:pPr>
            <w:r>
              <w:rPr>
                <w:sz w:val="20"/>
                <w:szCs w:val="20"/>
              </w:rPr>
              <w:t>《中华人民共和国大气污染防治法》笫五十二条机动车、非道路移动机械生 产企业应当对新生产的机动车和非道路移动机械进行排放检验。经检验合格的，方可 出厂销售。检验信息应当向社会公开。</w:t>
            </w:r>
          </w:p>
          <w:p w:rsidR="00313A7F" w:rsidRDefault="00000000">
            <w:pPr>
              <w:pStyle w:val="Other10"/>
              <w:numPr>
                <w:ilvl w:val="0"/>
                <w:numId w:val="25"/>
              </w:numPr>
              <w:tabs>
                <w:tab w:val="left" w:pos="677"/>
              </w:tabs>
              <w:spacing w:line="330" w:lineRule="exact"/>
              <w:ind w:firstLine="500"/>
              <w:rPr>
                <w:sz w:val="20"/>
                <w:szCs w:val="20"/>
              </w:rPr>
            </w:pPr>
            <w:r>
              <w:rPr>
                <w:sz w:val="20"/>
                <w:szCs w:val="20"/>
              </w:rPr>
              <w:t>《山东省机动车排气污染防治条例》笫十九条禁止伪造、变造机动车环保检 验报告。禁止使用转让、转借、伪造、变造的机动车环保检验报告。</w:t>
            </w:r>
          </w:p>
        </w:tc>
      </w:tr>
      <w:tr w:rsidR="00313A7F">
        <w:tblPrEx>
          <w:tblCellMar>
            <w:top w:w="0" w:type="dxa"/>
            <w:bottom w:w="0" w:type="dxa"/>
          </w:tblCellMar>
        </w:tblPrEx>
        <w:trPr>
          <w:trHeight w:hRule="exact" w:val="2626"/>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numPr>
                <w:ilvl w:val="0"/>
                <w:numId w:val="26"/>
              </w:numPr>
              <w:tabs>
                <w:tab w:val="left" w:pos="672"/>
              </w:tabs>
              <w:spacing w:line="329" w:lineRule="exact"/>
              <w:ind w:firstLine="500"/>
              <w:rPr>
                <w:sz w:val="20"/>
                <w:szCs w:val="20"/>
              </w:rPr>
            </w:pPr>
            <w:r>
              <w:rPr>
                <w:sz w:val="20"/>
                <w:szCs w:val="20"/>
              </w:rPr>
              <w:t>《中华人民共和国大气污染防治法》笫一百一十二条笫一款 违反本法规定， 伪造机动车、非道路移动机械排放检验结果或者出具虚假排放检验报告的，由县级以 上人民政府生态环境主管部门没收违法所得，并处十万元以上五十万元以下的罚款； 情节严重的，由负责资质认定的部门取消其检验资格。</w:t>
            </w:r>
          </w:p>
          <w:p w:rsidR="00313A7F" w:rsidRDefault="00000000">
            <w:pPr>
              <w:pStyle w:val="Other10"/>
              <w:numPr>
                <w:ilvl w:val="0"/>
                <w:numId w:val="26"/>
              </w:numPr>
              <w:tabs>
                <w:tab w:val="left" w:pos="677"/>
              </w:tabs>
              <w:spacing w:line="329" w:lineRule="exact"/>
              <w:ind w:firstLine="500"/>
              <w:rPr>
                <w:sz w:val="20"/>
                <w:szCs w:val="20"/>
              </w:rPr>
            </w:pPr>
            <w:r>
              <w:rPr>
                <w:sz w:val="20"/>
                <w:szCs w:val="20"/>
              </w:rPr>
              <w:t>《山东省机动车排气污染防治条例》笫三十一条笫一款违反本条例规定，伪 造机动车排放检验结果或者出具虚假排放检验报告的，由县级以上人民政府环境保护 行政主管部门没收违法所得，并处十万元以上五十万元以下的罚款；情节严重的，由 负责资质认定的部门取消其检验资格。</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裁量因素</w:t>
            </w:r>
          </w:p>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违法事实</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伪造结果或出具虚假报告</w:t>
            </w:r>
            <w:r>
              <w:rPr>
                <w:rFonts w:ascii="Times New Roman" w:eastAsia="Times New Roman" w:hAnsi="Times New Roman" w:cs="Times New Roman"/>
                <w:b/>
                <w:bCs/>
                <w:sz w:val="20"/>
                <w:szCs w:val="20"/>
              </w:rPr>
              <w:t>5</w:t>
            </w:r>
            <w:r>
              <w:rPr>
                <w:sz w:val="20"/>
                <w:szCs w:val="20"/>
              </w:rPr>
              <w:t>辆以下的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伪造结果或出具虚假报告</w:t>
            </w:r>
            <w:r>
              <w:rPr>
                <w:rFonts w:ascii="Times New Roman" w:eastAsia="Times New Roman" w:hAnsi="Times New Roman" w:cs="Times New Roman"/>
                <w:b/>
                <w:bCs/>
                <w:sz w:val="20"/>
                <w:szCs w:val="20"/>
              </w:rPr>
              <w:t>5</w:t>
            </w:r>
            <w:r>
              <w:rPr>
                <w:sz w:val="20"/>
                <w:szCs w:val="20"/>
              </w:rPr>
              <w:t>辆以上</w:t>
            </w:r>
            <w:r>
              <w:rPr>
                <w:rFonts w:ascii="Times New Roman" w:eastAsia="Times New Roman" w:hAnsi="Times New Roman" w:cs="Times New Roman"/>
                <w:b/>
                <w:bCs/>
                <w:sz w:val="20"/>
                <w:szCs w:val="20"/>
              </w:rPr>
              <w:t>10</w:t>
            </w:r>
            <w:r>
              <w:rPr>
                <w:sz w:val="20"/>
                <w:szCs w:val="20"/>
              </w:rPr>
              <w:t>辆以下的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伪造结果或出具虚假报告</w:t>
            </w:r>
            <w:r>
              <w:rPr>
                <w:rFonts w:ascii="Times New Roman" w:eastAsia="Times New Roman" w:hAnsi="Times New Roman" w:cs="Times New Roman"/>
                <w:b/>
                <w:bCs/>
                <w:sz w:val="20"/>
                <w:szCs w:val="20"/>
              </w:rPr>
              <w:t>10</w:t>
            </w:r>
            <w:r>
              <w:rPr>
                <w:sz w:val="20"/>
                <w:szCs w:val="20"/>
              </w:rPr>
              <w:t>辆以上的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企业规模</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微型企业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小型企业</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中型企业</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大型企业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是否配合 执法检査</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配合调查</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不配合调查</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违法次数</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3"/>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8"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784"/>
        <w:gridCol w:w="2165"/>
      </w:tblGrid>
      <w:tr w:rsidR="00313A7F">
        <w:tblPrEx>
          <w:tblCellMar>
            <w:top w:w="0" w:type="dxa"/>
            <w:bottom w:w="0" w:type="dxa"/>
          </w:tblCellMar>
        </w:tblPrEx>
        <w:trPr>
          <w:trHeight w:hRule="exact" w:val="427"/>
          <w:jc w:val="center"/>
        </w:trPr>
        <w:tc>
          <w:tcPr>
            <w:tcW w:w="9226"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（二）大气污染防治类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26</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违法行为</w:t>
            </w:r>
          </w:p>
        </w:tc>
        <w:tc>
          <w:tcPr>
            <w:tcW w:w="79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rPr>
                <w:sz w:val="20"/>
                <w:szCs w:val="20"/>
              </w:rPr>
            </w:pPr>
            <w:r>
              <w:rPr>
                <w:sz w:val="20"/>
                <w:szCs w:val="20"/>
              </w:rPr>
              <w:t>未密闭煤炭、煤砰石、煤渣、煤灰、水泥、石灰、石膏、砂土等易产生扬尘的物料的</w:t>
            </w:r>
          </w:p>
        </w:tc>
      </w:tr>
      <w:tr w:rsidR="00313A7F">
        <w:tblPrEx>
          <w:tblCellMar>
            <w:top w:w="0" w:type="dxa"/>
            <w:bottom w:w="0" w:type="dxa"/>
          </w:tblCellMar>
        </w:tblPrEx>
        <w:trPr>
          <w:trHeight w:hRule="exact" w:val="1051"/>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6" w:lineRule="exact"/>
              <w:ind w:firstLine="580"/>
              <w:jc w:val="both"/>
              <w:rPr>
                <w:sz w:val="20"/>
                <w:szCs w:val="20"/>
              </w:rPr>
            </w:pPr>
            <w:r>
              <w:rPr>
                <w:sz w:val="20"/>
                <w:szCs w:val="20"/>
              </w:rPr>
              <w:t>《中华人民共和国大气污染防治法》第七十二条笫一款贮存煤炭、煤砰石、煤 渣、煤灰、水泥、石灰、石膏、砂土等易产生扬尘的物料应当密闭；不能密闭的，应 当设置不低于堆放物高度的严密围挡，并采取有效覆盖措施防治扬尘污染。</w:t>
            </w:r>
          </w:p>
        </w:tc>
      </w:tr>
      <w:tr w:rsidR="00313A7F">
        <w:tblPrEx>
          <w:tblCellMar>
            <w:top w:w="0" w:type="dxa"/>
            <w:bottom w:w="0" w:type="dxa"/>
          </w:tblCellMar>
        </w:tblPrEx>
        <w:trPr>
          <w:trHeight w:hRule="exact" w:val="1709"/>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8" w:lineRule="exact"/>
              <w:ind w:firstLine="580"/>
              <w:jc w:val="both"/>
              <w:rPr>
                <w:sz w:val="20"/>
                <w:szCs w:val="20"/>
              </w:rPr>
            </w:pPr>
            <w:r>
              <w:rPr>
                <w:sz w:val="20"/>
                <w:szCs w:val="20"/>
              </w:rPr>
              <w:t>《中华人民共和国大气污染防</w:t>
            </w:r>
            <w:r>
              <w:rPr>
                <w:sz w:val="20"/>
                <w:szCs w:val="20"/>
                <w:lang w:val="zh-CN" w:eastAsia="zh-CN" w:bidi="zh-CN"/>
              </w:rPr>
              <w:t>治法》</w:t>
            </w:r>
            <w:r>
              <w:rPr>
                <w:sz w:val="20"/>
                <w:szCs w:val="20"/>
              </w:rPr>
              <w:t>第一百一十七条第（一）项违反本法规定， 有下列行为之一的，由县级以上人民政府生态环境等主管部门按照职责责令改正，处 一万元以上十万元以下的罚款；拒不改正的，责令停工整治或者停业整治：</w:t>
            </w:r>
          </w:p>
          <w:p w:rsidR="00313A7F" w:rsidRDefault="00000000">
            <w:pPr>
              <w:pStyle w:val="Other10"/>
              <w:spacing w:line="328" w:lineRule="exact"/>
              <w:ind w:firstLine="580"/>
              <w:jc w:val="both"/>
              <w:rPr>
                <w:sz w:val="20"/>
                <w:szCs w:val="20"/>
              </w:rPr>
            </w:pPr>
            <w:r>
              <w:rPr>
                <w:sz w:val="20"/>
                <w:szCs w:val="20"/>
                <w:lang w:val="en-US" w:eastAsia="en-US" w:bidi="en-US"/>
              </w:rPr>
              <w:t>（-）</w:t>
            </w:r>
            <w:r>
              <w:rPr>
                <w:sz w:val="20"/>
                <w:szCs w:val="20"/>
              </w:rPr>
              <w:t>未密闭煤炭、煤砰石、煤渣、煤灰、水泥、石灰、石膏、砂土等易产生扬 尘的物料的。</w:t>
            </w:r>
          </w:p>
        </w:tc>
      </w:tr>
      <w:tr w:rsidR="00313A7F">
        <w:tblPrEx>
          <w:tblCellMar>
            <w:top w:w="0" w:type="dxa"/>
            <w:bottom w:w="0" w:type="dxa"/>
          </w:tblCellMar>
        </w:tblPrEx>
        <w:trPr>
          <w:trHeight w:hRule="exact" w:val="403"/>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200"/>
              <w:rPr>
                <w:sz w:val="20"/>
                <w:szCs w:val="20"/>
              </w:rPr>
            </w:pPr>
            <w:r>
              <w:rPr>
                <w:b/>
                <w:bCs/>
                <w:sz w:val="20"/>
                <w:szCs w:val="20"/>
              </w:rPr>
              <w:t>裁量因素</w:t>
            </w:r>
          </w:p>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16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违法事实</w:t>
            </w:r>
          </w:p>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采取部分密闭设施，但密闭不严</w:t>
            </w:r>
          </w:p>
        </w:tc>
        <w:tc>
          <w:tcPr>
            <w:tcW w:w="216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未采取密闭设施</w:t>
            </w:r>
          </w:p>
        </w:tc>
        <w:tc>
          <w:tcPr>
            <w:tcW w:w="216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项目建设 地点</w:t>
            </w:r>
          </w:p>
        </w:tc>
        <w:tc>
          <w:tcPr>
            <w:tcW w:w="5784"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符合环境功能规划</w:t>
            </w:r>
          </w:p>
        </w:tc>
        <w:tc>
          <w:tcPr>
            <w:tcW w:w="2165"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552"/>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59" w:lineRule="exact"/>
              <w:ind w:firstLine="0"/>
              <w:jc w:val="center"/>
              <w:rPr>
                <w:sz w:val="20"/>
                <w:szCs w:val="20"/>
              </w:rPr>
            </w:pPr>
            <w:r>
              <w:rPr>
                <w:sz w:val="20"/>
                <w:szCs w:val="20"/>
              </w:rPr>
              <w:t>不符合环境功能规划，但位于居住区、商业交通居民混合区、 文化区、工业区和农村地区</w:t>
            </w:r>
          </w:p>
        </w:tc>
        <w:tc>
          <w:tcPr>
            <w:tcW w:w="2165"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557"/>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78" w:lineRule="exact"/>
              <w:ind w:firstLine="0"/>
              <w:jc w:val="center"/>
              <w:rPr>
                <w:sz w:val="20"/>
                <w:szCs w:val="20"/>
              </w:rPr>
            </w:pPr>
            <w:r>
              <w:rPr>
                <w:sz w:val="20"/>
                <w:szCs w:val="20"/>
              </w:rPr>
              <w:t>不符合环境功能规划，但位于自然保护区、风景名胜区和其他 需要特殊保护的区域</w:t>
            </w:r>
          </w:p>
        </w:tc>
        <w:tc>
          <w:tcPr>
            <w:tcW w:w="2165"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占地面积</w:t>
            </w:r>
          </w:p>
        </w:tc>
        <w:tc>
          <w:tcPr>
            <w:tcW w:w="5784"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占地面积</w:t>
            </w:r>
            <w:r>
              <w:rPr>
                <w:rFonts w:ascii="Times New Roman" w:eastAsia="Times New Roman" w:hAnsi="Times New Roman" w:cs="Times New Roman"/>
                <w:b/>
                <w:bCs/>
                <w:sz w:val="20"/>
                <w:szCs w:val="20"/>
                <w:lang w:val="en-US" w:eastAsia="en-US" w:bidi="en-US"/>
              </w:rPr>
              <w:t>lOOn?</w:t>
            </w:r>
            <w:r>
              <w:rPr>
                <w:sz w:val="20"/>
                <w:szCs w:val="20"/>
              </w:rPr>
              <w:t>以内的</w:t>
            </w:r>
          </w:p>
        </w:tc>
        <w:tc>
          <w:tcPr>
            <w:tcW w:w="2165"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占地面积</w:t>
            </w:r>
            <w:r>
              <w:rPr>
                <w:rFonts w:ascii="Times New Roman" w:eastAsia="Times New Roman" w:hAnsi="Times New Roman" w:cs="Times New Roman"/>
                <w:b/>
                <w:bCs/>
                <w:sz w:val="20"/>
                <w:szCs w:val="20"/>
                <w:lang w:val="en-US" w:eastAsia="en-US" w:bidi="en-US"/>
              </w:rPr>
              <w:t>100m</w:t>
            </w:r>
            <w:r>
              <w:rPr>
                <w:rFonts w:ascii="Times New Roman" w:eastAsia="Times New Roman" w:hAnsi="Times New Roman" w:cs="Times New Roman"/>
                <w:b/>
                <w:bCs/>
                <w:sz w:val="20"/>
                <w:szCs w:val="20"/>
                <w:vertAlign w:val="superscript"/>
                <w:lang w:val="en-US" w:eastAsia="en-US" w:bidi="en-US"/>
              </w:rPr>
              <w:t>2</w:t>
            </w:r>
            <w:r>
              <w:rPr>
                <w:sz w:val="20"/>
                <w:szCs w:val="20"/>
              </w:rPr>
              <w:t>以上</w:t>
            </w:r>
            <w:r>
              <w:rPr>
                <w:rFonts w:ascii="Times New Roman" w:eastAsia="Times New Roman" w:hAnsi="Times New Roman" w:cs="Times New Roman"/>
                <w:b/>
                <w:bCs/>
                <w:sz w:val="20"/>
                <w:szCs w:val="20"/>
                <w:lang w:val="en-US" w:eastAsia="en-US" w:bidi="en-US"/>
              </w:rPr>
              <w:t>500m</w:t>
            </w:r>
            <w:r>
              <w:rPr>
                <w:rFonts w:ascii="Times New Roman" w:eastAsia="Times New Roman" w:hAnsi="Times New Roman" w:cs="Times New Roman"/>
                <w:b/>
                <w:bCs/>
                <w:sz w:val="20"/>
                <w:szCs w:val="20"/>
                <w:vertAlign w:val="superscript"/>
                <w:lang w:val="en-US" w:eastAsia="en-US" w:bidi="en-US"/>
              </w:rPr>
              <w:t>2</w:t>
            </w:r>
            <w:r>
              <w:rPr>
                <w:sz w:val="20"/>
                <w:szCs w:val="20"/>
              </w:rPr>
              <w:t>以内的</w:t>
            </w:r>
          </w:p>
        </w:tc>
        <w:tc>
          <w:tcPr>
            <w:tcW w:w="2165"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占地面积</w:t>
            </w:r>
            <w:r>
              <w:rPr>
                <w:rFonts w:ascii="Times New Roman" w:eastAsia="Times New Roman" w:hAnsi="Times New Roman" w:cs="Times New Roman"/>
                <w:b/>
                <w:bCs/>
                <w:sz w:val="20"/>
                <w:szCs w:val="20"/>
                <w:lang w:val="en-US" w:eastAsia="en-US" w:bidi="en-US"/>
              </w:rPr>
              <w:t>500m</w:t>
            </w:r>
            <w:r>
              <w:rPr>
                <w:rFonts w:ascii="Times New Roman" w:eastAsia="Times New Roman" w:hAnsi="Times New Roman" w:cs="Times New Roman"/>
                <w:b/>
                <w:bCs/>
                <w:sz w:val="20"/>
                <w:szCs w:val="20"/>
                <w:vertAlign w:val="superscript"/>
                <w:lang w:val="en-US" w:eastAsia="en-US" w:bidi="en-US"/>
              </w:rPr>
              <w:t>2</w:t>
            </w:r>
            <w:r>
              <w:rPr>
                <w:sz w:val="20"/>
                <w:szCs w:val="20"/>
              </w:rPr>
              <w:t>以上的</w:t>
            </w:r>
          </w:p>
        </w:tc>
        <w:tc>
          <w:tcPr>
            <w:tcW w:w="2165"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违法次数</w:t>
            </w:r>
          </w:p>
        </w:tc>
        <w:tc>
          <w:tcPr>
            <w:tcW w:w="5784"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165"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16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16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3"/>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9"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footerReference w:type="default" r:id="rId17"/>
          <w:pgSz w:w="11900" w:h="16840"/>
          <w:pgMar w:top="1815" w:right="1203" w:bottom="2628" w:left="1471" w:header="1387"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6206"/>
        <w:gridCol w:w="1742"/>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（二）大气污染防治类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27</w:t>
            </w:r>
          </w:p>
        </w:tc>
      </w:tr>
      <w:tr w:rsidR="00313A7F">
        <w:tblPrEx>
          <w:tblCellMar>
            <w:top w:w="0" w:type="dxa"/>
            <w:bottom w:w="0" w:type="dxa"/>
          </w:tblCellMar>
        </w:tblPrEx>
        <w:trPr>
          <w:trHeight w:hRule="exact" w:val="725"/>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违法行为</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31" w:lineRule="exact"/>
              <w:ind w:firstLine="540"/>
              <w:jc w:val="both"/>
              <w:rPr>
                <w:sz w:val="20"/>
                <w:szCs w:val="20"/>
              </w:rPr>
            </w:pPr>
            <w:r>
              <w:rPr>
                <w:sz w:val="20"/>
                <w:szCs w:val="20"/>
              </w:rPr>
              <w:t>对不能密闭的易产生扬尘的物料，未设置不低于堆放物高度的严密围挡，或者未 采取有效覆盖措施防治扬尘污染的</w:t>
            </w:r>
          </w:p>
        </w:tc>
      </w:tr>
      <w:tr w:rsidR="00313A7F">
        <w:tblPrEx>
          <w:tblCellMar>
            <w:top w:w="0" w:type="dxa"/>
            <w:bottom w:w="0" w:type="dxa"/>
          </w:tblCellMar>
        </w:tblPrEx>
        <w:trPr>
          <w:trHeight w:hRule="exact" w:val="1056"/>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9" w:lineRule="exact"/>
              <w:ind w:firstLine="540"/>
              <w:jc w:val="both"/>
              <w:rPr>
                <w:sz w:val="20"/>
                <w:szCs w:val="20"/>
              </w:rPr>
            </w:pPr>
            <w:r>
              <w:rPr>
                <w:sz w:val="20"/>
                <w:szCs w:val="20"/>
              </w:rPr>
              <w:t>《中华人民共和国大气污染防</w:t>
            </w:r>
            <w:r>
              <w:rPr>
                <w:sz w:val="20"/>
                <w:szCs w:val="20"/>
                <w:lang w:val="zh-CN" w:eastAsia="zh-CN" w:bidi="zh-CN"/>
              </w:rPr>
              <w:t>治法》</w:t>
            </w:r>
            <w:r>
              <w:rPr>
                <w:sz w:val="20"/>
                <w:szCs w:val="20"/>
              </w:rPr>
              <w:t>第七十二条第一款贮存煤炭、煤砰石、煤 渣、煤灰、水泥、石灰、石膏、砂土等易产生扬尘的物料应当密闭；不能密闭的，应 当设置不低于堆放物高度的严密围挡，并采取有效覆盖措施防治扬尘污染。</w:t>
            </w:r>
          </w:p>
        </w:tc>
      </w:tr>
      <w:tr w:rsidR="00313A7F">
        <w:tblPrEx>
          <w:tblCellMar>
            <w:top w:w="0" w:type="dxa"/>
            <w:bottom w:w="0" w:type="dxa"/>
          </w:tblCellMar>
        </w:tblPrEx>
        <w:trPr>
          <w:trHeight w:hRule="exact" w:val="1704"/>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3" w:lineRule="exact"/>
              <w:ind w:firstLine="540"/>
              <w:jc w:val="both"/>
              <w:rPr>
                <w:sz w:val="20"/>
                <w:szCs w:val="20"/>
              </w:rPr>
            </w:pPr>
            <w:r>
              <w:rPr>
                <w:sz w:val="20"/>
                <w:szCs w:val="20"/>
              </w:rPr>
              <w:t>《中华人民共和国大气污染防治法》笫一百一十七条第（二）项违反本法规定， 有下列行为之一的，由县级以上人民政府生态环境等主管部门按照职责责令改正，处 一万元以上十万元以下的罚款；拒不改正的，责令停工整治或者停业整治：</w:t>
            </w:r>
          </w:p>
          <w:p w:rsidR="00313A7F" w:rsidRDefault="00000000">
            <w:pPr>
              <w:pStyle w:val="Other10"/>
              <w:spacing w:line="323" w:lineRule="exact"/>
              <w:ind w:firstLine="540"/>
              <w:jc w:val="both"/>
              <w:rPr>
                <w:sz w:val="20"/>
                <w:szCs w:val="20"/>
              </w:rPr>
            </w:pPr>
            <w:r>
              <w:rPr>
                <w:sz w:val="20"/>
                <w:szCs w:val="20"/>
                <w:lang w:val="en-US" w:eastAsia="en-US" w:bidi="en-US"/>
              </w:rPr>
              <w:t>（-）</w:t>
            </w:r>
            <w:r>
              <w:rPr>
                <w:sz w:val="20"/>
                <w:szCs w:val="20"/>
              </w:rPr>
              <w:t>对不能密闭的易产生扬尘的物料，未设置不低于堆放物高度的严密围挡， 或者未采取有效覆盖措施防治扬尘污染的。</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80" w:line="240" w:lineRule="auto"/>
              <w:ind w:firstLine="200"/>
              <w:rPr>
                <w:sz w:val="20"/>
                <w:szCs w:val="20"/>
              </w:rPr>
            </w:pPr>
            <w:r>
              <w:rPr>
                <w:b/>
                <w:bCs/>
                <w:sz w:val="20"/>
                <w:szCs w:val="20"/>
              </w:rPr>
              <w:t>裁量因素</w:t>
            </w:r>
          </w:p>
        </w:tc>
        <w:tc>
          <w:tcPr>
            <w:tcW w:w="6206"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1742"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违法事实</w:t>
            </w:r>
          </w:p>
        </w:tc>
        <w:tc>
          <w:tcPr>
            <w:tcW w:w="620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未规范采取防治扬尘污染措施，或者围挡高度低于堆放物高度的</w:t>
            </w:r>
          </w:p>
        </w:tc>
        <w:tc>
          <w:tcPr>
            <w:tcW w:w="174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620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未采取防治扬尘污染措施或者设置围挡的</w:t>
            </w:r>
          </w:p>
        </w:tc>
        <w:tc>
          <w:tcPr>
            <w:tcW w:w="174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项目建设 地点</w:t>
            </w:r>
          </w:p>
        </w:tc>
        <w:tc>
          <w:tcPr>
            <w:tcW w:w="620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符合环境功能规划</w:t>
            </w:r>
          </w:p>
        </w:tc>
        <w:tc>
          <w:tcPr>
            <w:tcW w:w="174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557"/>
          <w:jc w:val="center"/>
        </w:trPr>
        <w:tc>
          <w:tcPr>
            <w:tcW w:w="1277" w:type="dxa"/>
            <w:vMerge/>
            <w:tcBorders>
              <w:left w:val="single" w:sz="4" w:space="0" w:color="auto"/>
            </w:tcBorders>
            <w:shd w:val="clear" w:color="auto" w:fill="FFFFFF"/>
            <w:vAlign w:val="center"/>
          </w:tcPr>
          <w:p w:rsidR="00313A7F" w:rsidRDefault="00313A7F"/>
        </w:tc>
        <w:tc>
          <w:tcPr>
            <w:tcW w:w="6206" w:type="dxa"/>
            <w:tcBorders>
              <w:top w:val="single" w:sz="4" w:space="0" w:color="auto"/>
              <w:left w:val="single" w:sz="4" w:space="0" w:color="auto"/>
            </w:tcBorders>
            <w:shd w:val="clear" w:color="auto" w:fill="FFFFFF"/>
          </w:tcPr>
          <w:p w:rsidR="00313A7F" w:rsidRDefault="00000000">
            <w:pPr>
              <w:pStyle w:val="Other10"/>
              <w:spacing w:line="259" w:lineRule="exact"/>
              <w:ind w:firstLine="0"/>
              <w:jc w:val="center"/>
              <w:rPr>
                <w:sz w:val="20"/>
                <w:szCs w:val="20"/>
              </w:rPr>
            </w:pPr>
            <w:r>
              <w:rPr>
                <w:sz w:val="20"/>
                <w:szCs w:val="20"/>
              </w:rPr>
              <w:t>不符合环境功能规划，但位于居住区、商业交通居民混合区、文化 区、工业区和农村地区</w:t>
            </w:r>
          </w:p>
        </w:tc>
        <w:tc>
          <w:tcPr>
            <w:tcW w:w="174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552"/>
          <w:jc w:val="center"/>
        </w:trPr>
        <w:tc>
          <w:tcPr>
            <w:tcW w:w="1277" w:type="dxa"/>
            <w:vMerge/>
            <w:tcBorders>
              <w:left w:val="single" w:sz="4" w:space="0" w:color="auto"/>
            </w:tcBorders>
            <w:shd w:val="clear" w:color="auto" w:fill="FFFFFF"/>
            <w:vAlign w:val="center"/>
          </w:tcPr>
          <w:p w:rsidR="00313A7F" w:rsidRDefault="00313A7F"/>
        </w:tc>
        <w:tc>
          <w:tcPr>
            <w:tcW w:w="6206" w:type="dxa"/>
            <w:tcBorders>
              <w:top w:val="single" w:sz="4" w:space="0" w:color="auto"/>
              <w:left w:val="single" w:sz="4" w:space="0" w:color="auto"/>
            </w:tcBorders>
            <w:shd w:val="clear" w:color="auto" w:fill="FFFFFF"/>
            <w:vAlign w:val="bottom"/>
          </w:tcPr>
          <w:p w:rsidR="00313A7F" w:rsidRDefault="00000000">
            <w:pPr>
              <w:pStyle w:val="Other10"/>
              <w:spacing w:line="274" w:lineRule="exact"/>
              <w:ind w:firstLine="0"/>
              <w:jc w:val="center"/>
              <w:rPr>
                <w:sz w:val="20"/>
                <w:szCs w:val="20"/>
              </w:rPr>
            </w:pPr>
            <w:r>
              <w:rPr>
                <w:sz w:val="20"/>
                <w:szCs w:val="20"/>
              </w:rPr>
              <w:t>不符合环境功能规划，但位于自然保护区、风景名胜区和其他需要 特殊保护的区域</w:t>
            </w:r>
          </w:p>
        </w:tc>
        <w:tc>
          <w:tcPr>
            <w:tcW w:w="174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占地面积</w:t>
            </w:r>
          </w:p>
        </w:tc>
        <w:tc>
          <w:tcPr>
            <w:tcW w:w="620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占地面积</w:t>
            </w:r>
            <w:r>
              <w:rPr>
                <w:rFonts w:ascii="Times New Roman" w:eastAsia="Times New Roman" w:hAnsi="Times New Roman" w:cs="Times New Roman"/>
                <w:b/>
                <w:bCs/>
                <w:sz w:val="20"/>
                <w:szCs w:val="20"/>
                <w:lang w:val="en-US" w:eastAsia="en-US" w:bidi="en-US"/>
              </w:rPr>
              <w:t>lOOitf</w:t>
            </w:r>
            <w:r>
              <w:rPr>
                <w:sz w:val="20"/>
                <w:szCs w:val="20"/>
              </w:rPr>
              <w:t>以内的</w:t>
            </w:r>
          </w:p>
        </w:tc>
        <w:tc>
          <w:tcPr>
            <w:tcW w:w="174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620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占地面积</w:t>
            </w:r>
            <w:r>
              <w:rPr>
                <w:rFonts w:ascii="Times New Roman" w:eastAsia="Times New Roman" w:hAnsi="Times New Roman" w:cs="Times New Roman"/>
                <w:b/>
                <w:bCs/>
                <w:sz w:val="20"/>
                <w:szCs w:val="20"/>
                <w:lang w:val="en-US" w:eastAsia="en-US" w:bidi="en-US"/>
              </w:rPr>
              <w:t>100m</w:t>
            </w:r>
            <w:r>
              <w:rPr>
                <w:rFonts w:ascii="Times New Roman" w:eastAsia="Times New Roman" w:hAnsi="Times New Roman" w:cs="Times New Roman"/>
                <w:b/>
                <w:bCs/>
                <w:sz w:val="20"/>
                <w:szCs w:val="20"/>
                <w:vertAlign w:val="superscript"/>
                <w:lang w:val="en-US" w:eastAsia="en-US" w:bidi="en-US"/>
              </w:rPr>
              <w:t>2</w:t>
            </w:r>
            <w:r>
              <w:rPr>
                <w:sz w:val="20"/>
                <w:szCs w:val="20"/>
              </w:rPr>
              <w:t>以上</w:t>
            </w:r>
            <w:r>
              <w:rPr>
                <w:rFonts w:ascii="Times New Roman" w:eastAsia="Times New Roman" w:hAnsi="Times New Roman" w:cs="Times New Roman"/>
                <w:b/>
                <w:bCs/>
                <w:sz w:val="20"/>
                <w:szCs w:val="20"/>
                <w:lang w:val="en-US" w:eastAsia="en-US" w:bidi="en-US"/>
              </w:rPr>
              <w:t>500m</w:t>
            </w:r>
            <w:r>
              <w:rPr>
                <w:rFonts w:ascii="Times New Roman" w:eastAsia="Times New Roman" w:hAnsi="Times New Roman" w:cs="Times New Roman"/>
                <w:b/>
                <w:bCs/>
                <w:sz w:val="20"/>
                <w:szCs w:val="20"/>
                <w:vertAlign w:val="superscript"/>
                <w:lang w:val="en-US" w:eastAsia="en-US" w:bidi="en-US"/>
              </w:rPr>
              <w:t>2</w:t>
            </w:r>
            <w:r>
              <w:rPr>
                <w:sz w:val="20"/>
                <w:szCs w:val="20"/>
              </w:rPr>
              <w:t>以内的</w:t>
            </w:r>
          </w:p>
        </w:tc>
        <w:tc>
          <w:tcPr>
            <w:tcW w:w="174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620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占地面积</w:t>
            </w:r>
            <w:r>
              <w:rPr>
                <w:rFonts w:ascii="Times New Roman" w:eastAsia="Times New Roman" w:hAnsi="Times New Roman" w:cs="Times New Roman"/>
                <w:b/>
                <w:bCs/>
                <w:sz w:val="20"/>
                <w:szCs w:val="20"/>
                <w:lang w:val="en-US" w:eastAsia="en-US" w:bidi="en-US"/>
              </w:rPr>
              <w:t>500m</w:t>
            </w:r>
            <w:r>
              <w:rPr>
                <w:rFonts w:ascii="Times New Roman" w:eastAsia="Times New Roman" w:hAnsi="Times New Roman" w:cs="Times New Roman"/>
                <w:b/>
                <w:bCs/>
                <w:sz w:val="20"/>
                <w:szCs w:val="20"/>
                <w:vertAlign w:val="superscript"/>
                <w:lang w:val="en-US" w:eastAsia="en-US" w:bidi="en-US"/>
              </w:rPr>
              <w:t>2</w:t>
            </w:r>
            <w:r>
              <w:rPr>
                <w:sz w:val="20"/>
                <w:szCs w:val="20"/>
              </w:rPr>
              <w:t>以上的</w:t>
            </w:r>
          </w:p>
        </w:tc>
        <w:tc>
          <w:tcPr>
            <w:tcW w:w="174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违法次数</w:t>
            </w:r>
          </w:p>
        </w:tc>
        <w:tc>
          <w:tcPr>
            <w:tcW w:w="620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174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620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174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620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174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8"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footerReference w:type="default" r:id="rId18"/>
          <w:pgSz w:w="11900" w:h="16840"/>
          <w:pgMar w:top="1815" w:right="1203" w:bottom="1815" w:left="1471" w:header="1387"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46"/>
        <w:gridCol w:w="2702"/>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（二）大气污染防治类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28</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违法行为</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sz w:val="20"/>
                <w:szCs w:val="20"/>
              </w:rPr>
              <w:t>装卸物料未采取密闭或者喷淋等方式控制扬尘排放的</w:t>
            </w:r>
          </w:p>
        </w:tc>
      </w:tr>
      <w:tr w:rsidR="00313A7F">
        <w:tblPrEx>
          <w:tblCellMar>
            <w:top w:w="0" w:type="dxa"/>
            <w:bottom w:w="0" w:type="dxa"/>
          </w:tblCellMar>
        </w:tblPrEx>
        <w:trPr>
          <w:trHeight w:hRule="exact" w:val="725"/>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41" w:lineRule="exact"/>
              <w:ind w:firstLine="540"/>
              <w:rPr>
                <w:sz w:val="20"/>
                <w:szCs w:val="20"/>
              </w:rPr>
            </w:pPr>
            <w:r>
              <w:rPr>
                <w:sz w:val="20"/>
                <w:szCs w:val="20"/>
              </w:rPr>
              <w:t>《中华人民共和国大气污染防治法》第七十条笫二款装卸物料应当采取密闭或 者喷淋等方式防治扬尘污染。</w:t>
            </w:r>
          </w:p>
        </w:tc>
      </w:tr>
      <w:tr w:rsidR="00313A7F">
        <w:tblPrEx>
          <w:tblCellMar>
            <w:top w:w="0" w:type="dxa"/>
            <w:bottom w:w="0" w:type="dxa"/>
          </w:tblCellMar>
        </w:tblPrEx>
        <w:trPr>
          <w:trHeight w:hRule="exact" w:val="1382"/>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6" w:lineRule="exact"/>
              <w:ind w:firstLine="540"/>
              <w:rPr>
                <w:sz w:val="20"/>
                <w:szCs w:val="20"/>
              </w:rPr>
            </w:pPr>
            <w:r>
              <w:rPr>
                <w:sz w:val="20"/>
                <w:szCs w:val="20"/>
              </w:rPr>
              <w:t>《中华人民共和国大气污染防治法》笫一百一十七条第（三）项违反本法规定， 有下列行为之一的，由县级以上人民政府生态环境等主管部门按照职责责令改正，处 一万元以上十万元以下的罚款；拒不改正的，责令停工整治或者停业整治：</w:t>
            </w:r>
          </w:p>
          <w:p w:rsidR="00313A7F" w:rsidRDefault="00000000">
            <w:pPr>
              <w:pStyle w:val="Other10"/>
              <w:spacing w:line="326" w:lineRule="exact"/>
              <w:ind w:firstLine="540"/>
              <w:jc w:val="both"/>
              <w:rPr>
                <w:sz w:val="20"/>
                <w:szCs w:val="20"/>
              </w:rPr>
            </w:pPr>
            <w:r>
              <w:rPr>
                <w:sz w:val="20"/>
                <w:szCs w:val="20"/>
              </w:rPr>
              <w:t>（三）装卸物料未采取密闭或者喷淋等方式控制扬尘排放的。</w:t>
            </w:r>
          </w:p>
        </w:tc>
      </w:tr>
      <w:tr w:rsidR="00313A7F">
        <w:tblPrEx>
          <w:tblCellMar>
            <w:top w:w="0" w:type="dxa"/>
            <w:bottom w:w="0" w:type="dxa"/>
          </w:tblCellMar>
        </w:tblPrEx>
        <w:trPr>
          <w:trHeight w:hRule="exact" w:val="403"/>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80" w:line="240" w:lineRule="auto"/>
              <w:ind w:firstLine="200"/>
              <w:rPr>
                <w:sz w:val="20"/>
                <w:szCs w:val="20"/>
              </w:rPr>
            </w:pPr>
            <w:r>
              <w:rPr>
                <w:b/>
                <w:bCs/>
                <w:sz w:val="20"/>
                <w:szCs w:val="20"/>
              </w:rPr>
              <w:t>裁量因素</w:t>
            </w:r>
          </w:p>
        </w:tc>
        <w:tc>
          <w:tcPr>
            <w:tcW w:w="5246"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违法事实</w:t>
            </w:r>
          </w:p>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密闭不严，或喷淋不及时的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未采取防治扬尘污染措施的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项目建设 地点</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符合环境功能规划</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552"/>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59" w:lineRule="exact"/>
              <w:ind w:firstLine="0"/>
              <w:jc w:val="center"/>
              <w:rPr>
                <w:sz w:val="20"/>
                <w:szCs w:val="20"/>
              </w:rPr>
            </w:pPr>
            <w:r>
              <w:rPr>
                <w:sz w:val="20"/>
                <w:szCs w:val="20"/>
              </w:rPr>
              <w:t>不符合环境功能规划，但位于居住区、商业交通居民混 合区、文化区、工业区和农村地区</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557"/>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tcPr>
          <w:p w:rsidR="00313A7F" w:rsidRDefault="00000000">
            <w:pPr>
              <w:pStyle w:val="Other10"/>
              <w:spacing w:line="278" w:lineRule="exact"/>
              <w:ind w:firstLine="0"/>
              <w:jc w:val="center"/>
              <w:rPr>
                <w:sz w:val="20"/>
                <w:szCs w:val="20"/>
              </w:rPr>
            </w:pPr>
            <w:r>
              <w:rPr>
                <w:sz w:val="20"/>
                <w:szCs w:val="20"/>
              </w:rPr>
              <w:t>不符合环境功能规划，但位于自然保护区、风景名胜区 和其他需要特殊保护的区域</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企业规模</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微型企业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小型企业</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中型企业</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大型企业</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违法次数</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8"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815" w:right="1203" w:bottom="1815" w:left="1471" w:header="1387"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640"/>
        <w:gridCol w:w="2309"/>
      </w:tblGrid>
      <w:tr w:rsidR="00313A7F">
        <w:tblPrEx>
          <w:tblCellMar>
            <w:top w:w="0" w:type="dxa"/>
            <w:bottom w:w="0" w:type="dxa"/>
          </w:tblCellMar>
        </w:tblPrEx>
        <w:trPr>
          <w:trHeight w:hRule="exact" w:val="427"/>
          <w:jc w:val="center"/>
        </w:trPr>
        <w:tc>
          <w:tcPr>
            <w:tcW w:w="9226"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（二）大气污染防治类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29</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200"/>
              <w:rPr>
                <w:sz w:val="20"/>
                <w:szCs w:val="20"/>
              </w:rPr>
            </w:pPr>
            <w:r>
              <w:rPr>
                <w:b/>
                <w:bCs/>
                <w:sz w:val="20"/>
                <w:szCs w:val="20"/>
              </w:rPr>
              <w:t>违法行为</w:t>
            </w:r>
          </w:p>
        </w:tc>
        <w:tc>
          <w:tcPr>
            <w:tcW w:w="79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sz w:val="20"/>
                <w:szCs w:val="20"/>
              </w:rPr>
              <w:t>存放煤炭、煤砰石、煤渣、煤灰等物料，未采取防燃措施的</w:t>
            </w:r>
          </w:p>
        </w:tc>
      </w:tr>
      <w:tr w:rsidR="00313A7F">
        <w:tblPrEx>
          <w:tblCellMar>
            <w:top w:w="0" w:type="dxa"/>
            <w:bottom w:w="0" w:type="dxa"/>
          </w:tblCellMar>
        </w:tblPrEx>
        <w:trPr>
          <w:trHeight w:hRule="exact" w:val="725"/>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31" w:lineRule="exact"/>
              <w:ind w:firstLine="540"/>
              <w:rPr>
                <w:sz w:val="20"/>
                <w:szCs w:val="20"/>
              </w:rPr>
            </w:pPr>
            <w:r>
              <w:rPr>
                <w:sz w:val="20"/>
                <w:szCs w:val="20"/>
              </w:rPr>
              <w:t>《中华人民共和国大气污染防治法》笫三十五条笫二款单位存放煤炭、煤砰石、 煤渣、煤灰等物料，应当采取防燃措施，防止大气污染。</w:t>
            </w:r>
          </w:p>
        </w:tc>
      </w:tr>
      <w:tr w:rsidR="00313A7F">
        <w:tblPrEx>
          <w:tblCellMar>
            <w:top w:w="0" w:type="dxa"/>
            <w:bottom w:w="0" w:type="dxa"/>
          </w:tblCellMar>
        </w:tblPrEx>
        <w:trPr>
          <w:trHeight w:hRule="exact" w:val="1382"/>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6" w:lineRule="exact"/>
              <w:ind w:firstLine="540"/>
              <w:rPr>
                <w:sz w:val="20"/>
                <w:szCs w:val="20"/>
              </w:rPr>
            </w:pPr>
            <w:r>
              <w:rPr>
                <w:sz w:val="20"/>
                <w:szCs w:val="20"/>
              </w:rPr>
              <w:t>《中华人民共和国大气污染防治法》笫一百一十七条第（四）项违反本法规定， 有下列行为之一的，由县级以上人民政府生态环境等主管部门按照职责责令改正，处 一万元以上十万元以下的罚款；拒不改正的，责令停工整治或者停业整治：</w:t>
            </w:r>
          </w:p>
          <w:p w:rsidR="00313A7F" w:rsidRDefault="00000000">
            <w:pPr>
              <w:pStyle w:val="Other10"/>
              <w:spacing w:line="326" w:lineRule="exact"/>
              <w:ind w:firstLine="540"/>
              <w:jc w:val="both"/>
              <w:rPr>
                <w:sz w:val="20"/>
                <w:szCs w:val="20"/>
              </w:rPr>
            </w:pPr>
            <w:r>
              <w:rPr>
                <w:sz w:val="20"/>
                <w:szCs w:val="20"/>
              </w:rPr>
              <w:t>（四）存放煤炭、煤秆石、煤渣、煤灰等物料，未采取防燃措施的。</w:t>
            </w:r>
          </w:p>
        </w:tc>
      </w:tr>
      <w:tr w:rsidR="00313A7F">
        <w:tblPrEx>
          <w:tblCellMar>
            <w:top w:w="0" w:type="dxa"/>
            <w:bottom w:w="0" w:type="dxa"/>
          </w:tblCellMar>
        </w:tblPrEx>
        <w:trPr>
          <w:trHeight w:hRule="exact" w:val="403"/>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80" w:line="240" w:lineRule="auto"/>
              <w:ind w:firstLine="200"/>
              <w:rPr>
                <w:sz w:val="20"/>
                <w:szCs w:val="20"/>
              </w:rPr>
            </w:pPr>
            <w:r>
              <w:rPr>
                <w:b/>
                <w:bCs/>
                <w:sz w:val="20"/>
                <w:szCs w:val="20"/>
              </w:rPr>
              <w:t>裁量因素</w:t>
            </w:r>
          </w:p>
        </w:tc>
        <w:tc>
          <w:tcPr>
            <w:tcW w:w="5640"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309"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违法事实</w:t>
            </w:r>
          </w:p>
        </w:tc>
        <w:tc>
          <w:tcPr>
            <w:tcW w:w="564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未规范采取防燃措施的</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部分物料采取防燃措施的</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未采取防燃措施的</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项目建设 地点</w:t>
            </w:r>
          </w:p>
        </w:tc>
        <w:tc>
          <w:tcPr>
            <w:tcW w:w="564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符合环境功能规划</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557"/>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tcPr>
          <w:p w:rsidR="00313A7F" w:rsidRDefault="00000000">
            <w:pPr>
              <w:pStyle w:val="Other10"/>
              <w:spacing w:line="259" w:lineRule="exact"/>
              <w:ind w:firstLine="0"/>
              <w:jc w:val="center"/>
              <w:rPr>
                <w:sz w:val="20"/>
                <w:szCs w:val="20"/>
              </w:rPr>
            </w:pPr>
            <w:r>
              <w:rPr>
                <w:sz w:val="20"/>
                <w:szCs w:val="20"/>
              </w:rPr>
              <w:t>不符合环境功能规划，但位于居住区、商业交通居民混合区、 文化区、工业区和农村地区</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557"/>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tcPr>
          <w:p w:rsidR="00313A7F" w:rsidRDefault="00000000">
            <w:pPr>
              <w:pStyle w:val="Other10"/>
              <w:spacing w:line="283" w:lineRule="exact"/>
              <w:ind w:firstLine="0"/>
              <w:jc w:val="center"/>
              <w:rPr>
                <w:sz w:val="20"/>
                <w:szCs w:val="20"/>
              </w:rPr>
            </w:pPr>
            <w:r>
              <w:rPr>
                <w:sz w:val="20"/>
                <w:szCs w:val="20"/>
              </w:rPr>
              <w:t>不符合环境功能规划，但位于自然保护区、风景名胜区和其 他需要特殊保护的区域</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物料存放量</w:t>
            </w:r>
          </w:p>
        </w:tc>
        <w:tc>
          <w:tcPr>
            <w:tcW w:w="564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2</w:t>
            </w:r>
            <w:r>
              <w:rPr>
                <w:sz w:val="20"/>
                <w:szCs w:val="20"/>
              </w:rPr>
              <w:t>吨</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r>
              <w:rPr>
                <w:sz w:val="20"/>
                <w:szCs w:val="20"/>
              </w:rPr>
              <w:t>吨以上不足</w:t>
            </w:r>
            <w:r>
              <w:rPr>
                <w:rFonts w:ascii="Times New Roman" w:eastAsia="Times New Roman" w:hAnsi="Times New Roman" w:cs="Times New Roman"/>
                <w:b/>
                <w:bCs/>
                <w:sz w:val="20"/>
                <w:szCs w:val="20"/>
              </w:rPr>
              <w:t>10</w:t>
            </w:r>
            <w:r>
              <w:rPr>
                <w:sz w:val="20"/>
                <w:szCs w:val="20"/>
              </w:rPr>
              <w:t>吨</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吨以上</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违法次数</w:t>
            </w:r>
          </w:p>
        </w:tc>
        <w:tc>
          <w:tcPr>
            <w:tcW w:w="564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9"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815" w:right="1203" w:bottom="1815" w:left="1471" w:header="1387"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7949"/>
      </w:tblGrid>
      <w:tr w:rsidR="00313A7F">
        <w:tblPrEx>
          <w:tblCellMar>
            <w:top w:w="0" w:type="dxa"/>
            <w:bottom w:w="0" w:type="dxa"/>
          </w:tblCellMar>
        </w:tblPrEx>
        <w:trPr>
          <w:trHeight w:hRule="exact" w:val="427"/>
          <w:jc w:val="center"/>
        </w:trPr>
        <w:tc>
          <w:tcPr>
            <w:tcW w:w="9226"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（二）大气污染防治类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30</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200"/>
              <w:rPr>
                <w:sz w:val="20"/>
                <w:szCs w:val="20"/>
              </w:rPr>
            </w:pPr>
            <w:r>
              <w:rPr>
                <w:b/>
                <w:bCs/>
                <w:sz w:val="20"/>
                <w:szCs w:val="20"/>
              </w:rPr>
              <w:t>违法行为</w:t>
            </w:r>
          </w:p>
        </w:tc>
        <w:tc>
          <w:tcPr>
            <w:tcW w:w="7949"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sz w:val="20"/>
                <w:szCs w:val="20"/>
              </w:rPr>
              <w:t>码头、矿山、填埋场和消纳场未采取有效措施防治扬尘污染的</w:t>
            </w:r>
          </w:p>
        </w:tc>
      </w:tr>
      <w:tr w:rsidR="00313A7F">
        <w:tblPrEx>
          <w:tblCellMar>
            <w:top w:w="0" w:type="dxa"/>
            <w:bottom w:w="0" w:type="dxa"/>
          </w:tblCellMar>
        </w:tblPrEx>
        <w:trPr>
          <w:trHeight w:hRule="exact" w:val="6283"/>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94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numPr>
                <w:ilvl w:val="0"/>
                <w:numId w:val="27"/>
              </w:numPr>
              <w:tabs>
                <w:tab w:val="left" w:pos="586"/>
              </w:tabs>
              <w:spacing w:line="329" w:lineRule="exact"/>
              <w:ind w:firstLine="440"/>
              <w:jc w:val="both"/>
              <w:rPr>
                <w:sz w:val="20"/>
                <w:szCs w:val="20"/>
              </w:rPr>
            </w:pPr>
            <w:r>
              <w:rPr>
                <w:sz w:val="20"/>
                <w:szCs w:val="20"/>
              </w:rPr>
              <w:t>《中华人民共和国大气污染防治法》第七十二条第二款贮存煤炭、煤砰石、煤 渣、煤灰、水泥、石灰、石膏、砂土等易产生扬尘的物料应当密闭；不能密闭的，应 当设置不低于堆放物高度的严密围挡，并采取有效覆盖措施防治扬尘污染。</w:t>
            </w:r>
          </w:p>
          <w:p w:rsidR="00313A7F" w:rsidRDefault="00000000">
            <w:pPr>
              <w:pStyle w:val="Other10"/>
              <w:spacing w:line="329" w:lineRule="exact"/>
              <w:ind w:firstLine="440"/>
              <w:jc w:val="both"/>
              <w:rPr>
                <w:sz w:val="20"/>
                <w:szCs w:val="20"/>
              </w:rPr>
            </w:pPr>
            <w:r>
              <w:rPr>
                <w:sz w:val="20"/>
                <w:szCs w:val="20"/>
              </w:rPr>
              <w:t>码头、矿山、填埋场和消纳场应当实施分区作业，并采取有效措施防治扬尘污染。</w:t>
            </w:r>
          </w:p>
          <w:p w:rsidR="00313A7F" w:rsidRDefault="00000000">
            <w:pPr>
              <w:pStyle w:val="Other10"/>
              <w:numPr>
                <w:ilvl w:val="0"/>
                <w:numId w:val="27"/>
              </w:numPr>
              <w:tabs>
                <w:tab w:val="left" w:pos="595"/>
              </w:tabs>
              <w:spacing w:line="329" w:lineRule="exact"/>
              <w:ind w:firstLine="440"/>
              <w:jc w:val="both"/>
              <w:rPr>
                <w:sz w:val="20"/>
                <w:szCs w:val="20"/>
              </w:rPr>
            </w:pPr>
            <w:r>
              <w:rPr>
                <w:sz w:val="20"/>
                <w:szCs w:val="20"/>
              </w:rPr>
              <w:t>《山东省大气污染防治条例》第五十三条钢铁、火电、建材、焦化等企业和港 口、码头、车站的物料堆放场所，应当按照要求进行地面和道路硬化，采取密闭、围 挡、遮盖、喷淋、绿化、设置防风抑尘网等措施，并设置车辆清洗设施。</w:t>
            </w:r>
          </w:p>
          <w:p w:rsidR="00313A7F" w:rsidRDefault="00000000">
            <w:pPr>
              <w:pStyle w:val="Other10"/>
              <w:numPr>
                <w:ilvl w:val="0"/>
                <w:numId w:val="27"/>
              </w:numPr>
              <w:tabs>
                <w:tab w:val="left" w:pos="586"/>
              </w:tabs>
              <w:spacing w:line="329" w:lineRule="exact"/>
              <w:ind w:firstLine="440"/>
              <w:jc w:val="both"/>
              <w:rPr>
                <w:sz w:val="20"/>
                <w:szCs w:val="20"/>
              </w:rPr>
            </w:pPr>
            <w:r>
              <w:rPr>
                <w:sz w:val="20"/>
                <w:szCs w:val="20"/>
              </w:rPr>
              <w:t>《山东省大气污染防治条例》第五十四条垃圾填埋场和建筑垃圾消纳场应当实 施分区作业，采取围挡、覆盖、喷淋、道路硬化或者其他抑尘措施，并设置车辆清洗 设施。</w:t>
            </w:r>
          </w:p>
          <w:p w:rsidR="00313A7F" w:rsidRDefault="00000000">
            <w:pPr>
              <w:pStyle w:val="Other10"/>
              <w:numPr>
                <w:ilvl w:val="0"/>
                <w:numId w:val="27"/>
              </w:numPr>
              <w:tabs>
                <w:tab w:val="left" w:pos="595"/>
              </w:tabs>
              <w:spacing w:line="329" w:lineRule="exact"/>
              <w:ind w:firstLine="440"/>
              <w:jc w:val="both"/>
              <w:rPr>
                <w:sz w:val="20"/>
                <w:szCs w:val="20"/>
              </w:rPr>
            </w:pPr>
            <w:r>
              <w:rPr>
                <w:sz w:val="20"/>
                <w:szCs w:val="20"/>
              </w:rPr>
              <w:t>《山东省扬尘污染防治管理</w:t>
            </w:r>
            <w:r>
              <w:rPr>
                <w:sz w:val="20"/>
                <w:szCs w:val="20"/>
                <w:lang w:val="zh-CN" w:eastAsia="zh-CN" w:bidi="zh-CN"/>
              </w:rPr>
              <w:t>办法》</w:t>
            </w:r>
            <w:r>
              <w:rPr>
                <w:sz w:val="20"/>
                <w:szCs w:val="20"/>
              </w:rPr>
              <w:t>笫十四条码头、堆场、露天仓库的物料堆存 应当遵守下列防尘规定：</w:t>
            </w:r>
          </w:p>
          <w:p w:rsidR="00313A7F" w:rsidRDefault="00000000">
            <w:pPr>
              <w:pStyle w:val="Other10"/>
              <w:tabs>
                <w:tab w:val="left" w:pos="1078"/>
              </w:tabs>
              <w:spacing w:line="329" w:lineRule="exact"/>
              <w:ind w:firstLine="540"/>
              <w:jc w:val="both"/>
              <w:rPr>
                <w:sz w:val="20"/>
                <w:szCs w:val="20"/>
              </w:rPr>
            </w:pPr>
            <w:r>
              <w:rPr>
                <w:sz w:val="20"/>
                <w:szCs w:val="20"/>
              </w:rPr>
              <w:t>（一）</w:t>
            </w:r>
            <w:r>
              <w:rPr>
                <w:sz w:val="20"/>
                <w:szCs w:val="20"/>
              </w:rPr>
              <w:tab/>
              <w:t>堆场的场坪、路面应当进行硬化处理，并保持路面整洁；</w:t>
            </w:r>
          </w:p>
          <w:p w:rsidR="00313A7F" w:rsidRDefault="00000000">
            <w:pPr>
              <w:pStyle w:val="Other10"/>
              <w:tabs>
                <w:tab w:val="left" w:pos="965"/>
              </w:tabs>
              <w:spacing w:line="355" w:lineRule="exact"/>
              <w:ind w:firstLine="540"/>
              <w:jc w:val="both"/>
              <w:rPr>
                <w:sz w:val="20"/>
                <w:szCs w:val="20"/>
              </w:rPr>
            </w:pPr>
            <w:r>
              <w:rPr>
                <w:sz w:val="20"/>
                <w:szCs w:val="20"/>
              </w:rPr>
              <w:t>（二）</w:t>
            </w:r>
            <w:r>
              <w:rPr>
                <w:sz w:val="20"/>
                <w:szCs w:val="20"/>
              </w:rPr>
              <w:tab/>
              <w:t>堆场周边应当配备高于堆存物料的围挡、防风抑尘网等设施；大型堆场应 当配置车辆清洗专用设施；</w:t>
            </w:r>
          </w:p>
          <w:p w:rsidR="00313A7F" w:rsidRDefault="00000000">
            <w:pPr>
              <w:pStyle w:val="Other10"/>
              <w:tabs>
                <w:tab w:val="left" w:pos="994"/>
              </w:tabs>
              <w:spacing w:line="350" w:lineRule="exact"/>
              <w:ind w:firstLine="540"/>
              <w:jc w:val="both"/>
              <w:rPr>
                <w:sz w:val="20"/>
                <w:szCs w:val="20"/>
              </w:rPr>
            </w:pPr>
            <w:r>
              <w:rPr>
                <w:sz w:val="20"/>
                <w:szCs w:val="20"/>
              </w:rPr>
              <w:t>（三）</w:t>
            </w:r>
            <w:r>
              <w:rPr>
                <w:sz w:val="20"/>
                <w:szCs w:val="20"/>
              </w:rPr>
              <w:tab/>
              <w:t>对堆场物料应当根据物料类别采取相应的覆盖、喷淋和围挡等防风抑尘措 施；</w:t>
            </w:r>
          </w:p>
          <w:p w:rsidR="00313A7F" w:rsidRDefault="00000000">
            <w:pPr>
              <w:pStyle w:val="Other10"/>
              <w:tabs>
                <w:tab w:val="left" w:pos="955"/>
              </w:tabs>
              <w:spacing w:line="331" w:lineRule="exact"/>
              <w:ind w:firstLine="540"/>
              <w:jc w:val="both"/>
              <w:rPr>
                <w:sz w:val="20"/>
                <w:szCs w:val="20"/>
              </w:rPr>
            </w:pPr>
            <w:r>
              <w:rPr>
                <w:sz w:val="20"/>
                <w:szCs w:val="20"/>
              </w:rPr>
              <w:t>（四）</w:t>
            </w:r>
            <w:r>
              <w:rPr>
                <w:sz w:val="20"/>
                <w:szCs w:val="20"/>
              </w:rPr>
              <w:tab/>
              <w:t>露天装卸物料应当采取洒水、喷淋等抑尘措施；密闭输送物料应当在装料、 卸料处配备吸尘、喷淋等防尘设施。</w:t>
            </w:r>
          </w:p>
        </w:tc>
      </w:tr>
      <w:tr w:rsidR="00313A7F">
        <w:tblPrEx>
          <w:tblCellMar>
            <w:top w:w="0" w:type="dxa"/>
            <w:bottom w:w="0" w:type="dxa"/>
          </w:tblCellMar>
        </w:tblPrEx>
        <w:trPr>
          <w:trHeight w:hRule="exact" w:val="5304"/>
          <w:jc w:val="center"/>
        </w:trPr>
        <w:tc>
          <w:tcPr>
            <w:tcW w:w="1277" w:type="dxa"/>
            <w:tcBorders>
              <w:top w:val="single" w:sz="4" w:space="0" w:color="auto"/>
              <w:left w:val="single" w:sz="4" w:space="0" w:color="auto"/>
              <w:bottom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949" w:type="dxa"/>
            <w:tcBorders>
              <w:top w:val="single" w:sz="4" w:space="0" w:color="auto"/>
              <w:left w:val="single" w:sz="4" w:space="0" w:color="auto"/>
              <w:bottom w:val="single" w:sz="4" w:space="0" w:color="auto"/>
              <w:right w:val="single" w:sz="4" w:space="0" w:color="auto"/>
            </w:tcBorders>
            <w:shd w:val="clear" w:color="auto" w:fill="FFFFFF"/>
          </w:tcPr>
          <w:p w:rsidR="00313A7F" w:rsidRDefault="00000000">
            <w:pPr>
              <w:pStyle w:val="Other10"/>
              <w:numPr>
                <w:ilvl w:val="0"/>
                <w:numId w:val="28"/>
              </w:numPr>
              <w:tabs>
                <w:tab w:val="left" w:pos="562"/>
              </w:tabs>
              <w:spacing w:line="329" w:lineRule="exact"/>
              <w:ind w:firstLine="440"/>
              <w:jc w:val="both"/>
              <w:rPr>
                <w:sz w:val="20"/>
                <w:szCs w:val="20"/>
              </w:rPr>
            </w:pPr>
            <w:r>
              <w:rPr>
                <w:sz w:val="20"/>
                <w:szCs w:val="20"/>
              </w:rPr>
              <w:t>《中华人民共和国大气污染防</w:t>
            </w:r>
            <w:r>
              <w:rPr>
                <w:sz w:val="20"/>
                <w:szCs w:val="20"/>
                <w:lang w:val="zh-CN" w:eastAsia="zh-CN" w:bidi="zh-CN"/>
              </w:rPr>
              <w:t>治法》</w:t>
            </w:r>
            <w:r>
              <w:rPr>
                <w:sz w:val="20"/>
                <w:szCs w:val="20"/>
              </w:rPr>
              <w:t>第一百一十七条第（五）项违反本法规定， 有下列行为之一的，由县级以上人民政府生态环境等主管部门按照职责责令改正，处 一万元以上十万元以下的罚款；拒不改正的，责令停工整治或者停业整治：</w:t>
            </w:r>
          </w:p>
          <w:p w:rsidR="00313A7F" w:rsidRDefault="00000000">
            <w:pPr>
              <w:pStyle w:val="Other10"/>
              <w:spacing w:line="329" w:lineRule="exact"/>
              <w:ind w:firstLine="540"/>
              <w:jc w:val="both"/>
              <w:rPr>
                <w:sz w:val="20"/>
                <w:szCs w:val="20"/>
              </w:rPr>
            </w:pPr>
            <w:r>
              <w:rPr>
                <w:sz w:val="20"/>
                <w:szCs w:val="20"/>
              </w:rPr>
              <w:t>（五）码头、矿山、填埋场和消纳场未采取有效措施防治扬尘污染的。</w:t>
            </w:r>
          </w:p>
          <w:p w:rsidR="00313A7F" w:rsidRDefault="00000000">
            <w:pPr>
              <w:pStyle w:val="Other10"/>
              <w:numPr>
                <w:ilvl w:val="0"/>
                <w:numId w:val="28"/>
              </w:numPr>
              <w:tabs>
                <w:tab w:val="left" w:pos="614"/>
              </w:tabs>
              <w:spacing w:line="329" w:lineRule="exact"/>
              <w:ind w:firstLine="440"/>
              <w:rPr>
                <w:sz w:val="20"/>
                <w:szCs w:val="20"/>
              </w:rPr>
            </w:pPr>
            <w:r>
              <w:rPr>
                <w:sz w:val="20"/>
                <w:szCs w:val="20"/>
              </w:rPr>
              <w:t>《山东省大气污染防治</w:t>
            </w:r>
            <w:r>
              <w:rPr>
                <w:sz w:val="20"/>
                <w:szCs w:val="20"/>
                <w:lang w:val="zh-CN" w:eastAsia="zh-CN" w:bidi="zh-CN"/>
              </w:rPr>
              <w:t>条例》</w:t>
            </w:r>
            <w:r>
              <w:rPr>
                <w:sz w:val="20"/>
                <w:szCs w:val="20"/>
              </w:rPr>
              <w:t>笫七十七条第（一）（二）项违反本条例规定， 有下列行为之一的，由县级以上人民政府生态环境主管部门或者其他负有监督管理职 责的部门责令改正，处一万元以上十万元以下的罚款；拒不改正的，责令停工整治、 停产整治或者停业整治，依法作出处罚决定的部门可以自责令改正之日的次日起，按 照原处罚数额按日连续处罚：</w:t>
            </w:r>
          </w:p>
          <w:p w:rsidR="00313A7F" w:rsidRDefault="00000000">
            <w:pPr>
              <w:pStyle w:val="Other10"/>
              <w:tabs>
                <w:tab w:val="left" w:pos="989"/>
              </w:tabs>
              <w:spacing w:line="329" w:lineRule="exact"/>
              <w:ind w:firstLine="540"/>
              <w:jc w:val="both"/>
              <w:rPr>
                <w:sz w:val="20"/>
                <w:szCs w:val="20"/>
              </w:rPr>
            </w:pPr>
            <w:r>
              <w:rPr>
                <w:sz w:val="20"/>
                <w:szCs w:val="20"/>
              </w:rPr>
              <w:t>（一）</w:t>
            </w:r>
            <w:r>
              <w:rPr>
                <w:sz w:val="20"/>
                <w:szCs w:val="20"/>
              </w:rPr>
              <w:tab/>
              <w:t>钢铁、火电、建材、焦化等企业和港口、码头、车展的物料堆放场所，未 按照规定采取措施防治扬尘污染的；</w:t>
            </w:r>
          </w:p>
          <w:p w:rsidR="00313A7F" w:rsidRDefault="00000000">
            <w:pPr>
              <w:pStyle w:val="Other10"/>
              <w:tabs>
                <w:tab w:val="left" w:pos="1073"/>
              </w:tabs>
              <w:spacing w:line="329" w:lineRule="exact"/>
              <w:ind w:firstLine="540"/>
              <w:jc w:val="both"/>
              <w:rPr>
                <w:sz w:val="20"/>
                <w:szCs w:val="20"/>
              </w:rPr>
            </w:pPr>
            <w:r>
              <w:rPr>
                <w:sz w:val="20"/>
                <w:szCs w:val="20"/>
              </w:rPr>
              <w:t>（二）</w:t>
            </w:r>
            <w:r>
              <w:rPr>
                <w:sz w:val="20"/>
                <w:szCs w:val="20"/>
              </w:rPr>
              <w:tab/>
              <w:t>垃圾填埋场或者建筑垃圾消纳场未按照规定采取措施防治扬尘污染的。</w:t>
            </w:r>
          </w:p>
          <w:p w:rsidR="00313A7F" w:rsidRDefault="00000000">
            <w:pPr>
              <w:pStyle w:val="Other10"/>
              <w:numPr>
                <w:ilvl w:val="0"/>
                <w:numId w:val="28"/>
              </w:numPr>
              <w:tabs>
                <w:tab w:val="left" w:pos="600"/>
              </w:tabs>
              <w:spacing w:line="329" w:lineRule="exact"/>
              <w:ind w:firstLine="440"/>
              <w:jc w:val="both"/>
              <w:rPr>
                <w:sz w:val="20"/>
                <w:szCs w:val="20"/>
              </w:rPr>
            </w:pPr>
            <w:r>
              <w:rPr>
                <w:sz w:val="20"/>
                <w:szCs w:val="20"/>
              </w:rPr>
              <w:t>《山东省扬尘污染防治管理</w:t>
            </w:r>
            <w:r>
              <w:rPr>
                <w:sz w:val="20"/>
                <w:szCs w:val="20"/>
                <w:lang w:val="zh-CN" w:eastAsia="zh-CN" w:bidi="zh-CN"/>
              </w:rPr>
              <w:t>办法》</w:t>
            </w:r>
            <w:r>
              <w:rPr>
                <w:sz w:val="20"/>
                <w:szCs w:val="20"/>
              </w:rPr>
              <w:t>第二十四条违反本办法规定，码头、堆场、 露天仓库的物料堆存有下列情形之一的，由环境保护主管部门或者其他负有监督管理 职责的部门责令改正，处</w:t>
            </w:r>
            <w:r>
              <w:rPr>
                <w:rFonts w:ascii="Times New Roman" w:eastAsia="Times New Roman" w:hAnsi="Times New Roman" w:cs="Times New Roman"/>
                <w:b/>
                <w:bCs/>
                <w:sz w:val="20"/>
                <w:szCs w:val="20"/>
              </w:rPr>
              <w:t>1</w:t>
            </w:r>
            <w:r>
              <w:rPr>
                <w:sz w:val="20"/>
                <w:szCs w:val="20"/>
              </w:rPr>
              <w:t>万元以上</w:t>
            </w:r>
            <w:r>
              <w:rPr>
                <w:rFonts w:ascii="Times New Roman" w:eastAsia="Times New Roman" w:hAnsi="Times New Roman" w:cs="Times New Roman"/>
                <w:b/>
                <w:bCs/>
                <w:sz w:val="20"/>
                <w:szCs w:val="20"/>
              </w:rPr>
              <w:t>10</w:t>
            </w:r>
            <w:r>
              <w:rPr>
                <w:sz w:val="20"/>
                <w:szCs w:val="20"/>
              </w:rPr>
              <w:t>万元以下的罚款；拒不改正的，责令停工整 治或者停业整治：</w:t>
            </w: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46"/>
        <w:gridCol w:w="2702"/>
      </w:tblGrid>
      <w:tr w:rsidR="00313A7F">
        <w:tblPrEx>
          <w:tblCellMar>
            <w:top w:w="0" w:type="dxa"/>
            <w:bottom w:w="0" w:type="dxa"/>
          </w:tblCellMar>
        </w:tblPrEx>
        <w:trPr>
          <w:trHeight w:hRule="exact" w:val="2304"/>
          <w:jc w:val="center"/>
        </w:trPr>
        <w:tc>
          <w:tcPr>
            <w:tcW w:w="1277" w:type="dxa"/>
            <w:tcBorders>
              <w:top w:val="single" w:sz="4" w:space="0" w:color="auto"/>
              <w:left w:val="single" w:sz="4" w:space="0" w:color="auto"/>
            </w:tcBorders>
            <w:shd w:val="clear" w:color="auto" w:fill="FFFFFF"/>
          </w:tcPr>
          <w:p w:rsidR="00313A7F" w:rsidRDefault="00313A7F">
            <w:pPr>
              <w:rPr>
                <w:sz w:val="10"/>
                <w:szCs w:val="10"/>
              </w:rPr>
            </w:pP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after="80" w:line="355" w:lineRule="exact"/>
              <w:ind w:firstLine="540"/>
              <w:rPr>
                <w:sz w:val="20"/>
                <w:szCs w:val="20"/>
              </w:rPr>
            </w:pPr>
            <w:r>
              <w:rPr>
                <w:sz w:val="20"/>
                <w:szCs w:val="20"/>
              </w:rPr>
              <w:t>（一）堆场的场坪、路面未进行硬化处理，路面未保持整洁的；</w:t>
            </w:r>
          </w:p>
          <w:p w:rsidR="00313A7F" w:rsidRDefault="00000000">
            <w:pPr>
              <w:pStyle w:val="Other10"/>
              <w:spacing w:after="80" w:line="240" w:lineRule="auto"/>
              <w:ind w:firstLine="540"/>
              <w:rPr>
                <w:sz w:val="20"/>
                <w:szCs w:val="20"/>
              </w:rPr>
            </w:pPr>
            <w:r>
              <w:rPr>
                <w:sz w:val="20"/>
                <w:szCs w:val="20"/>
                <w:lang w:val="en-US" w:eastAsia="en-US" w:bidi="en-US"/>
              </w:rPr>
              <w:t>（-）</w:t>
            </w:r>
            <w:r>
              <w:rPr>
                <w:sz w:val="20"/>
                <w:szCs w:val="20"/>
              </w:rPr>
              <w:t>堆场周边未配备高于堆场物料的围挡、防风抑尘网等设施的；</w:t>
            </w:r>
          </w:p>
          <w:p w:rsidR="00313A7F" w:rsidRDefault="00000000">
            <w:pPr>
              <w:pStyle w:val="Other10"/>
              <w:tabs>
                <w:tab w:val="left" w:pos="1082"/>
              </w:tabs>
              <w:spacing w:line="240" w:lineRule="auto"/>
              <w:ind w:firstLine="540"/>
              <w:rPr>
                <w:sz w:val="20"/>
                <w:szCs w:val="20"/>
              </w:rPr>
            </w:pPr>
            <w:r>
              <w:rPr>
                <w:sz w:val="20"/>
                <w:szCs w:val="20"/>
              </w:rPr>
              <w:t>（三）</w:t>
            </w:r>
            <w:r>
              <w:rPr>
                <w:sz w:val="20"/>
                <w:szCs w:val="20"/>
              </w:rPr>
              <w:tab/>
              <w:t>大型堆场未配置车辆清洗专用设施的；</w:t>
            </w:r>
          </w:p>
          <w:p w:rsidR="00313A7F" w:rsidRDefault="00000000">
            <w:pPr>
              <w:pStyle w:val="Other10"/>
              <w:tabs>
                <w:tab w:val="left" w:pos="974"/>
              </w:tabs>
              <w:spacing w:after="80" w:line="355" w:lineRule="exact"/>
              <w:ind w:firstLine="540"/>
              <w:rPr>
                <w:sz w:val="20"/>
                <w:szCs w:val="20"/>
              </w:rPr>
            </w:pPr>
            <w:r>
              <w:rPr>
                <w:sz w:val="20"/>
                <w:szCs w:val="20"/>
              </w:rPr>
              <w:t>（四）</w:t>
            </w:r>
            <w:r>
              <w:rPr>
                <w:sz w:val="20"/>
                <w:szCs w:val="20"/>
              </w:rPr>
              <w:tab/>
              <w:t>对堆场物料未根据物料类别采取相应的覆盖、喷淋、围挡等防风抑尘措施 的；</w:t>
            </w:r>
          </w:p>
          <w:p w:rsidR="00313A7F" w:rsidRDefault="00000000">
            <w:pPr>
              <w:pStyle w:val="Other10"/>
              <w:tabs>
                <w:tab w:val="left" w:pos="1082"/>
              </w:tabs>
              <w:spacing w:line="240" w:lineRule="auto"/>
              <w:ind w:firstLine="540"/>
              <w:rPr>
                <w:sz w:val="20"/>
                <w:szCs w:val="20"/>
              </w:rPr>
            </w:pPr>
            <w:r>
              <w:rPr>
                <w:sz w:val="20"/>
                <w:szCs w:val="20"/>
              </w:rPr>
              <w:t>（五）</w:t>
            </w:r>
            <w:r>
              <w:rPr>
                <w:sz w:val="20"/>
                <w:szCs w:val="20"/>
              </w:rPr>
              <w:tab/>
              <w:t>露天装卸物料未采取洒水、喷淋等抑尘措施的；</w:t>
            </w:r>
          </w:p>
          <w:p w:rsidR="00313A7F" w:rsidRDefault="00000000">
            <w:pPr>
              <w:pStyle w:val="Other10"/>
              <w:tabs>
                <w:tab w:val="left" w:pos="1092"/>
              </w:tabs>
              <w:spacing w:after="80" w:line="355" w:lineRule="exact"/>
              <w:ind w:firstLine="540"/>
              <w:rPr>
                <w:sz w:val="20"/>
                <w:szCs w:val="20"/>
              </w:rPr>
            </w:pPr>
            <w:r>
              <w:rPr>
                <w:sz w:val="20"/>
                <w:szCs w:val="20"/>
              </w:rPr>
              <w:t>（六）</w:t>
            </w:r>
            <w:r>
              <w:rPr>
                <w:sz w:val="20"/>
                <w:szCs w:val="20"/>
              </w:rPr>
              <w:tab/>
              <w:t>密闭输送物料未在装料、卸料处配备吸尘、喷淋等防尘设施的。</w:t>
            </w:r>
          </w:p>
        </w:tc>
      </w:tr>
      <w:tr w:rsidR="00313A7F">
        <w:tblPrEx>
          <w:tblCellMar>
            <w:top w:w="0" w:type="dxa"/>
            <w:bottom w:w="0" w:type="dxa"/>
          </w:tblCellMar>
        </w:tblPrEx>
        <w:trPr>
          <w:trHeight w:hRule="exact" w:val="403"/>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80" w:line="240" w:lineRule="auto"/>
              <w:ind w:firstLine="200"/>
              <w:rPr>
                <w:sz w:val="20"/>
                <w:szCs w:val="20"/>
              </w:rPr>
            </w:pPr>
            <w:r>
              <w:rPr>
                <w:b/>
                <w:bCs/>
                <w:sz w:val="20"/>
                <w:szCs w:val="20"/>
              </w:rPr>
              <w:t>裁量因素</w:t>
            </w:r>
          </w:p>
        </w:tc>
        <w:tc>
          <w:tcPr>
            <w:tcW w:w="5246"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违法事实</w:t>
            </w:r>
          </w:p>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未规范采取防治扬尘污染措施的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未采取防治扬尘污染措施的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项目建设 地点</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符合环境功能规划</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552"/>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59" w:lineRule="exact"/>
              <w:ind w:firstLine="0"/>
              <w:jc w:val="center"/>
              <w:rPr>
                <w:sz w:val="20"/>
                <w:szCs w:val="20"/>
              </w:rPr>
            </w:pPr>
            <w:r>
              <w:rPr>
                <w:sz w:val="20"/>
                <w:szCs w:val="20"/>
              </w:rPr>
              <w:t>不符合环境功能规划，但位于居住区、商业交通居民混 合区、文化区、工业区和农村地区</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557"/>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tcPr>
          <w:p w:rsidR="00313A7F" w:rsidRDefault="00000000">
            <w:pPr>
              <w:pStyle w:val="Other10"/>
              <w:spacing w:line="278" w:lineRule="exact"/>
              <w:ind w:firstLine="0"/>
              <w:jc w:val="center"/>
              <w:rPr>
                <w:sz w:val="20"/>
                <w:szCs w:val="20"/>
              </w:rPr>
            </w:pPr>
            <w:r>
              <w:rPr>
                <w:sz w:val="20"/>
                <w:szCs w:val="20"/>
              </w:rPr>
              <w:t>不符合环境功能规划，但位于自然保护区、风景名胜区 和其他需要特殊保护的区域</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物料 占地面积</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占地面积</w:t>
            </w:r>
            <w:r>
              <w:rPr>
                <w:rFonts w:ascii="Times New Roman" w:eastAsia="Times New Roman" w:hAnsi="Times New Roman" w:cs="Times New Roman"/>
                <w:b/>
                <w:bCs/>
                <w:sz w:val="20"/>
                <w:szCs w:val="20"/>
                <w:lang w:val="en-US" w:eastAsia="en-US" w:bidi="en-US"/>
              </w:rPr>
              <w:t>100m</w:t>
            </w:r>
            <w:r>
              <w:rPr>
                <w:rFonts w:ascii="Times New Roman" w:eastAsia="Times New Roman" w:hAnsi="Times New Roman" w:cs="Times New Roman"/>
                <w:b/>
                <w:bCs/>
                <w:sz w:val="20"/>
                <w:szCs w:val="20"/>
                <w:vertAlign w:val="superscript"/>
                <w:lang w:val="en-US" w:eastAsia="en-US" w:bidi="en-US"/>
              </w:rPr>
              <w:t>2</w:t>
            </w:r>
            <w:r>
              <w:rPr>
                <w:sz w:val="20"/>
                <w:szCs w:val="20"/>
              </w:rPr>
              <w:t>以内的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占地面积</w:t>
            </w:r>
            <w:r>
              <w:rPr>
                <w:rFonts w:ascii="Times New Roman" w:eastAsia="Times New Roman" w:hAnsi="Times New Roman" w:cs="Times New Roman"/>
                <w:b/>
                <w:bCs/>
                <w:sz w:val="20"/>
                <w:szCs w:val="20"/>
                <w:lang w:val="en-US" w:eastAsia="en-US" w:bidi="en-US"/>
              </w:rPr>
              <w:t>100m</w:t>
            </w:r>
            <w:r>
              <w:rPr>
                <w:rFonts w:ascii="Times New Roman" w:eastAsia="Times New Roman" w:hAnsi="Times New Roman" w:cs="Times New Roman"/>
                <w:b/>
                <w:bCs/>
                <w:sz w:val="20"/>
                <w:szCs w:val="20"/>
                <w:vertAlign w:val="superscript"/>
                <w:lang w:val="en-US" w:eastAsia="en-US" w:bidi="en-US"/>
              </w:rPr>
              <w:t>2</w:t>
            </w:r>
            <w:r>
              <w:rPr>
                <w:sz w:val="20"/>
                <w:szCs w:val="20"/>
              </w:rPr>
              <w:t>以上</w:t>
            </w:r>
            <w:r>
              <w:rPr>
                <w:rFonts w:ascii="Times New Roman" w:eastAsia="Times New Roman" w:hAnsi="Times New Roman" w:cs="Times New Roman"/>
                <w:b/>
                <w:bCs/>
                <w:sz w:val="20"/>
                <w:szCs w:val="20"/>
                <w:lang w:val="en-US" w:eastAsia="en-US" w:bidi="en-US"/>
              </w:rPr>
              <w:t>500m</w:t>
            </w:r>
            <w:r>
              <w:rPr>
                <w:rFonts w:ascii="Times New Roman" w:eastAsia="Times New Roman" w:hAnsi="Times New Roman" w:cs="Times New Roman"/>
                <w:b/>
                <w:bCs/>
                <w:sz w:val="20"/>
                <w:szCs w:val="20"/>
                <w:vertAlign w:val="superscript"/>
                <w:lang w:val="en-US" w:eastAsia="en-US" w:bidi="en-US"/>
              </w:rPr>
              <w:t>2</w:t>
            </w:r>
            <w:r>
              <w:rPr>
                <w:sz w:val="20"/>
                <w:szCs w:val="20"/>
              </w:rPr>
              <w:t>以内的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占地面积</w:t>
            </w:r>
            <w:r>
              <w:rPr>
                <w:rFonts w:ascii="Times New Roman" w:eastAsia="Times New Roman" w:hAnsi="Times New Roman" w:cs="Times New Roman"/>
                <w:b/>
                <w:bCs/>
                <w:sz w:val="20"/>
                <w:szCs w:val="20"/>
                <w:lang w:val="en-US" w:eastAsia="en-US" w:bidi="en-US"/>
              </w:rPr>
              <w:t>500m</w:t>
            </w:r>
            <w:r>
              <w:rPr>
                <w:rFonts w:ascii="Times New Roman" w:eastAsia="Times New Roman" w:hAnsi="Times New Roman" w:cs="Times New Roman"/>
                <w:b/>
                <w:bCs/>
                <w:sz w:val="20"/>
                <w:szCs w:val="20"/>
                <w:vertAlign w:val="superscript"/>
                <w:lang w:val="en-US" w:eastAsia="en-US" w:bidi="en-US"/>
              </w:rPr>
              <w:t>2</w:t>
            </w:r>
            <w:r>
              <w:rPr>
                <w:sz w:val="20"/>
                <w:szCs w:val="20"/>
              </w:rPr>
              <w:t>以上的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违法次数</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3"/>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8"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758" w:right="1203" w:bottom="2052" w:left="1471" w:header="133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46"/>
        <w:gridCol w:w="2702"/>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（二）大气污染防治类</w:t>
            </w:r>
          </w:p>
        </w:tc>
      </w:tr>
      <w:tr w:rsidR="00313A7F">
        <w:tblPrEx>
          <w:tblCellMar>
            <w:top w:w="0" w:type="dxa"/>
            <w:bottom w:w="0" w:type="dxa"/>
          </w:tblCellMar>
        </w:tblPrEx>
        <w:trPr>
          <w:trHeight w:hRule="exact" w:val="379"/>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31</w:t>
            </w:r>
          </w:p>
        </w:tc>
      </w:tr>
      <w:tr w:rsidR="00313A7F">
        <w:tblPrEx>
          <w:tblCellMar>
            <w:top w:w="0" w:type="dxa"/>
            <w:bottom w:w="0" w:type="dxa"/>
          </w:tblCellMar>
        </w:tblPrEx>
        <w:trPr>
          <w:trHeight w:hRule="exact" w:val="893"/>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违法行为</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74" w:lineRule="exact"/>
              <w:ind w:firstLine="560"/>
              <w:jc w:val="both"/>
              <w:rPr>
                <w:sz w:val="20"/>
                <w:szCs w:val="20"/>
              </w:rPr>
            </w:pPr>
            <w:r>
              <w:rPr>
                <w:sz w:val="20"/>
                <w:szCs w:val="20"/>
              </w:rPr>
              <w:t>排放有毒有害大气污染物名录中所列有毒有害大气污染物的企业事业单位，未按 照规定建设环境风险预警体系或者对排放口和周边环境进行定期监测、排查环境安全 隐患并采取有效措施防范环境风险的</w:t>
            </w:r>
          </w:p>
        </w:tc>
      </w:tr>
      <w:tr w:rsidR="00313A7F">
        <w:tblPrEx>
          <w:tblCellMar>
            <w:top w:w="0" w:type="dxa"/>
            <w:bottom w:w="0" w:type="dxa"/>
          </w:tblCellMar>
        </w:tblPrEx>
        <w:trPr>
          <w:trHeight w:hRule="exact" w:val="1704"/>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74" w:lineRule="exact"/>
              <w:ind w:firstLine="660"/>
              <w:jc w:val="both"/>
              <w:rPr>
                <w:sz w:val="20"/>
                <w:szCs w:val="20"/>
              </w:rPr>
            </w:pPr>
            <w:r>
              <w:rPr>
                <w:sz w:val="20"/>
                <w:szCs w:val="20"/>
              </w:rPr>
              <w:t>《中华人民共和国大气污染防</w:t>
            </w:r>
            <w:r>
              <w:rPr>
                <w:sz w:val="20"/>
                <w:szCs w:val="20"/>
                <w:lang w:val="zh-CN" w:eastAsia="zh-CN" w:bidi="zh-CN"/>
              </w:rPr>
              <w:t>治法》</w:t>
            </w:r>
            <w:r>
              <w:rPr>
                <w:sz w:val="20"/>
                <w:szCs w:val="20"/>
              </w:rPr>
              <w:t>第七十八条国务院生态环境主管部门应当 会同国务院卫生行政部门，根据大气污染物对公众健康和生态环境的危害和影响程 度，公布有毒有害大气污染物名录，实行风险管理。</w:t>
            </w:r>
          </w:p>
          <w:p w:rsidR="00313A7F" w:rsidRDefault="00000000">
            <w:pPr>
              <w:pStyle w:val="Other10"/>
              <w:spacing w:line="274" w:lineRule="exact"/>
              <w:ind w:firstLine="560"/>
              <w:jc w:val="both"/>
              <w:rPr>
                <w:sz w:val="20"/>
                <w:szCs w:val="20"/>
              </w:rPr>
            </w:pPr>
            <w:r>
              <w:rPr>
                <w:sz w:val="20"/>
                <w:szCs w:val="20"/>
              </w:rPr>
              <w:t>排放前款规定名录中所列有毒有害大气污染物的企业事业单位，应当按照国家 有关规定建设环境风险预警体系，对排放口和周边环境进行定期监测，评估环境风险， 排查环境安全隐患，并采取有效措施防范环境风险。</w:t>
            </w:r>
          </w:p>
        </w:tc>
      </w:tr>
      <w:tr w:rsidR="00313A7F">
        <w:tblPrEx>
          <w:tblCellMar>
            <w:top w:w="0" w:type="dxa"/>
            <w:bottom w:w="0" w:type="dxa"/>
          </w:tblCellMar>
        </w:tblPrEx>
        <w:trPr>
          <w:trHeight w:hRule="exact" w:val="1704"/>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74" w:lineRule="exact"/>
              <w:ind w:firstLine="560"/>
              <w:jc w:val="both"/>
              <w:rPr>
                <w:sz w:val="20"/>
                <w:szCs w:val="20"/>
              </w:rPr>
            </w:pPr>
            <w:r>
              <w:rPr>
                <w:sz w:val="20"/>
                <w:szCs w:val="20"/>
              </w:rPr>
              <w:t>《中华人民共和国大气污染防治法》笫一百一十七条第（六）项违反本法规定， 有下列行为之一的，由县级以上人民政府生态环境等主管部门按照职责责令改正，处 一万元以上十万元以下的罚款；拒不改正的，责令停工整治或者停业整治：</w:t>
            </w:r>
          </w:p>
          <w:p w:rsidR="00313A7F" w:rsidRDefault="00000000">
            <w:pPr>
              <w:pStyle w:val="Other10"/>
              <w:spacing w:line="274" w:lineRule="exact"/>
              <w:ind w:firstLine="560"/>
              <w:jc w:val="both"/>
              <w:rPr>
                <w:sz w:val="20"/>
                <w:szCs w:val="20"/>
              </w:rPr>
            </w:pPr>
            <w:r>
              <w:rPr>
                <w:sz w:val="20"/>
                <w:szCs w:val="20"/>
              </w:rPr>
              <w:t>（六）排放有毒有害大气污染物名录中所列有毒有害大气污染物的企业事业单 位，未按照规定建设环境风险预警体系或者对排放口和周边环境进行定期监测、排查 环境安全隐患并采取有效措施防范环境风险的。</w:t>
            </w:r>
          </w:p>
        </w:tc>
      </w:tr>
      <w:tr w:rsidR="00313A7F">
        <w:tblPrEx>
          <w:tblCellMar>
            <w:top w:w="0" w:type="dxa"/>
            <w:bottom w:w="0" w:type="dxa"/>
          </w:tblCellMar>
        </w:tblPrEx>
        <w:trPr>
          <w:trHeight w:hRule="exact" w:val="379"/>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裁量因素</w:t>
            </w:r>
          </w:p>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830"/>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违法事实</w:t>
            </w:r>
          </w:p>
        </w:tc>
        <w:tc>
          <w:tcPr>
            <w:tcW w:w="5246" w:type="dxa"/>
            <w:tcBorders>
              <w:top w:val="single" w:sz="4" w:space="0" w:color="auto"/>
              <w:left w:val="single" w:sz="4" w:space="0" w:color="auto"/>
            </w:tcBorders>
            <w:shd w:val="clear" w:color="auto" w:fill="FFFFFF"/>
          </w:tcPr>
          <w:p w:rsidR="00313A7F" w:rsidRDefault="00000000">
            <w:pPr>
              <w:pStyle w:val="Other10"/>
              <w:spacing w:line="271" w:lineRule="exact"/>
              <w:ind w:firstLine="0"/>
              <w:jc w:val="center"/>
              <w:rPr>
                <w:sz w:val="20"/>
                <w:szCs w:val="20"/>
              </w:rPr>
            </w:pPr>
            <w:r>
              <w:rPr>
                <w:sz w:val="20"/>
                <w:szCs w:val="20"/>
              </w:rPr>
              <w:t>未按照规定建设环境风险预警体系或者对排放口和周 边环境进行定期监测、排查环境安全隐患并采取有效措 施防范环境风险，其中</w:t>
            </w:r>
            <w:r>
              <w:rPr>
                <w:rFonts w:ascii="Times New Roman" w:eastAsia="Times New Roman" w:hAnsi="Times New Roman" w:cs="Times New Roman"/>
                <w:b/>
                <w:bCs/>
                <w:sz w:val="20"/>
                <w:szCs w:val="20"/>
              </w:rPr>
              <w:t>1</w:t>
            </w:r>
            <w:r>
              <w:rPr>
                <w:sz w:val="20"/>
                <w:szCs w:val="20"/>
              </w:rPr>
              <w:t>项的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826"/>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tcPr>
          <w:p w:rsidR="00313A7F" w:rsidRDefault="00000000">
            <w:pPr>
              <w:pStyle w:val="Other10"/>
              <w:spacing w:line="266" w:lineRule="exact"/>
              <w:ind w:firstLine="0"/>
              <w:jc w:val="center"/>
              <w:rPr>
                <w:sz w:val="20"/>
                <w:szCs w:val="20"/>
              </w:rPr>
            </w:pPr>
            <w:r>
              <w:rPr>
                <w:sz w:val="20"/>
                <w:szCs w:val="20"/>
              </w:rPr>
              <w:t>未按照规定建设环境风险预警体系或者对排放口和周 边环境进行定期监测、排查环境安全隐患并采取有效措 施防范环境风险，其中</w:t>
            </w:r>
            <w:r>
              <w:rPr>
                <w:rFonts w:ascii="Times New Roman" w:eastAsia="Times New Roman" w:hAnsi="Times New Roman" w:cs="Times New Roman"/>
                <w:b/>
                <w:bCs/>
                <w:sz w:val="20"/>
                <w:szCs w:val="20"/>
              </w:rPr>
              <w:t>2</w:t>
            </w:r>
            <w:r>
              <w:rPr>
                <w:sz w:val="20"/>
                <w:szCs w:val="20"/>
              </w:rPr>
              <w:t>项的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826"/>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tcPr>
          <w:p w:rsidR="00313A7F" w:rsidRDefault="00000000">
            <w:pPr>
              <w:pStyle w:val="Other10"/>
              <w:spacing w:line="266" w:lineRule="exact"/>
              <w:ind w:firstLine="0"/>
              <w:jc w:val="center"/>
              <w:rPr>
                <w:sz w:val="20"/>
                <w:szCs w:val="20"/>
              </w:rPr>
            </w:pPr>
            <w:r>
              <w:rPr>
                <w:sz w:val="20"/>
                <w:szCs w:val="20"/>
              </w:rPr>
              <w:t>未按照规定建设环境风险预警体系或者对排放口和周 边环境进行定期监测、排查环境安全隐患并采取有效措 施防范环境风险，其中</w:t>
            </w:r>
            <w:r>
              <w:rPr>
                <w:rFonts w:ascii="Times New Roman" w:eastAsia="Times New Roman" w:hAnsi="Times New Roman" w:cs="Times New Roman"/>
                <w:b/>
                <w:bCs/>
                <w:sz w:val="20"/>
                <w:szCs w:val="20"/>
              </w:rPr>
              <w:t>3</w:t>
            </w:r>
            <w:r>
              <w:rPr>
                <w:sz w:val="20"/>
                <w:szCs w:val="20"/>
              </w:rPr>
              <w:t>项的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企业规模</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微型企业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小型企业</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中型企业</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大型企业</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有毒有害 大气污染物 种类</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种</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r>
              <w:rPr>
                <w:sz w:val="20"/>
                <w:szCs w:val="20"/>
              </w:rPr>
              <w:t>种</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种及以上的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89"/>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备注</w:t>
            </w:r>
          </w:p>
        </w:tc>
        <w:tc>
          <w:tcPr>
            <w:tcW w:w="7948"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61"/>
        <w:gridCol w:w="2688"/>
      </w:tblGrid>
      <w:tr w:rsidR="00313A7F">
        <w:tblPrEx>
          <w:tblCellMar>
            <w:top w:w="0" w:type="dxa"/>
            <w:bottom w:w="0" w:type="dxa"/>
          </w:tblCellMar>
        </w:tblPrEx>
        <w:trPr>
          <w:trHeight w:hRule="exact" w:val="427"/>
          <w:jc w:val="center"/>
        </w:trPr>
        <w:tc>
          <w:tcPr>
            <w:tcW w:w="9226"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（二）大气污染防治类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32</w:t>
            </w:r>
          </w:p>
        </w:tc>
      </w:tr>
      <w:tr w:rsidR="00313A7F">
        <w:tblPrEx>
          <w:tblCellMar>
            <w:top w:w="0" w:type="dxa"/>
            <w:bottom w:w="0" w:type="dxa"/>
          </w:tblCellMar>
        </w:tblPrEx>
        <w:trPr>
          <w:trHeight w:hRule="exact" w:val="888"/>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违法行为</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76" w:lineRule="exact"/>
              <w:ind w:firstLine="520"/>
              <w:jc w:val="both"/>
              <w:rPr>
                <w:sz w:val="20"/>
                <w:szCs w:val="20"/>
              </w:rPr>
            </w:pPr>
            <w:r>
              <w:rPr>
                <w:sz w:val="20"/>
                <w:szCs w:val="20"/>
              </w:rPr>
              <w:t>向大气排放有毒有害污染物或者持久性有机污染物的企业事业单位和其他生产 经营者以及废弃物焚烧设施的运营单位，未按照国家有关规定采取有利于减少污染物 排放的技术方法和工艺，配备净化装置并保持正常运行的</w:t>
            </w:r>
          </w:p>
        </w:tc>
      </w:tr>
      <w:tr w:rsidR="00313A7F">
        <w:tblPrEx>
          <w:tblCellMar>
            <w:top w:w="0" w:type="dxa"/>
            <w:bottom w:w="0" w:type="dxa"/>
          </w:tblCellMar>
        </w:tblPrEx>
        <w:trPr>
          <w:trHeight w:hRule="exact" w:val="1978"/>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numPr>
                <w:ilvl w:val="0"/>
                <w:numId w:val="29"/>
              </w:numPr>
              <w:tabs>
                <w:tab w:val="left" w:pos="672"/>
              </w:tabs>
              <w:spacing w:line="273" w:lineRule="exact"/>
              <w:ind w:firstLine="520"/>
              <w:jc w:val="both"/>
              <w:rPr>
                <w:sz w:val="20"/>
                <w:szCs w:val="20"/>
              </w:rPr>
            </w:pPr>
            <w:r>
              <w:rPr>
                <w:sz w:val="20"/>
                <w:szCs w:val="20"/>
              </w:rPr>
              <w:t>《中华人民共和国大气污染防治法》第七十九条向大气排放持久性有机污染 物的企业事业单位和其他生产经营者以及废弃物焚烧设施的运营单位，应当按照国家 有关规定，采取有利于减少持久性有机污染物排放的技术方法和工艺，配备有效的净 化装置，实现达标排放。</w:t>
            </w:r>
          </w:p>
          <w:p w:rsidR="00313A7F" w:rsidRDefault="00000000">
            <w:pPr>
              <w:pStyle w:val="Other10"/>
              <w:numPr>
                <w:ilvl w:val="0"/>
                <w:numId w:val="29"/>
              </w:numPr>
              <w:tabs>
                <w:tab w:val="left" w:pos="672"/>
              </w:tabs>
              <w:spacing w:line="273" w:lineRule="exact"/>
              <w:ind w:firstLine="520"/>
              <w:jc w:val="both"/>
              <w:rPr>
                <w:sz w:val="20"/>
                <w:szCs w:val="20"/>
              </w:rPr>
            </w:pPr>
            <w:r>
              <w:rPr>
                <w:sz w:val="20"/>
                <w:szCs w:val="20"/>
              </w:rPr>
              <w:t>《山东省大气污染防治条例》第三十九条向大气排放有毒有害污染物和持久 性有机污染物的排污单位，应当按照国家规定采取有利于减少污染物排放的技术方法 和工艺，配备有效的净化装置并保持正常运行，实现达标排放。</w:t>
            </w:r>
          </w:p>
        </w:tc>
      </w:tr>
      <w:tr w:rsidR="00313A7F">
        <w:tblPrEx>
          <w:tblCellMar>
            <w:top w:w="0" w:type="dxa"/>
            <w:bottom w:w="0" w:type="dxa"/>
          </w:tblCellMar>
        </w:tblPrEx>
        <w:trPr>
          <w:trHeight w:hRule="exact" w:val="3346"/>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5261" w:type="dxa"/>
            <w:tcBorders>
              <w:top w:val="single" w:sz="4" w:space="0" w:color="auto"/>
              <w:left w:val="single" w:sz="4" w:space="0" w:color="auto"/>
            </w:tcBorders>
            <w:shd w:val="clear" w:color="auto" w:fill="FFFFFF"/>
            <w:vAlign w:val="bottom"/>
          </w:tcPr>
          <w:p w:rsidR="00313A7F" w:rsidRDefault="00000000">
            <w:pPr>
              <w:pStyle w:val="Other10"/>
              <w:numPr>
                <w:ilvl w:val="0"/>
                <w:numId w:val="30"/>
              </w:numPr>
              <w:tabs>
                <w:tab w:val="left" w:pos="672"/>
              </w:tabs>
              <w:spacing w:line="272" w:lineRule="exact"/>
              <w:ind w:firstLine="500"/>
              <w:jc w:val="both"/>
              <w:rPr>
                <w:sz w:val="20"/>
                <w:szCs w:val="20"/>
              </w:rPr>
            </w:pPr>
            <w:r>
              <w:rPr>
                <w:sz w:val="20"/>
                <w:szCs w:val="20"/>
              </w:rPr>
              <w:t>《中华人民共和国大气污染防治法》第一百一十- 定，有下列行为之一的，由县级以上人民政府生态环境等一 处一万元以上十万元以下的罚款；拒不改正的，责令停</w:t>
            </w:r>
            <w:r>
              <w:rPr>
                <w:rFonts w:ascii="Times New Roman" w:eastAsia="Times New Roman" w:hAnsi="Times New Roman" w:cs="Times New Roman"/>
                <w:b/>
                <w:bCs/>
                <w:sz w:val="20"/>
                <w:szCs w:val="20"/>
              </w:rPr>
              <w:t>21</w:t>
            </w:r>
          </w:p>
          <w:p w:rsidR="00313A7F" w:rsidRDefault="00000000">
            <w:pPr>
              <w:pStyle w:val="Other10"/>
              <w:spacing w:line="272" w:lineRule="exact"/>
              <w:ind w:firstLine="600"/>
              <w:jc w:val="both"/>
              <w:rPr>
                <w:sz w:val="20"/>
                <w:szCs w:val="20"/>
              </w:rPr>
            </w:pPr>
            <w:r>
              <w:rPr>
                <w:sz w:val="20"/>
                <w:szCs w:val="20"/>
              </w:rPr>
              <w:t>（七）向大气排放持久性有机污染物的企业事业单攸 物焚烧设施的运营单位，未按照国家有关规定采取有利于 的技术方法和工艺，配备净化装置的。</w:t>
            </w:r>
          </w:p>
          <w:p w:rsidR="00313A7F" w:rsidRDefault="00000000">
            <w:pPr>
              <w:pStyle w:val="Other10"/>
              <w:numPr>
                <w:ilvl w:val="0"/>
                <w:numId w:val="30"/>
              </w:numPr>
              <w:tabs>
                <w:tab w:val="left" w:pos="677"/>
              </w:tabs>
              <w:spacing w:line="272" w:lineRule="exact"/>
              <w:ind w:firstLine="500"/>
              <w:jc w:val="both"/>
              <w:rPr>
                <w:sz w:val="20"/>
                <w:szCs w:val="20"/>
              </w:rPr>
            </w:pPr>
            <w:r>
              <w:rPr>
                <w:sz w:val="20"/>
                <w:szCs w:val="20"/>
              </w:rPr>
              <w:t>《山东省大气污染防治条例》笫七十三条笫（三 列行为之一的，由县级以上人民政府生态环境主管部门或 部门责令改正，处一万元以上十万元以下的罚款；拒不廿 业整治：</w:t>
            </w:r>
          </w:p>
          <w:p w:rsidR="00313A7F" w:rsidRDefault="00000000">
            <w:pPr>
              <w:pStyle w:val="Other10"/>
              <w:spacing w:line="272" w:lineRule="exact"/>
              <w:ind w:firstLine="0"/>
              <w:jc w:val="right"/>
              <w:rPr>
                <w:sz w:val="20"/>
                <w:szCs w:val="20"/>
              </w:rPr>
            </w:pPr>
            <w:r>
              <w:rPr>
                <w:sz w:val="20"/>
                <w:szCs w:val="20"/>
              </w:rPr>
              <w:t>（三）向大气排放有毒有害污染物或者持久性有机浜 定采取有利于减少污染物排放的技术方法和工艺，配备的</w:t>
            </w:r>
          </w:p>
        </w:tc>
        <w:tc>
          <w:tcPr>
            <w:tcW w:w="268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70" w:lineRule="exact"/>
              <w:ind w:firstLine="0"/>
              <w:rPr>
                <w:sz w:val="20"/>
                <w:szCs w:val="20"/>
              </w:rPr>
            </w:pPr>
            <w:r>
              <w:rPr>
                <w:rFonts w:ascii="Times New Roman" w:eastAsia="Times New Roman" w:hAnsi="Times New Roman" w:cs="Times New Roman"/>
                <w:b/>
                <w:bCs/>
                <w:sz w:val="20"/>
                <w:szCs w:val="20"/>
                <w:lang w:val="en-US" w:eastAsia="en-US" w:bidi="en-US"/>
              </w:rPr>
              <w:t>k</w:t>
            </w:r>
            <w:r>
              <w:rPr>
                <w:sz w:val="20"/>
                <w:szCs w:val="20"/>
              </w:rPr>
              <w:t>条第（七）项 违反本法规 主管部门按照职责责令改正， 二整治或者停业整治：</w:t>
            </w:r>
          </w:p>
          <w:p w:rsidR="00313A7F" w:rsidRDefault="00000000">
            <w:pPr>
              <w:pStyle w:val="Other10"/>
              <w:spacing w:after="200" w:line="270" w:lineRule="exact"/>
              <w:ind w:firstLine="0"/>
              <w:rPr>
                <w:sz w:val="20"/>
                <w:szCs w:val="20"/>
              </w:rPr>
            </w:pPr>
            <w:r>
              <w:rPr>
                <w:sz w:val="20"/>
                <w:szCs w:val="20"/>
              </w:rPr>
              <w:t>:和其他生产经营者以及废弃 -减少持久性有机污染物排放</w:t>
            </w:r>
          </w:p>
          <w:p w:rsidR="00313A7F" w:rsidRDefault="00000000">
            <w:pPr>
              <w:pStyle w:val="Other10"/>
              <w:spacing w:line="343" w:lineRule="exact"/>
              <w:ind w:firstLine="0"/>
              <w:rPr>
                <w:sz w:val="20"/>
                <w:szCs w:val="20"/>
              </w:rPr>
            </w:pPr>
            <w:r>
              <w:rPr>
                <w:sz w:val="20"/>
                <w:szCs w:val="20"/>
              </w:rPr>
              <w:t xml:space="preserve">项违反本条例规定，有下 者其他负有监督管理职责的 ［正的，责令停产整治或者停 孑染物的排污单位，未按照规 </w:t>
            </w:r>
            <w:r>
              <w:rPr>
                <w:rFonts w:ascii="Times New Roman" w:eastAsia="Times New Roman" w:hAnsi="Times New Roman" w:cs="Times New Roman"/>
                <w:b/>
                <w:bCs/>
                <w:sz w:val="20"/>
                <w:szCs w:val="20"/>
                <w:lang w:val="en-US" w:eastAsia="en-US" w:bidi="en-US"/>
              </w:rPr>
              <w:t>E</w:t>
            </w:r>
            <w:r>
              <w:rPr>
                <w:sz w:val="20"/>
                <w:szCs w:val="20"/>
              </w:rPr>
              <w:t>化装置并保持正常运行的。</w:t>
            </w:r>
          </w:p>
        </w:tc>
      </w:tr>
      <w:tr w:rsidR="00313A7F">
        <w:tblPrEx>
          <w:tblCellMar>
            <w:top w:w="0" w:type="dxa"/>
            <w:bottom w:w="0" w:type="dxa"/>
          </w:tblCellMar>
        </w:tblPrEx>
        <w:trPr>
          <w:trHeight w:hRule="exact" w:val="403"/>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裁量因素</w:t>
            </w:r>
          </w:p>
        </w:tc>
        <w:tc>
          <w:tcPr>
            <w:tcW w:w="5261"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688"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557"/>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违法事实</w:t>
            </w:r>
          </w:p>
        </w:tc>
        <w:tc>
          <w:tcPr>
            <w:tcW w:w="5261" w:type="dxa"/>
            <w:tcBorders>
              <w:top w:val="single" w:sz="4" w:space="0" w:color="auto"/>
              <w:left w:val="single" w:sz="4" w:space="0" w:color="auto"/>
            </w:tcBorders>
            <w:shd w:val="clear" w:color="auto" w:fill="FFFFFF"/>
          </w:tcPr>
          <w:p w:rsidR="00313A7F" w:rsidRDefault="00000000">
            <w:pPr>
              <w:pStyle w:val="Other10"/>
              <w:spacing w:line="264" w:lineRule="exact"/>
              <w:ind w:firstLine="0"/>
              <w:jc w:val="center"/>
              <w:rPr>
                <w:sz w:val="20"/>
                <w:szCs w:val="20"/>
              </w:rPr>
            </w:pPr>
            <w:r>
              <w:rPr>
                <w:sz w:val="20"/>
                <w:szCs w:val="20"/>
              </w:rPr>
              <w:t>采取了有利于减少污染物排放的技术方法和工艺或者 配备了净化装置，但未规范运行的</w:t>
            </w:r>
          </w:p>
        </w:tc>
        <w:tc>
          <w:tcPr>
            <w:tcW w:w="268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552"/>
          <w:jc w:val="center"/>
        </w:trPr>
        <w:tc>
          <w:tcPr>
            <w:tcW w:w="1277" w:type="dxa"/>
            <w:vMerge/>
            <w:tcBorders>
              <w:left w:val="single" w:sz="4" w:space="0" w:color="auto"/>
            </w:tcBorders>
            <w:shd w:val="clear" w:color="auto" w:fill="FFFFFF"/>
            <w:vAlign w:val="center"/>
          </w:tcPr>
          <w:p w:rsidR="00313A7F" w:rsidRDefault="00313A7F"/>
        </w:tc>
        <w:tc>
          <w:tcPr>
            <w:tcW w:w="5261" w:type="dxa"/>
            <w:tcBorders>
              <w:top w:val="single" w:sz="4" w:space="0" w:color="auto"/>
              <w:left w:val="single" w:sz="4" w:space="0" w:color="auto"/>
            </w:tcBorders>
            <w:shd w:val="clear" w:color="auto" w:fill="FFFFFF"/>
            <w:vAlign w:val="bottom"/>
          </w:tcPr>
          <w:p w:rsidR="00313A7F" w:rsidRDefault="00000000">
            <w:pPr>
              <w:pStyle w:val="Other10"/>
              <w:spacing w:line="264" w:lineRule="exact"/>
              <w:ind w:firstLine="0"/>
              <w:jc w:val="center"/>
              <w:rPr>
                <w:sz w:val="20"/>
                <w:szCs w:val="20"/>
              </w:rPr>
            </w:pPr>
            <w:r>
              <w:rPr>
                <w:sz w:val="20"/>
                <w:szCs w:val="20"/>
              </w:rPr>
              <w:t>采取了有利于减少污染物排放的技术方法和工艺或者 配备了净化装置，但未使用或者未保持正常运行的</w:t>
            </w:r>
          </w:p>
        </w:tc>
        <w:tc>
          <w:tcPr>
            <w:tcW w:w="268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left="1260" w:firstLine="0"/>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557"/>
          <w:jc w:val="center"/>
        </w:trPr>
        <w:tc>
          <w:tcPr>
            <w:tcW w:w="1277" w:type="dxa"/>
            <w:vMerge/>
            <w:tcBorders>
              <w:left w:val="single" w:sz="4" w:space="0" w:color="auto"/>
            </w:tcBorders>
            <w:shd w:val="clear" w:color="auto" w:fill="FFFFFF"/>
            <w:vAlign w:val="center"/>
          </w:tcPr>
          <w:p w:rsidR="00313A7F" w:rsidRDefault="00313A7F"/>
        </w:tc>
        <w:tc>
          <w:tcPr>
            <w:tcW w:w="5261" w:type="dxa"/>
            <w:tcBorders>
              <w:top w:val="single" w:sz="4" w:space="0" w:color="auto"/>
              <w:left w:val="single" w:sz="4" w:space="0" w:color="auto"/>
            </w:tcBorders>
            <w:shd w:val="clear" w:color="auto" w:fill="FFFFFF"/>
          </w:tcPr>
          <w:p w:rsidR="00313A7F" w:rsidRDefault="00000000">
            <w:pPr>
              <w:pStyle w:val="Other10"/>
              <w:spacing w:line="259" w:lineRule="exact"/>
              <w:ind w:firstLine="0"/>
              <w:jc w:val="center"/>
              <w:rPr>
                <w:sz w:val="20"/>
                <w:szCs w:val="20"/>
              </w:rPr>
            </w:pPr>
            <w:r>
              <w:rPr>
                <w:sz w:val="20"/>
                <w:szCs w:val="20"/>
              </w:rPr>
              <w:t>没有采取有利于减少污染物排放的技术方法和工艺或 者配备净化装置的</w:t>
            </w:r>
          </w:p>
        </w:tc>
        <w:tc>
          <w:tcPr>
            <w:tcW w:w="268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企业规模</w:t>
            </w:r>
          </w:p>
        </w:tc>
        <w:tc>
          <w:tcPr>
            <w:tcW w:w="526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微型企业</w:t>
            </w:r>
          </w:p>
        </w:tc>
        <w:tc>
          <w:tcPr>
            <w:tcW w:w="268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6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小型企业</w:t>
            </w:r>
          </w:p>
        </w:tc>
        <w:tc>
          <w:tcPr>
            <w:tcW w:w="268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left="1260" w:firstLine="0"/>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6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中型企业</w:t>
            </w:r>
          </w:p>
        </w:tc>
        <w:tc>
          <w:tcPr>
            <w:tcW w:w="268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left="1260" w:firstLine="0"/>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6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大型企业</w:t>
            </w:r>
          </w:p>
        </w:tc>
        <w:tc>
          <w:tcPr>
            <w:tcW w:w="268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违法行为 发生时期 环境敏感度</w:t>
            </w:r>
          </w:p>
        </w:tc>
        <w:tc>
          <w:tcPr>
            <w:tcW w:w="526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一般期间</w:t>
            </w:r>
          </w:p>
        </w:tc>
        <w:tc>
          <w:tcPr>
            <w:tcW w:w="268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6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特殊或重大活动期间</w:t>
            </w:r>
          </w:p>
        </w:tc>
        <w:tc>
          <w:tcPr>
            <w:tcW w:w="268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left="1260" w:firstLine="0"/>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6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重污染天气预警期间</w:t>
            </w:r>
          </w:p>
        </w:tc>
        <w:tc>
          <w:tcPr>
            <w:tcW w:w="268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3"/>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9"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56"/>
        <w:gridCol w:w="2693"/>
      </w:tblGrid>
      <w:tr w:rsidR="00313A7F">
        <w:tblPrEx>
          <w:tblCellMar>
            <w:top w:w="0" w:type="dxa"/>
            <w:bottom w:w="0" w:type="dxa"/>
          </w:tblCellMar>
        </w:tblPrEx>
        <w:trPr>
          <w:trHeight w:hRule="exact" w:val="427"/>
          <w:jc w:val="center"/>
        </w:trPr>
        <w:tc>
          <w:tcPr>
            <w:tcW w:w="9226"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（二）大气污染防治类</w:t>
            </w:r>
          </w:p>
        </w:tc>
      </w:tr>
      <w:tr w:rsidR="00313A7F">
        <w:tblPrEx>
          <w:tblCellMar>
            <w:top w:w="0" w:type="dxa"/>
            <w:bottom w:w="0" w:type="dxa"/>
          </w:tblCellMar>
        </w:tblPrEx>
        <w:trPr>
          <w:trHeight w:hRule="exact" w:val="379"/>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33</w:t>
            </w:r>
          </w:p>
        </w:tc>
      </w:tr>
      <w:tr w:rsidR="00313A7F">
        <w:tblPrEx>
          <w:tblCellMar>
            <w:top w:w="0" w:type="dxa"/>
            <w:bottom w:w="0" w:type="dxa"/>
          </w:tblCellMar>
        </w:tblPrEx>
        <w:trPr>
          <w:trHeight w:hRule="exact" w:val="379"/>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违法行为</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未采取措施防止排放恶臭气体的</w:t>
            </w:r>
          </w:p>
        </w:tc>
      </w:tr>
      <w:tr w:rsidR="00313A7F">
        <w:tblPrEx>
          <w:tblCellMar>
            <w:top w:w="0" w:type="dxa"/>
            <w:bottom w:w="0" w:type="dxa"/>
          </w:tblCellMar>
        </w:tblPrEx>
        <w:trPr>
          <w:trHeight w:hRule="exact" w:val="1709"/>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numPr>
                <w:ilvl w:val="0"/>
                <w:numId w:val="31"/>
              </w:numPr>
              <w:tabs>
                <w:tab w:val="left" w:pos="576"/>
              </w:tabs>
              <w:spacing w:line="275" w:lineRule="exact"/>
              <w:ind w:firstLine="440"/>
              <w:jc w:val="both"/>
              <w:rPr>
                <w:sz w:val="20"/>
                <w:szCs w:val="20"/>
              </w:rPr>
            </w:pPr>
            <w:r>
              <w:rPr>
                <w:sz w:val="20"/>
                <w:szCs w:val="20"/>
              </w:rPr>
              <w:t>《中华人民共和国大气污染防治法》第八十条企业事业单位和其他生产经营者 在生产经营活动中产生恶臭气体的，应当科学选址，设置合理的防护距离，并安装净 化装置或者采取其他措施，防止排放恶臭气体。</w:t>
            </w:r>
          </w:p>
          <w:p w:rsidR="00313A7F" w:rsidRDefault="00000000">
            <w:pPr>
              <w:pStyle w:val="Other10"/>
              <w:numPr>
                <w:ilvl w:val="0"/>
                <w:numId w:val="31"/>
              </w:numPr>
              <w:tabs>
                <w:tab w:val="left" w:pos="586"/>
              </w:tabs>
              <w:spacing w:line="275" w:lineRule="exact"/>
              <w:ind w:firstLine="440"/>
              <w:jc w:val="both"/>
              <w:rPr>
                <w:sz w:val="20"/>
                <w:szCs w:val="20"/>
              </w:rPr>
            </w:pPr>
            <w:r>
              <w:rPr>
                <w:sz w:val="20"/>
                <w:szCs w:val="20"/>
              </w:rPr>
              <w:t>《山东省大气污染防治条例》第三十八条第一款向大气排放恶臭气体的排污单 位以及垃圾处置场、污水处理厂，应当按照规定设置合理的防护距离，安装净化装置 或者采取其他措施减少恶臭气体排放。</w:t>
            </w:r>
          </w:p>
        </w:tc>
      </w:tr>
      <w:tr w:rsidR="00313A7F">
        <w:tblPrEx>
          <w:tblCellMar>
            <w:top w:w="0" w:type="dxa"/>
            <w:bottom w:w="0" w:type="dxa"/>
          </w:tblCellMar>
        </w:tblPrEx>
        <w:trPr>
          <w:trHeight w:hRule="exact" w:val="2794"/>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5256" w:type="dxa"/>
            <w:tcBorders>
              <w:top w:val="single" w:sz="4" w:space="0" w:color="auto"/>
              <w:left w:val="single" w:sz="4" w:space="0" w:color="auto"/>
            </w:tcBorders>
            <w:shd w:val="clear" w:color="auto" w:fill="FFFFFF"/>
            <w:vAlign w:val="bottom"/>
          </w:tcPr>
          <w:p w:rsidR="00313A7F" w:rsidRDefault="00000000">
            <w:pPr>
              <w:pStyle w:val="Other10"/>
              <w:numPr>
                <w:ilvl w:val="0"/>
                <w:numId w:val="32"/>
              </w:numPr>
              <w:tabs>
                <w:tab w:val="left" w:pos="562"/>
              </w:tabs>
              <w:spacing w:line="271" w:lineRule="exact"/>
              <w:ind w:firstLine="480"/>
              <w:jc w:val="both"/>
              <w:rPr>
                <w:sz w:val="20"/>
                <w:szCs w:val="20"/>
              </w:rPr>
            </w:pPr>
            <w:r>
              <w:rPr>
                <w:sz w:val="20"/>
                <w:szCs w:val="20"/>
              </w:rPr>
              <w:t>《中华人民共和国大气污染防</w:t>
            </w:r>
            <w:r>
              <w:rPr>
                <w:sz w:val="20"/>
                <w:szCs w:val="20"/>
                <w:lang w:val="zh-CN" w:eastAsia="zh-CN" w:bidi="zh-CN"/>
              </w:rPr>
              <w:t>治法》</w:t>
            </w:r>
            <w:r>
              <w:rPr>
                <w:sz w:val="20"/>
                <w:szCs w:val="20"/>
              </w:rPr>
              <w:t>笫一百一十七</w:t>
            </w:r>
            <w:r>
              <w:rPr>
                <w:rFonts w:ascii="Times New Roman" w:eastAsia="Times New Roman" w:hAnsi="Times New Roman" w:cs="Times New Roman"/>
                <w:b/>
                <w:bCs/>
                <w:sz w:val="20"/>
                <w:szCs w:val="20"/>
              </w:rPr>
              <w:t xml:space="preserve">4 </w:t>
            </w:r>
            <w:r>
              <w:rPr>
                <w:sz w:val="20"/>
                <w:szCs w:val="20"/>
              </w:rPr>
              <w:t>有下列行为之一的，由县级以上人民政府生态环境等主殯 一万元以上十万元以下的罚款；拒不改正的，责令停工选</w:t>
            </w:r>
          </w:p>
          <w:p w:rsidR="00313A7F" w:rsidRDefault="00000000">
            <w:pPr>
              <w:pStyle w:val="Other10"/>
              <w:spacing w:line="271" w:lineRule="exact"/>
              <w:ind w:firstLine="540"/>
              <w:jc w:val="both"/>
              <w:rPr>
                <w:sz w:val="20"/>
                <w:szCs w:val="20"/>
              </w:rPr>
            </w:pPr>
            <w:r>
              <w:rPr>
                <w:sz w:val="20"/>
                <w:szCs w:val="20"/>
              </w:rPr>
              <w:t>（八）未采取措施防止排放恶臭气体的。</w:t>
            </w:r>
          </w:p>
          <w:p w:rsidR="00313A7F" w:rsidRDefault="00000000">
            <w:pPr>
              <w:pStyle w:val="Other10"/>
              <w:numPr>
                <w:ilvl w:val="0"/>
                <w:numId w:val="32"/>
              </w:numPr>
              <w:tabs>
                <w:tab w:val="left" w:pos="672"/>
              </w:tabs>
              <w:spacing w:line="271" w:lineRule="exact"/>
              <w:ind w:firstLine="480"/>
              <w:jc w:val="both"/>
              <w:rPr>
                <w:sz w:val="20"/>
                <w:szCs w:val="20"/>
              </w:rPr>
            </w:pPr>
            <w:r>
              <w:rPr>
                <w:sz w:val="20"/>
                <w:szCs w:val="20"/>
              </w:rPr>
              <w:t>《山东省大气污染防治条例》第七十三条笫</w:t>
            </w:r>
            <w:r>
              <w:rPr>
                <w:sz w:val="20"/>
                <w:szCs w:val="20"/>
                <w:lang w:val="en-US" w:eastAsia="en-US" w:bidi="en-US"/>
              </w:rPr>
              <w:t xml:space="preserve">（-） </w:t>
            </w:r>
            <w:r>
              <w:rPr>
                <w:sz w:val="20"/>
                <w:szCs w:val="20"/>
              </w:rPr>
              <w:t>列行为之一的，由县级以上人民政府生态环境主管部门或 部门责令改正，处一万元以上十万元以下的罚款；拒不廿 业整治：</w:t>
            </w:r>
          </w:p>
          <w:p w:rsidR="00313A7F" w:rsidRDefault="00000000">
            <w:pPr>
              <w:pStyle w:val="Other10"/>
              <w:spacing w:line="271" w:lineRule="exact"/>
              <w:ind w:firstLine="0"/>
              <w:jc w:val="right"/>
              <w:rPr>
                <w:sz w:val="20"/>
                <w:szCs w:val="20"/>
              </w:rPr>
            </w:pPr>
            <w:r>
              <w:rPr>
                <w:sz w:val="20"/>
                <w:szCs w:val="20"/>
                <w:lang w:val="en-US" w:eastAsia="en-US" w:bidi="en-US"/>
              </w:rPr>
              <w:t>（-）</w:t>
            </w:r>
            <w:r>
              <w:rPr>
                <w:sz w:val="20"/>
                <w:szCs w:val="20"/>
              </w:rPr>
              <w:t>向大气排放恶臭气体的排污单位以及垃圾处躍 定设置合理防护距离，安装净化装置或者采取其他措施防</w:t>
            </w:r>
          </w:p>
        </w:tc>
        <w:tc>
          <w:tcPr>
            <w:tcW w:w="269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after="280" w:line="269" w:lineRule="exact"/>
              <w:ind w:firstLine="0"/>
              <w:rPr>
                <w:sz w:val="20"/>
                <w:szCs w:val="20"/>
              </w:rPr>
            </w:pPr>
            <w:r>
              <w:rPr>
                <w:sz w:val="20"/>
                <w:szCs w:val="20"/>
              </w:rPr>
              <w:t xml:space="preserve">4第（八）项违反本法规定， </w:t>
            </w:r>
            <w:r>
              <w:rPr>
                <w:sz w:val="20"/>
                <w:szCs w:val="20"/>
                <w:vertAlign w:val="superscript"/>
              </w:rPr>
              <w:t>15</w:t>
            </w:r>
            <w:r>
              <w:rPr>
                <w:sz w:val="20"/>
                <w:szCs w:val="20"/>
              </w:rPr>
              <w:t>部门按照职责责令改正，处 专治或者停业整治：</w:t>
            </w:r>
          </w:p>
          <w:p w:rsidR="00313A7F" w:rsidRDefault="00000000">
            <w:pPr>
              <w:pStyle w:val="Other10"/>
              <w:spacing w:after="280" w:line="266" w:lineRule="exact"/>
              <w:ind w:firstLine="0"/>
              <w:jc w:val="center"/>
              <w:rPr>
                <w:sz w:val="20"/>
                <w:szCs w:val="20"/>
              </w:rPr>
            </w:pPr>
            <w:r>
              <w:rPr>
                <w:sz w:val="20"/>
                <w:szCs w:val="20"/>
              </w:rPr>
              <w:t>项违反本条例规定，有下 ，者其他负有监督管理职责的 （正的，责令停产整治或者停</w:t>
            </w:r>
          </w:p>
          <w:p w:rsidR="00313A7F" w:rsidRDefault="00000000">
            <w:pPr>
              <w:pStyle w:val="Other10"/>
              <w:spacing w:after="280" w:line="278" w:lineRule="exact"/>
              <w:ind w:firstLine="0"/>
              <w:rPr>
                <w:sz w:val="20"/>
                <w:szCs w:val="20"/>
              </w:rPr>
            </w:pPr>
            <w:r>
              <w:rPr>
                <w:rFonts w:ascii="Times New Roman" w:eastAsia="Times New Roman" w:hAnsi="Times New Roman" w:cs="Times New Roman"/>
                <w:b/>
                <w:bCs/>
                <w:sz w:val="20"/>
                <w:szCs w:val="20"/>
                <w:lang w:val="en-US" w:eastAsia="en-US" w:bidi="en-US"/>
              </w:rPr>
              <w:t>i</w:t>
            </w:r>
            <w:r>
              <w:rPr>
                <w:sz w:val="20"/>
                <w:szCs w:val="20"/>
              </w:rPr>
              <w:t>场、污水处理厂，未按照规 気少恶臭气体排放的。</w:t>
            </w:r>
          </w:p>
        </w:tc>
      </w:tr>
      <w:tr w:rsidR="00313A7F">
        <w:tblPrEx>
          <w:tblCellMar>
            <w:top w:w="0" w:type="dxa"/>
            <w:bottom w:w="0" w:type="dxa"/>
          </w:tblCellMar>
        </w:tblPrEx>
        <w:trPr>
          <w:trHeight w:hRule="exact" w:val="379"/>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200"/>
              <w:rPr>
                <w:sz w:val="20"/>
                <w:szCs w:val="20"/>
              </w:rPr>
            </w:pPr>
            <w:r>
              <w:rPr>
                <w:b/>
                <w:bCs/>
                <w:sz w:val="20"/>
                <w:szCs w:val="20"/>
              </w:rPr>
              <w:t>裁量因素</w:t>
            </w:r>
          </w:p>
        </w:tc>
        <w:tc>
          <w:tcPr>
            <w:tcW w:w="525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69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379"/>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违法事实</w:t>
            </w:r>
          </w:p>
        </w:tc>
        <w:tc>
          <w:tcPr>
            <w:tcW w:w="525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未按要求规范采取臭气污染防治措施的</w:t>
            </w:r>
          </w:p>
        </w:tc>
        <w:tc>
          <w:tcPr>
            <w:tcW w:w="269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left="1260" w:firstLine="0"/>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25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未采取臭气污染防治措施的</w:t>
            </w:r>
          </w:p>
        </w:tc>
        <w:tc>
          <w:tcPr>
            <w:tcW w:w="269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项目建设 地点</w:t>
            </w:r>
          </w:p>
        </w:tc>
        <w:tc>
          <w:tcPr>
            <w:tcW w:w="525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符合环境功能规划</w:t>
            </w:r>
          </w:p>
        </w:tc>
        <w:tc>
          <w:tcPr>
            <w:tcW w:w="2693"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552"/>
          <w:jc w:val="center"/>
        </w:trPr>
        <w:tc>
          <w:tcPr>
            <w:tcW w:w="1277" w:type="dxa"/>
            <w:vMerge/>
            <w:tcBorders>
              <w:left w:val="single" w:sz="4" w:space="0" w:color="auto"/>
            </w:tcBorders>
            <w:shd w:val="clear" w:color="auto" w:fill="FFFFFF"/>
            <w:vAlign w:val="center"/>
          </w:tcPr>
          <w:p w:rsidR="00313A7F" w:rsidRDefault="00313A7F"/>
        </w:tc>
        <w:tc>
          <w:tcPr>
            <w:tcW w:w="5256" w:type="dxa"/>
            <w:tcBorders>
              <w:top w:val="single" w:sz="4" w:space="0" w:color="auto"/>
              <w:left w:val="single" w:sz="4" w:space="0" w:color="auto"/>
            </w:tcBorders>
            <w:shd w:val="clear" w:color="auto" w:fill="FFFFFF"/>
            <w:vAlign w:val="bottom"/>
          </w:tcPr>
          <w:p w:rsidR="00313A7F" w:rsidRDefault="00000000">
            <w:pPr>
              <w:pStyle w:val="Other10"/>
              <w:spacing w:line="259" w:lineRule="exact"/>
              <w:ind w:firstLine="0"/>
              <w:jc w:val="center"/>
              <w:rPr>
                <w:sz w:val="20"/>
                <w:szCs w:val="20"/>
              </w:rPr>
            </w:pPr>
            <w:r>
              <w:rPr>
                <w:sz w:val="20"/>
                <w:szCs w:val="20"/>
              </w:rPr>
              <w:t>不符合环境功能规划，但位于居住区、商业交通居民混 合区、文化区、工业区和农村地区</w:t>
            </w:r>
          </w:p>
        </w:tc>
        <w:tc>
          <w:tcPr>
            <w:tcW w:w="2693"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557"/>
          <w:jc w:val="center"/>
        </w:trPr>
        <w:tc>
          <w:tcPr>
            <w:tcW w:w="1277" w:type="dxa"/>
            <w:vMerge/>
            <w:tcBorders>
              <w:left w:val="single" w:sz="4" w:space="0" w:color="auto"/>
            </w:tcBorders>
            <w:shd w:val="clear" w:color="auto" w:fill="FFFFFF"/>
            <w:vAlign w:val="center"/>
          </w:tcPr>
          <w:p w:rsidR="00313A7F" w:rsidRDefault="00313A7F"/>
        </w:tc>
        <w:tc>
          <w:tcPr>
            <w:tcW w:w="5256" w:type="dxa"/>
            <w:tcBorders>
              <w:top w:val="single" w:sz="4" w:space="0" w:color="auto"/>
              <w:left w:val="single" w:sz="4" w:space="0" w:color="auto"/>
            </w:tcBorders>
            <w:shd w:val="clear" w:color="auto" w:fill="FFFFFF"/>
            <w:vAlign w:val="bottom"/>
          </w:tcPr>
          <w:p w:rsidR="00313A7F" w:rsidRDefault="00000000">
            <w:pPr>
              <w:pStyle w:val="Other10"/>
              <w:spacing w:line="274" w:lineRule="exact"/>
              <w:ind w:firstLine="0"/>
              <w:jc w:val="center"/>
              <w:rPr>
                <w:sz w:val="20"/>
                <w:szCs w:val="20"/>
              </w:rPr>
            </w:pPr>
            <w:r>
              <w:rPr>
                <w:sz w:val="20"/>
                <w:szCs w:val="20"/>
              </w:rPr>
              <w:t>不符合环境功能规划，但位于自然保护区、风景名胜区 和其他需要特殊保护的区域</w:t>
            </w:r>
          </w:p>
        </w:tc>
        <w:tc>
          <w:tcPr>
            <w:tcW w:w="2693"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left="1260" w:firstLine="0"/>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企业规模</w:t>
            </w:r>
          </w:p>
        </w:tc>
        <w:tc>
          <w:tcPr>
            <w:tcW w:w="525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微型企业</w:t>
            </w:r>
          </w:p>
        </w:tc>
        <w:tc>
          <w:tcPr>
            <w:tcW w:w="2693"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25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小型企业</w:t>
            </w:r>
          </w:p>
        </w:tc>
        <w:tc>
          <w:tcPr>
            <w:tcW w:w="269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25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中型企业</w:t>
            </w:r>
          </w:p>
        </w:tc>
        <w:tc>
          <w:tcPr>
            <w:tcW w:w="269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25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大型企业</w:t>
            </w:r>
          </w:p>
        </w:tc>
        <w:tc>
          <w:tcPr>
            <w:tcW w:w="269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left="1260" w:firstLine="0"/>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违法次数</w:t>
            </w:r>
          </w:p>
        </w:tc>
        <w:tc>
          <w:tcPr>
            <w:tcW w:w="525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693"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25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69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25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69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left="1260" w:firstLine="0"/>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89"/>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备注</w:t>
            </w:r>
          </w:p>
        </w:tc>
        <w:tc>
          <w:tcPr>
            <w:tcW w:w="7949"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815" w:right="1203" w:bottom="2445" w:left="1471" w:header="1387"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46"/>
        <w:gridCol w:w="2702"/>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（二）大气污染防治类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34</w:t>
            </w:r>
          </w:p>
        </w:tc>
      </w:tr>
      <w:tr w:rsidR="00313A7F">
        <w:tblPrEx>
          <w:tblCellMar>
            <w:top w:w="0" w:type="dxa"/>
            <w:bottom w:w="0" w:type="dxa"/>
          </w:tblCellMar>
        </w:tblPrEx>
        <w:trPr>
          <w:trHeight w:hRule="exact" w:val="619"/>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违法行为</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74" w:lineRule="exact"/>
              <w:ind w:firstLine="520"/>
              <w:jc w:val="both"/>
              <w:rPr>
                <w:sz w:val="20"/>
                <w:szCs w:val="20"/>
              </w:rPr>
            </w:pPr>
            <w:r>
              <w:rPr>
                <w:sz w:val="20"/>
                <w:szCs w:val="20"/>
              </w:rPr>
              <w:t>从事服装干洗和机动车维修等服务活动，未设置异味和废气处理装置等污染防治 设施并保持正常使用，影响周边环境的</w:t>
            </w:r>
          </w:p>
        </w:tc>
      </w:tr>
      <w:tr w:rsidR="00313A7F">
        <w:tblPrEx>
          <w:tblCellMar>
            <w:top w:w="0" w:type="dxa"/>
            <w:bottom w:w="0" w:type="dxa"/>
          </w:tblCellMar>
        </w:tblPrEx>
        <w:trPr>
          <w:trHeight w:hRule="exact" w:val="1051"/>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9" w:lineRule="exact"/>
              <w:ind w:firstLine="600"/>
              <w:jc w:val="both"/>
              <w:rPr>
                <w:sz w:val="20"/>
                <w:szCs w:val="20"/>
              </w:rPr>
            </w:pPr>
            <w:r>
              <w:rPr>
                <w:sz w:val="20"/>
                <w:szCs w:val="20"/>
              </w:rPr>
              <w:t>《中华人民共和国大气污染防</w:t>
            </w:r>
            <w:r>
              <w:rPr>
                <w:sz w:val="20"/>
                <w:szCs w:val="20"/>
                <w:lang w:val="zh-CN" w:eastAsia="zh-CN" w:bidi="zh-CN"/>
              </w:rPr>
              <w:t>治法》</w:t>
            </w:r>
            <w:r>
              <w:rPr>
                <w:sz w:val="20"/>
                <w:szCs w:val="20"/>
              </w:rPr>
              <w:t>第八十四条从事服装干洗和机动车维修等 服务活动的经营者，应当按照国家有关标准或者要求设置异味和废气处理装置等污染 防治设施并保持正常使用，防止影响周边环境。</w:t>
            </w:r>
          </w:p>
        </w:tc>
      </w:tr>
      <w:tr w:rsidR="00313A7F">
        <w:tblPrEx>
          <w:tblCellMar>
            <w:top w:w="0" w:type="dxa"/>
            <w:bottom w:w="0" w:type="dxa"/>
          </w:tblCellMar>
        </w:tblPrEx>
        <w:trPr>
          <w:trHeight w:hRule="exact" w:val="1378"/>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30" w:lineRule="exact"/>
              <w:ind w:firstLine="600"/>
              <w:jc w:val="both"/>
              <w:rPr>
                <w:sz w:val="20"/>
                <w:szCs w:val="20"/>
              </w:rPr>
            </w:pPr>
            <w:r>
              <w:rPr>
                <w:sz w:val="20"/>
                <w:szCs w:val="20"/>
              </w:rPr>
              <w:t>《中华人民共和国大气污染防治法》第一百二十条违反本法规定，从事服装干 洗和机动车维修等服务活动，未设置异味和废气处理装置等污染防治设施并保持正常 使用，影响周边环境的，由县级以上地方人民政府生态环境主管部门责令改正，处二 千元以上二万元以下的罚款；拒不改正的，责令停业整治。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裁量因素</w:t>
            </w:r>
          </w:p>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557"/>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违法事实</w:t>
            </w:r>
          </w:p>
        </w:tc>
        <w:tc>
          <w:tcPr>
            <w:tcW w:w="5246" w:type="dxa"/>
            <w:tcBorders>
              <w:top w:val="single" w:sz="4" w:space="0" w:color="auto"/>
              <w:left w:val="single" w:sz="4" w:space="0" w:color="auto"/>
            </w:tcBorders>
            <w:shd w:val="clear" w:color="auto" w:fill="FFFFFF"/>
          </w:tcPr>
          <w:p w:rsidR="00313A7F" w:rsidRDefault="00000000">
            <w:pPr>
              <w:pStyle w:val="Other10"/>
              <w:spacing w:line="274" w:lineRule="exact"/>
              <w:ind w:firstLine="0"/>
              <w:jc w:val="center"/>
              <w:rPr>
                <w:sz w:val="20"/>
                <w:szCs w:val="20"/>
              </w:rPr>
            </w:pPr>
            <w:r>
              <w:rPr>
                <w:sz w:val="20"/>
                <w:szCs w:val="20"/>
              </w:rPr>
              <w:t>已设置异味和废气处理装置等污染防治设施，但未规范 使用的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未设置异味和废气处理装置等污染防治设施的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建设地点</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符合环境功能规划</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557"/>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tcPr>
          <w:p w:rsidR="00313A7F" w:rsidRDefault="00000000">
            <w:pPr>
              <w:pStyle w:val="Other10"/>
              <w:spacing w:line="259" w:lineRule="exact"/>
              <w:ind w:firstLine="0"/>
              <w:jc w:val="center"/>
              <w:rPr>
                <w:sz w:val="20"/>
                <w:szCs w:val="20"/>
              </w:rPr>
            </w:pPr>
            <w:r>
              <w:rPr>
                <w:sz w:val="20"/>
                <w:szCs w:val="20"/>
              </w:rPr>
              <w:t>不符合环境功能规划，但位于居住区、商业交通居民混 合区、文化区、工业区和农村地区</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552"/>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74" w:lineRule="exact"/>
              <w:ind w:firstLine="0"/>
              <w:jc w:val="center"/>
              <w:rPr>
                <w:sz w:val="20"/>
                <w:szCs w:val="20"/>
              </w:rPr>
            </w:pPr>
            <w:r>
              <w:rPr>
                <w:sz w:val="20"/>
                <w:szCs w:val="20"/>
              </w:rPr>
              <w:t>不符合环境功能规划，但位于自然保护区、风景名胜区 和其他需要特殊保护的区域</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违法次数</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3"/>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8"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footerReference w:type="default" r:id="rId19"/>
          <w:pgSz w:w="11900" w:h="16840"/>
          <w:pgMar w:top="1815" w:right="1203" w:bottom="2445" w:left="1471" w:header="1387" w:footer="3" w:gutter="0"/>
          <w:cols w:space="720"/>
          <w:noEndnote/>
          <w:docGrid w:linePitch="360"/>
        </w:sectPr>
      </w:pPr>
    </w:p>
    <w:p w:rsidR="00313A7F" w:rsidRDefault="00000000">
      <w:pPr>
        <w:pStyle w:val="Bodytext10"/>
        <w:spacing w:line="240" w:lineRule="auto"/>
        <w:ind w:firstLine="0"/>
        <w:jc w:val="center"/>
        <w:rPr>
          <w:sz w:val="32"/>
          <w:szCs w:val="32"/>
        </w:rPr>
      </w:pPr>
      <w:r>
        <w:rPr>
          <w:sz w:val="32"/>
          <w:szCs w:val="32"/>
        </w:rPr>
        <w:lastRenderedPageBreak/>
        <w:t>（二）大气污染防治类</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4368"/>
        <w:gridCol w:w="3581"/>
      </w:tblGrid>
      <w:tr w:rsidR="00313A7F">
        <w:tblPrEx>
          <w:tblCellMar>
            <w:top w:w="0" w:type="dxa"/>
            <w:bottom w:w="0" w:type="dxa"/>
          </w:tblCellMar>
        </w:tblPrEx>
        <w:trPr>
          <w:trHeight w:hRule="exact" w:val="413"/>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35</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违法行为</w:t>
            </w:r>
          </w:p>
        </w:tc>
        <w:tc>
          <w:tcPr>
            <w:tcW w:w="79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sz w:val="20"/>
                <w:szCs w:val="20"/>
              </w:rPr>
              <w:t>拒不执行停止工地土石方作业或者建筑物拆除施工等重污染天气应急措施的</w:t>
            </w:r>
          </w:p>
        </w:tc>
      </w:tr>
      <w:tr w:rsidR="00313A7F">
        <w:tblPrEx>
          <w:tblCellMar>
            <w:top w:w="0" w:type="dxa"/>
            <w:bottom w:w="0" w:type="dxa"/>
          </w:tblCellMar>
        </w:tblPrEx>
        <w:trPr>
          <w:trHeight w:hRule="exact" w:val="1051"/>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31" w:lineRule="exact"/>
              <w:ind w:firstLine="600"/>
              <w:rPr>
                <w:sz w:val="20"/>
                <w:szCs w:val="20"/>
              </w:rPr>
            </w:pPr>
            <w:r>
              <w:rPr>
                <w:sz w:val="20"/>
                <w:szCs w:val="20"/>
              </w:rPr>
              <w:t>《中华人民共和国大气污染防治法》第一百二十一条笫二款违反本法规定，拒 不执行停止工地土石方作业或者建筑物拆除施工等重污染天气应急措施的，由县级以 上地方人民政府确定的监督管理部门处一万元以上十万元以下的罚款。</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200"/>
              <w:rPr>
                <w:sz w:val="20"/>
                <w:szCs w:val="20"/>
              </w:rPr>
            </w:pPr>
            <w:r>
              <w:rPr>
                <w:b/>
                <w:bCs/>
                <w:sz w:val="20"/>
                <w:szCs w:val="20"/>
              </w:rPr>
              <w:t>裁量因素</w:t>
            </w:r>
          </w:p>
        </w:tc>
        <w:tc>
          <w:tcPr>
            <w:tcW w:w="4368"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3581"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违法事实</w:t>
            </w:r>
          </w:p>
        </w:tc>
        <w:tc>
          <w:tcPr>
            <w:tcW w:w="4368"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已规范采取防治污染措施</w:t>
            </w:r>
          </w:p>
        </w:tc>
        <w:tc>
          <w:tcPr>
            <w:tcW w:w="3581"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4368"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已采取防治污染措施，但不规范</w:t>
            </w:r>
          </w:p>
        </w:tc>
        <w:tc>
          <w:tcPr>
            <w:tcW w:w="3581"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4368"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未采取防治污染措施</w:t>
            </w:r>
          </w:p>
        </w:tc>
        <w:tc>
          <w:tcPr>
            <w:tcW w:w="3581"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重污染天气 预警等级</w:t>
            </w:r>
          </w:p>
        </w:tc>
        <w:tc>
          <w:tcPr>
            <w:tcW w:w="4368"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黄色</w:t>
            </w:r>
            <w:r>
              <w:rPr>
                <w:b/>
                <w:bCs/>
                <w:sz w:val="20"/>
                <w:szCs w:val="20"/>
                <w:lang w:val="en-US" w:eastAsia="en-US" w:bidi="en-US"/>
              </w:rPr>
              <w:t>（</w:t>
            </w:r>
            <w:r>
              <w:rPr>
                <w:rFonts w:ascii="Times New Roman" w:eastAsia="Times New Roman" w:hAnsi="Times New Roman" w:cs="Times New Roman"/>
                <w:b/>
                <w:bCs/>
                <w:sz w:val="20"/>
                <w:szCs w:val="20"/>
                <w:lang w:val="en-US" w:eastAsia="en-US" w:bidi="en-US"/>
              </w:rPr>
              <w:t>ni</w:t>
            </w:r>
            <w:r>
              <w:rPr>
                <w:sz w:val="20"/>
                <w:szCs w:val="20"/>
              </w:rPr>
              <w:t>级）</w:t>
            </w:r>
          </w:p>
        </w:tc>
        <w:tc>
          <w:tcPr>
            <w:tcW w:w="3581"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4368"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橙色（</w:t>
            </w:r>
            <w:r>
              <w:rPr>
                <w:rFonts w:ascii="Times New Roman" w:eastAsia="Times New Roman" w:hAnsi="Times New Roman" w:cs="Times New Roman"/>
                <w:b/>
                <w:bCs/>
                <w:sz w:val="20"/>
                <w:szCs w:val="20"/>
              </w:rPr>
              <w:t>II</w:t>
            </w:r>
            <w:r>
              <w:rPr>
                <w:sz w:val="20"/>
                <w:szCs w:val="20"/>
              </w:rPr>
              <w:t>级）</w:t>
            </w:r>
          </w:p>
        </w:tc>
        <w:tc>
          <w:tcPr>
            <w:tcW w:w="3581"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4368"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红色（</w:t>
            </w:r>
            <w:r>
              <w:rPr>
                <w:rFonts w:ascii="Times New Roman" w:eastAsia="Times New Roman" w:hAnsi="Times New Roman" w:cs="Times New Roman"/>
                <w:b/>
                <w:bCs/>
                <w:sz w:val="20"/>
                <w:szCs w:val="20"/>
              </w:rPr>
              <w:t>I</w:t>
            </w:r>
            <w:r>
              <w:rPr>
                <w:sz w:val="20"/>
                <w:szCs w:val="20"/>
              </w:rPr>
              <w:t>级）</w:t>
            </w:r>
          </w:p>
        </w:tc>
        <w:tc>
          <w:tcPr>
            <w:tcW w:w="3581"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违法频次</w:t>
            </w:r>
          </w:p>
        </w:tc>
        <w:tc>
          <w:tcPr>
            <w:tcW w:w="4368"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初犯</w:t>
            </w:r>
          </w:p>
        </w:tc>
        <w:tc>
          <w:tcPr>
            <w:tcW w:w="3581"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4368"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警告</w:t>
            </w:r>
            <w:r>
              <w:rPr>
                <w:rFonts w:ascii="Times New Roman" w:eastAsia="Times New Roman" w:hAnsi="Times New Roman" w:cs="Times New Roman"/>
                <w:b/>
                <w:bCs/>
                <w:sz w:val="20"/>
                <w:szCs w:val="20"/>
              </w:rPr>
              <w:t>1</w:t>
            </w:r>
            <w:r>
              <w:rPr>
                <w:sz w:val="20"/>
                <w:szCs w:val="20"/>
              </w:rPr>
              <w:t>次后，仍拒不执行应急措施</w:t>
            </w:r>
          </w:p>
        </w:tc>
        <w:tc>
          <w:tcPr>
            <w:tcW w:w="3581"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4368"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警告</w:t>
            </w:r>
            <w:r>
              <w:rPr>
                <w:rFonts w:ascii="Times New Roman" w:eastAsia="Times New Roman" w:hAnsi="Times New Roman" w:cs="Times New Roman"/>
                <w:b/>
                <w:bCs/>
                <w:sz w:val="20"/>
                <w:szCs w:val="20"/>
              </w:rPr>
              <w:t>2</w:t>
            </w:r>
            <w:r>
              <w:rPr>
                <w:sz w:val="20"/>
                <w:szCs w:val="20"/>
              </w:rPr>
              <w:t>次以上，仍拒不执行应急措施</w:t>
            </w:r>
          </w:p>
        </w:tc>
        <w:tc>
          <w:tcPr>
            <w:tcW w:w="3581"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9"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815" w:right="1203" w:bottom="1815" w:left="1471" w:header="1387"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4368"/>
        <w:gridCol w:w="3581"/>
      </w:tblGrid>
      <w:tr w:rsidR="00313A7F">
        <w:tblPrEx>
          <w:tblCellMar>
            <w:top w:w="0" w:type="dxa"/>
            <w:bottom w:w="0" w:type="dxa"/>
          </w:tblCellMar>
        </w:tblPrEx>
        <w:trPr>
          <w:trHeight w:hRule="exact" w:val="427"/>
          <w:jc w:val="center"/>
        </w:trPr>
        <w:tc>
          <w:tcPr>
            <w:tcW w:w="9226"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(二)大气污染防治类</w:t>
            </w:r>
          </w:p>
        </w:tc>
      </w:tr>
      <w:tr w:rsidR="00313A7F">
        <w:tblPrEx>
          <w:tblCellMar>
            <w:top w:w="0" w:type="dxa"/>
            <w:bottom w:w="0" w:type="dxa"/>
          </w:tblCellMar>
        </w:tblPrEx>
        <w:trPr>
          <w:trHeight w:hRule="exact" w:val="350"/>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36</w:t>
            </w:r>
          </w:p>
        </w:tc>
      </w:tr>
      <w:tr w:rsidR="00313A7F">
        <w:tblPrEx>
          <w:tblCellMar>
            <w:top w:w="0" w:type="dxa"/>
            <w:bottom w:w="0" w:type="dxa"/>
          </w:tblCellMar>
        </w:tblPrEx>
        <w:trPr>
          <w:trHeight w:hRule="exact" w:val="350"/>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200"/>
              <w:rPr>
                <w:sz w:val="20"/>
                <w:szCs w:val="20"/>
              </w:rPr>
            </w:pPr>
            <w:r>
              <w:rPr>
                <w:b/>
                <w:bCs/>
                <w:sz w:val="20"/>
                <w:szCs w:val="20"/>
              </w:rPr>
              <w:t>违法行为</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造成大气污染事故的</w:t>
            </w:r>
          </w:p>
        </w:tc>
      </w:tr>
      <w:tr w:rsidR="00313A7F">
        <w:tblPrEx>
          <w:tblCellMar>
            <w:top w:w="0" w:type="dxa"/>
            <w:bottom w:w="0" w:type="dxa"/>
          </w:tblCellMar>
        </w:tblPrEx>
        <w:trPr>
          <w:trHeight w:hRule="exact" w:val="3888"/>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numPr>
                <w:ilvl w:val="0"/>
                <w:numId w:val="33"/>
              </w:numPr>
              <w:tabs>
                <w:tab w:val="left" w:pos="672"/>
              </w:tabs>
              <w:spacing w:line="273" w:lineRule="exact"/>
              <w:ind w:firstLine="500"/>
              <w:jc w:val="both"/>
              <w:rPr>
                <w:sz w:val="20"/>
                <w:szCs w:val="20"/>
              </w:rPr>
            </w:pPr>
            <w:r>
              <w:rPr>
                <w:sz w:val="20"/>
                <w:szCs w:val="20"/>
              </w:rPr>
              <w:t>《中华人民共和</w:t>
            </w:r>
            <w:r>
              <w:rPr>
                <w:b/>
                <w:bCs/>
                <w:sz w:val="20"/>
                <w:szCs w:val="20"/>
              </w:rPr>
              <w:t>国大气污染防治法》笫</w:t>
            </w:r>
            <w:r>
              <w:rPr>
                <w:sz w:val="20"/>
                <w:szCs w:val="20"/>
              </w:rPr>
              <w:t>一百二十二条 违反本法规定，造成大 气污染事故的，由县级以上人民政府生态环境主管部门依照本条第二款的规定处以罚 款；对直接负责的主管人员和其他直接责任人员可以处上一年度从本企业事业单位取 得收入百分之五十以下的罚款。</w:t>
            </w:r>
          </w:p>
          <w:p w:rsidR="00313A7F" w:rsidRDefault="00000000">
            <w:pPr>
              <w:pStyle w:val="Other10"/>
              <w:spacing w:line="273" w:lineRule="exact"/>
              <w:ind w:firstLine="500"/>
              <w:jc w:val="both"/>
              <w:rPr>
                <w:sz w:val="20"/>
                <w:szCs w:val="20"/>
              </w:rPr>
            </w:pPr>
            <w:r>
              <w:rPr>
                <w:sz w:val="20"/>
                <w:szCs w:val="20"/>
              </w:rPr>
              <w:t>对造成一般或者较大大气污染事故的，按照污染事故造成直接损失的一倍以上三 倍以下计算罚款；对造成重大或者特大大气污染事故的，按照污染事故造成的直接损 失的三倍以上五倍以下计算罚款。</w:t>
            </w:r>
          </w:p>
          <w:p w:rsidR="00313A7F" w:rsidRDefault="00000000">
            <w:pPr>
              <w:pStyle w:val="Other10"/>
              <w:numPr>
                <w:ilvl w:val="0"/>
                <w:numId w:val="33"/>
              </w:numPr>
              <w:tabs>
                <w:tab w:val="left" w:pos="677"/>
              </w:tabs>
              <w:spacing w:line="273" w:lineRule="exact"/>
              <w:ind w:firstLine="500"/>
              <w:jc w:val="both"/>
              <w:rPr>
                <w:sz w:val="20"/>
                <w:szCs w:val="20"/>
              </w:rPr>
            </w:pPr>
            <w:r>
              <w:rPr>
                <w:b/>
                <w:bCs/>
                <w:sz w:val="20"/>
                <w:szCs w:val="20"/>
              </w:rPr>
              <w:t>《山东省大气污染防治条例》第八十二条</w:t>
            </w:r>
            <w:r>
              <w:rPr>
                <w:sz w:val="20"/>
                <w:szCs w:val="20"/>
              </w:rPr>
              <w:t>违反本条例规定，造成大气污染事 故的，由县级以上人民政府生态环境主管部门依照本条第二款的规定处以罚款；对直 接负责的主管人员和其他直接责任人员可以处上一年度从本企业事业单位取得收入 百分之五十以下的罚款。</w:t>
            </w:r>
          </w:p>
          <w:p w:rsidR="00313A7F" w:rsidRDefault="00000000">
            <w:pPr>
              <w:pStyle w:val="Other10"/>
              <w:spacing w:line="273" w:lineRule="exact"/>
              <w:ind w:firstLine="500"/>
              <w:jc w:val="both"/>
              <w:rPr>
                <w:sz w:val="20"/>
                <w:szCs w:val="20"/>
              </w:rPr>
            </w:pPr>
            <w:r>
              <w:rPr>
                <w:sz w:val="20"/>
                <w:szCs w:val="20"/>
              </w:rPr>
              <w:t>对造成一般或者较大大气污染事故的，按照污染事故造成的直接损失的一倍以上 三倍以下计算罚款；对造成重大或者特大大气污染事故的，按照污染事故造成的直接 损失的三倍以上五倍以下计算罚款。</w:t>
            </w:r>
          </w:p>
        </w:tc>
      </w:tr>
      <w:tr w:rsidR="00313A7F">
        <w:tblPrEx>
          <w:tblCellMar>
            <w:top w:w="0" w:type="dxa"/>
            <w:bottom w:w="0" w:type="dxa"/>
          </w:tblCellMar>
        </w:tblPrEx>
        <w:trPr>
          <w:trHeight w:hRule="exact" w:val="379"/>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80" w:line="240" w:lineRule="auto"/>
              <w:ind w:firstLine="200"/>
              <w:rPr>
                <w:sz w:val="20"/>
                <w:szCs w:val="20"/>
              </w:rPr>
            </w:pPr>
            <w:r>
              <w:rPr>
                <w:b/>
                <w:bCs/>
                <w:sz w:val="20"/>
                <w:szCs w:val="20"/>
              </w:rPr>
              <w:t>裁量因素</w:t>
            </w:r>
          </w:p>
        </w:tc>
        <w:tc>
          <w:tcPr>
            <w:tcW w:w="4368"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判定标准</w:t>
            </w:r>
          </w:p>
        </w:tc>
        <w:tc>
          <w:tcPr>
            <w:tcW w:w="3581"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379"/>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污染事故 等级</w:t>
            </w:r>
          </w:p>
        </w:tc>
        <w:tc>
          <w:tcPr>
            <w:tcW w:w="4368"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一般突发环境事件</w:t>
            </w:r>
            <w:r>
              <w:rPr>
                <w:rFonts w:ascii="Times New Roman" w:eastAsia="Times New Roman" w:hAnsi="Times New Roman" w:cs="Times New Roman"/>
                <w:b/>
                <w:bCs/>
                <w:sz w:val="20"/>
                <w:szCs w:val="20"/>
              </w:rPr>
              <w:t>(IV)</w:t>
            </w:r>
            <w:r>
              <w:rPr>
                <w:sz w:val="20"/>
                <w:szCs w:val="20"/>
              </w:rPr>
              <w:t>及以下事件</w:t>
            </w:r>
          </w:p>
        </w:tc>
        <w:tc>
          <w:tcPr>
            <w:tcW w:w="3581"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4"/>
          <w:jc w:val="center"/>
        </w:trPr>
        <w:tc>
          <w:tcPr>
            <w:tcW w:w="1277" w:type="dxa"/>
            <w:vMerge/>
            <w:tcBorders>
              <w:left w:val="single" w:sz="4" w:space="0" w:color="auto"/>
            </w:tcBorders>
            <w:shd w:val="clear" w:color="auto" w:fill="FFFFFF"/>
            <w:vAlign w:val="center"/>
          </w:tcPr>
          <w:p w:rsidR="00313A7F" w:rsidRDefault="00313A7F"/>
        </w:tc>
        <w:tc>
          <w:tcPr>
            <w:tcW w:w="4368"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较大突发环境事件</w:t>
            </w:r>
            <w:r>
              <w:rPr>
                <w:rFonts w:ascii="Times New Roman" w:eastAsia="Times New Roman" w:hAnsi="Times New Roman" w:cs="Times New Roman"/>
                <w:b/>
                <w:bCs/>
                <w:sz w:val="20"/>
                <w:szCs w:val="20"/>
              </w:rPr>
              <w:t>(III)</w:t>
            </w:r>
          </w:p>
        </w:tc>
        <w:tc>
          <w:tcPr>
            <w:tcW w:w="3581"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4368"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重大突发环境事件</w:t>
            </w:r>
            <w:r>
              <w:rPr>
                <w:rFonts w:ascii="Times New Roman" w:eastAsia="Times New Roman" w:hAnsi="Times New Roman" w:cs="Times New Roman"/>
                <w:b/>
                <w:bCs/>
                <w:sz w:val="20"/>
                <w:szCs w:val="20"/>
              </w:rPr>
              <w:t>(II)</w:t>
            </w:r>
          </w:p>
        </w:tc>
        <w:tc>
          <w:tcPr>
            <w:tcW w:w="3581"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4368"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特别重大突发环境事件</w:t>
            </w:r>
            <w:r>
              <w:rPr>
                <w:rFonts w:ascii="Times New Roman" w:eastAsia="Times New Roman" w:hAnsi="Times New Roman" w:cs="Times New Roman"/>
                <w:b/>
                <w:bCs/>
                <w:sz w:val="20"/>
                <w:szCs w:val="20"/>
              </w:rPr>
              <w:t>(I)</w:t>
            </w:r>
          </w:p>
        </w:tc>
        <w:tc>
          <w:tcPr>
            <w:tcW w:w="3581"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对环境的 影响程度</w:t>
            </w:r>
          </w:p>
        </w:tc>
        <w:tc>
          <w:tcPr>
            <w:tcW w:w="4368"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尚未造成环境污染</w:t>
            </w:r>
          </w:p>
        </w:tc>
        <w:tc>
          <w:tcPr>
            <w:tcW w:w="3581"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4368"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已造成环境污染，尚未扩散</w:t>
            </w:r>
          </w:p>
        </w:tc>
        <w:tc>
          <w:tcPr>
            <w:tcW w:w="3581"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4368"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已造成环境污染，并部分扩散</w:t>
            </w:r>
          </w:p>
        </w:tc>
        <w:tc>
          <w:tcPr>
            <w:tcW w:w="3581"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4368"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已造成环境污染，并大面积扩散</w:t>
            </w:r>
          </w:p>
        </w:tc>
        <w:tc>
          <w:tcPr>
            <w:tcW w:w="3581"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557"/>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污染事故 发生地点</w:t>
            </w:r>
          </w:p>
        </w:tc>
        <w:tc>
          <w:tcPr>
            <w:tcW w:w="4368" w:type="dxa"/>
            <w:tcBorders>
              <w:top w:val="single" w:sz="4" w:space="0" w:color="auto"/>
              <w:left w:val="single" w:sz="4" w:space="0" w:color="auto"/>
            </w:tcBorders>
            <w:shd w:val="clear" w:color="auto" w:fill="FFFFFF"/>
            <w:vAlign w:val="bottom"/>
          </w:tcPr>
          <w:p w:rsidR="00313A7F" w:rsidRDefault="00000000">
            <w:pPr>
              <w:pStyle w:val="Other10"/>
              <w:spacing w:line="259" w:lineRule="exact"/>
              <w:ind w:firstLine="0"/>
              <w:jc w:val="center"/>
              <w:rPr>
                <w:sz w:val="20"/>
                <w:szCs w:val="20"/>
              </w:rPr>
            </w:pPr>
            <w:r>
              <w:rPr>
                <w:sz w:val="20"/>
                <w:szCs w:val="20"/>
              </w:rPr>
              <w:t>位于居住区、商业交通居民混合区、文化区、 工业区和农村地区</w:t>
            </w:r>
          </w:p>
        </w:tc>
        <w:tc>
          <w:tcPr>
            <w:tcW w:w="3581"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552"/>
          <w:jc w:val="center"/>
        </w:trPr>
        <w:tc>
          <w:tcPr>
            <w:tcW w:w="1277" w:type="dxa"/>
            <w:vMerge/>
            <w:tcBorders>
              <w:left w:val="single" w:sz="4" w:space="0" w:color="auto"/>
            </w:tcBorders>
            <w:shd w:val="clear" w:color="auto" w:fill="FFFFFF"/>
            <w:vAlign w:val="center"/>
          </w:tcPr>
          <w:p w:rsidR="00313A7F" w:rsidRDefault="00313A7F"/>
        </w:tc>
        <w:tc>
          <w:tcPr>
            <w:tcW w:w="4368" w:type="dxa"/>
            <w:tcBorders>
              <w:top w:val="single" w:sz="4" w:space="0" w:color="auto"/>
              <w:left w:val="single" w:sz="4" w:space="0" w:color="auto"/>
            </w:tcBorders>
            <w:shd w:val="clear" w:color="auto" w:fill="FFFFFF"/>
          </w:tcPr>
          <w:p w:rsidR="00313A7F" w:rsidRDefault="00000000">
            <w:pPr>
              <w:pStyle w:val="Other10"/>
              <w:spacing w:line="274" w:lineRule="exact"/>
              <w:ind w:firstLine="0"/>
              <w:jc w:val="center"/>
              <w:rPr>
                <w:sz w:val="20"/>
                <w:szCs w:val="20"/>
              </w:rPr>
            </w:pPr>
            <w:r>
              <w:rPr>
                <w:sz w:val="20"/>
                <w:szCs w:val="20"/>
              </w:rPr>
              <w:t>位于自然保护区、风景名胜区和其他需要特殊 保护的区域</w:t>
            </w:r>
          </w:p>
        </w:tc>
        <w:tc>
          <w:tcPr>
            <w:tcW w:w="3581"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补救措施</w:t>
            </w:r>
          </w:p>
        </w:tc>
        <w:tc>
          <w:tcPr>
            <w:tcW w:w="4368"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rPr>
                <w:sz w:val="20"/>
                <w:szCs w:val="20"/>
              </w:rPr>
            </w:pPr>
            <w:r>
              <w:rPr>
                <w:sz w:val="20"/>
                <w:szCs w:val="20"/>
              </w:rPr>
              <w:t>积极采取补救措施；恢复原状，消除环境影响</w:t>
            </w:r>
          </w:p>
        </w:tc>
        <w:tc>
          <w:tcPr>
            <w:tcW w:w="3581"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4368"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采取补救措施，环境影响无法完全消除</w:t>
            </w:r>
          </w:p>
        </w:tc>
        <w:tc>
          <w:tcPr>
            <w:tcW w:w="3581"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4368"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未采取补救措施，环境影响持续恶化</w:t>
            </w:r>
          </w:p>
        </w:tc>
        <w:tc>
          <w:tcPr>
            <w:tcW w:w="3581"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区域影响</w:t>
            </w:r>
          </w:p>
        </w:tc>
        <w:tc>
          <w:tcPr>
            <w:tcW w:w="4368"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县级行政区域内</w:t>
            </w:r>
          </w:p>
        </w:tc>
        <w:tc>
          <w:tcPr>
            <w:tcW w:w="3581"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4368"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跨县级行政区域</w:t>
            </w:r>
          </w:p>
        </w:tc>
        <w:tc>
          <w:tcPr>
            <w:tcW w:w="3581"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4368"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跨市级行政区域</w:t>
            </w:r>
          </w:p>
        </w:tc>
        <w:tc>
          <w:tcPr>
            <w:tcW w:w="3581"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4368"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跨省级行政区域</w:t>
            </w:r>
          </w:p>
        </w:tc>
        <w:tc>
          <w:tcPr>
            <w:tcW w:w="3581"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89"/>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备注</w:t>
            </w:r>
          </w:p>
        </w:tc>
        <w:tc>
          <w:tcPr>
            <w:tcW w:w="7949"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2"/>
        <w:gridCol w:w="5155"/>
        <w:gridCol w:w="2659"/>
      </w:tblGrid>
      <w:tr w:rsidR="00313A7F">
        <w:tblPrEx>
          <w:tblCellMar>
            <w:top w:w="0" w:type="dxa"/>
            <w:bottom w:w="0" w:type="dxa"/>
          </w:tblCellMar>
        </w:tblPrEx>
        <w:trPr>
          <w:trHeight w:hRule="exact" w:val="427"/>
          <w:jc w:val="center"/>
        </w:trPr>
        <w:tc>
          <w:tcPr>
            <w:tcW w:w="9086"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（二）大气污染防治类</w:t>
            </w:r>
          </w:p>
        </w:tc>
      </w:tr>
      <w:tr w:rsidR="00313A7F">
        <w:tblPrEx>
          <w:tblCellMar>
            <w:top w:w="0" w:type="dxa"/>
            <w:bottom w:w="0" w:type="dxa"/>
          </w:tblCellMar>
        </w:tblPrEx>
        <w:trPr>
          <w:trHeight w:hRule="exact" w:val="408"/>
          <w:jc w:val="center"/>
        </w:trPr>
        <w:tc>
          <w:tcPr>
            <w:tcW w:w="127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37</w:t>
            </w:r>
          </w:p>
        </w:tc>
      </w:tr>
      <w:tr w:rsidR="00313A7F">
        <w:tblPrEx>
          <w:tblCellMar>
            <w:top w:w="0" w:type="dxa"/>
            <w:bottom w:w="0" w:type="dxa"/>
          </w:tblCellMar>
        </w:tblPrEx>
        <w:trPr>
          <w:trHeight w:hRule="exact" w:val="557"/>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违法行为</w:t>
            </w:r>
          </w:p>
        </w:tc>
        <w:tc>
          <w:tcPr>
            <w:tcW w:w="7814"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69" w:lineRule="exact"/>
              <w:ind w:firstLine="500"/>
              <w:jc w:val="both"/>
              <w:rPr>
                <w:sz w:val="20"/>
                <w:szCs w:val="20"/>
              </w:rPr>
            </w:pPr>
            <w:r>
              <w:rPr>
                <w:sz w:val="20"/>
                <w:szCs w:val="20"/>
              </w:rPr>
              <w:t>排放工业废气或者有毒有害大气污染物的排污单位未按照规定和监测规范设置 监测点位和采样监测平台的</w:t>
            </w:r>
          </w:p>
        </w:tc>
      </w:tr>
      <w:tr w:rsidR="00313A7F">
        <w:tblPrEx>
          <w:tblCellMar>
            <w:top w:w="0" w:type="dxa"/>
            <w:bottom w:w="0" w:type="dxa"/>
          </w:tblCellMar>
        </w:tblPrEx>
        <w:trPr>
          <w:trHeight w:hRule="exact" w:val="1378"/>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31" w:lineRule="exact"/>
              <w:ind w:firstLine="600"/>
              <w:jc w:val="both"/>
              <w:rPr>
                <w:sz w:val="20"/>
                <w:szCs w:val="20"/>
              </w:rPr>
            </w:pPr>
            <w:r>
              <w:rPr>
                <w:sz w:val="20"/>
                <w:szCs w:val="20"/>
              </w:rPr>
              <w:t>《山东省大气污染防治条例》笫十五条第一款排放工业废气或者有毒有害大气 污染物的排污单位，应当按照规定和监测规范设置监测点位和采样监测平台，进行 自行监测或者委托具有相应资质的单位进行监测。原始监测记录保存期限不得少于 三年。</w:t>
            </w:r>
          </w:p>
        </w:tc>
      </w:tr>
      <w:tr w:rsidR="00313A7F">
        <w:tblPrEx>
          <w:tblCellMar>
            <w:top w:w="0" w:type="dxa"/>
            <w:bottom w:w="0" w:type="dxa"/>
          </w:tblCellMar>
        </w:tblPrEx>
        <w:trPr>
          <w:trHeight w:hRule="exact" w:val="1378"/>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8" w:lineRule="exact"/>
              <w:ind w:firstLine="600"/>
              <w:jc w:val="both"/>
              <w:rPr>
                <w:sz w:val="20"/>
                <w:szCs w:val="20"/>
              </w:rPr>
            </w:pPr>
            <w:r>
              <w:rPr>
                <w:sz w:val="20"/>
                <w:szCs w:val="20"/>
              </w:rPr>
              <w:t>《山东省大气污染防治条例》笫六十九条违反本条例规定，排放工业废气或者 有毒有害大气污染物的排污单位未按照规定和监测规范设置监测点位和采样监测平 台的，由县级以上人民政府生态环境主管部门责令改正，处二万元以上二十万元以 下的罚款；拒不改正的，责令停产整治。</w:t>
            </w:r>
          </w:p>
        </w:tc>
      </w:tr>
      <w:tr w:rsidR="00313A7F">
        <w:tblPrEx>
          <w:tblCellMar>
            <w:top w:w="0" w:type="dxa"/>
            <w:bottom w:w="0" w:type="dxa"/>
          </w:tblCellMar>
        </w:tblPrEx>
        <w:trPr>
          <w:trHeight w:hRule="exact" w:val="408"/>
          <w:jc w:val="center"/>
        </w:trPr>
        <w:tc>
          <w:tcPr>
            <w:tcW w:w="127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200"/>
              <w:rPr>
                <w:sz w:val="20"/>
                <w:szCs w:val="20"/>
              </w:rPr>
            </w:pPr>
            <w:r>
              <w:rPr>
                <w:b/>
                <w:bCs/>
                <w:sz w:val="20"/>
                <w:szCs w:val="20"/>
              </w:rPr>
              <w:t>裁量因素</w:t>
            </w:r>
          </w:p>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违法事实</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已规范设置监测点位，但采样监测平台不规范的</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监测点位不规范的</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无监测点位或者采样监测平台的</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重点排污 单位</w:t>
            </w:r>
          </w:p>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非重点排污单位</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重点排污单位</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违法次数</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3"/>
          <w:jc w:val="center"/>
        </w:trPr>
        <w:tc>
          <w:tcPr>
            <w:tcW w:w="1272"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814"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815" w:right="1240" w:bottom="2249" w:left="1434" w:header="1387"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72"/>
        <w:gridCol w:w="5155"/>
        <w:gridCol w:w="2659"/>
      </w:tblGrid>
      <w:tr w:rsidR="00313A7F">
        <w:tblPrEx>
          <w:tblCellMar>
            <w:top w:w="0" w:type="dxa"/>
            <w:bottom w:w="0" w:type="dxa"/>
          </w:tblCellMar>
        </w:tblPrEx>
        <w:trPr>
          <w:trHeight w:hRule="exact" w:val="427"/>
          <w:jc w:val="center"/>
        </w:trPr>
        <w:tc>
          <w:tcPr>
            <w:tcW w:w="9086"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（二）大气污染防治类</w:t>
            </w:r>
          </w:p>
        </w:tc>
      </w:tr>
      <w:tr w:rsidR="00313A7F">
        <w:tblPrEx>
          <w:tblCellMar>
            <w:top w:w="0" w:type="dxa"/>
            <w:bottom w:w="0" w:type="dxa"/>
          </w:tblCellMar>
        </w:tblPrEx>
        <w:trPr>
          <w:trHeight w:hRule="exact" w:val="408"/>
          <w:jc w:val="center"/>
        </w:trPr>
        <w:tc>
          <w:tcPr>
            <w:tcW w:w="127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38</w:t>
            </w:r>
          </w:p>
        </w:tc>
      </w:tr>
      <w:tr w:rsidR="00313A7F">
        <w:tblPrEx>
          <w:tblCellMar>
            <w:top w:w="0" w:type="dxa"/>
            <w:bottom w:w="0" w:type="dxa"/>
          </w:tblCellMar>
        </w:tblPrEx>
        <w:trPr>
          <w:trHeight w:hRule="exact" w:val="557"/>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违法行为</w:t>
            </w:r>
          </w:p>
        </w:tc>
        <w:tc>
          <w:tcPr>
            <w:tcW w:w="7814"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69" w:lineRule="exact"/>
              <w:ind w:firstLine="500"/>
              <w:jc w:val="both"/>
              <w:rPr>
                <w:sz w:val="20"/>
                <w:szCs w:val="20"/>
              </w:rPr>
            </w:pPr>
            <w:r>
              <w:rPr>
                <w:sz w:val="20"/>
                <w:szCs w:val="20"/>
              </w:rPr>
              <w:t>企业事业单位未按照规定要求编制重污染天气应急响应操作方案，责令改正拒 不改正的</w:t>
            </w:r>
          </w:p>
        </w:tc>
      </w:tr>
      <w:tr w:rsidR="00313A7F">
        <w:tblPrEx>
          <w:tblCellMar>
            <w:top w:w="0" w:type="dxa"/>
            <w:bottom w:w="0" w:type="dxa"/>
          </w:tblCellMar>
        </w:tblPrEx>
        <w:trPr>
          <w:trHeight w:hRule="exact" w:val="1051"/>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9" w:lineRule="exact"/>
              <w:ind w:firstLine="600"/>
              <w:jc w:val="both"/>
              <w:rPr>
                <w:sz w:val="20"/>
                <w:szCs w:val="20"/>
              </w:rPr>
            </w:pPr>
            <w:r>
              <w:rPr>
                <w:b/>
                <w:bCs/>
                <w:sz w:val="20"/>
                <w:szCs w:val="20"/>
              </w:rPr>
              <w:t>《山东省大气污染防治条例》笫十七条第三款</w:t>
            </w:r>
            <w:r>
              <w:rPr>
                <w:sz w:val="20"/>
                <w:szCs w:val="20"/>
              </w:rPr>
              <w:t>企业事业单位应当根据重污染天 气应急预案的要求编制重污染天气应急响应操作方案，并按照规定执行相应的应急 措施。</w:t>
            </w:r>
          </w:p>
        </w:tc>
      </w:tr>
      <w:tr w:rsidR="00313A7F">
        <w:tblPrEx>
          <w:tblCellMar>
            <w:top w:w="0" w:type="dxa"/>
            <w:bottom w:w="0" w:type="dxa"/>
          </w:tblCellMar>
        </w:tblPrEx>
        <w:trPr>
          <w:trHeight w:hRule="exact" w:val="1378"/>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8" w:lineRule="exact"/>
              <w:ind w:firstLine="600"/>
              <w:jc w:val="both"/>
              <w:rPr>
                <w:sz w:val="20"/>
                <w:szCs w:val="20"/>
              </w:rPr>
            </w:pPr>
            <w:r>
              <w:rPr>
                <w:b/>
                <w:bCs/>
                <w:sz w:val="20"/>
                <w:szCs w:val="20"/>
              </w:rPr>
              <w:t>《山东省大气污染防治条例》笫七十条</w:t>
            </w:r>
            <w:r>
              <w:rPr>
                <w:sz w:val="20"/>
                <w:szCs w:val="20"/>
              </w:rPr>
              <w:t>违反本条例规定，企业事业单位未按照 规定要求编制重污染天气应急响应操作方案的，由县级以上人民政府生态环境主管 部门或者其他负有监督管理职责的部门责令改正；拒不改正的，处二千元以上一万 元以下的罚款。</w:t>
            </w:r>
          </w:p>
        </w:tc>
      </w:tr>
      <w:tr w:rsidR="00313A7F">
        <w:tblPrEx>
          <w:tblCellMar>
            <w:top w:w="0" w:type="dxa"/>
            <w:bottom w:w="0" w:type="dxa"/>
          </w:tblCellMar>
        </w:tblPrEx>
        <w:trPr>
          <w:trHeight w:hRule="exact" w:val="408"/>
          <w:jc w:val="center"/>
        </w:trPr>
        <w:tc>
          <w:tcPr>
            <w:tcW w:w="127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200"/>
              <w:rPr>
                <w:sz w:val="20"/>
                <w:szCs w:val="20"/>
              </w:rPr>
            </w:pPr>
            <w:r>
              <w:rPr>
                <w:b/>
                <w:bCs/>
                <w:sz w:val="20"/>
                <w:szCs w:val="20"/>
              </w:rPr>
              <w:t>裁量因素</w:t>
            </w:r>
          </w:p>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违法事实</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编制重污染天气应急响应操作方案不规范的</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552"/>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tcPr>
          <w:p w:rsidR="00313A7F" w:rsidRDefault="00000000">
            <w:pPr>
              <w:pStyle w:val="Other10"/>
              <w:spacing w:line="264" w:lineRule="exact"/>
              <w:ind w:firstLine="0"/>
              <w:jc w:val="center"/>
              <w:rPr>
                <w:sz w:val="20"/>
                <w:szCs w:val="20"/>
              </w:rPr>
            </w:pPr>
            <w:r>
              <w:rPr>
                <w:sz w:val="20"/>
                <w:szCs w:val="20"/>
              </w:rPr>
              <w:t>未编制最新的重污染天气应急响应操作方案，采取往年 的重污染天气应急响应操作方案的</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未编制重污染天气应急响应操作方案的</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重点排污 单位</w:t>
            </w:r>
          </w:p>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非重点排污单位</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重点排污单位</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违法次数</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2"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814"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815" w:right="1347" w:bottom="1815" w:left="1467" w:header="1387"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392"/>
        <w:gridCol w:w="5035"/>
        <w:gridCol w:w="2659"/>
      </w:tblGrid>
      <w:tr w:rsidR="00313A7F">
        <w:tblPrEx>
          <w:tblCellMar>
            <w:top w:w="0" w:type="dxa"/>
            <w:bottom w:w="0" w:type="dxa"/>
          </w:tblCellMar>
        </w:tblPrEx>
        <w:trPr>
          <w:trHeight w:hRule="exact" w:val="427"/>
          <w:jc w:val="center"/>
        </w:trPr>
        <w:tc>
          <w:tcPr>
            <w:tcW w:w="9086"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（二）大气污染防治类</w:t>
            </w:r>
          </w:p>
        </w:tc>
      </w:tr>
      <w:tr w:rsidR="00313A7F">
        <w:tblPrEx>
          <w:tblCellMar>
            <w:top w:w="0" w:type="dxa"/>
            <w:bottom w:w="0" w:type="dxa"/>
          </w:tblCellMar>
        </w:tblPrEx>
        <w:trPr>
          <w:trHeight w:hRule="exact" w:val="408"/>
          <w:jc w:val="center"/>
        </w:trPr>
        <w:tc>
          <w:tcPr>
            <w:tcW w:w="139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69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39</w:t>
            </w:r>
          </w:p>
        </w:tc>
      </w:tr>
      <w:tr w:rsidR="00313A7F">
        <w:tblPrEx>
          <w:tblCellMar>
            <w:top w:w="0" w:type="dxa"/>
            <w:bottom w:w="0" w:type="dxa"/>
          </w:tblCellMar>
        </w:tblPrEx>
        <w:trPr>
          <w:trHeight w:hRule="exact" w:val="557"/>
          <w:jc w:val="center"/>
        </w:trPr>
        <w:tc>
          <w:tcPr>
            <w:tcW w:w="139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60"/>
              <w:rPr>
                <w:sz w:val="20"/>
                <w:szCs w:val="20"/>
              </w:rPr>
            </w:pPr>
            <w:r>
              <w:rPr>
                <w:b/>
                <w:bCs/>
                <w:sz w:val="20"/>
                <w:szCs w:val="20"/>
              </w:rPr>
              <w:t>违法行为</w:t>
            </w:r>
          </w:p>
        </w:tc>
        <w:tc>
          <w:tcPr>
            <w:tcW w:w="7694"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74" w:lineRule="exact"/>
              <w:ind w:firstLine="500"/>
              <w:jc w:val="both"/>
              <w:rPr>
                <w:sz w:val="20"/>
                <w:szCs w:val="20"/>
              </w:rPr>
            </w:pPr>
            <w:r>
              <w:rPr>
                <w:sz w:val="20"/>
                <w:szCs w:val="20"/>
              </w:rPr>
              <w:t>在集中供热管网覆盖区域内，已建成的分散燃煤供热锅炉未在规定的期限内停 止使用的</w:t>
            </w:r>
          </w:p>
        </w:tc>
      </w:tr>
      <w:tr w:rsidR="00313A7F">
        <w:tblPrEx>
          <w:tblCellMar>
            <w:top w:w="0" w:type="dxa"/>
            <w:bottom w:w="0" w:type="dxa"/>
          </w:tblCellMar>
        </w:tblPrEx>
        <w:trPr>
          <w:trHeight w:hRule="exact" w:val="1051"/>
          <w:jc w:val="center"/>
        </w:trPr>
        <w:tc>
          <w:tcPr>
            <w:tcW w:w="139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60"/>
              <w:rPr>
                <w:sz w:val="20"/>
                <w:szCs w:val="20"/>
              </w:rPr>
            </w:pPr>
            <w:r>
              <w:rPr>
                <w:b/>
                <w:bCs/>
                <w:sz w:val="20"/>
                <w:szCs w:val="20"/>
              </w:rPr>
              <w:t>违反条款</w:t>
            </w:r>
          </w:p>
        </w:tc>
        <w:tc>
          <w:tcPr>
            <w:tcW w:w="769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31" w:lineRule="exact"/>
              <w:ind w:firstLine="600"/>
              <w:jc w:val="both"/>
              <w:rPr>
                <w:sz w:val="20"/>
                <w:szCs w:val="20"/>
              </w:rPr>
            </w:pPr>
            <w:r>
              <w:rPr>
                <w:b/>
                <w:bCs/>
                <w:sz w:val="20"/>
                <w:szCs w:val="20"/>
              </w:rPr>
              <w:t>《山东省大气污染防治条例》第二十九条第二款</w:t>
            </w:r>
            <w:r>
              <w:rPr>
                <w:sz w:val="20"/>
                <w:szCs w:val="20"/>
              </w:rPr>
              <w:t>在集中供热管网覆盖区域 内，禁止新建、扩建分散燃煤供热锅炉；已建成的分散燃煤供热锅炉应当在县级以 上人民政府生态环境主管部门规定的期限内停止使用。</w:t>
            </w:r>
          </w:p>
        </w:tc>
      </w:tr>
      <w:tr w:rsidR="00313A7F">
        <w:tblPrEx>
          <w:tblCellMar>
            <w:top w:w="0" w:type="dxa"/>
            <w:bottom w:w="0" w:type="dxa"/>
          </w:tblCellMar>
        </w:tblPrEx>
        <w:trPr>
          <w:trHeight w:hRule="exact" w:val="1704"/>
          <w:jc w:val="center"/>
        </w:trPr>
        <w:tc>
          <w:tcPr>
            <w:tcW w:w="139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60"/>
              <w:rPr>
                <w:sz w:val="20"/>
                <w:szCs w:val="20"/>
              </w:rPr>
            </w:pPr>
            <w:r>
              <w:rPr>
                <w:b/>
                <w:bCs/>
                <w:sz w:val="20"/>
                <w:szCs w:val="20"/>
              </w:rPr>
              <w:t>处罚依据</w:t>
            </w:r>
          </w:p>
        </w:tc>
        <w:tc>
          <w:tcPr>
            <w:tcW w:w="769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8" w:lineRule="exact"/>
              <w:ind w:firstLine="600"/>
              <w:jc w:val="both"/>
              <w:rPr>
                <w:sz w:val="20"/>
                <w:szCs w:val="20"/>
              </w:rPr>
            </w:pPr>
            <w:r>
              <w:rPr>
                <w:b/>
                <w:bCs/>
                <w:sz w:val="20"/>
                <w:szCs w:val="20"/>
              </w:rPr>
              <w:t>《山东省大气污染防治</w:t>
            </w:r>
            <w:r>
              <w:rPr>
                <w:b/>
                <w:bCs/>
                <w:sz w:val="20"/>
                <w:szCs w:val="20"/>
                <w:lang w:val="zh-CN" w:eastAsia="zh-CN" w:bidi="zh-CN"/>
              </w:rPr>
              <w:t>条例》</w:t>
            </w:r>
            <w:r>
              <w:rPr>
                <w:b/>
                <w:bCs/>
                <w:sz w:val="20"/>
                <w:szCs w:val="20"/>
              </w:rPr>
              <w:t>第七十一条笫（一）项</w:t>
            </w:r>
            <w:r>
              <w:rPr>
                <w:sz w:val="20"/>
                <w:szCs w:val="20"/>
              </w:rPr>
              <w:t>违反本条例规定，有下 列行为之一的，由县级以上人民政府生态环境主管部门责令限期拆除锅炉，并处二 万元以上二十万元以下的罚款：</w:t>
            </w:r>
          </w:p>
          <w:p w:rsidR="00313A7F" w:rsidRDefault="00000000">
            <w:pPr>
              <w:pStyle w:val="Other10"/>
              <w:spacing w:line="328" w:lineRule="exact"/>
              <w:ind w:firstLine="600"/>
              <w:jc w:val="both"/>
              <w:rPr>
                <w:sz w:val="20"/>
                <w:szCs w:val="20"/>
              </w:rPr>
            </w:pPr>
            <w:r>
              <w:rPr>
                <w:sz w:val="20"/>
                <w:szCs w:val="20"/>
              </w:rPr>
              <w:t>（一）在集中供热管网覆盖区域内，已建成的分散燃煤供热锅炉未在规定的期 限内停止使用的。</w:t>
            </w:r>
          </w:p>
        </w:tc>
      </w:tr>
      <w:tr w:rsidR="00313A7F">
        <w:tblPrEx>
          <w:tblCellMar>
            <w:top w:w="0" w:type="dxa"/>
            <w:bottom w:w="0" w:type="dxa"/>
          </w:tblCellMar>
        </w:tblPrEx>
        <w:trPr>
          <w:trHeight w:hRule="exact" w:val="408"/>
          <w:jc w:val="center"/>
        </w:trPr>
        <w:tc>
          <w:tcPr>
            <w:tcW w:w="139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260"/>
              <w:rPr>
                <w:sz w:val="20"/>
                <w:szCs w:val="20"/>
              </w:rPr>
            </w:pPr>
            <w:r>
              <w:rPr>
                <w:b/>
                <w:bCs/>
                <w:sz w:val="20"/>
                <w:szCs w:val="20"/>
              </w:rPr>
              <w:t>裁量因素</w:t>
            </w:r>
          </w:p>
        </w:tc>
        <w:tc>
          <w:tcPr>
            <w:tcW w:w="503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392"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60"/>
              <w:rPr>
                <w:sz w:val="20"/>
                <w:szCs w:val="20"/>
              </w:rPr>
            </w:pPr>
            <w:r>
              <w:rPr>
                <w:b/>
                <w:bCs/>
                <w:sz w:val="20"/>
                <w:szCs w:val="20"/>
              </w:rPr>
              <w:t>违法事实</w:t>
            </w:r>
          </w:p>
        </w:tc>
        <w:tc>
          <w:tcPr>
            <w:tcW w:w="503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锅炉配套安装了污染防治设施且规范使用的</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92" w:type="dxa"/>
            <w:vMerge/>
            <w:tcBorders>
              <w:left w:val="single" w:sz="4" w:space="0" w:color="auto"/>
            </w:tcBorders>
            <w:shd w:val="clear" w:color="auto" w:fill="FFFFFF"/>
            <w:vAlign w:val="center"/>
          </w:tcPr>
          <w:p w:rsidR="00313A7F" w:rsidRDefault="00313A7F"/>
        </w:tc>
        <w:tc>
          <w:tcPr>
            <w:tcW w:w="503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锅炉未规范配套安装或者使用污染防治设施的</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92" w:type="dxa"/>
            <w:vMerge/>
            <w:tcBorders>
              <w:left w:val="single" w:sz="4" w:space="0" w:color="auto"/>
            </w:tcBorders>
            <w:shd w:val="clear" w:color="auto" w:fill="FFFFFF"/>
            <w:vAlign w:val="center"/>
          </w:tcPr>
          <w:p w:rsidR="00313A7F" w:rsidRDefault="00313A7F"/>
        </w:tc>
        <w:tc>
          <w:tcPr>
            <w:tcW w:w="503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未安装或使用污染防治设施的</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392"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60"/>
              <w:rPr>
                <w:sz w:val="20"/>
                <w:szCs w:val="20"/>
              </w:rPr>
            </w:pPr>
            <w:r>
              <w:rPr>
                <w:b/>
                <w:bCs/>
                <w:sz w:val="20"/>
                <w:szCs w:val="20"/>
              </w:rPr>
              <w:t>锅炉规模</w:t>
            </w:r>
          </w:p>
        </w:tc>
        <w:tc>
          <w:tcPr>
            <w:tcW w:w="503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r>
              <w:rPr>
                <w:sz w:val="20"/>
                <w:szCs w:val="20"/>
              </w:rPr>
              <w:t>蒸吨以下</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92" w:type="dxa"/>
            <w:vMerge/>
            <w:tcBorders>
              <w:left w:val="single" w:sz="4" w:space="0" w:color="auto"/>
            </w:tcBorders>
            <w:shd w:val="clear" w:color="auto" w:fill="FFFFFF"/>
            <w:vAlign w:val="center"/>
          </w:tcPr>
          <w:p w:rsidR="00313A7F" w:rsidRDefault="00313A7F"/>
        </w:tc>
        <w:tc>
          <w:tcPr>
            <w:tcW w:w="503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r>
              <w:rPr>
                <w:sz w:val="20"/>
                <w:szCs w:val="20"/>
              </w:rPr>
              <w:t>蒸吨以上</w:t>
            </w:r>
            <w:r>
              <w:rPr>
                <w:rFonts w:ascii="Times New Roman" w:eastAsia="Times New Roman" w:hAnsi="Times New Roman" w:cs="Times New Roman"/>
                <w:b/>
                <w:bCs/>
                <w:sz w:val="20"/>
                <w:szCs w:val="20"/>
              </w:rPr>
              <w:t>5</w:t>
            </w:r>
            <w:r>
              <w:rPr>
                <w:sz w:val="20"/>
                <w:szCs w:val="20"/>
              </w:rPr>
              <w:t>蒸吨以下</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392" w:type="dxa"/>
            <w:vMerge/>
            <w:tcBorders>
              <w:left w:val="single" w:sz="4" w:space="0" w:color="auto"/>
            </w:tcBorders>
            <w:shd w:val="clear" w:color="auto" w:fill="FFFFFF"/>
            <w:vAlign w:val="center"/>
          </w:tcPr>
          <w:p w:rsidR="00313A7F" w:rsidRDefault="00313A7F"/>
        </w:tc>
        <w:tc>
          <w:tcPr>
            <w:tcW w:w="503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r>
              <w:rPr>
                <w:sz w:val="20"/>
                <w:szCs w:val="20"/>
              </w:rPr>
              <w:t>蒸吨以上</w:t>
            </w:r>
            <w:r>
              <w:rPr>
                <w:rFonts w:ascii="Times New Roman" w:eastAsia="Times New Roman" w:hAnsi="Times New Roman" w:cs="Times New Roman"/>
                <w:b/>
                <w:bCs/>
                <w:sz w:val="20"/>
                <w:szCs w:val="20"/>
              </w:rPr>
              <w:t>8</w:t>
            </w:r>
            <w:r>
              <w:rPr>
                <w:sz w:val="20"/>
                <w:szCs w:val="20"/>
              </w:rPr>
              <w:t>蒸吨以下</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92" w:type="dxa"/>
            <w:vMerge/>
            <w:tcBorders>
              <w:left w:val="single" w:sz="4" w:space="0" w:color="auto"/>
            </w:tcBorders>
            <w:shd w:val="clear" w:color="auto" w:fill="FFFFFF"/>
            <w:vAlign w:val="center"/>
          </w:tcPr>
          <w:p w:rsidR="00313A7F" w:rsidRDefault="00313A7F"/>
        </w:tc>
        <w:tc>
          <w:tcPr>
            <w:tcW w:w="503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8</w:t>
            </w:r>
            <w:r>
              <w:rPr>
                <w:sz w:val="20"/>
                <w:szCs w:val="20"/>
              </w:rPr>
              <w:t>蒸吨以上</w:t>
            </w:r>
            <w:r>
              <w:rPr>
                <w:rFonts w:ascii="Times New Roman" w:eastAsia="Times New Roman" w:hAnsi="Times New Roman" w:cs="Times New Roman"/>
                <w:b/>
                <w:bCs/>
                <w:sz w:val="20"/>
                <w:szCs w:val="20"/>
              </w:rPr>
              <w:t>10</w:t>
            </w:r>
            <w:r>
              <w:rPr>
                <w:sz w:val="20"/>
                <w:szCs w:val="20"/>
              </w:rPr>
              <w:t>蒸吨以下</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392" w:type="dxa"/>
            <w:vMerge/>
            <w:tcBorders>
              <w:left w:val="single" w:sz="4" w:space="0" w:color="auto"/>
            </w:tcBorders>
            <w:shd w:val="clear" w:color="auto" w:fill="FFFFFF"/>
            <w:vAlign w:val="center"/>
          </w:tcPr>
          <w:p w:rsidR="00313A7F" w:rsidRDefault="00313A7F"/>
        </w:tc>
        <w:tc>
          <w:tcPr>
            <w:tcW w:w="503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蒸吨以上</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392"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重点排污 单位</w:t>
            </w:r>
          </w:p>
        </w:tc>
        <w:tc>
          <w:tcPr>
            <w:tcW w:w="503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非重点排污单位</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92" w:type="dxa"/>
            <w:vMerge/>
            <w:tcBorders>
              <w:left w:val="single" w:sz="4" w:space="0" w:color="auto"/>
            </w:tcBorders>
            <w:shd w:val="clear" w:color="auto" w:fill="FFFFFF"/>
            <w:vAlign w:val="center"/>
          </w:tcPr>
          <w:p w:rsidR="00313A7F" w:rsidRDefault="00313A7F"/>
        </w:tc>
        <w:tc>
          <w:tcPr>
            <w:tcW w:w="503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重点排污单位</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92"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违法行为 发生时期</w:t>
            </w:r>
          </w:p>
        </w:tc>
        <w:tc>
          <w:tcPr>
            <w:tcW w:w="503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一般期间</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92" w:type="dxa"/>
            <w:vMerge/>
            <w:tcBorders>
              <w:left w:val="single" w:sz="4" w:space="0" w:color="auto"/>
            </w:tcBorders>
            <w:shd w:val="clear" w:color="auto" w:fill="FFFFFF"/>
            <w:vAlign w:val="center"/>
          </w:tcPr>
          <w:p w:rsidR="00313A7F" w:rsidRDefault="00313A7F"/>
        </w:tc>
        <w:tc>
          <w:tcPr>
            <w:tcW w:w="503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特殊或重大活动期间</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392" w:type="dxa"/>
            <w:vMerge/>
            <w:tcBorders>
              <w:left w:val="single" w:sz="4" w:space="0" w:color="auto"/>
            </w:tcBorders>
            <w:shd w:val="clear" w:color="auto" w:fill="FFFFFF"/>
            <w:vAlign w:val="center"/>
          </w:tcPr>
          <w:p w:rsidR="00313A7F" w:rsidRDefault="00313A7F"/>
        </w:tc>
        <w:tc>
          <w:tcPr>
            <w:tcW w:w="503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重污染天气预警期间</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392"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694"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815" w:right="1347" w:bottom="1815" w:left="1467" w:header="1387"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392"/>
        <w:gridCol w:w="5035"/>
        <w:gridCol w:w="2659"/>
      </w:tblGrid>
      <w:tr w:rsidR="00313A7F">
        <w:tblPrEx>
          <w:tblCellMar>
            <w:top w:w="0" w:type="dxa"/>
            <w:bottom w:w="0" w:type="dxa"/>
          </w:tblCellMar>
        </w:tblPrEx>
        <w:trPr>
          <w:trHeight w:hRule="exact" w:val="427"/>
          <w:jc w:val="center"/>
        </w:trPr>
        <w:tc>
          <w:tcPr>
            <w:tcW w:w="9086"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（二）大气污染防治类</w:t>
            </w:r>
          </w:p>
        </w:tc>
      </w:tr>
      <w:tr w:rsidR="00313A7F">
        <w:tblPrEx>
          <w:tblCellMar>
            <w:top w:w="0" w:type="dxa"/>
            <w:bottom w:w="0" w:type="dxa"/>
          </w:tblCellMar>
        </w:tblPrEx>
        <w:trPr>
          <w:trHeight w:hRule="exact" w:val="408"/>
          <w:jc w:val="center"/>
        </w:trPr>
        <w:tc>
          <w:tcPr>
            <w:tcW w:w="139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69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40</w:t>
            </w:r>
          </w:p>
        </w:tc>
      </w:tr>
      <w:tr w:rsidR="00313A7F">
        <w:tblPrEx>
          <w:tblCellMar>
            <w:top w:w="0" w:type="dxa"/>
            <w:bottom w:w="0" w:type="dxa"/>
          </w:tblCellMar>
        </w:tblPrEx>
        <w:trPr>
          <w:trHeight w:hRule="exact" w:val="725"/>
          <w:jc w:val="center"/>
        </w:trPr>
        <w:tc>
          <w:tcPr>
            <w:tcW w:w="139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60"/>
              <w:rPr>
                <w:sz w:val="20"/>
                <w:szCs w:val="20"/>
              </w:rPr>
            </w:pPr>
            <w:r>
              <w:rPr>
                <w:b/>
                <w:bCs/>
                <w:sz w:val="20"/>
                <w:szCs w:val="20"/>
              </w:rPr>
              <w:t>违法行为</w:t>
            </w:r>
          </w:p>
        </w:tc>
        <w:tc>
          <w:tcPr>
            <w:tcW w:w="769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02" w:lineRule="exact"/>
              <w:ind w:firstLine="520"/>
              <w:jc w:val="both"/>
              <w:rPr>
                <w:sz w:val="20"/>
                <w:szCs w:val="20"/>
              </w:rPr>
            </w:pPr>
            <w:r>
              <w:rPr>
                <w:sz w:val="20"/>
                <w:szCs w:val="20"/>
              </w:rPr>
              <w:t>除国家和省另有规定外，在城市建成区、开发区、工业园区内，新建额定蒸发 量二十吨以下的直接燃煤、重油、渣油锅炉以及直接燃用生物质锅炉的</w:t>
            </w:r>
          </w:p>
        </w:tc>
      </w:tr>
      <w:tr w:rsidR="00313A7F">
        <w:tblPrEx>
          <w:tblCellMar>
            <w:top w:w="0" w:type="dxa"/>
            <w:bottom w:w="0" w:type="dxa"/>
          </w:tblCellMar>
        </w:tblPrEx>
        <w:trPr>
          <w:trHeight w:hRule="exact" w:val="1056"/>
          <w:jc w:val="center"/>
        </w:trPr>
        <w:tc>
          <w:tcPr>
            <w:tcW w:w="139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60"/>
              <w:rPr>
                <w:sz w:val="20"/>
                <w:szCs w:val="20"/>
              </w:rPr>
            </w:pPr>
            <w:r>
              <w:rPr>
                <w:b/>
                <w:bCs/>
                <w:sz w:val="20"/>
                <w:szCs w:val="20"/>
              </w:rPr>
              <w:t>违反条款</w:t>
            </w:r>
          </w:p>
        </w:tc>
        <w:tc>
          <w:tcPr>
            <w:tcW w:w="769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31" w:lineRule="exact"/>
              <w:ind w:firstLine="600"/>
              <w:jc w:val="both"/>
              <w:rPr>
                <w:sz w:val="20"/>
                <w:szCs w:val="20"/>
              </w:rPr>
            </w:pPr>
            <w:r>
              <w:rPr>
                <w:b/>
                <w:bCs/>
                <w:sz w:val="20"/>
                <w:szCs w:val="20"/>
              </w:rPr>
              <w:t>《山东省大气污染防治</w:t>
            </w:r>
            <w:r>
              <w:rPr>
                <w:b/>
                <w:bCs/>
                <w:sz w:val="20"/>
                <w:szCs w:val="20"/>
                <w:lang w:val="zh-CN" w:eastAsia="zh-CN" w:bidi="zh-CN"/>
              </w:rPr>
              <w:t>条例》</w:t>
            </w:r>
            <w:r>
              <w:rPr>
                <w:b/>
                <w:bCs/>
                <w:sz w:val="20"/>
                <w:szCs w:val="20"/>
              </w:rPr>
              <w:t>第二十八条第二款</w:t>
            </w:r>
            <w:r>
              <w:rPr>
                <w:sz w:val="20"/>
                <w:szCs w:val="20"/>
              </w:rPr>
              <w:t>除国家和省另有规定外，在 城市建成区、开发区、工业园区内不得新建额定蒸发量二十吨以下的直接燃煤、重 油、渣油锅炉以及直接燃用生物质的锅炉。</w:t>
            </w:r>
          </w:p>
        </w:tc>
      </w:tr>
      <w:tr w:rsidR="00313A7F">
        <w:tblPrEx>
          <w:tblCellMar>
            <w:top w:w="0" w:type="dxa"/>
            <w:bottom w:w="0" w:type="dxa"/>
          </w:tblCellMar>
        </w:tblPrEx>
        <w:trPr>
          <w:trHeight w:hRule="exact" w:val="1704"/>
          <w:jc w:val="center"/>
        </w:trPr>
        <w:tc>
          <w:tcPr>
            <w:tcW w:w="139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60"/>
              <w:rPr>
                <w:sz w:val="20"/>
                <w:szCs w:val="20"/>
              </w:rPr>
            </w:pPr>
            <w:r>
              <w:rPr>
                <w:b/>
                <w:bCs/>
                <w:sz w:val="20"/>
                <w:szCs w:val="20"/>
              </w:rPr>
              <w:t>处罚依据</w:t>
            </w:r>
          </w:p>
        </w:tc>
        <w:tc>
          <w:tcPr>
            <w:tcW w:w="769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9" w:lineRule="exact"/>
              <w:ind w:firstLine="600"/>
              <w:jc w:val="both"/>
              <w:rPr>
                <w:sz w:val="20"/>
                <w:szCs w:val="20"/>
              </w:rPr>
            </w:pPr>
            <w:r>
              <w:rPr>
                <w:b/>
                <w:bCs/>
                <w:sz w:val="20"/>
                <w:szCs w:val="20"/>
              </w:rPr>
              <w:t>《山东省大气污染防治</w:t>
            </w:r>
            <w:r>
              <w:rPr>
                <w:b/>
                <w:bCs/>
                <w:sz w:val="20"/>
                <w:szCs w:val="20"/>
                <w:lang w:val="zh-CN" w:eastAsia="zh-CN" w:bidi="zh-CN"/>
              </w:rPr>
              <w:t>条例》</w:t>
            </w:r>
            <w:r>
              <w:rPr>
                <w:b/>
                <w:bCs/>
                <w:sz w:val="20"/>
                <w:szCs w:val="20"/>
              </w:rPr>
              <w:t>第七十一条笫（二）项</w:t>
            </w:r>
            <w:r>
              <w:rPr>
                <w:sz w:val="20"/>
                <w:szCs w:val="20"/>
              </w:rPr>
              <w:t>违反本条例规定，有下 列行为之一的，由县级以上人民政府生态环境主管部门责令限期拆除锅炉，并处二 万元以上二十万元以下的罚款：</w:t>
            </w:r>
          </w:p>
          <w:p w:rsidR="00313A7F" w:rsidRDefault="00000000">
            <w:pPr>
              <w:pStyle w:val="Other10"/>
              <w:spacing w:line="341" w:lineRule="exact"/>
              <w:ind w:firstLine="600"/>
              <w:jc w:val="both"/>
              <w:rPr>
                <w:sz w:val="20"/>
                <w:szCs w:val="20"/>
              </w:rPr>
            </w:pPr>
            <w:r>
              <w:rPr>
                <w:sz w:val="20"/>
                <w:szCs w:val="20"/>
              </w:rPr>
              <w:t>（二）除国家和省另有规定外，在城市建成区、开发区、工业园区内，新建额 定蒸发量二十吨以下的直接燃煤、重油、渣油锅炉以及直接燃用生物质锅炉的。</w:t>
            </w:r>
          </w:p>
        </w:tc>
      </w:tr>
      <w:tr w:rsidR="00313A7F">
        <w:tblPrEx>
          <w:tblCellMar>
            <w:top w:w="0" w:type="dxa"/>
            <w:bottom w:w="0" w:type="dxa"/>
          </w:tblCellMar>
        </w:tblPrEx>
        <w:trPr>
          <w:trHeight w:hRule="exact" w:val="408"/>
          <w:jc w:val="center"/>
        </w:trPr>
        <w:tc>
          <w:tcPr>
            <w:tcW w:w="1392" w:type="dxa"/>
            <w:tcBorders>
              <w:top w:val="single" w:sz="4" w:space="0" w:color="auto"/>
              <w:left w:val="single" w:sz="4" w:space="0" w:color="auto"/>
            </w:tcBorders>
            <w:shd w:val="clear" w:color="auto" w:fill="FFFFFF"/>
          </w:tcPr>
          <w:p w:rsidR="00313A7F" w:rsidRDefault="00000000">
            <w:pPr>
              <w:pStyle w:val="Other10"/>
              <w:spacing w:before="80" w:line="240" w:lineRule="auto"/>
              <w:ind w:firstLine="260"/>
              <w:rPr>
                <w:sz w:val="20"/>
                <w:szCs w:val="20"/>
              </w:rPr>
            </w:pPr>
            <w:r>
              <w:rPr>
                <w:b/>
                <w:bCs/>
                <w:sz w:val="20"/>
                <w:szCs w:val="20"/>
              </w:rPr>
              <w:t>裁量因素</w:t>
            </w:r>
          </w:p>
        </w:tc>
        <w:tc>
          <w:tcPr>
            <w:tcW w:w="5035"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659"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392"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60"/>
              <w:rPr>
                <w:sz w:val="20"/>
                <w:szCs w:val="20"/>
              </w:rPr>
            </w:pPr>
            <w:r>
              <w:rPr>
                <w:b/>
                <w:bCs/>
                <w:sz w:val="20"/>
                <w:szCs w:val="20"/>
              </w:rPr>
              <w:t>违法事实</w:t>
            </w:r>
          </w:p>
        </w:tc>
        <w:tc>
          <w:tcPr>
            <w:tcW w:w="503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锅炉配套安装了污染防治设施且规范使用的</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392" w:type="dxa"/>
            <w:vMerge/>
            <w:tcBorders>
              <w:left w:val="single" w:sz="4" w:space="0" w:color="auto"/>
            </w:tcBorders>
            <w:shd w:val="clear" w:color="auto" w:fill="FFFFFF"/>
            <w:vAlign w:val="center"/>
          </w:tcPr>
          <w:p w:rsidR="00313A7F" w:rsidRDefault="00313A7F"/>
        </w:tc>
        <w:tc>
          <w:tcPr>
            <w:tcW w:w="503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锅炉未规范配套安装或者使用污染防治设施的</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92" w:type="dxa"/>
            <w:vMerge/>
            <w:tcBorders>
              <w:left w:val="single" w:sz="4" w:space="0" w:color="auto"/>
            </w:tcBorders>
            <w:shd w:val="clear" w:color="auto" w:fill="FFFFFF"/>
            <w:vAlign w:val="center"/>
          </w:tcPr>
          <w:p w:rsidR="00313A7F" w:rsidRDefault="00313A7F"/>
        </w:tc>
        <w:tc>
          <w:tcPr>
            <w:tcW w:w="503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未安装或使用污染防治设施的</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92"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60"/>
              <w:rPr>
                <w:sz w:val="20"/>
                <w:szCs w:val="20"/>
              </w:rPr>
            </w:pPr>
            <w:r>
              <w:rPr>
                <w:b/>
                <w:bCs/>
                <w:sz w:val="20"/>
                <w:szCs w:val="20"/>
              </w:rPr>
              <w:t>锅炉规模</w:t>
            </w:r>
          </w:p>
        </w:tc>
        <w:tc>
          <w:tcPr>
            <w:tcW w:w="503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r>
              <w:rPr>
                <w:sz w:val="20"/>
                <w:szCs w:val="20"/>
              </w:rPr>
              <w:t>蒸吨以下</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92" w:type="dxa"/>
            <w:vMerge/>
            <w:tcBorders>
              <w:left w:val="single" w:sz="4" w:space="0" w:color="auto"/>
            </w:tcBorders>
            <w:shd w:val="clear" w:color="auto" w:fill="FFFFFF"/>
            <w:vAlign w:val="center"/>
          </w:tcPr>
          <w:p w:rsidR="00313A7F" w:rsidRDefault="00313A7F"/>
        </w:tc>
        <w:tc>
          <w:tcPr>
            <w:tcW w:w="503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r>
              <w:rPr>
                <w:sz w:val="20"/>
                <w:szCs w:val="20"/>
              </w:rPr>
              <w:t>蒸吨以上</w:t>
            </w:r>
            <w:r>
              <w:rPr>
                <w:rFonts w:ascii="Times New Roman" w:eastAsia="Times New Roman" w:hAnsi="Times New Roman" w:cs="Times New Roman"/>
                <w:b/>
                <w:bCs/>
                <w:sz w:val="20"/>
                <w:szCs w:val="20"/>
              </w:rPr>
              <w:t>5</w:t>
            </w:r>
            <w:r>
              <w:rPr>
                <w:sz w:val="20"/>
                <w:szCs w:val="20"/>
              </w:rPr>
              <w:t>蒸吨以下</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392" w:type="dxa"/>
            <w:vMerge/>
            <w:tcBorders>
              <w:left w:val="single" w:sz="4" w:space="0" w:color="auto"/>
            </w:tcBorders>
            <w:shd w:val="clear" w:color="auto" w:fill="FFFFFF"/>
            <w:vAlign w:val="center"/>
          </w:tcPr>
          <w:p w:rsidR="00313A7F" w:rsidRDefault="00313A7F"/>
        </w:tc>
        <w:tc>
          <w:tcPr>
            <w:tcW w:w="503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r>
              <w:rPr>
                <w:sz w:val="20"/>
                <w:szCs w:val="20"/>
              </w:rPr>
              <w:t>蒸吨以上</w:t>
            </w:r>
            <w:r>
              <w:rPr>
                <w:rFonts w:ascii="Times New Roman" w:eastAsia="Times New Roman" w:hAnsi="Times New Roman" w:cs="Times New Roman"/>
                <w:b/>
                <w:bCs/>
                <w:sz w:val="20"/>
                <w:szCs w:val="20"/>
              </w:rPr>
              <w:t>8</w:t>
            </w:r>
            <w:r>
              <w:rPr>
                <w:sz w:val="20"/>
                <w:szCs w:val="20"/>
              </w:rPr>
              <w:t>蒸吨以下</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392" w:type="dxa"/>
            <w:vMerge/>
            <w:tcBorders>
              <w:left w:val="single" w:sz="4" w:space="0" w:color="auto"/>
            </w:tcBorders>
            <w:shd w:val="clear" w:color="auto" w:fill="FFFFFF"/>
            <w:vAlign w:val="center"/>
          </w:tcPr>
          <w:p w:rsidR="00313A7F" w:rsidRDefault="00313A7F"/>
        </w:tc>
        <w:tc>
          <w:tcPr>
            <w:tcW w:w="503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8</w:t>
            </w:r>
            <w:r>
              <w:rPr>
                <w:sz w:val="20"/>
                <w:szCs w:val="20"/>
              </w:rPr>
              <w:t>蒸吨以上</w:t>
            </w:r>
            <w:r>
              <w:rPr>
                <w:rFonts w:ascii="Times New Roman" w:eastAsia="Times New Roman" w:hAnsi="Times New Roman" w:cs="Times New Roman"/>
                <w:b/>
                <w:bCs/>
                <w:sz w:val="20"/>
                <w:szCs w:val="20"/>
              </w:rPr>
              <w:t>10</w:t>
            </w:r>
            <w:r>
              <w:rPr>
                <w:sz w:val="20"/>
                <w:szCs w:val="20"/>
              </w:rPr>
              <w:t>蒸吨以下</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392" w:type="dxa"/>
            <w:vMerge/>
            <w:tcBorders>
              <w:left w:val="single" w:sz="4" w:space="0" w:color="auto"/>
            </w:tcBorders>
            <w:shd w:val="clear" w:color="auto" w:fill="FFFFFF"/>
            <w:vAlign w:val="center"/>
          </w:tcPr>
          <w:p w:rsidR="00313A7F" w:rsidRDefault="00313A7F"/>
        </w:tc>
        <w:tc>
          <w:tcPr>
            <w:tcW w:w="503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蒸吨以上</w:t>
            </w:r>
            <w:r>
              <w:rPr>
                <w:rFonts w:ascii="Times New Roman" w:eastAsia="Times New Roman" w:hAnsi="Times New Roman" w:cs="Times New Roman"/>
                <w:b/>
                <w:bCs/>
                <w:sz w:val="20"/>
                <w:szCs w:val="20"/>
              </w:rPr>
              <w:t>20</w:t>
            </w:r>
            <w:r>
              <w:rPr>
                <w:sz w:val="20"/>
                <w:szCs w:val="20"/>
              </w:rPr>
              <w:t>蒸吨以下</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92"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重点排污 单位</w:t>
            </w:r>
          </w:p>
        </w:tc>
        <w:tc>
          <w:tcPr>
            <w:tcW w:w="503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非重点排污单位</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92" w:type="dxa"/>
            <w:vMerge/>
            <w:tcBorders>
              <w:left w:val="single" w:sz="4" w:space="0" w:color="auto"/>
            </w:tcBorders>
            <w:shd w:val="clear" w:color="auto" w:fill="FFFFFF"/>
            <w:vAlign w:val="center"/>
          </w:tcPr>
          <w:p w:rsidR="00313A7F" w:rsidRDefault="00313A7F"/>
        </w:tc>
        <w:tc>
          <w:tcPr>
            <w:tcW w:w="503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重点排污单位</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92"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违法行为 发生时期</w:t>
            </w:r>
          </w:p>
        </w:tc>
        <w:tc>
          <w:tcPr>
            <w:tcW w:w="503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一般期间</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392" w:type="dxa"/>
            <w:vMerge/>
            <w:tcBorders>
              <w:left w:val="single" w:sz="4" w:space="0" w:color="auto"/>
            </w:tcBorders>
            <w:shd w:val="clear" w:color="auto" w:fill="FFFFFF"/>
            <w:vAlign w:val="center"/>
          </w:tcPr>
          <w:p w:rsidR="00313A7F" w:rsidRDefault="00313A7F"/>
        </w:tc>
        <w:tc>
          <w:tcPr>
            <w:tcW w:w="503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特殊或重大活动期间</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92" w:type="dxa"/>
            <w:vMerge/>
            <w:tcBorders>
              <w:left w:val="single" w:sz="4" w:space="0" w:color="auto"/>
            </w:tcBorders>
            <w:shd w:val="clear" w:color="auto" w:fill="FFFFFF"/>
            <w:vAlign w:val="center"/>
          </w:tcPr>
          <w:p w:rsidR="00313A7F" w:rsidRDefault="00313A7F"/>
        </w:tc>
        <w:tc>
          <w:tcPr>
            <w:tcW w:w="503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重污染天气预警期间</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392"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694"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815" w:right="1347" w:bottom="1815" w:left="1467" w:header="1387"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72"/>
        <w:gridCol w:w="5155"/>
        <w:gridCol w:w="2659"/>
      </w:tblGrid>
      <w:tr w:rsidR="00313A7F">
        <w:tblPrEx>
          <w:tblCellMar>
            <w:top w:w="0" w:type="dxa"/>
            <w:bottom w:w="0" w:type="dxa"/>
          </w:tblCellMar>
        </w:tblPrEx>
        <w:trPr>
          <w:trHeight w:hRule="exact" w:val="427"/>
          <w:jc w:val="center"/>
        </w:trPr>
        <w:tc>
          <w:tcPr>
            <w:tcW w:w="9086"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（二）大气污染防治类</w:t>
            </w:r>
          </w:p>
        </w:tc>
      </w:tr>
      <w:tr w:rsidR="00313A7F">
        <w:tblPrEx>
          <w:tblCellMar>
            <w:top w:w="0" w:type="dxa"/>
            <w:bottom w:w="0" w:type="dxa"/>
          </w:tblCellMar>
        </w:tblPrEx>
        <w:trPr>
          <w:trHeight w:hRule="exact" w:val="408"/>
          <w:jc w:val="center"/>
        </w:trPr>
        <w:tc>
          <w:tcPr>
            <w:tcW w:w="127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left="200" w:firstLine="0"/>
              <w:rPr>
                <w:sz w:val="20"/>
                <w:szCs w:val="20"/>
              </w:rPr>
            </w:pPr>
            <w:r>
              <w:rPr>
                <w:b/>
                <w:bCs/>
                <w:sz w:val="20"/>
                <w:szCs w:val="20"/>
              </w:rPr>
              <w:t>序号</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41</w:t>
            </w:r>
          </w:p>
        </w:tc>
      </w:tr>
      <w:tr w:rsidR="00313A7F">
        <w:tblPrEx>
          <w:tblCellMar>
            <w:top w:w="0" w:type="dxa"/>
            <w:bottom w:w="0" w:type="dxa"/>
          </w:tblCellMar>
        </w:tblPrEx>
        <w:trPr>
          <w:trHeight w:hRule="exact" w:val="725"/>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left="200" w:firstLine="0"/>
              <w:rPr>
                <w:sz w:val="20"/>
                <w:szCs w:val="20"/>
              </w:rPr>
            </w:pPr>
            <w:r>
              <w:rPr>
                <w:b/>
                <w:bCs/>
                <w:sz w:val="20"/>
                <w:szCs w:val="20"/>
              </w:rPr>
              <w:t>违法行为</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36" w:lineRule="exact"/>
              <w:ind w:firstLine="500"/>
              <w:jc w:val="both"/>
              <w:rPr>
                <w:sz w:val="20"/>
                <w:szCs w:val="20"/>
              </w:rPr>
            </w:pPr>
            <w:r>
              <w:rPr>
                <w:sz w:val="20"/>
                <w:szCs w:val="20"/>
              </w:rPr>
              <w:t>排污单位未按照规定对不经过排气筒集中排放的大气污染物采取必要的污染防 治措施的</w:t>
            </w:r>
          </w:p>
        </w:tc>
      </w:tr>
      <w:tr w:rsidR="00313A7F">
        <w:tblPrEx>
          <w:tblCellMar>
            <w:top w:w="0" w:type="dxa"/>
            <w:bottom w:w="0" w:type="dxa"/>
          </w:tblCellMar>
        </w:tblPrEx>
        <w:trPr>
          <w:trHeight w:hRule="exact" w:val="1056"/>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left="200" w:firstLine="0"/>
              <w:rPr>
                <w:sz w:val="20"/>
                <w:szCs w:val="20"/>
              </w:rPr>
            </w:pPr>
            <w:r>
              <w:rPr>
                <w:b/>
                <w:bCs/>
                <w:sz w:val="20"/>
                <w:szCs w:val="20"/>
              </w:rPr>
              <w:t>违反条款</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9" w:lineRule="exact"/>
              <w:ind w:firstLine="600"/>
              <w:rPr>
                <w:sz w:val="20"/>
                <w:szCs w:val="20"/>
              </w:rPr>
            </w:pPr>
            <w:r>
              <w:rPr>
                <w:sz w:val="20"/>
                <w:szCs w:val="20"/>
              </w:rPr>
              <w:t>《山</w:t>
            </w:r>
            <w:r>
              <w:rPr>
                <w:b/>
                <w:bCs/>
                <w:sz w:val="20"/>
                <w:szCs w:val="20"/>
              </w:rPr>
              <w:t>东省</w:t>
            </w:r>
            <w:r>
              <w:rPr>
                <w:sz w:val="20"/>
                <w:szCs w:val="20"/>
              </w:rPr>
              <w:t>大气污</w:t>
            </w:r>
            <w:r>
              <w:rPr>
                <w:b/>
                <w:bCs/>
                <w:sz w:val="20"/>
                <w:szCs w:val="20"/>
              </w:rPr>
              <w:t>染防治条例》</w:t>
            </w:r>
            <w:r>
              <w:rPr>
                <w:sz w:val="20"/>
                <w:szCs w:val="20"/>
              </w:rPr>
              <w:t>第三十三条对不经过排气筒集中排放的大气污染 物，排污单位应当采取密闭、封闭、集中收集、吸附、分解等处理措施，严格控制 生产过程以及内部物料堆存、传输、装卸等环节产生的粉尘和气态污染物的排放。</w:t>
            </w:r>
          </w:p>
        </w:tc>
      </w:tr>
      <w:tr w:rsidR="00313A7F">
        <w:tblPrEx>
          <w:tblCellMar>
            <w:top w:w="0" w:type="dxa"/>
            <w:bottom w:w="0" w:type="dxa"/>
          </w:tblCellMar>
        </w:tblPrEx>
        <w:trPr>
          <w:trHeight w:hRule="exact" w:val="1704"/>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left="200" w:firstLine="0"/>
              <w:rPr>
                <w:sz w:val="20"/>
                <w:szCs w:val="20"/>
              </w:rPr>
            </w:pPr>
            <w:r>
              <w:rPr>
                <w:b/>
                <w:bCs/>
                <w:sz w:val="20"/>
                <w:szCs w:val="20"/>
              </w:rPr>
              <w:t>处罚依据</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8" w:lineRule="exact"/>
              <w:ind w:firstLine="600"/>
              <w:rPr>
                <w:sz w:val="20"/>
                <w:szCs w:val="20"/>
              </w:rPr>
            </w:pPr>
            <w:r>
              <w:rPr>
                <w:b/>
                <w:bCs/>
                <w:sz w:val="20"/>
                <w:szCs w:val="20"/>
              </w:rPr>
              <w:t>《山东省大气污染防治条例》第七十二条笫（一）项</w:t>
            </w:r>
            <w:r>
              <w:rPr>
                <w:sz w:val="20"/>
                <w:szCs w:val="20"/>
              </w:rPr>
              <w:t>违反本条例规定，有下列 行为之一的，由县级以上人民政府生态环境主管部门责令改正，处二万元以上二十 万元以下的罚款；拒不改正的，责令停产整治：</w:t>
            </w:r>
          </w:p>
          <w:p w:rsidR="00313A7F" w:rsidRDefault="00000000">
            <w:pPr>
              <w:pStyle w:val="Other10"/>
              <w:spacing w:line="328" w:lineRule="exact"/>
              <w:ind w:firstLine="600"/>
              <w:rPr>
                <w:sz w:val="20"/>
                <w:szCs w:val="20"/>
              </w:rPr>
            </w:pPr>
            <w:r>
              <w:rPr>
                <w:sz w:val="20"/>
                <w:szCs w:val="20"/>
              </w:rPr>
              <w:t>（—）排污单位未按照规定对不经过排气筒集中排放的大气污染物采取必要的 污染防治措施的。</w:t>
            </w:r>
          </w:p>
        </w:tc>
      </w:tr>
      <w:tr w:rsidR="00313A7F">
        <w:tblPrEx>
          <w:tblCellMar>
            <w:top w:w="0" w:type="dxa"/>
            <w:bottom w:w="0" w:type="dxa"/>
          </w:tblCellMar>
        </w:tblPrEx>
        <w:trPr>
          <w:trHeight w:hRule="exact" w:val="408"/>
          <w:jc w:val="center"/>
        </w:trPr>
        <w:tc>
          <w:tcPr>
            <w:tcW w:w="1272" w:type="dxa"/>
            <w:tcBorders>
              <w:top w:val="single" w:sz="4" w:space="0" w:color="auto"/>
              <w:left w:val="single" w:sz="4" w:space="0" w:color="auto"/>
            </w:tcBorders>
            <w:shd w:val="clear" w:color="auto" w:fill="FFFFFF"/>
          </w:tcPr>
          <w:p w:rsidR="00313A7F" w:rsidRDefault="00000000">
            <w:pPr>
              <w:pStyle w:val="Other10"/>
              <w:spacing w:before="80" w:line="240" w:lineRule="auto"/>
              <w:ind w:left="200" w:firstLine="0"/>
              <w:rPr>
                <w:sz w:val="20"/>
                <w:szCs w:val="20"/>
              </w:rPr>
            </w:pPr>
            <w:r>
              <w:rPr>
                <w:b/>
                <w:bCs/>
                <w:sz w:val="20"/>
                <w:szCs w:val="20"/>
              </w:rPr>
              <w:t>裁量因素</w:t>
            </w:r>
          </w:p>
        </w:tc>
        <w:tc>
          <w:tcPr>
            <w:tcW w:w="5155"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659"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left="200" w:firstLine="0"/>
              <w:rPr>
                <w:sz w:val="20"/>
                <w:szCs w:val="20"/>
              </w:rPr>
            </w:pPr>
            <w:r>
              <w:rPr>
                <w:b/>
                <w:bCs/>
                <w:sz w:val="20"/>
                <w:szCs w:val="20"/>
              </w:rPr>
              <w:t>违法事实</w:t>
            </w:r>
          </w:p>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未规范采取污染防治措施的</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未采取污染防治措施的</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left="200" w:firstLine="0"/>
              <w:rPr>
                <w:sz w:val="20"/>
                <w:szCs w:val="20"/>
              </w:rPr>
            </w:pPr>
            <w:r>
              <w:rPr>
                <w:b/>
                <w:bCs/>
                <w:sz w:val="20"/>
                <w:szCs w:val="20"/>
              </w:rPr>
              <w:t>废气类别</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餐饮油烟（经营）</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农业生产、畜禽养殖/工地扬尘/机械、汽车修理</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一般工业废气/含恶臭污染物的废气/医疗/实验室</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552"/>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tcPr>
          <w:p w:rsidR="00313A7F" w:rsidRDefault="00000000">
            <w:pPr>
              <w:pStyle w:val="Other10"/>
              <w:spacing w:line="278" w:lineRule="exact"/>
              <w:ind w:firstLine="0"/>
              <w:jc w:val="center"/>
              <w:rPr>
                <w:sz w:val="20"/>
                <w:szCs w:val="20"/>
              </w:rPr>
            </w:pPr>
            <w:r>
              <w:rPr>
                <w:sz w:val="20"/>
                <w:szCs w:val="20"/>
              </w:rPr>
              <w:t>火电、钢铁、石化、水泥、炼焦、有色、化工废气、烟 尘/燃煤锅炉废气、烟尘</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含有毒有害物质的废气</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left="200" w:firstLine="0"/>
              <w:rPr>
                <w:sz w:val="20"/>
                <w:szCs w:val="20"/>
              </w:rPr>
            </w:pPr>
            <w:r>
              <w:rPr>
                <w:b/>
                <w:bCs/>
                <w:sz w:val="20"/>
                <w:szCs w:val="20"/>
              </w:rPr>
              <w:t>项目应编 制的环评 文件类别</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登记表</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报告表</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报告书</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违法次数</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2"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814"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815" w:right="1180" w:bottom="2028" w:left="1394" w:header="1387"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72"/>
        <w:gridCol w:w="5155"/>
        <w:gridCol w:w="2659"/>
      </w:tblGrid>
      <w:tr w:rsidR="00313A7F">
        <w:tblPrEx>
          <w:tblCellMar>
            <w:top w:w="0" w:type="dxa"/>
            <w:bottom w:w="0" w:type="dxa"/>
          </w:tblCellMar>
        </w:tblPrEx>
        <w:trPr>
          <w:trHeight w:hRule="exact" w:val="427"/>
          <w:jc w:val="center"/>
        </w:trPr>
        <w:tc>
          <w:tcPr>
            <w:tcW w:w="9086"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（二）大气污染防治类</w:t>
            </w:r>
          </w:p>
        </w:tc>
      </w:tr>
      <w:tr w:rsidR="00313A7F">
        <w:tblPrEx>
          <w:tblCellMar>
            <w:top w:w="0" w:type="dxa"/>
            <w:bottom w:w="0" w:type="dxa"/>
          </w:tblCellMar>
        </w:tblPrEx>
        <w:trPr>
          <w:trHeight w:hRule="exact" w:val="408"/>
          <w:jc w:val="center"/>
        </w:trPr>
        <w:tc>
          <w:tcPr>
            <w:tcW w:w="127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42</w:t>
            </w:r>
          </w:p>
        </w:tc>
      </w:tr>
      <w:tr w:rsidR="00313A7F">
        <w:tblPrEx>
          <w:tblCellMar>
            <w:top w:w="0" w:type="dxa"/>
            <w:bottom w:w="0" w:type="dxa"/>
          </w:tblCellMar>
        </w:tblPrEx>
        <w:trPr>
          <w:trHeight w:hRule="exact" w:val="725"/>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违法行为</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2" w:lineRule="exact"/>
              <w:ind w:firstLine="500"/>
              <w:jc w:val="both"/>
              <w:rPr>
                <w:sz w:val="20"/>
                <w:szCs w:val="20"/>
              </w:rPr>
            </w:pPr>
            <w:r>
              <w:rPr>
                <w:sz w:val="20"/>
                <w:szCs w:val="20"/>
              </w:rPr>
              <w:t>在需要特殊保护的区域及其周边，新建、改建和扩建石化、焦化、制药、油漆、 塑料、橡胶、造纸、饲料等生产项目的</w:t>
            </w:r>
          </w:p>
        </w:tc>
      </w:tr>
      <w:tr w:rsidR="00313A7F">
        <w:tblPrEx>
          <w:tblCellMar>
            <w:top w:w="0" w:type="dxa"/>
            <w:bottom w:w="0" w:type="dxa"/>
          </w:tblCellMar>
        </w:tblPrEx>
        <w:trPr>
          <w:trHeight w:hRule="exact" w:val="1382"/>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2" w:lineRule="exact"/>
              <w:ind w:firstLine="600"/>
              <w:rPr>
                <w:sz w:val="20"/>
                <w:szCs w:val="20"/>
              </w:rPr>
            </w:pPr>
            <w:r>
              <w:rPr>
                <w:b/>
                <w:bCs/>
                <w:sz w:val="20"/>
                <w:szCs w:val="20"/>
              </w:rPr>
              <w:t>《山东省大气污染防治</w:t>
            </w:r>
            <w:r>
              <w:rPr>
                <w:b/>
                <w:bCs/>
                <w:sz w:val="20"/>
                <w:szCs w:val="20"/>
                <w:lang w:val="zh-CN" w:eastAsia="zh-CN" w:bidi="zh-CN"/>
              </w:rPr>
              <w:t>条例》</w:t>
            </w:r>
            <w:r>
              <w:rPr>
                <w:b/>
                <w:bCs/>
                <w:sz w:val="20"/>
                <w:szCs w:val="20"/>
              </w:rPr>
              <w:t>第三十八条第二款</w:t>
            </w:r>
            <w:r>
              <w:rPr>
                <w:sz w:val="20"/>
                <w:szCs w:val="20"/>
              </w:rPr>
              <w:t>在居民住宅区等人口密集区域 和医院、学校、幼儿园、养老院等其他需要特殊保护的区域及其周边，不得新建、 改建和扩建石化、焦化、制药、油漆、塑料、橡胶、造纸、饲料等产生恶臭气体的 生产项目或者从事其他产生恶臭气体的生产经营活动。</w:t>
            </w:r>
          </w:p>
        </w:tc>
      </w:tr>
      <w:tr w:rsidR="00313A7F">
        <w:tblPrEx>
          <w:tblCellMar>
            <w:top w:w="0" w:type="dxa"/>
            <w:bottom w:w="0" w:type="dxa"/>
          </w:tblCellMar>
        </w:tblPrEx>
        <w:trPr>
          <w:trHeight w:hRule="exact" w:val="1704"/>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5" w:lineRule="exact"/>
              <w:ind w:firstLine="600"/>
              <w:rPr>
                <w:sz w:val="20"/>
                <w:szCs w:val="20"/>
              </w:rPr>
            </w:pPr>
            <w:r>
              <w:rPr>
                <w:sz w:val="20"/>
                <w:szCs w:val="20"/>
              </w:rPr>
              <w:t>《山</w:t>
            </w:r>
            <w:r>
              <w:rPr>
                <w:b/>
                <w:bCs/>
                <w:sz w:val="20"/>
                <w:szCs w:val="20"/>
              </w:rPr>
              <w:t>东省大气污染防治</w:t>
            </w:r>
            <w:r>
              <w:rPr>
                <w:b/>
                <w:bCs/>
                <w:sz w:val="20"/>
                <w:szCs w:val="20"/>
                <w:lang w:val="zh-CN" w:eastAsia="zh-CN" w:bidi="zh-CN"/>
              </w:rPr>
              <w:t>条例》</w:t>
            </w:r>
            <w:r>
              <w:rPr>
                <w:sz w:val="20"/>
                <w:szCs w:val="20"/>
              </w:rPr>
              <w:t>第七十</w:t>
            </w:r>
            <w:r>
              <w:rPr>
                <w:b/>
                <w:bCs/>
                <w:sz w:val="20"/>
                <w:szCs w:val="20"/>
              </w:rPr>
              <w:t>二条第（四）项</w:t>
            </w:r>
            <w:r>
              <w:rPr>
                <w:sz w:val="20"/>
                <w:szCs w:val="20"/>
              </w:rPr>
              <w:t>违反本条例规定，有下列 行为之一的，由县级以上人民政府生态环境主管部门责令改正，处二万元以上二十 万元以下的罚款；拒不改正的，责令停产整治：</w:t>
            </w:r>
          </w:p>
          <w:p w:rsidR="00313A7F" w:rsidRDefault="00000000">
            <w:pPr>
              <w:pStyle w:val="Other10"/>
              <w:spacing w:line="325" w:lineRule="exact"/>
              <w:ind w:firstLine="600"/>
              <w:rPr>
                <w:sz w:val="20"/>
                <w:szCs w:val="20"/>
              </w:rPr>
            </w:pPr>
            <w:r>
              <w:rPr>
                <w:sz w:val="20"/>
                <w:szCs w:val="20"/>
              </w:rPr>
              <w:t>（四）在需要特殊保护的区域及其周边，新建、改建和扩建石化、焦化、制药、 油漆、塑料、橡胶、造纸、饲料等生产项目的。</w:t>
            </w:r>
          </w:p>
        </w:tc>
      </w:tr>
      <w:tr w:rsidR="00313A7F">
        <w:tblPrEx>
          <w:tblCellMar>
            <w:top w:w="0" w:type="dxa"/>
            <w:bottom w:w="0" w:type="dxa"/>
          </w:tblCellMar>
        </w:tblPrEx>
        <w:trPr>
          <w:trHeight w:hRule="exact" w:val="408"/>
          <w:jc w:val="center"/>
        </w:trPr>
        <w:tc>
          <w:tcPr>
            <w:tcW w:w="1272"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200"/>
              <w:rPr>
                <w:sz w:val="20"/>
                <w:szCs w:val="20"/>
              </w:rPr>
            </w:pPr>
            <w:r>
              <w:rPr>
                <w:b/>
                <w:bCs/>
                <w:sz w:val="20"/>
                <w:szCs w:val="20"/>
              </w:rPr>
              <w:t>裁量因素</w:t>
            </w:r>
          </w:p>
        </w:tc>
        <w:tc>
          <w:tcPr>
            <w:tcW w:w="5155"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659"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违法事实</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新建、改建或扩建工程已经开工，尚未建成的</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新建、改建或扩建工程已经完成，并尚未投入生产的</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新建、改建或扩建工程已经完成，并已经投入生产的</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配套治污 设施</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配套安装了污染防治设施且规范使用的</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未规范配套安装或者使用污染防治设施的</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未安装或使用污染防治设施的</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违法持续 时间</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个月以内的</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超过</w:t>
            </w:r>
            <w:r>
              <w:rPr>
                <w:rFonts w:ascii="Times New Roman" w:eastAsia="Times New Roman" w:hAnsi="Times New Roman" w:cs="Times New Roman"/>
                <w:b/>
                <w:bCs/>
                <w:sz w:val="20"/>
                <w:szCs w:val="20"/>
              </w:rPr>
              <w:t>3</w:t>
            </w:r>
            <w:r>
              <w:rPr>
                <w:sz w:val="20"/>
                <w:szCs w:val="20"/>
              </w:rPr>
              <w:t>个月并且在</w:t>
            </w:r>
            <w:r>
              <w:rPr>
                <w:rFonts w:ascii="Times New Roman" w:eastAsia="Times New Roman" w:hAnsi="Times New Roman" w:cs="Times New Roman"/>
                <w:b/>
                <w:bCs/>
                <w:sz w:val="20"/>
                <w:szCs w:val="20"/>
              </w:rPr>
              <w:t>6</w:t>
            </w:r>
            <w:r>
              <w:rPr>
                <w:sz w:val="20"/>
                <w:szCs w:val="20"/>
              </w:rPr>
              <w:t>个月以内的</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超过</w:t>
            </w:r>
            <w:r>
              <w:rPr>
                <w:rFonts w:ascii="Times New Roman" w:eastAsia="Times New Roman" w:hAnsi="Times New Roman" w:cs="Times New Roman"/>
                <w:b/>
                <w:bCs/>
                <w:sz w:val="20"/>
                <w:szCs w:val="20"/>
              </w:rPr>
              <w:t>6</w:t>
            </w:r>
            <w:r>
              <w:rPr>
                <w:sz w:val="20"/>
                <w:szCs w:val="20"/>
              </w:rPr>
              <w:t>个月并且在</w:t>
            </w:r>
            <w:r>
              <w:rPr>
                <w:rFonts w:ascii="Times New Roman" w:eastAsia="Times New Roman" w:hAnsi="Times New Roman" w:cs="Times New Roman"/>
                <w:b/>
                <w:bCs/>
                <w:sz w:val="20"/>
                <w:szCs w:val="20"/>
              </w:rPr>
              <w:t>1</w:t>
            </w:r>
            <w:r>
              <w:rPr>
                <w:sz w:val="20"/>
                <w:szCs w:val="20"/>
              </w:rPr>
              <w:t>年以内的</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超过</w:t>
            </w:r>
            <w:r>
              <w:rPr>
                <w:rFonts w:ascii="Times New Roman" w:eastAsia="Times New Roman" w:hAnsi="Times New Roman" w:cs="Times New Roman"/>
                <w:b/>
                <w:bCs/>
                <w:sz w:val="20"/>
                <w:szCs w:val="20"/>
              </w:rPr>
              <w:t>1</w:t>
            </w:r>
            <w:r>
              <w:rPr>
                <w:sz w:val="20"/>
                <w:szCs w:val="20"/>
              </w:rPr>
              <w:t>年并且在</w:t>
            </w:r>
            <w:r>
              <w:rPr>
                <w:rFonts w:ascii="Times New Roman" w:eastAsia="Times New Roman" w:hAnsi="Times New Roman" w:cs="Times New Roman"/>
                <w:b/>
                <w:bCs/>
                <w:sz w:val="20"/>
                <w:szCs w:val="20"/>
              </w:rPr>
              <w:t>2</w:t>
            </w:r>
            <w:r>
              <w:rPr>
                <w:sz w:val="20"/>
                <w:szCs w:val="20"/>
              </w:rPr>
              <w:t>年以内的</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r>
              <w:rPr>
                <w:sz w:val="20"/>
                <w:szCs w:val="20"/>
              </w:rPr>
              <w:t>年以上的</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违法次数</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2"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814"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46"/>
        <w:gridCol w:w="2702"/>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（二）大气污染防治类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43</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违法行为</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sz w:val="20"/>
                <w:szCs w:val="20"/>
              </w:rPr>
              <w:t>在需要特殊保护的区域及其周边从事产生恶臭气体的生产经营活动的</w:t>
            </w:r>
          </w:p>
        </w:tc>
      </w:tr>
      <w:tr w:rsidR="00313A7F">
        <w:tblPrEx>
          <w:tblCellMar>
            <w:top w:w="0" w:type="dxa"/>
            <w:bottom w:w="0" w:type="dxa"/>
          </w:tblCellMar>
        </w:tblPrEx>
        <w:trPr>
          <w:trHeight w:hRule="exact" w:val="2030"/>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8" w:lineRule="exact"/>
              <w:ind w:firstLine="600"/>
              <w:jc w:val="both"/>
              <w:rPr>
                <w:sz w:val="20"/>
                <w:szCs w:val="20"/>
              </w:rPr>
            </w:pPr>
            <w:r>
              <w:rPr>
                <w:sz w:val="20"/>
                <w:szCs w:val="20"/>
              </w:rPr>
              <w:t>《山东省大气污染防治条例》第三十八条向大气排放恶臭气体的排污单位以及 垃圾处置场、污水处理厂，应当按照规定设置合理的防护距离，安装净化装置或者采 取其他措施减少恶臭气体排放。</w:t>
            </w:r>
          </w:p>
          <w:p w:rsidR="00313A7F" w:rsidRDefault="00000000">
            <w:pPr>
              <w:pStyle w:val="Other10"/>
              <w:spacing w:line="328" w:lineRule="exact"/>
              <w:ind w:firstLine="500"/>
              <w:rPr>
                <w:sz w:val="20"/>
                <w:szCs w:val="20"/>
              </w:rPr>
            </w:pPr>
            <w:r>
              <w:rPr>
                <w:sz w:val="20"/>
                <w:szCs w:val="20"/>
              </w:rPr>
              <w:t>在居民住宅区等人口密集区域和医院、学校、幼儿园、养老院等其他需要特殊保 护的区域及其周边，不得新建、改建和扩建石化、焦化、制药、油漆、塑料、橡胶、 造纸、饲料等产生恶臭气体的生产项目或者从事其他产生恶臭气体的生产经营活动。</w:t>
            </w:r>
          </w:p>
        </w:tc>
      </w:tr>
      <w:tr w:rsidR="00313A7F">
        <w:tblPrEx>
          <w:tblCellMar>
            <w:top w:w="0" w:type="dxa"/>
            <w:bottom w:w="0" w:type="dxa"/>
          </w:tblCellMar>
        </w:tblPrEx>
        <w:trPr>
          <w:trHeight w:hRule="exact" w:val="1709"/>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3" w:lineRule="exact"/>
              <w:ind w:firstLine="600"/>
              <w:jc w:val="both"/>
              <w:rPr>
                <w:sz w:val="20"/>
                <w:szCs w:val="20"/>
              </w:rPr>
            </w:pPr>
            <w:r>
              <w:rPr>
                <w:sz w:val="20"/>
                <w:szCs w:val="20"/>
              </w:rPr>
              <w:t>《山东省大气污染防治</w:t>
            </w:r>
            <w:r>
              <w:rPr>
                <w:sz w:val="20"/>
                <w:szCs w:val="20"/>
                <w:lang w:val="zh-CN" w:eastAsia="zh-CN" w:bidi="zh-CN"/>
              </w:rPr>
              <w:t>条例》</w:t>
            </w:r>
            <w:r>
              <w:rPr>
                <w:sz w:val="20"/>
                <w:szCs w:val="20"/>
              </w:rPr>
              <w:t>第七十三条第（二）项违反本条例规定，有下列 行为之一的，由县级以上人民政府生态环境主管部门或者其他负有监督管理职责的部 门责令改正，处一万元以上十万元以下的罚款；拒不改正的，责令停产整治或者停业 整治：</w:t>
            </w:r>
          </w:p>
          <w:p w:rsidR="00313A7F" w:rsidRDefault="00000000">
            <w:pPr>
              <w:pStyle w:val="Other10"/>
              <w:spacing w:line="323" w:lineRule="exact"/>
              <w:ind w:firstLine="600"/>
              <w:jc w:val="both"/>
              <w:rPr>
                <w:sz w:val="20"/>
                <w:szCs w:val="20"/>
              </w:rPr>
            </w:pPr>
            <w:r>
              <w:rPr>
                <w:sz w:val="20"/>
                <w:szCs w:val="20"/>
                <w:lang w:val="en-US" w:eastAsia="en-US" w:bidi="en-US"/>
              </w:rPr>
              <w:t>（-）</w:t>
            </w:r>
            <w:r>
              <w:rPr>
                <w:sz w:val="20"/>
                <w:szCs w:val="20"/>
              </w:rPr>
              <w:t>在需要特殊保护的区域及其周边从事产生恶臭气体的生产经营活动的。</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裁量因素</w:t>
            </w:r>
          </w:p>
        </w:tc>
        <w:tc>
          <w:tcPr>
            <w:tcW w:w="5246"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违法事实</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采取污染防治措施，确保其正常运行</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未按要求规范采取污染防治措施</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未采取污染防治措施的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企业规模</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微型企业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小型企事业单位</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中型企事业单位</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大型企事业单位</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违法行为 发生时期 环境敏感度</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一般期间</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特殊或重大活动期间</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重污染天气预警期间</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违法次数</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8"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2"/>
        <w:gridCol w:w="5155"/>
        <w:gridCol w:w="2659"/>
      </w:tblGrid>
      <w:tr w:rsidR="00313A7F">
        <w:tblPrEx>
          <w:tblCellMar>
            <w:top w:w="0" w:type="dxa"/>
            <w:bottom w:w="0" w:type="dxa"/>
          </w:tblCellMar>
        </w:tblPrEx>
        <w:trPr>
          <w:trHeight w:hRule="exact" w:val="427"/>
          <w:jc w:val="center"/>
        </w:trPr>
        <w:tc>
          <w:tcPr>
            <w:tcW w:w="9086"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（二）大气污染防治类</w:t>
            </w:r>
          </w:p>
        </w:tc>
      </w:tr>
      <w:tr w:rsidR="00313A7F">
        <w:tblPrEx>
          <w:tblCellMar>
            <w:top w:w="0" w:type="dxa"/>
            <w:bottom w:w="0" w:type="dxa"/>
          </w:tblCellMar>
        </w:tblPrEx>
        <w:trPr>
          <w:trHeight w:hRule="exact" w:val="408"/>
          <w:jc w:val="center"/>
        </w:trPr>
        <w:tc>
          <w:tcPr>
            <w:tcW w:w="127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44</w:t>
            </w:r>
          </w:p>
        </w:tc>
      </w:tr>
      <w:tr w:rsidR="00313A7F">
        <w:tblPrEx>
          <w:tblCellMar>
            <w:top w:w="0" w:type="dxa"/>
            <w:bottom w:w="0" w:type="dxa"/>
          </w:tblCellMar>
        </w:tblPrEx>
        <w:trPr>
          <w:trHeight w:hRule="exact" w:val="557"/>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违法行为</w:t>
            </w:r>
          </w:p>
        </w:tc>
        <w:tc>
          <w:tcPr>
            <w:tcW w:w="7814"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78" w:lineRule="exact"/>
              <w:ind w:firstLine="500"/>
              <w:jc w:val="both"/>
              <w:rPr>
                <w:sz w:val="20"/>
                <w:szCs w:val="20"/>
              </w:rPr>
            </w:pPr>
            <w:r>
              <w:rPr>
                <w:sz w:val="20"/>
                <w:szCs w:val="20"/>
              </w:rPr>
              <w:t>未按照规定建立科学有效的回收利用和安全处置制度，随意排放、抛洒或者丢 弃消耗臭氧层物质的</w:t>
            </w:r>
          </w:p>
        </w:tc>
      </w:tr>
      <w:tr w:rsidR="00313A7F">
        <w:tblPrEx>
          <w:tblCellMar>
            <w:top w:w="0" w:type="dxa"/>
            <w:bottom w:w="0" w:type="dxa"/>
          </w:tblCellMar>
        </w:tblPrEx>
        <w:trPr>
          <w:trHeight w:hRule="exact" w:val="1051"/>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9" w:lineRule="exact"/>
              <w:ind w:firstLine="600"/>
              <w:jc w:val="both"/>
              <w:rPr>
                <w:sz w:val="20"/>
                <w:szCs w:val="20"/>
              </w:rPr>
            </w:pPr>
            <w:r>
              <w:rPr>
                <w:sz w:val="20"/>
                <w:szCs w:val="20"/>
              </w:rPr>
              <w:t>《山东省大气污染防治</w:t>
            </w:r>
            <w:r>
              <w:rPr>
                <w:sz w:val="20"/>
                <w:szCs w:val="20"/>
                <w:lang w:val="zh-CN" w:eastAsia="zh-CN" w:bidi="zh-CN"/>
              </w:rPr>
              <w:t>条例》</w:t>
            </w:r>
            <w:r>
              <w:rPr>
                <w:sz w:val="20"/>
                <w:szCs w:val="20"/>
              </w:rPr>
              <w:t>第四十条企业事业单位和其他生产经营者应当严 格执行国家有关消耗臭氧层物质的生产、销售、使用和进出口管理规定，建立科学 有效的回收利用和安全处置制度，不得随意排放、抛洒或者丢弃。</w:t>
            </w:r>
          </w:p>
        </w:tc>
      </w:tr>
      <w:tr w:rsidR="00313A7F">
        <w:tblPrEx>
          <w:tblCellMar>
            <w:top w:w="0" w:type="dxa"/>
            <w:bottom w:w="0" w:type="dxa"/>
          </w:tblCellMar>
        </w:tblPrEx>
        <w:trPr>
          <w:trHeight w:hRule="exact" w:val="2035"/>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5" w:lineRule="exact"/>
              <w:ind w:firstLine="600"/>
              <w:jc w:val="both"/>
              <w:rPr>
                <w:sz w:val="20"/>
                <w:szCs w:val="20"/>
              </w:rPr>
            </w:pPr>
            <w:r>
              <w:rPr>
                <w:sz w:val="20"/>
                <w:szCs w:val="20"/>
              </w:rPr>
              <w:t>《山东省大气污染防治</w:t>
            </w:r>
            <w:r>
              <w:rPr>
                <w:sz w:val="20"/>
                <w:szCs w:val="20"/>
                <w:lang w:val="zh-CN" w:eastAsia="zh-CN" w:bidi="zh-CN"/>
              </w:rPr>
              <w:t>条例》</w:t>
            </w:r>
            <w:r>
              <w:rPr>
                <w:sz w:val="20"/>
                <w:szCs w:val="20"/>
              </w:rPr>
              <w:t>笫七十三条第（四）项违反本条例规定，有下列 行为之一的，由县级以上人民政府生态环境主管部门或者其他负有监督管理职责的 部门责令改正，处一万元以上十万元以下的罚款；拒不改正的，责令停产整治或者 停业整治：</w:t>
            </w:r>
          </w:p>
          <w:p w:rsidR="00313A7F" w:rsidRDefault="00000000">
            <w:pPr>
              <w:pStyle w:val="Other10"/>
              <w:spacing w:line="325" w:lineRule="exact"/>
              <w:ind w:firstLine="600"/>
              <w:jc w:val="both"/>
              <w:rPr>
                <w:sz w:val="20"/>
                <w:szCs w:val="20"/>
              </w:rPr>
            </w:pPr>
            <w:r>
              <w:rPr>
                <w:sz w:val="20"/>
                <w:szCs w:val="20"/>
              </w:rPr>
              <w:t>（四）未按照规定建立科学有效的回收利用和安全处置制度，随意排放、抛洒 或者丢弃消耗臭氧层物质的。</w:t>
            </w:r>
          </w:p>
        </w:tc>
      </w:tr>
      <w:tr w:rsidR="00313A7F">
        <w:tblPrEx>
          <w:tblCellMar>
            <w:top w:w="0" w:type="dxa"/>
            <w:bottom w:w="0" w:type="dxa"/>
          </w:tblCellMar>
        </w:tblPrEx>
        <w:trPr>
          <w:trHeight w:hRule="exact" w:val="403"/>
          <w:jc w:val="center"/>
        </w:trPr>
        <w:tc>
          <w:tcPr>
            <w:tcW w:w="1272"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裁量因素</w:t>
            </w:r>
          </w:p>
        </w:tc>
        <w:tc>
          <w:tcPr>
            <w:tcW w:w="5155"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659"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557"/>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违法事实</w:t>
            </w:r>
          </w:p>
        </w:tc>
        <w:tc>
          <w:tcPr>
            <w:tcW w:w="5155" w:type="dxa"/>
            <w:tcBorders>
              <w:top w:val="single" w:sz="4" w:space="0" w:color="auto"/>
              <w:left w:val="single" w:sz="4" w:space="0" w:color="auto"/>
            </w:tcBorders>
            <w:shd w:val="clear" w:color="auto" w:fill="FFFFFF"/>
          </w:tcPr>
          <w:p w:rsidR="00313A7F" w:rsidRDefault="00000000">
            <w:pPr>
              <w:pStyle w:val="Other10"/>
              <w:spacing w:line="269" w:lineRule="exact"/>
              <w:ind w:firstLine="0"/>
              <w:jc w:val="center"/>
              <w:rPr>
                <w:sz w:val="20"/>
                <w:szCs w:val="20"/>
              </w:rPr>
            </w:pPr>
            <w:r>
              <w:rPr>
                <w:sz w:val="20"/>
                <w:szCs w:val="20"/>
              </w:rPr>
              <w:t>未规范建立科学有效的回收利用和安全处置制度，未随 意排放、抛洒或者丢弃消耗臭氧层物质的</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552"/>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tcPr>
          <w:p w:rsidR="00313A7F" w:rsidRDefault="00000000">
            <w:pPr>
              <w:pStyle w:val="Other10"/>
              <w:spacing w:line="269" w:lineRule="exact"/>
              <w:ind w:firstLine="0"/>
              <w:jc w:val="center"/>
              <w:rPr>
                <w:sz w:val="20"/>
                <w:szCs w:val="20"/>
              </w:rPr>
            </w:pPr>
            <w:r>
              <w:rPr>
                <w:sz w:val="20"/>
                <w:szCs w:val="20"/>
              </w:rPr>
              <w:t>未规范建立科学有效的回收利用和安全处置制度，且随 意排放、抛洒或者丢弃消耗臭氧层物质的</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557"/>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64" w:lineRule="exact"/>
              <w:ind w:firstLine="0"/>
              <w:jc w:val="center"/>
              <w:rPr>
                <w:sz w:val="20"/>
                <w:szCs w:val="20"/>
              </w:rPr>
            </w:pPr>
            <w:r>
              <w:rPr>
                <w:sz w:val="20"/>
                <w:szCs w:val="20"/>
              </w:rPr>
              <w:t>未建立科学有效的回收利用和安全处置制度，且随意排 放、抛洒或者丢弃消耗臭氧层物质的</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71" w:lineRule="exact"/>
              <w:ind w:firstLine="0"/>
              <w:jc w:val="center"/>
              <w:rPr>
                <w:sz w:val="20"/>
                <w:szCs w:val="20"/>
              </w:rPr>
            </w:pPr>
            <w:r>
              <w:rPr>
                <w:b/>
                <w:bCs/>
                <w:sz w:val="20"/>
                <w:szCs w:val="20"/>
              </w:rPr>
              <w:t>涉及消耗 臭氧层物 质数量</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10</w:t>
            </w:r>
            <w:r>
              <w:rPr>
                <w:sz w:val="20"/>
                <w:szCs w:val="20"/>
              </w:rPr>
              <w:t>千克</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千克以上不足</w:t>
            </w:r>
            <w:r>
              <w:rPr>
                <w:rFonts w:ascii="Times New Roman" w:eastAsia="Times New Roman" w:hAnsi="Times New Roman" w:cs="Times New Roman"/>
                <w:b/>
                <w:bCs/>
                <w:sz w:val="20"/>
                <w:szCs w:val="20"/>
              </w:rPr>
              <w:t>100</w:t>
            </w:r>
            <w:r>
              <w:rPr>
                <w:sz w:val="20"/>
                <w:szCs w:val="20"/>
              </w:rPr>
              <w:t>千克</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3"/>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100</w:t>
            </w:r>
            <w:r>
              <w:rPr>
                <w:sz w:val="20"/>
                <w:szCs w:val="20"/>
              </w:rPr>
              <w:t>千克以上不足</w:t>
            </w:r>
            <w:r>
              <w:rPr>
                <w:rFonts w:ascii="Times New Roman" w:eastAsia="Times New Roman" w:hAnsi="Times New Roman" w:cs="Times New Roman"/>
                <w:b/>
                <w:bCs/>
                <w:sz w:val="20"/>
                <w:szCs w:val="20"/>
              </w:rPr>
              <w:t>500</w:t>
            </w:r>
            <w:r>
              <w:rPr>
                <w:sz w:val="20"/>
                <w:szCs w:val="20"/>
              </w:rPr>
              <w:t>千克</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500</w:t>
            </w:r>
            <w:r>
              <w:rPr>
                <w:sz w:val="20"/>
                <w:szCs w:val="20"/>
              </w:rPr>
              <w:t>千克以上不足</w:t>
            </w:r>
            <w:r>
              <w:rPr>
                <w:rFonts w:ascii="Times New Roman" w:eastAsia="Times New Roman" w:hAnsi="Times New Roman" w:cs="Times New Roman"/>
                <w:b/>
                <w:bCs/>
                <w:sz w:val="20"/>
                <w:szCs w:val="20"/>
              </w:rPr>
              <w:t>1000</w:t>
            </w:r>
            <w:r>
              <w:rPr>
                <w:sz w:val="20"/>
                <w:szCs w:val="20"/>
              </w:rPr>
              <w:t>千克</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1000</w:t>
            </w:r>
            <w:r>
              <w:rPr>
                <w:sz w:val="20"/>
                <w:szCs w:val="20"/>
              </w:rPr>
              <w:t>千克以上</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71" w:lineRule="exact"/>
              <w:ind w:firstLine="0"/>
              <w:jc w:val="center"/>
              <w:rPr>
                <w:sz w:val="20"/>
                <w:szCs w:val="20"/>
              </w:rPr>
            </w:pPr>
            <w:r>
              <w:rPr>
                <w:b/>
                <w:bCs/>
                <w:sz w:val="20"/>
                <w:szCs w:val="20"/>
              </w:rPr>
              <w:t>消耗臭氧 层物质种 类</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允许使用类物质</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过渡性使用类物质</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禁止使用类物质</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违法次数</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3"/>
          <w:jc w:val="center"/>
        </w:trPr>
        <w:tc>
          <w:tcPr>
            <w:tcW w:w="1272"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814"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198"/>
        <w:gridCol w:w="2851"/>
      </w:tblGrid>
      <w:tr w:rsidR="00313A7F">
        <w:tblPrEx>
          <w:tblCellMar>
            <w:top w:w="0" w:type="dxa"/>
            <w:bottom w:w="0" w:type="dxa"/>
          </w:tblCellMar>
        </w:tblPrEx>
        <w:trPr>
          <w:trHeight w:hRule="exact" w:val="427"/>
          <w:jc w:val="center"/>
        </w:trPr>
        <w:tc>
          <w:tcPr>
            <w:tcW w:w="9326"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（二）大气污染防治类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80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45</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违法行为</w:t>
            </w:r>
          </w:p>
        </w:tc>
        <w:tc>
          <w:tcPr>
            <w:tcW w:w="80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sz w:val="20"/>
                <w:szCs w:val="20"/>
              </w:rPr>
              <w:t>在禁止区域内从事砂、石、粘土开采和加工等易产生扬尘污染活动的</w:t>
            </w:r>
          </w:p>
        </w:tc>
      </w:tr>
      <w:tr w:rsidR="00313A7F">
        <w:tblPrEx>
          <w:tblCellMar>
            <w:top w:w="0" w:type="dxa"/>
            <w:bottom w:w="0" w:type="dxa"/>
          </w:tblCellMar>
        </w:tblPrEx>
        <w:trPr>
          <w:trHeight w:hRule="exact" w:val="1315"/>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80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numPr>
                <w:ilvl w:val="0"/>
                <w:numId w:val="34"/>
              </w:numPr>
              <w:tabs>
                <w:tab w:val="left" w:pos="658"/>
              </w:tabs>
              <w:spacing w:line="331" w:lineRule="exact"/>
              <w:ind w:firstLine="500"/>
              <w:jc w:val="both"/>
              <w:rPr>
                <w:sz w:val="20"/>
                <w:szCs w:val="20"/>
              </w:rPr>
            </w:pPr>
            <w:r>
              <w:rPr>
                <w:sz w:val="20"/>
                <w:szCs w:val="20"/>
              </w:rPr>
              <w:t>《山东省大气污染防治条例》笫五十六条县级以上人民政府应当根据防治扬尘 污染的需要，划定禁止从事砂、石、粘土开采和加工等易产生扬尘污染活动的区域。</w:t>
            </w:r>
          </w:p>
          <w:p w:rsidR="00313A7F" w:rsidRDefault="00000000">
            <w:pPr>
              <w:pStyle w:val="Other10"/>
              <w:numPr>
                <w:ilvl w:val="0"/>
                <w:numId w:val="34"/>
              </w:numPr>
              <w:tabs>
                <w:tab w:val="left" w:pos="653"/>
              </w:tabs>
              <w:spacing w:line="331" w:lineRule="exact"/>
              <w:ind w:firstLine="500"/>
              <w:jc w:val="both"/>
              <w:rPr>
                <w:sz w:val="20"/>
                <w:szCs w:val="20"/>
              </w:rPr>
            </w:pPr>
            <w:r>
              <w:rPr>
                <w:sz w:val="20"/>
                <w:szCs w:val="20"/>
              </w:rPr>
              <w:t>《山东省扬尘污染防治管理办法》笫十六条城市人民政府可以根据扬尘污染防 治的需要，划定禁止从事砂石、石灰石开采和加工等易产生扬尘污染活动的区域。</w:t>
            </w:r>
          </w:p>
        </w:tc>
      </w:tr>
      <w:tr w:rsidR="00313A7F">
        <w:tblPrEx>
          <w:tblCellMar>
            <w:top w:w="0" w:type="dxa"/>
            <w:bottom w:w="0" w:type="dxa"/>
          </w:tblCellMar>
        </w:tblPrEx>
        <w:trPr>
          <w:trHeight w:hRule="exact" w:val="3605"/>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80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numPr>
                <w:ilvl w:val="0"/>
                <w:numId w:val="35"/>
              </w:numPr>
              <w:tabs>
                <w:tab w:val="left" w:pos="624"/>
              </w:tabs>
              <w:spacing w:line="329" w:lineRule="exact"/>
              <w:ind w:firstLine="500"/>
              <w:jc w:val="both"/>
              <w:rPr>
                <w:sz w:val="20"/>
                <w:szCs w:val="20"/>
              </w:rPr>
            </w:pPr>
            <w:r>
              <w:rPr>
                <w:sz w:val="20"/>
                <w:szCs w:val="20"/>
              </w:rPr>
              <w:t>《山东省大气污染防治条例》第七十七条违反本条例规定，有下列行为之一的， 由县级以上人民政府生态环境主管部门或者其他负有监督管理职责的部门责令改正， 处一万元以上十万元以下的罚款；拒不改正的，责令停工整治、停产整治或者停业整 治，依法作出处罚决定的部门可以自责令改正之日的次日起，按照原处罚数额按日连 续处罚：</w:t>
            </w:r>
          </w:p>
          <w:p w:rsidR="00313A7F" w:rsidRDefault="00000000">
            <w:pPr>
              <w:pStyle w:val="Other10"/>
              <w:spacing w:line="329" w:lineRule="exact"/>
              <w:ind w:firstLine="600"/>
              <w:jc w:val="both"/>
              <w:rPr>
                <w:sz w:val="20"/>
                <w:szCs w:val="20"/>
              </w:rPr>
            </w:pPr>
            <w:r>
              <w:rPr>
                <w:sz w:val="20"/>
                <w:szCs w:val="20"/>
              </w:rPr>
              <w:t>（三）在禁止区域内从事砂、石、粘土开采和加工等易产生扬尘污染活动的。</w:t>
            </w:r>
          </w:p>
          <w:p w:rsidR="00313A7F" w:rsidRDefault="00000000">
            <w:pPr>
              <w:pStyle w:val="Other10"/>
              <w:numPr>
                <w:ilvl w:val="0"/>
                <w:numId w:val="35"/>
              </w:numPr>
              <w:tabs>
                <w:tab w:val="left" w:pos="667"/>
              </w:tabs>
              <w:spacing w:line="329" w:lineRule="exact"/>
              <w:ind w:firstLine="500"/>
              <w:jc w:val="both"/>
              <w:rPr>
                <w:sz w:val="20"/>
                <w:szCs w:val="20"/>
              </w:rPr>
            </w:pPr>
            <w:r>
              <w:rPr>
                <w:sz w:val="20"/>
                <w:szCs w:val="20"/>
              </w:rPr>
              <w:t>《山东省扬尘污染防治管理</w:t>
            </w:r>
            <w:r>
              <w:rPr>
                <w:sz w:val="20"/>
                <w:szCs w:val="20"/>
                <w:lang w:val="zh-CN" w:eastAsia="zh-CN" w:bidi="zh-CN"/>
              </w:rPr>
              <w:t>办法》</w:t>
            </w:r>
            <w:r>
              <w:rPr>
                <w:sz w:val="20"/>
                <w:szCs w:val="20"/>
              </w:rPr>
              <w:t>笫二十五条违反本办法规定，在禁止区域内 从事砂石、石灰石开采和加工等易产生扬尘污染活动的，由环境保护主管部门或者其 他负有监督管理职责的部门责令改正，处</w:t>
            </w:r>
            <w:r>
              <w:rPr>
                <w:rFonts w:ascii="Times New Roman" w:eastAsia="Times New Roman" w:hAnsi="Times New Roman" w:cs="Times New Roman"/>
                <w:b/>
                <w:bCs/>
                <w:sz w:val="20"/>
                <w:szCs w:val="20"/>
              </w:rPr>
              <w:t>1</w:t>
            </w:r>
            <w:r>
              <w:rPr>
                <w:sz w:val="20"/>
                <w:szCs w:val="20"/>
              </w:rPr>
              <w:t>万元以上</w:t>
            </w:r>
            <w:r>
              <w:rPr>
                <w:rFonts w:ascii="Times New Roman" w:eastAsia="Times New Roman" w:hAnsi="Times New Roman" w:cs="Times New Roman"/>
                <w:b/>
                <w:bCs/>
                <w:sz w:val="20"/>
                <w:szCs w:val="20"/>
              </w:rPr>
              <w:t>10</w:t>
            </w:r>
            <w:r>
              <w:rPr>
                <w:sz w:val="20"/>
                <w:szCs w:val="20"/>
              </w:rPr>
              <w:t>万元以下的罚款；拒不改正的， 责令停工整治、停产整治或者停业整治，依法作出处罚决定的部门可以自责令改正之 日的次日起，按照原处罚数额按日连续处罚。</w:t>
            </w:r>
          </w:p>
        </w:tc>
      </w:tr>
      <w:tr w:rsidR="00313A7F">
        <w:tblPrEx>
          <w:tblCellMar>
            <w:top w:w="0" w:type="dxa"/>
            <w:bottom w:w="0" w:type="dxa"/>
          </w:tblCellMar>
        </w:tblPrEx>
        <w:trPr>
          <w:trHeight w:hRule="exact" w:val="350"/>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200"/>
              <w:rPr>
                <w:sz w:val="20"/>
                <w:szCs w:val="20"/>
              </w:rPr>
            </w:pPr>
            <w:r>
              <w:rPr>
                <w:b/>
                <w:bCs/>
                <w:sz w:val="20"/>
                <w:szCs w:val="20"/>
              </w:rPr>
              <w:t>裁量因素</w:t>
            </w:r>
          </w:p>
        </w:tc>
        <w:tc>
          <w:tcPr>
            <w:tcW w:w="5198"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851"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557"/>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违法事实</w:t>
            </w:r>
          </w:p>
        </w:tc>
        <w:tc>
          <w:tcPr>
            <w:tcW w:w="5198" w:type="dxa"/>
            <w:tcBorders>
              <w:top w:val="single" w:sz="4" w:space="0" w:color="auto"/>
              <w:left w:val="single" w:sz="4" w:space="0" w:color="auto"/>
            </w:tcBorders>
            <w:shd w:val="clear" w:color="auto" w:fill="FFFFFF"/>
            <w:vAlign w:val="bottom"/>
          </w:tcPr>
          <w:p w:rsidR="00313A7F" w:rsidRDefault="00000000">
            <w:pPr>
              <w:pStyle w:val="Other10"/>
              <w:spacing w:line="278" w:lineRule="exact"/>
              <w:ind w:firstLine="0"/>
              <w:jc w:val="center"/>
              <w:rPr>
                <w:sz w:val="20"/>
                <w:szCs w:val="20"/>
              </w:rPr>
            </w:pPr>
            <w:r>
              <w:rPr>
                <w:sz w:val="20"/>
                <w:szCs w:val="20"/>
              </w:rPr>
              <w:t>在禁止区域内从事易产生扬尘污染活动的，规范采取扬 尘污染防治设施的</w:t>
            </w:r>
          </w:p>
        </w:tc>
        <w:tc>
          <w:tcPr>
            <w:tcW w:w="2851"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557"/>
          <w:jc w:val="center"/>
        </w:trPr>
        <w:tc>
          <w:tcPr>
            <w:tcW w:w="1277" w:type="dxa"/>
            <w:vMerge/>
            <w:tcBorders>
              <w:left w:val="single" w:sz="4" w:space="0" w:color="auto"/>
            </w:tcBorders>
            <w:shd w:val="clear" w:color="auto" w:fill="FFFFFF"/>
            <w:vAlign w:val="center"/>
          </w:tcPr>
          <w:p w:rsidR="00313A7F" w:rsidRDefault="00313A7F"/>
        </w:tc>
        <w:tc>
          <w:tcPr>
            <w:tcW w:w="5198" w:type="dxa"/>
            <w:tcBorders>
              <w:top w:val="single" w:sz="4" w:space="0" w:color="auto"/>
              <w:left w:val="single" w:sz="4" w:space="0" w:color="auto"/>
            </w:tcBorders>
            <w:shd w:val="clear" w:color="auto" w:fill="FFFFFF"/>
          </w:tcPr>
          <w:p w:rsidR="00313A7F" w:rsidRDefault="00000000">
            <w:pPr>
              <w:pStyle w:val="Other10"/>
              <w:spacing w:line="274" w:lineRule="exact"/>
              <w:ind w:firstLine="0"/>
              <w:jc w:val="center"/>
              <w:rPr>
                <w:sz w:val="20"/>
                <w:szCs w:val="20"/>
              </w:rPr>
            </w:pPr>
            <w:r>
              <w:rPr>
                <w:sz w:val="20"/>
                <w:szCs w:val="20"/>
              </w:rPr>
              <w:t>在禁止区域内从事易产生扬尘污染活动的，未规范采取 扬尘污染防治设施的</w:t>
            </w:r>
          </w:p>
        </w:tc>
        <w:tc>
          <w:tcPr>
            <w:tcW w:w="2851"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552"/>
          <w:jc w:val="center"/>
        </w:trPr>
        <w:tc>
          <w:tcPr>
            <w:tcW w:w="1277" w:type="dxa"/>
            <w:vMerge/>
            <w:tcBorders>
              <w:left w:val="single" w:sz="4" w:space="0" w:color="auto"/>
            </w:tcBorders>
            <w:shd w:val="clear" w:color="auto" w:fill="FFFFFF"/>
            <w:vAlign w:val="center"/>
          </w:tcPr>
          <w:p w:rsidR="00313A7F" w:rsidRDefault="00313A7F"/>
        </w:tc>
        <w:tc>
          <w:tcPr>
            <w:tcW w:w="5198" w:type="dxa"/>
            <w:tcBorders>
              <w:top w:val="single" w:sz="4" w:space="0" w:color="auto"/>
              <w:left w:val="single" w:sz="4" w:space="0" w:color="auto"/>
            </w:tcBorders>
            <w:shd w:val="clear" w:color="auto" w:fill="FFFFFF"/>
          </w:tcPr>
          <w:p w:rsidR="00313A7F" w:rsidRDefault="00000000">
            <w:pPr>
              <w:pStyle w:val="Other10"/>
              <w:spacing w:line="278" w:lineRule="exact"/>
              <w:ind w:firstLine="0"/>
              <w:jc w:val="center"/>
              <w:rPr>
                <w:sz w:val="20"/>
                <w:szCs w:val="20"/>
              </w:rPr>
            </w:pPr>
            <w:r>
              <w:rPr>
                <w:sz w:val="20"/>
                <w:szCs w:val="20"/>
              </w:rPr>
              <w:t>在禁止区域内从事易产生扬尘污染活动的，未采取扬尘 污染防治设施的</w:t>
            </w:r>
          </w:p>
        </w:tc>
        <w:tc>
          <w:tcPr>
            <w:tcW w:w="2851"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50"/>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占地面积</w:t>
            </w:r>
          </w:p>
        </w:tc>
        <w:tc>
          <w:tcPr>
            <w:tcW w:w="5198"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100m</w:t>
            </w:r>
            <w:r>
              <w:rPr>
                <w:rFonts w:ascii="Times New Roman" w:eastAsia="Times New Roman" w:hAnsi="Times New Roman" w:cs="Times New Roman"/>
                <w:b/>
                <w:bCs/>
                <w:sz w:val="20"/>
                <w:szCs w:val="20"/>
                <w:vertAlign w:val="superscript"/>
                <w:lang w:val="en-US" w:eastAsia="en-US" w:bidi="en-US"/>
              </w:rPr>
              <w:t>2</w:t>
            </w:r>
            <w:r>
              <w:rPr>
                <w:sz w:val="20"/>
                <w:szCs w:val="20"/>
              </w:rPr>
              <w:t>以下</w:t>
            </w:r>
          </w:p>
        </w:tc>
        <w:tc>
          <w:tcPr>
            <w:tcW w:w="2851"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50"/>
          <w:jc w:val="center"/>
        </w:trPr>
        <w:tc>
          <w:tcPr>
            <w:tcW w:w="1277" w:type="dxa"/>
            <w:vMerge/>
            <w:tcBorders>
              <w:left w:val="single" w:sz="4" w:space="0" w:color="auto"/>
            </w:tcBorders>
            <w:shd w:val="clear" w:color="auto" w:fill="FFFFFF"/>
            <w:vAlign w:val="center"/>
          </w:tcPr>
          <w:p w:rsidR="00313A7F" w:rsidRDefault="00313A7F"/>
        </w:tc>
        <w:tc>
          <w:tcPr>
            <w:tcW w:w="5198"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100m</w:t>
            </w:r>
            <w:r>
              <w:rPr>
                <w:rFonts w:ascii="Times New Roman" w:eastAsia="Times New Roman" w:hAnsi="Times New Roman" w:cs="Times New Roman"/>
                <w:b/>
                <w:bCs/>
                <w:sz w:val="20"/>
                <w:szCs w:val="20"/>
                <w:vertAlign w:val="superscript"/>
                <w:lang w:val="en-US" w:eastAsia="en-US" w:bidi="en-US"/>
              </w:rPr>
              <w:t>2</w:t>
            </w:r>
            <w:r>
              <w:rPr>
                <w:sz w:val="20"/>
                <w:szCs w:val="20"/>
              </w:rPr>
              <w:t>以上</w:t>
            </w:r>
            <w:r>
              <w:rPr>
                <w:rFonts w:ascii="Times New Roman" w:eastAsia="Times New Roman" w:hAnsi="Times New Roman" w:cs="Times New Roman"/>
                <w:b/>
                <w:bCs/>
                <w:sz w:val="20"/>
                <w:szCs w:val="20"/>
                <w:lang w:val="en-US" w:eastAsia="en-US" w:bidi="en-US"/>
              </w:rPr>
              <w:t>200m</w:t>
            </w:r>
            <w:r>
              <w:rPr>
                <w:rFonts w:ascii="Times New Roman" w:eastAsia="Times New Roman" w:hAnsi="Times New Roman" w:cs="Times New Roman"/>
                <w:b/>
                <w:bCs/>
                <w:sz w:val="20"/>
                <w:szCs w:val="20"/>
                <w:vertAlign w:val="superscript"/>
                <w:lang w:val="en-US" w:eastAsia="en-US" w:bidi="en-US"/>
              </w:rPr>
              <w:t>2</w:t>
            </w:r>
            <w:r>
              <w:rPr>
                <w:sz w:val="20"/>
                <w:szCs w:val="20"/>
              </w:rPr>
              <w:t>以下</w:t>
            </w:r>
          </w:p>
        </w:tc>
        <w:tc>
          <w:tcPr>
            <w:tcW w:w="2851"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50"/>
          <w:jc w:val="center"/>
        </w:trPr>
        <w:tc>
          <w:tcPr>
            <w:tcW w:w="1277" w:type="dxa"/>
            <w:vMerge/>
            <w:tcBorders>
              <w:left w:val="single" w:sz="4" w:space="0" w:color="auto"/>
            </w:tcBorders>
            <w:shd w:val="clear" w:color="auto" w:fill="FFFFFF"/>
            <w:vAlign w:val="center"/>
          </w:tcPr>
          <w:p w:rsidR="00313A7F" w:rsidRDefault="00313A7F"/>
        </w:tc>
        <w:tc>
          <w:tcPr>
            <w:tcW w:w="5198"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200m</w:t>
            </w:r>
            <w:r>
              <w:rPr>
                <w:rFonts w:ascii="Times New Roman" w:eastAsia="Times New Roman" w:hAnsi="Times New Roman" w:cs="Times New Roman"/>
                <w:b/>
                <w:bCs/>
                <w:sz w:val="20"/>
                <w:szCs w:val="20"/>
                <w:vertAlign w:val="superscript"/>
                <w:lang w:val="en-US" w:eastAsia="en-US" w:bidi="en-US"/>
              </w:rPr>
              <w:t>2</w:t>
            </w:r>
            <w:r>
              <w:rPr>
                <w:sz w:val="20"/>
                <w:szCs w:val="20"/>
              </w:rPr>
              <w:t>以上</w:t>
            </w:r>
            <w:r>
              <w:rPr>
                <w:rFonts w:ascii="Times New Roman" w:eastAsia="Times New Roman" w:hAnsi="Times New Roman" w:cs="Times New Roman"/>
                <w:b/>
                <w:bCs/>
                <w:sz w:val="20"/>
                <w:szCs w:val="20"/>
                <w:lang w:val="en-US" w:eastAsia="en-US" w:bidi="en-US"/>
              </w:rPr>
              <w:t>300m</w:t>
            </w:r>
            <w:r>
              <w:rPr>
                <w:rFonts w:ascii="Times New Roman" w:eastAsia="Times New Roman" w:hAnsi="Times New Roman" w:cs="Times New Roman"/>
                <w:b/>
                <w:bCs/>
                <w:sz w:val="20"/>
                <w:szCs w:val="20"/>
                <w:vertAlign w:val="superscript"/>
                <w:lang w:val="en-US" w:eastAsia="en-US" w:bidi="en-US"/>
              </w:rPr>
              <w:t>2</w:t>
            </w:r>
            <w:r>
              <w:rPr>
                <w:sz w:val="20"/>
                <w:szCs w:val="20"/>
              </w:rPr>
              <w:t>以下</w:t>
            </w:r>
          </w:p>
        </w:tc>
        <w:tc>
          <w:tcPr>
            <w:tcW w:w="2851"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50"/>
          <w:jc w:val="center"/>
        </w:trPr>
        <w:tc>
          <w:tcPr>
            <w:tcW w:w="1277" w:type="dxa"/>
            <w:vMerge/>
            <w:tcBorders>
              <w:left w:val="single" w:sz="4" w:space="0" w:color="auto"/>
            </w:tcBorders>
            <w:shd w:val="clear" w:color="auto" w:fill="FFFFFF"/>
            <w:vAlign w:val="center"/>
          </w:tcPr>
          <w:p w:rsidR="00313A7F" w:rsidRDefault="00313A7F"/>
        </w:tc>
        <w:tc>
          <w:tcPr>
            <w:tcW w:w="5198"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300m</w:t>
            </w:r>
            <w:r>
              <w:rPr>
                <w:rFonts w:ascii="Times New Roman" w:eastAsia="Times New Roman" w:hAnsi="Times New Roman" w:cs="Times New Roman"/>
                <w:b/>
                <w:bCs/>
                <w:sz w:val="20"/>
                <w:szCs w:val="20"/>
                <w:vertAlign w:val="superscript"/>
                <w:lang w:val="en-US" w:eastAsia="en-US" w:bidi="en-US"/>
              </w:rPr>
              <w:t>2</w:t>
            </w:r>
            <w:r>
              <w:rPr>
                <w:sz w:val="20"/>
                <w:szCs w:val="20"/>
              </w:rPr>
              <w:t>以上</w:t>
            </w:r>
            <w:r>
              <w:rPr>
                <w:rFonts w:ascii="Times New Roman" w:eastAsia="Times New Roman" w:hAnsi="Times New Roman" w:cs="Times New Roman"/>
                <w:b/>
                <w:bCs/>
                <w:sz w:val="20"/>
                <w:szCs w:val="20"/>
                <w:lang w:val="en-US" w:eastAsia="en-US" w:bidi="en-US"/>
              </w:rPr>
              <w:t>400m</w:t>
            </w:r>
            <w:r>
              <w:rPr>
                <w:rFonts w:ascii="Times New Roman" w:eastAsia="Times New Roman" w:hAnsi="Times New Roman" w:cs="Times New Roman"/>
                <w:b/>
                <w:bCs/>
                <w:sz w:val="20"/>
                <w:szCs w:val="20"/>
                <w:vertAlign w:val="superscript"/>
                <w:lang w:val="en-US" w:eastAsia="en-US" w:bidi="en-US"/>
              </w:rPr>
              <w:t>2</w:t>
            </w:r>
            <w:r>
              <w:rPr>
                <w:sz w:val="20"/>
                <w:szCs w:val="20"/>
              </w:rPr>
              <w:t>以下</w:t>
            </w:r>
          </w:p>
        </w:tc>
        <w:tc>
          <w:tcPr>
            <w:tcW w:w="2851"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50"/>
          <w:jc w:val="center"/>
        </w:trPr>
        <w:tc>
          <w:tcPr>
            <w:tcW w:w="1277" w:type="dxa"/>
            <w:vMerge/>
            <w:tcBorders>
              <w:left w:val="single" w:sz="4" w:space="0" w:color="auto"/>
            </w:tcBorders>
            <w:shd w:val="clear" w:color="auto" w:fill="FFFFFF"/>
            <w:vAlign w:val="center"/>
          </w:tcPr>
          <w:p w:rsidR="00313A7F" w:rsidRDefault="00313A7F"/>
        </w:tc>
        <w:tc>
          <w:tcPr>
            <w:tcW w:w="5198"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400m</w:t>
            </w:r>
            <w:r>
              <w:rPr>
                <w:rFonts w:ascii="Times New Roman" w:eastAsia="Times New Roman" w:hAnsi="Times New Roman" w:cs="Times New Roman"/>
                <w:b/>
                <w:bCs/>
                <w:sz w:val="20"/>
                <w:szCs w:val="20"/>
                <w:vertAlign w:val="superscript"/>
                <w:lang w:val="en-US" w:eastAsia="en-US" w:bidi="en-US"/>
              </w:rPr>
              <w:t>2</w:t>
            </w:r>
            <w:r>
              <w:rPr>
                <w:sz w:val="20"/>
                <w:szCs w:val="20"/>
              </w:rPr>
              <w:t>以上</w:t>
            </w:r>
          </w:p>
        </w:tc>
        <w:tc>
          <w:tcPr>
            <w:tcW w:w="2851"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46"/>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项目建设 地点</w:t>
            </w:r>
          </w:p>
        </w:tc>
        <w:tc>
          <w:tcPr>
            <w:tcW w:w="5198"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不符合环境功能规划的其他禁止区域</w:t>
            </w:r>
          </w:p>
        </w:tc>
        <w:tc>
          <w:tcPr>
            <w:tcW w:w="2851"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557"/>
          <w:jc w:val="center"/>
        </w:trPr>
        <w:tc>
          <w:tcPr>
            <w:tcW w:w="1277" w:type="dxa"/>
            <w:vMerge/>
            <w:tcBorders>
              <w:left w:val="single" w:sz="4" w:space="0" w:color="auto"/>
            </w:tcBorders>
            <w:shd w:val="clear" w:color="auto" w:fill="FFFFFF"/>
            <w:vAlign w:val="center"/>
          </w:tcPr>
          <w:p w:rsidR="00313A7F" w:rsidRDefault="00313A7F"/>
        </w:tc>
        <w:tc>
          <w:tcPr>
            <w:tcW w:w="5198" w:type="dxa"/>
            <w:tcBorders>
              <w:top w:val="single" w:sz="4" w:space="0" w:color="auto"/>
              <w:left w:val="single" w:sz="4" w:space="0" w:color="auto"/>
            </w:tcBorders>
            <w:shd w:val="clear" w:color="auto" w:fill="FFFFFF"/>
            <w:vAlign w:val="bottom"/>
          </w:tcPr>
          <w:p w:rsidR="00313A7F" w:rsidRDefault="00000000">
            <w:pPr>
              <w:pStyle w:val="Other10"/>
              <w:spacing w:line="264" w:lineRule="exact"/>
              <w:ind w:firstLine="0"/>
              <w:jc w:val="center"/>
              <w:rPr>
                <w:sz w:val="20"/>
                <w:szCs w:val="20"/>
              </w:rPr>
            </w:pPr>
            <w:r>
              <w:rPr>
                <w:sz w:val="20"/>
                <w:szCs w:val="20"/>
              </w:rPr>
              <w:t>不符合环境功能规划，但位于居住区、商业交通居民混 合区、文化区、工业区和农村地区</w:t>
            </w:r>
          </w:p>
        </w:tc>
        <w:tc>
          <w:tcPr>
            <w:tcW w:w="2851"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557"/>
          <w:jc w:val="center"/>
        </w:trPr>
        <w:tc>
          <w:tcPr>
            <w:tcW w:w="1277" w:type="dxa"/>
            <w:vMerge/>
            <w:tcBorders>
              <w:left w:val="single" w:sz="4" w:space="0" w:color="auto"/>
            </w:tcBorders>
            <w:shd w:val="clear" w:color="auto" w:fill="FFFFFF"/>
            <w:vAlign w:val="center"/>
          </w:tcPr>
          <w:p w:rsidR="00313A7F" w:rsidRDefault="00313A7F"/>
        </w:tc>
        <w:tc>
          <w:tcPr>
            <w:tcW w:w="5198" w:type="dxa"/>
            <w:tcBorders>
              <w:top w:val="single" w:sz="4" w:space="0" w:color="auto"/>
              <w:left w:val="single" w:sz="4" w:space="0" w:color="auto"/>
            </w:tcBorders>
            <w:shd w:val="clear" w:color="auto" w:fill="FFFFFF"/>
          </w:tcPr>
          <w:p w:rsidR="00313A7F" w:rsidRDefault="00000000">
            <w:pPr>
              <w:pStyle w:val="Other10"/>
              <w:spacing w:line="283" w:lineRule="exact"/>
              <w:ind w:firstLine="0"/>
              <w:jc w:val="center"/>
              <w:rPr>
                <w:sz w:val="20"/>
                <w:szCs w:val="20"/>
              </w:rPr>
            </w:pPr>
            <w:r>
              <w:rPr>
                <w:sz w:val="20"/>
                <w:szCs w:val="20"/>
              </w:rPr>
              <w:t>不符合环境功能规划，但位于自然保护区、风景名胜区 和其他需要特殊保护的区域</w:t>
            </w:r>
          </w:p>
        </w:tc>
        <w:tc>
          <w:tcPr>
            <w:tcW w:w="2851"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50"/>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违法次数</w:t>
            </w:r>
          </w:p>
        </w:tc>
        <w:tc>
          <w:tcPr>
            <w:tcW w:w="5198"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851"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50"/>
          <w:jc w:val="center"/>
        </w:trPr>
        <w:tc>
          <w:tcPr>
            <w:tcW w:w="1277" w:type="dxa"/>
            <w:vMerge/>
            <w:tcBorders>
              <w:left w:val="single" w:sz="4" w:space="0" w:color="auto"/>
            </w:tcBorders>
            <w:shd w:val="clear" w:color="auto" w:fill="FFFFFF"/>
            <w:vAlign w:val="center"/>
          </w:tcPr>
          <w:p w:rsidR="00313A7F" w:rsidRDefault="00313A7F"/>
        </w:tc>
        <w:tc>
          <w:tcPr>
            <w:tcW w:w="5198"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851"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46"/>
          <w:jc w:val="center"/>
        </w:trPr>
        <w:tc>
          <w:tcPr>
            <w:tcW w:w="1277" w:type="dxa"/>
            <w:vMerge/>
            <w:tcBorders>
              <w:left w:val="single" w:sz="4" w:space="0" w:color="auto"/>
            </w:tcBorders>
            <w:shd w:val="clear" w:color="auto" w:fill="FFFFFF"/>
            <w:vAlign w:val="center"/>
          </w:tcPr>
          <w:p w:rsidR="00313A7F" w:rsidRDefault="00313A7F"/>
        </w:tc>
        <w:tc>
          <w:tcPr>
            <w:tcW w:w="5198"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851"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60"/>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备注</w:t>
            </w:r>
          </w:p>
        </w:tc>
        <w:tc>
          <w:tcPr>
            <w:tcW w:w="5198" w:type="dxa"/>
            <w:tcBorders>
              <w:top w:val="single" w:sz="4" w:space="0" w:color="auto"/>
              <w:left w:val="single" w:sz="4" w:space="0" w:color="auto"/>
              <w:bottom w:val="single" w:sz="4" w:space="0" w:color="auto"/>
            </w:tcBorders>
            <w:shd w:val="clear" w:color="auto" w:fill="FFFFFF"/>
          </w:tcPr>
          <w:p w:rsidR="00313A7F" w:rsidRDefault="00313A7F">
            <w:pPr>
              <w:rPr>
                <w:sz w:val="10"/>
                <w:szCs w:val="10"/>
              </w:rPr>
            </w:pPr>
          </w:p>
        </w:tc>
        <w:tc>
          <w:tcPr>
            <w:tcW w:w="2851" w:type="dxa"/>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46"/>
        <w:gridCol w:w="2702"/>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（二）大气污染防治类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46</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违法行为</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sz w:val="20"/>
                <w:szCs w:val="20"/>
              </w:rPr>
              <w:t>道路运输经营单位拒绝申报登记机动车排气污染物排放状况的</w:t>
            </w:r>
          </w:p>
        </w:tc>
      </w:tr>
      <w:tr w:rsidR="00313A7F">
        <w:tblPrEx>
          <w:tblCellMar>
            <w:top w:w="0" w:type="dxa"/>
            <w:bottom w:w="0" w:type="dxa"/>
          </w:tblCellMar>
        </w:tblPrEx>
        <w:trPr>
          <w:trHeight w:hRule="exact" w:val="725"/>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2" w:lineRule="exact"/>
              <w:ind w:firstLine="620"/>
              <w:jc w:val="both"/>
              <w:rPr>
                <w:sz w:val="20"/>
                <w:szCs w:val="20"/>
              </w:rPr>
            </w:pPr>
            <w:r>
              <w:rPr>
                <w:b/>
                <w:bCs/>
                <w:sz w:val="20"/>
                <w:szCs w:val="20"/>
              </w:rPr>
              <w:t>《山东省机动车排气污染防治</w:t>
            </w:r>
            <w:r>
              <w:rPr>
                <w:b/>
                <w:bCs/>
                <w:sz w:val="20"/>
                <w:szCs w:val="20"/>
                <w:lang w:val="zh-CN" w:eastAsia="zh-CN" w:bidi="zh-CN"/>
              </w:rPr>
              <w:t>条例》</w:t>
            </w:r>
            <w:r>
              <w:rPr>
                <w:b/>
                <w:bCs/>
                <w:sz w:val="20"/>
                <w:szCs w:val="20"/>
              </w:rPr>
              <w:t>笫十二条</w:t>
            </w:r>
            <w:r>
              <w:rPr>
                <w:sz w:val="20"/>
                <w:szCs w:val="20"/>
              </w:rPr>
              <w:t>从事道路运输经营的单位，应当 向县（市、区）环境保护行政主管部门申报登记机动车排气污染物排放状况。</w:t>
            </w:r>
          </w:p>
        </w:tc>
      </w:tr>
      <w:tr w:rsidR="00313A7F">
        <w:tblPrEx>
          <w:tblCellMar>
            <w:top w:w="0" w:type="dxa"/>
            <w:bottom w:w="0" w:type="dxa"/>
          </w:tblCellMar>
        </w:tblPrEx>
        <w:trPr>
          <w:trHeight w:hRule="exact" w:val="1051"/>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2" w:lineRule="exact"/>
              <w:ind w:firstLine="620"/>
              <w:jc w:val="both"/>
              <w:rPr>
                <w:sz w:val="20"/>
                <w:szCs w:val="20"/>
              </w:rPr>
            </w:pPr>
            <w:r>
              <w:rPr>
                <w:b/>
                <w:bCs/>
                <w:sz w:val="20"/>
                <w:szCs w:val="20"/>
              </w:rPr>
              <w:t>《山东省机动车排气污染防治条例》第二十八条</w:t>
            </w:r>
            <w:r>
              <w:rPr>
                <w:sz w:val="20"/>
                <w:szCs w:val="20"/>
              </w:rPr>
              <w:t>违反本条例规定，道路运输经 营单位拒绝申报登记机动车排气污染物排放状况，由环境保护行政主管部门处三千元 以上三万元以下罚款。</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裁量因素</w:t>
            </w:r>
          </w:p>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违法事实</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拒绝申报登记机动车数量少于</w:t>
            </w:r>
            <w:r>
              <w:rPr>
                <w:rFonts w:ascii="Times New Roman" w:eastAsia="Times New Roman" w:hAnsi="Times New Roman" w:cs="Times New Roman"/>
                <w:b/>
                <w:bCs/>
                <w:sz w:val="20"/>
                <w:szCs w:val="20"/>
              </w:rPr>
              <w:t>50</w:t>
            </w:r>
            <w:r>
              <w:rPr>
                <w:sz w:val="20"/>
                <w:szCs w:val="20"/>
              </w:rPr>
              <w:t>辆的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拒绝申报登记机动车数量</w:t>
            </w:r>
            <w:r>
              <w:rPr>
                <w:rFonts w:ascii="Times New Roman" w:eastAsia="Times New Roman" w:hAnsi="Times New Roman" w:cs="Times New Roman"/>
                <w:b/>
                <w:bCs/>
                <w:sz w:val="20"/>
                <w:szCs w:val="20"/>
              </w:rPr>
              <w:t>50</w:t>
            </w:r>
            <w:r>
              <w:rPr>
                <w:sz w:val="20"/>
                <w:szCs w:val="20"/>
              </w:rPr>
              <w:t>辆以上</w:t>
            </w:r>
            <w:r>
              <w:rPr>
                <w:rFonts w:ascii="Times New Roman" w:eastAsia="Times New Roman" w:hAnsi="Times New Roman" w:cs="Times New Roman"/>
                <w:b/>
                <w:bCs/>
                <w:sz w:val="20"/>
                <w:szCs w:val="20"/>
              </w:rPr>
              <w:t>200</w:t>
            </w:r>
            <w:r>
              <w:rPr>
                <w:sz w:val="20"/>
                <w:szCs w:val="20"/>
              </w:rPr>
              <w:t>辆以内的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拒绝申报登记机动车数量</w:t>
            </w:r>
            <w:r>
              <w:rPr>
                <w:rFonts w:ascii="Times New Roman" w:eastAsia="Times New Roman" w:hAnsi="Times New Roman" w:cs="Times New Roman"/>
                <w:b/>
                <w:bCs/>
                <w:sz w:val="20"/>
                <w:szCs w:val="20"/>
              </w:rPr>
              <w:t>200</w:t>
            </w:r>
            <w:r>
              <w:rPr>
                <w:sz w:val="20"/>
                <w:szCs w:val="20"/>
              </w:rPr>
              <w:t>辆及以上的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企业规模</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微型企业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小型企业</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中型企业</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大型企业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违法次数</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8"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footerReference w:type="default" r:id="rId20"/>
          <w:pgSz w:w="11900" w:h="16840"/>
          <w:pgMar w:top="1815" w:right="1180" w:bottom="2028" w:left="1394" w:header="1387"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46"/>
        <w:gridCol w:w="2702"/>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（二）大气污染防治类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47</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200"/>
              <w:rPr>
                <w:sz w:val="20"/>
                <w:szCs w:val="20"/>
              </w:rPr>
            </w:pPr>
            <w:r>
              <w:rPr>
                <w:b/>
                <w:bCs/>
                <w:sz w:val="20"/>
                <w:szCs w:val="20"/>
              </w:rPr>
              <w:t>违法行为</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sz w:val="20"/>
                <w:szCs w:val="20"/>
              </w:rPr>
              <w:t>机动车环保检验机构从事机动车排气污染维修治理业务的</w:t>
            </w:r>
          </w:p>
        </w:tc>
      </w:tr>
      <w:tr w:rsidR="00313A7F">
        <w:tblPrEx>
          <w:tblCellMar>
            <w:top w:w="0" w:type="dxa"/>
            <w:bottom w:w="0" w:type="dxa"/>
          </w:tblCellMar>
        </w:tblPrEx>
        <w:trPr>
          <w:trHeight w:hRule="exact" w:val="1032"/>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6" w:lineRule="exact"/>
              <w:ind w:firstLine="660"/>
              <w:jc w:val="both"/>
              <w:rPr>
                <w:sz w:val="20"/>
                <w:szCs w:val="20"/>
              </w:rPr>
            </w:pPr>
            <w:r>
              <w:rPr>
                <w:b/>
                <w:bCs/>
                <w:sz w:val="20"/>
                <w:szCs w:val="20"/>
              </w:rPr>
              <w:t>《山东省机动车排气污染防治</w:t>
            </w:r>
            <w:r>
              <w:rPr>
                <w:b/>
                <w:bCs/>
                <w:sz w:val="20"/>
                <w:szCs w:val="20"/>
                <w:lang w:val="zh-CN" w:eastAsia="zh-CN" w:bidi="zh-CN"/>
              </w:rPr>
              <w:t>条例》</w:t>
            </w:r>
            <w:r>
              <w:rPr>
                <w:b/>
                <w:bCs/>
                <w:sz w:val="20"/>
                <w:szCs w:val="20"/>
              </w:rPr>
              <w:t>第十七条第一款第（五）项</w:t>
            </w:r>
            <w:r>
              <w:rPr>
                <w:sz w:val="20"/>
                <w:szCs w:val="20"/>
              </w:rPr>
              <w:t>机动车环保检 验机构应当遵守下列规定：</w:t>
            </w:r>
          </w:p>
          <w:p w:rsidR="00313A7F" w:rsidRDefault="00000000">
            <w:pPr>
              <w:pStyle w:val="Other10"/>
              <w:spacing w:line="326" w:lineRule="exact"/>
              <w:ind w:firstLine="660"/>
              <w:jc w:val="both"/>
              <w:rPr>
                <w:sz w:val="20"/>
                <w:szCs w:val="20"/>
              </w:rPr>
            </w:pPr>
            <w:r>
              <w:rPr>
                <w:sz w:val="20"/>
                <w:szCs w:val="20"/>
              </w:rPr>
              <w:t>（五）不得从事机动车排气污染维修治理业务。</w:t>
            </w:r>
          </w:p>
        </w:tc>
      </w:tr>
      <w:tr w:rsidR="00313A7F">
        <w:tblPrEx>
          <w:tblCellMar>
            <w:top w:w="0" w:type="dxa"/>
            <w:bottom w:w="0" w:type="dxa"/>
          </w:tblCellMar>
        </w:tblPrEx>
        <w:trPr>
          <w:trHeight w:hRule="exact" w:val="1080"/>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4" w:lineRule="exact"/>
              <w:ind w:firstLine="600"/>
              <w:jc w:val="both"/>
              <w:rPr>
                <w:sz w:val="20"/>
                <w:szCs w:val="20"/>
              </w:rPr>
            </w:pPr>
            <w:r>
              <w:rPr>
                <w:b/>
                <w:bCs/>
                <w:sz w:val="20"/>
                <w:szCs w:val="20"/>
              </w:rPr>
              <w:t>《山东省机动车排气污染防治条例》第三十一条第二款</w:t>
            </w:r>
            <w:r>
              <w:rPr>
                <w:sz w:val="20"/>
                <w:szCs w:val="20"/>
              </w:rPr>
              <w:t>违反本条例规定，机动 车环保检验机构从事机动车排气污染维修治理业务的，由县级以上人民政府环境保护 行政主管部门没收违法所得，并处以五万元以上十万元以下的罚款。</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200"/>
              <w:rPr>
                <w:sz w:val="20"/>
                <w:szCs w:val="20"/>
              </w:rPr>
            </w:pPr>
            <w:r>
              <w:rPr>
                <w:b/>
                <w:bCs/>
                <w:sz w:val="20"/>
                <w:szCs w:val="20"/>
              </w:rPr>
              <w:t>裁量因素</w:t>
            </w:r>
          </w:p>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违法所得 金额</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50</w:t>
            </w:r>
            <w:r>
              <w:rPr>
                <w:sz w:val="20"/>
                <w:szCs w:val="20"/>
              </w:rPr>
              <w:t>万元</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50</w:t>
            </w:r>
            <w:r>
              <w:rPr>
                <w:sz w:val="20"/>
                <w:szCs w:val="20"/>
              </w:rPr>
              <w:t>万元以上不足</w:t>
            </w:r>
            <w:r>
              <w:rPr>
                <w:rFonts w:ascii="Times New Roman" w:eastAsia="Times New Roman" w:hAnsi="Times New Roman" w:cs="Times New Roman"/>
                <w:b/>
                <w:bCs/>
                <w:sz w:val="20"/>
                <w:szCs w:val="20"/>
              </w:rPr>
              <w:t>200</w:t>
            </w:r>
            <w:r>
              <w:rPr>
                <w:sz w:val="20"/>
                <w:szCs w:val="20"/>
              </w:rPr>
              <w:t>万元</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200</w:t>
            </w:r>
            <w:r>
              <w:rPr>
                <w:sz w:val="20"/>
                <w:szCs w:val="20"/>
              </w:rPr>
              <w:t>万元以上的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违法持续 时间</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个月以内的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超过</w:t>
            </w:r>
            <w:r>
              <w:rPr>
                <w:rFonts w:ascii="Times New Roman" w:eastAsia="Times New Roman" w:hAnsi="Times New Roman" w:cs="Times New Roman"/>
                <w:b/>
                <w:bCs/>
                <w:sz w:val="20"/>
                <w:szCs w:val="20"/>
              </w:rPr>
              <w:t>3</w:t>
            </w:r>
            <w:r>
              <w:rPr>
                <w:sz w:val="20"/>
                <w:szCs w:val="20"/>
              </w:rPr>
              <w:t>个月并且在</w:t>
            </w:r>
            <w:r>
              <w:rPr>
                <w:rFonts w:ascii="Times New Roman" w:eastAsia="Times New Roman" w:hAnsi="Times New Roman" w:cs="Times New Roman"/>
                <w:b/>
                <w:bCs/>
                <w:sz w:val="20"/>
                <w:szCs w:val="20"/>
              </w:rPr>
              <w:t>6</w:t>
            </w:r>
            <w:r>
              <w:rPr>
                <w:sz w:val="20"/>
                <w:szCs w:val="20"/>
              </w:rPr>
              <w:t>个月以内的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超过</w:t>
            </w:r>
            <w:r>
              <w:rPr>
                <w:rFonts w:ascii="Times New Roman" w:eastAsia="Times New Roman" w:hAnsi="Times New Roman" w:cs="Times New Roman"/>
                <w:b/>
                <w:bCs/>
                <w:sz w:val="20"/>
                <w:szCs w:val="20"/>
              </w:rPr>
              <w:t>6</w:t>
            </w:r>
            <w:r>
              <w:rPr>
                <w:sz w:val="20"/>
                <w:szCs w:val="20"/>
              </w:rPr>
              <w:t>个月并且在</w:t>
            </w:r>
            <w:r>
              <w:rPr>
                <w:rFonts w:ascii="Times New Roman" w:eastAsia="Times New Roman" w:hAnsi="Times New Roman" w:cs="Times New Roman"/>
                <w:b/>
                <w:bCs/>
                <w:sz w:val="20"/>
                <w:szCs w:val="20"/>
              </w:rPr>
              <w:t>1</w:t>
            </w:r>
            <w:r>
              <w:rPr>
                <w:sz w:val="20"/>
                <w:szCs w:val="20"/>
              </w:rPr>
              <w:t>年以内的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超过</w:t>
            </w:r>
            <w:r>
              <w:rPr>
                <w:rFonts w:ascii="Times New Roman" w:eastAsia="Times New Roman" w:hAnsi="Times New Roman" w:cs="Times New Roman"/>
                <w:b/>
                <w:bCs/>
                <w:sz w:val="20"/>
                <w:szCs w:val="20"/>
              </w:rPr>
              <w:t>1</w:t>
            </w:r>
            <w:r>
              <w:rPr>
                <w:sz w:val="20"/>
                <w:szCs w:val="20"/>
              </w:rPr>
              <w:t>年并且在</w:t>
            </w:r>
            <w:r>
              <w:rPr>
                <w:rFonts w:ascii="Times New Roman" w:eastAsia="Times New Roman" w:hAnsi="Times New Roman" w:cs="Times New Roman"/>
                <w:b/>
                <w:bCs/>
                <w:sz w:val="20"/>
                <w:szCs w:val="20"/>
              </w:rPr>
              <w:t>2</w:t>
            </w:r>
            <w:r>
              <w:rPr>
                <w:sz w:val="20"/>
                <w:szCs w:val="20"/>
              </w:rPr>
              <w:t>年以内的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r>
              <w:rPr>
                <w:sz w:val="20"/>
                <w:szCs w:val="20"/>
              </w:rPr>
              <w:t>年以上的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违法次数</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8"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815" w:right="1203" w:bottom="1815" w:left="1471" w:header="1387" w:footer="3" w:gutter="0"/>
          <w:cols w:space="720"/>
          <w:noEndnote/>
          <w:docGrid w:linePitch="360"/>
        </w:sectPr>
      </w:pPr>
    </w:p>
    <w:p w:rsidR="00313A7F" w:rsidRDefault="00000000">
      <w:pPr>
        <w:pStyle w:val="Bodytext10"/>
        <w:spacing w:after="520" w:line="566" w:lineRule="exact"/>
        <w:ind w:firstLine="0"/>
        <w:jc w:val="center"/>
        <w:rPr>
          <w:sz w:val="32"/>
          <w:szCs w:val="32"/>
        </w:rPr>
      </w:pPr>
      <w:r>
        <w:rPr>
          <w:sz w:val="32"/>
          <w:szCs w:val="32"/>
        </w:rPr>
        <w:lastRenderedPageBreak/>
        <w:t>（三）水污染防治类</w:t>
      </w:r>
    </w:p>
    <w:p w:rsidR="00313A7F" w:rsidRDefault="00000000">
      <w:pPr>
        <w:pStyle w:val="Bodytext10"/>
        <w:numPr>
          <w:ilvl w:val="0"/>
          <w:numId w:val="36"/>
        </w:numPr>
        <w:tabs>
          <w:tab w:val="left" w:pos="1045"/>
        </w:tabs>
        <w:spacing w:line="571" w:lineRule="exact"/>
        <w:ind w:firstLine="640"/>
        <w:jc w:val="both"/>
      </w:pPr>
      <w:bookmarkStart w:id="99" w:name="bookmark99"/>
      <w:bookmarkEnd w:id="99"/>
      <w:r>
        <w:t>以拖延、围堵、滞留执法人员等方式拒绝、阻挠监督检查, 或者在接受监督检查时弄虚作假的</w:t>
      </w:r>
    </w:p>
    <w:p w:rsidR="00313A7F" w:rsidRDefault="00000000">
      <w:pPr>
        <w:pStyle w:val="Bodytext10"/>
        <w:numPr>
          <w:ilvl w:val="0"/>
          <w:numId w:val="36"/>
        </w:numPr>
        <w:tabs>
          <w:tab w:val="left" w:pos="1045"/>
        </w:tabs>
        <w:spacing w:line="566" w:lineRule="exact"/>
        <w:ind w:firstLine="640"/>
        <w:jc w:val="both"/>
      </w:pPr>
      <w:bookmarkStart w:id="100" w:name="bookmark100"/>
      <w:bookmarkEnd w:id="100"/>
      <w:r>
        <w:t>未按照规定对所排放的水污染物自行监测，或者未保存原 始监测记录的</w:t>
      </w:r>
    </w:p>
    <w:p w:rsidR="00313A7F" w:rsidRDefault="00000000">
      <w:pPr>
        <w:pStyle w:val="Bodytext10"/>
        <w:numPr>
          <w:ilvl w:val="0"/>
          <w:numId w:val="36"/>
        </w:numPr>
        <w:tabs>
          <w:tab w:val="left" w:pos="1059"/>
        </w:tabs>
        <w:spacing w:line="566" w:lineRule="exact"/>
        <w:ind w:firstLine="640"/>
        <w:jc w:val="both"/>
      </w:pPr>
      <w:bookmarkStart w:id="101" w:name="bookmark101"/>
      <w:bookmarkEnd w:id="101"/>
      <w:r>
        <w:t>未按照规定安装水污染物排放自动监测设备，未按照规定 与环境保护主管部门的监控设备联网，或者未保证监测设备正常 运行的</w:t>
      </w:r>
    </w:p>
    <w:p w:rsidR="00313A7F" w:rsidRDefault="00000000">
      <w:pPr>
        <w:pStyle w:val="Bodytext10"/>
        <w:numPr>
          <w:ilvl w:val="0"/>
          <w:numId w:val="36"/>
        </w:numPr>
        <w:tabs>
          <w:tab w:val="left" w:pos="1054"/>
        </w:tabs>
        <w:spacing w:line="566" w:lineRule="exact"/>
        <w:ind w:firstLine="640"/>
        <w:jc w:val="both"/>
      </w:pPr>
      <w:bookmarkStart w:id="102" w:name="bookmark102"/>
      <w:bookmarkEnd w:id="102"/>
      <w:r>
        <w:t>未按照规定对有毒有害水污染物的排污口和周边环境进 行监测，或者未公开有毒有害水污染物信息的</w:t>
      </w:r>
    </w:p>
    <w:p w:rsidR="00313A7F" w:rsidRDefault="00000000">
      <w:pPr>
        <w:pStyle w:val="Bodytext10"/>
        <w:numPr>
          <w:ilvl w:val="0"/>
          <w:numId w:val="36"/>
        </w:numPr>
        <w:tabs>
          <w:tab w:val="left" w:pos="1059"/>
        </w:tabs>
        <w:spacing w:line="581" w:lineRule="exact"/>
        <w:ind w:firstLine="640"/>
        <w:jc w:val="both"/>
      </w:pPr>
      <w:bookmarkStart w:id="103" w:name="bookmark103"/>
      <w:bookmarkEnd w:id="103"/>
      <w:r>
        <w:t>未依法取得排污许可证或者违反排污许可证的规定排放 水污染物的</w:t>
      </w:r>
    </w:p>
    <w:p w:rsidR="00313A7F" w:rsidRDefault="00000000">
      <w:pPr>
        <w:pStyle w:val="Bodytext10"/>
        <w:numPr>
          <w:ilvl w:val="0"/>
          <w:numId w:val="36"/>
        </w:numPr>
        <w:tabs>
          <w:tab w:val="left" w:pos="1056"/>
        </w:tabs>
        <w:spacing w:line="566" w:lineRule="exact"/>
        <w:ind w:firstLine="640"/>
        <w:jc w:val="both"/>
      </w:pPr>
      <w:bookmarkStart w:id="104" w:name="bookmark104"/>
      <w:bookmarkEnd w:id="104"/>
      <w:r>
        <w:t>超过水污染物排放标准排放水污染物的</w:t>
      </w:r>
    </w:p>
    <w:p w:rsidR="00313A7F" w:rsidRDefault="00000000">
      <w:pPr>
        <w:pStyle w:val="Bodytext10"/>
        <w:numPr>
          <w:ilvl w:val="0"/>
          <w:numId w:val="36"/>
        </w:numPr>
        <w:tabs>
          <w:tab w:val="left" w:pos="1056"/>
        </w:tabs>
        <w:spacing w:line="566" w:lineRule="exact"/>
        <w:ind w:firstLine="640"/>
        <w:jc w:val="both"/>
      </w:pPr>
      <w:bookmarkStart w:id="105" w:name="bookmark105"/>
      <w:bookmarkEnd w:id="105"/>
      <w:r>
        <w:t>超过重点水污染物排放总量控制指标排放水污染物的</w:t>
      </w:r>
    </w:p>
    <w:p w:rsidR="00313A7F" w:rsidRDefault="00000000">
      <w:pPr>
        <w:pStyle w:val="Bodytext10"/>
        <w:numPr>
          <w:ilvl w:val="0"/>
          <w:numId w:val="36"/>
        </w:numPr>
        <w:tabs>
          <w:tab w:val="left" w:pos="1064"/>
        </w:tabs>
        <w:spacing w:line="566" w:lineRule="exact"/>
        <w:ind w:firstLine="640"/>
        <w:jc w:val="both"/>
      </w:pPr>
      <w:bookmarkStart w:id="106" w:name="bookmark106"/>
      <w:bookmarkEnd w:id="106"/>
      <w:r>
        <w:t>利用渗井、渗坑、裂隙、溶洞，私设暗管，篡改、伪造监 测数据，或者不正常运行水污染防治设施等逃避监管的方式排放 水污染物的</w:t>
      </w:r>
    </w:p>
    <w:p w:rsidR="00313A7F" w:rsidRDefault="00000000">
      <w:pPr>
        <w:pStyle w:val="Bodytext10"/>
        <w:numPr>
          <w:ilvl w:val="0"/>
          <w:numId w:val="36"/>
        </w:numPr>
        <w:tabs>
          <w:tab w:val="left" w:pos="1040"/>
        </w:tabs>
        <w:spacing w:line="571" w:lineRule="exact"/>
        <w:ind w:firstLine="640"/>
        <w:jc w:val="both"/>
      </w:pPr>
      <w:bookmarkStart w:id="107" w:name="bookmark107"/>
      <w:bookmarkEnd w:id="107"/>
      <w:r>
        <w:t>未按照规定进行预处理，向污水集中处理设施排放不符合 处理工艺要求的工业废水的</w:t>
      </w:r>
    </w:p>
    <w:p w:rsidR="00313A7F" w:rsidRDefault="00000000">
      <w:pPr>
        <w:pStyle w:val="Bodytext10"/>
        <w:numPr>
          <w:ilvl w:val="0"/>
          <w:numId w:val="36"/>
        </w:numPr>
        <w:tabs>
          <w:tab w:val="left" w:pos="1186"/>
        </w:tabs>
        <w:spacing w:line="571" w:lineRule="exact"/>
        <w:ind w:firstLine="640"/>
        <w:jc w:val="both"/>
      </w:pPr>
      <w:bookmarkStart w:id="108" w:name="bookmark108"/>
      <w:bookmarkEnd w:id="108"/>
      <w:r>
        <w:t>在非饮用水水源保护区，违反规定设置排污口的</w:t>
      </w:r>
    </w:p>
    <w:p w:rsidR="00313A7F" w:rsidRDefault="00000000">
      <w:pPr>
        <w:pStyle w:val="Bodytext10"/>
        <w:numPr>
          <w:ilvl w:val="0"/>
          <w:numId w:val="36"/>
        </w:numPr>
        <w:tabs>
          <w:tab w:val="left" w:pos="1186"/>
        </w:tabs>
        <w:spacing w:after="260" w:line="566" w:lineRule="exact"/>
        <w:ind w:firstLine="640"/>
        <w:jc w:val="both"/>
      </w:pPr>
      <w:bookmarkStart w:id="109" w:name="bookmark109"/>
      <w:bookmarkEnd w:id="109"/>
      <w:r>
        <w:t>向水体排放油类、酸液、碱液的</w:t>
      </w:r>
    </w:p>
    <w:p w:rsidR="00313A7F" w:rsidRDefault="00000000">
      <w:pPr>
        <w:pStyle w:val="Bodytext10"/>
        <w:numPr>
          <w:ilvl w:val="0"/>
          <w:numId w:val="36"/>
        </w:numPr>
        <w:tabs>
          <w:tab w:val="left" w:pos="1203"/>
        </w:tabs>
        <w:spacing w:line="571" w:lineRule="exact"/>
        <w:ind w:firstLine="640"/>
        <w:jc w:val="both"/>
      </w:pPr>
      <w:bookmarkStart w:id="110" w:name="bookmark110"/>
      <w:bookmarkEnd w:id="110"/>
      <w:r>
        <w:t>向水体排放剧毒废液，或者将含有汞、镉、神、铭、铅、 氧化</w:t>
      </w:r>
      <w:r>
        <w:lastRenderedPageBreak/>
        <w:t>物、黄磷等的可溶性剧毒废渣向水体排放、倾倒或者直接埋 入地下的</w:t>
      </w:r>
    </w:p>
    <w:p w:rsidR="00313A7F" w:rsidRDefault="00000000">
      <w:pPr>
        <w:pStyle w:val="Bodytext10"/>
        <w:numPr>
          <w:ilvl w:val="0"/>
          <w:numId w:val="36"/>
        </w:numPr>
        <w:tabs>
          <w:tab w:val="left" w:pos="1186"/>
        </w:tabs>
        <w:spacing w:line="571" w:lineRule="exact"/>
        <w:ind w:firstLine="640"/>
        <w:jc w:val="both"/>
      </w:pPr>
      <w:bookmarkStart w:id="111" w:name="bookmark111"/>
      <w:bookmarkEnd w:id="111"/>
      <w:r>
        <w:t>在水体清洗装贮过油类、有毒污染物的车辆或者容器的</w:t>
      </w:r>
    </w:p>
    <w:p w:rsidR="00313A7F" w:rsidRDefault="00000000">
      <w:pPr>
        <w:pStyle w:val="Bodytext10"/>
        <w:numPr>
          <w:ilvl w:val="0"/>
          <w:numId w:val="36"/>
        </w:numPr>
        <w:tabs>
          <w:tab w:val="left" w:pos="1208"/>
        </w:tabs>
        <w:spacing w:line="571" w:lineRule="exact"/>
        <w:ind w:firstLine="640"/>
        <w:jc w:val="both"/>
      </w:pPr>
      <w:bookmarkStart w:id="112" w:name="bookmark112"/>
      <w:bookmarkEnd w:id="112"/>
      <w:r>
        <w:t>向水体排放、倾倒工业废渣、城镇垃圾或者其他废弃物, 或者在江河、湖泊、运河、渠道、水库最高水位线以下的滩地、 岸坡堆放、存贮固体废弃物或者其他污染物的</w:t>
      </w:r>
    </w:p>
    <w:p w:rsidR="00313A7F" w:rsidRDefault="00000000">
      <w:pPr>
        <w:pStyle w:val="Bodytext10"/>
        <w:numPr>
          <w:ilvl w:val="0"/>
          <w:numId w:val="36"/>
        </w:numPr>
        <w:tabs>
          <w:tab w:val="left" w:pos="1170"/>
        </w:tabs>
        <w:spacing w:line="571" w:lineRule="exact"/>
        <w:ind w:firstLine="640"/>
        <w:jc w:val="both"/>
      </w:pPr>
      <w:bookmarkStart w:id="113" w:name="bookmark113"/>
      <w:bookmarkEnd w:id="113"/>
      <w:r>
        <w:t>向水体排放、倾倒放射性固体废物或者含有高放射性、 中放射性物质的废水的</w:t>
      </w:r>
    </w:p>
    <w:p w:rsidR="00313A7F" w:rsidRDefault="00000000">
      <w:pPr>
        <w:pStyle w:val="Bodytext10"/>
        <w:numPr>
          <w:ilvl w:val="0"/>
          <w:numId w:val="36"/>
        </w:numPr>
        <w:tabs>
          <w:tab w:val="left" w:pos="1208"/>
        </w:tabs>
        <w:spacing w:line="586" w:lineRule="exact"/>
        <w:ind w:firstLine="640"/>
        <w:jc w:val="both"/>
      </w:pPr>
      <w:bookmarkStart w:id="114" w:name="bookmark114"/>
      <w:bookmarkEnd w:id="114"/>
      <w:r>
        <w:t>违反国家有关规定或者标准，向水体排放含低放射性物 质的废水、热废水或者含病原体的污水的</w:t>
      </w:r>
    </w:p>
    <w:p w:rsidR="00313A7F" w:rsidRDefault="00000000">
      <w:pPr>
        <w:pStyle w:val="Bodytext10"/>
        <w:numPr>
          <w:ilvl w:val="0"/>
          <w:numId w:val="36"/>
        </w:numPr>
        <w:tabs>
          <w:tab w:val="left" w:pos="1208"/>
        </w:tabs>
        <w:spacing w:line="571" w:lineRule="exact"/>
        <w:ind w:firstLine="640"/>
        <w:jc w:val="both"/>
      </w:pPr>
      <w:bookmarkStart w:id="115" w:name="bookmark115"/>
      <w:bookmarkEnd w:id="115"/>
      <w:r>
        <w:t>未采取防渗漏等措施，或者未建设地下水水质监测井进 行监测的</w:t>
      </w:r>
    </w:p>
    <w:p w:rsidR="00313A7F" w:rsidRDefault="00000000">
      <w:pPr>
        <w:pStyle w:val="Bodytext10"/>
        <w:numPr>
          <w:ilvl w:val="0"/>
          <w:numId w:val="36"/>
        </w:numPr>
        <w:tabs>
          <w:tab w:val="left" w:pos="1194"/>
        </w:tabs>
        <w:spacing w:line="581" w:lineRule="exact"/>
        <w:ind w:firstLine="640"/>
        <w:jc w:val="both"/>
      </w:pPr>
      <w:bookmarkStart w:id="116" w:name="bookmark116"/>
      <w:bookmarkEnd w:id="116"/>
      <w:r>
        <w:t>加油站等的地下油罐未使用双层罐或者采取建设防渗池 等其他有效措施，或者未进行防渗漏监测的</w:t>
      </w:r>
    </w:p>
    <w:p w:rsidR="00313A7F" w:rsidRDefault="00000000">
      <w:pPr>
        <w:pStyle w:val="Bodytext10"/>
        <w:numPr>
          <w:ilvl w:val="0"/>
          <w:numId w:val="36"/>
        </w:numPr>
        <w:tabs>
          <w:tab w:val="left" w:pos="1208"/>
        </w:tabs>
        <w:spacing w:line="569" w:lineRule="exact"/>
        <w:ind w:firstLine="640"/>
        <w:jc w:val="both"/>
      </w:pPr>
      <w:bookmarkStart w:id="117" w:name="bookmark117"/>
      <w:bookmarkEnd w:id="117"/>
      <w:r>
        <w:t>未按照规定采取防护性措施，或者利用无防渗漏措施的 沟渠、坑塘等输送或者存贮含有毒污染物的废水、含病原体的污 水或者其他废弃物的</w:t>
      </w:r>
    </w:p>
    <w:p w:rsidR="00313A7F" w:rsidRDefault="00000000">
      <w:pPr>
        <w:pStyle w:val="Bodytext10"/>
        <w:numPr>
          <w:ilvl w:val="0"/>
          <w:numId w:val="36"/>
        </w:numPr>
        <w:tabs>
          <w:tab w:val="left" w:pos="1208"/>
        </w:tabs>
        <w:spacing w:line="590" w:lineRule="exact"/>
        <w:ind w:firstLine="640"/>
        <w:jc w:val="both"/>
      </w:pPr>
      <w:bookmarkStart w:id="118" w:name="bookmark118"/>
      <w:bookmarkEnd w:id="118"/>
      <w:r>
        <w:rPr>
          <w:lang w:val="zh-CN" w:eastAsia="zh-CN" w:bidi="zh-CN"/>
        </w:rPr>
        <w:t>在</w:t>
      </w:r>
      <w:r>
        <w:t>饮用水水源一级保护区内新建、改建、扩建与供水设 施和保护水源无关的建设项目的</w:t>
      </w:r>
    </w:p>
    <w:p w:rsidR="00313A7F" w:rsidRDefault="00000000">
      <w:pPr>
        <w:pStyle w:val="Bodytext10"/>
        <w:numPr>
          <w:ilvl w:val="0"/>
          <w:numId w:val="36"/>
        </w:numPr>
        <w:tabs>
          <w:tab w:val="left" w:pos="1198"/>
        </w:tabs>
        <w:spacing w:line="586" w:lineRule="exact"/>
        <w:ind w:firstLine="640"/>
        <w:jc w:val="both"/>
        <w:sectPr w:rsidR="00313A7F">
          <w:pgSz w:w="11900" w:h="16840"/>
          <w:pgMar w:top="1611" w:right="1259" w:bottom="2108" w:left="1415" w:header="1183" w:footer="3" w:gutter="0"/>
          <w:cols w:space="720"/>
          <w:noEndnote/>
          <w:docGrid w:linePitch="360"/>
        </w:sectPr>
      </w:pPr>
      <w:bookmarkStart w:id="119" w:name="bookmark119"/>
      <w:bookmarkEnd w:id="119"/>
      <w:r>
        <w:t>在饮用水水源二级保护区内新建、改建、扩建排放污染 物的建设项目的</w:t>
      </w:r>
    </w:p>
    <w:p w:rsidR="00313A7F" w:rsidRDefault="00000000">
      <w:pPr>
        <w:pStyle w:val="Bodytext10"/>
        <w:numPr>
          <w:ilvl w:val="0"/>
          <w:numId w:val="37"/>
        </w:numPr>
        <w:tabs>
          <w:tab w:val="left" w:pos="1208"/>
        </w:tabs>
        <w:spacing w:line="586" w:lineRule="exact"/>
        <w:ind w:firstLine="620"/>
        <w:jc w:val="both"/>
      </w:pPr>
      <w:bookmarkStart w:id="120" w:name="bookmark120"/>
      <w:bookmarkEnd w:id="120"/>
      <w:r>
        <w:t>在饮用水水源准保护区内新建、扩建对水体污染严重的 建设项目，或者改建建设项目增加排污量的</w:t>
      </w:r>
    </w:p>
    <w:p w:rsidR="00313A7F" w:rsidRDefault="00000000">
      <w:pPr>
        <w:pStyle w:val="Bodytext10"/>
        <w:numPr>
          <w:ilvl w:val="0"/>
          <w:numId w:val="37"/>
        </w:numPr>
        <w:tabs>
          <w:tab w:val="left" w:pos="1208"/>
        </w:tabs>
        <w:spacing w:line="571" w:lineRule="exact"/>
        <w:ind w:firstLine="620"/>
        <w:jc w:val="both"/>
      </w:pPr>
      <w:bookmarkStart w:id="121" w:name="bookmark121"/>
      <w:bookmarkEnd w:id="121"/>
      <w:r>
        <w:lastRenderedPageBreak/>
        <w:t>在饮用水水源一级保护区内从事网箱养殖或者组织进行 旅游、垂钓或者其他可能污染饮用水水体的活动的</w:t>
      </w:r>
    </w:p>
    <w:p w:rsidR="00313A7F" w:rsidRDefault="00000000">
      <w:pPr>
        <w:pStyle w:val="Bodytext10"/>
        <w:numPr>
          <w:ilvl w:val="0"/>
          <w:numId w:val="37"/>
        </w:numPr>
        <w:tabs>
          <w:tab w:val="left" w:pos="1194"/>
        </w:tabs>
        <w:spacing w:line="571" w:lineRule="exact"/>
        <w:ind w:firstLine="620"/>
        <w:jc w:val="both"/>
      </w:pPr>
      <w:bookmarkStart w:id="122" w:name="bookmark122"/>
      <w:bookmarkEnd w:id="122"/>
      <w:r>
        <w:t>不按照规定制定水污染事故的应急方案的</w:t>
      </w:r>
    </w:p>
    <w:p w:rsidR="00313A7F" w:rsidRDefault="00000000">
      <w:pPr>
        <w:pStyle w:val="Bodytext10"/>
        <w:numPr>
          <w:ilvl w:val="0"/>
          <w:numId w:val="37"/>
        </w:numPr>
        <w:tabs>
          <w:tab w:val="left" w:pos="1208"/>
        </w:tabs>
        <w:spacing w:line="571" w:lineRule="exact"/>
        <w:ind w:firstLine="620"/>
        <w:jc w:val="both"/>
      </w:pPr>
      <w:bookmarkStart w:id="123" w:name="bookmark123"/>
      <w:bookmarkEnd w:id="123"/>
      <w:r>
        <w:t>水污染事故发生后，未及时启动水污染事故的应急方案, 采取有关应急措施的</w:t>
      </w:r>
    </w:p>
    <w:p w:rsidR="00313A7F" w:rsidRDefault="00000000">
      <w:pPr>
        <w:pStyle w:val="Bodytext10"/>
        <w:numPr>
          <w:ilvl w:val="0"/>
          <w:numId w:val="37"/>
        </w:numPr>
        <w:tabs>
          <w:tab w:val="left" w:pos="1194"/>
        </w:tabs>
        <w:spacing w:line="566" w:lineRule="exact"/>
        <w:ind w:firstLine="620"/>
        <w:jc w:val="both"/>
      </w:pPr>
      <w:bookmarkStart w:id="124" w:name="bookmark124"/>
      <w:bookmarkEnd w:id="124"/>
      <w:r>
        <w:t>对含有毒有害水污染物的工业废水稀释排放的</w:t>
      </w:r>
    </w:p>
    <w:p w:rsidR="00313A7F" w:rsidRDefault="00000000">
      <w:pPr>
        <w:pStyle w:val="Bodytext10"/>
        <w:numPr>
          <w:ilvl w:val="0"/>
          <w:numId w:val="37"/>
        </w:numPr>
        <w:tabs>
          <w:tab w:val="left" w:pos="1203"/>
        </w:tabs>
        <w:spacing w:line="566" w:lineRule="exact"/>
        <w:ind w:firstLine="620"/>
        <w:jc w:val="both"/>
      </w:pPr>
      <w:bookmarkStart w:id="125" w:name="bookmark125"/>
      <w:bookmarkEnd w:id="125"/>
      <w:r>
        <w:t>按照环境影响评价文件和审批意见的要求，需要进行初 期雨水收集的化工、电镀等企业事业单位和其他生产经营者，未 将初期雨水收集处理，直接向外环境排放的</w:t>
      </w:r>
    </w:p>
    <w:p w:rsidR="00313A7F" w:rsidRDefault="00000000">
      <w:pPr>
        <w:pStyle w:val="Bodytext10"/>
        <w:numPr>
          <w:ilvl w:val="0"/>
          <w:numId w:val="37"/>
        </w:numPr>
        <w:tabs>
          <w:tab w:val="left" w:pos="1208"/>
        </w:tabs>
        <w:spacing w:line="574" w:lineRule="exact"/>
        <w:ind w:firstLine="620"/>
        <w:jc w:val="both"/>
      </w:pPr>
      <w:bookmarkStart w:id="126" w:name="bookmark126"/>
      <w:bookmarkEnd w:id="126"/>
      <w:r>
        <w:t>涉及重金属污染的企业事业单位和其他生产经营者未落 实重金属安全防控措施，对废水进行分类处理并对含重金属污泥 进行处置的</w:t>
      </w:r>
    </w:p>
    <w:p w:rsidR="00313A7F" w:rsidRDefault="00000000">
      <w:pPr>
        <w:pStyle w:val="Bodytext10"/>
        <w:numPr>
          <w:ilvl w:val="0"/>
          <w:numId w:val="37"/>
        </w:numPr>
        <w:tabs>
          <w:tab w:val="left" w:pos="1208"/>
        </w:tabs>
        <w:spacing w:line="569" w:lineRule="exact"/>
        <w:ind w:firstLine="620"/>
        <w:jc w:val="both"/>
      </w:pPr>
      <w:bookmarkStart w:id="127" w:name="bookmark127"/>
      <w:bookmarkEnd w:id="127"/>
      <w:r>
        <w:t>医疗机构、学校、科研院所、企业等单位未按照规定单 独收集实验室、检验室、化验室产生的有毒有害废液等危险废物 进行安全处置，直接排入排水管网或者违法倾倒排放的</w:t>
      </w:r>
    </w:p>
    <w:p w:rsidR="00313A7F" w:rsidRDefault="00000000">
      <w:pPr>
        <w:pStyle w:val="Bodytext10"/>
        <w:numPr>
          <w:ilvl w:val="0"/>
          <w:numId w:val="37"/>
        </w:numPr>
        <w:tabs>
          <w:tab w:val="left" w:pos="1203"/>
        </w:tabs>
        <w:spacing w:line="586" w:lineRule="exact"/>
        <w:ind w:firstLine="620"/>
        <w:jc w:val="both"/>
      </w:pPr>
      <w:bookmarkStart w:id="128" w:name="bookmark128"/>
      <w:bookmarkEnd w:id="128"/>
      <w:r>
        <w:t>向雨水收集口、雨水管道排放或者倾倒污水、污物和垃 圾等废弃物的</w:t>
      </w:r>
    </w:p>
    <w:p w:rsidR="00313A7F" w:rsidRDefault="00000000">
      <w:pPr>
        <w:pStyle w:val="Bodytext10"/>
        <w:numPr>
          <w:ilvl w:val="0"/>
          <w:numId w:val="37"/>
        </w:numPr>
        <w:tabs>
          <w:tab w:val="left" w:pos="1194"/>
        </w:tabs>
        <w:spacing w:line="571" w:lineRule="exact"/>
        <w:ind w:firstLine="620"/>
        <w:jc w:val="both"/>
      </w:pPr>
      <w:bookmarkStart w:id="129" w:name="bookmark129"/>
      <w:bookmarkEnd w:id="129"/>
      <w:r>
        <w:t>餐饮、洗浴、洗涤、洗车经营者直接向雨水排放系统、 河道等外环境排放污水的</w:t>
      </w:r>
    </w:p>
    <w:p w:rsidR="00313A7F" w:rsidRDefault="00000000">
      <w:pPr>
        <w:pStyle w:val="Bodytext10"/>
        <w:numPr>
          <w:ilvl w:val="0"/>
          <w:numId w:val="37"/>
        </w:numPr>
        <w:tabs>
          <w:tab w:val="left" w:pos="1213"/>
        </w:tabs>
        <w:spacing w:line="586" w:lineRule="exact"/>
        <w:ind w:firstLine="620"/>
        <w:jc w:val="both"/>
      </w:pPr>
      <w:bookmarkStart w:id="130" w:name="bookmark130"/>
      <w:bookmarkEnd w:id="130"/>
      <w:r>
        <w:t>餐饮业经营者未设置隔油设施或者其他油污废水处理设 施的</w:t>
      </w:r>
    </w:p>
    <w:p w:rsidR="00313A7F" w:rsidRDefault="00000000">
      <w:pPr>
        <w:pStyle w:val="Bodytext10"/>
        <w:numPr>
          <w:ilvl w:val="0"/>
          <w:numId w:val="37"/>
        </w:numPr>
        <w:tabs>
          <w:tab w:val="left" w:pos="1174"/>
        </w:tabs>
        <w:spacing w:line="571" w:lineRule="exact"/>
        <w:ind w:firstLine="620"/>
        <w:jc w:val="both"/>
      </w:pPr>
      <w:bookmarkStart w:id="131" w:name="bookmark131"/>
      <w:bookmarkEnd w:id="131"/>
      <w:r>
        <w:t>城镇污水集中处理设施的运营单位发生突发情况时未立 即采取应急处理措施的</w:t>
      </w:r>
    </w:p>
    <w:p w:rsidR="00313A7F" w:rsidRDefault="00000000">
      <w:pPr>
        <w:pStyle w:val="Bodytext10"/>
        <w:numPr>
          <w:ilvl w:val="0"/>
          <w:numId w:val="37"/>
        </w:numPr>
        <w:tabs>
          <w:tab w:val="left" w:pos="1184"/>
        </w:tabs>
        <w:spacing w:line="571" w:lineRule="exact"/>
        <w:ind w:firstLine="620"/>
        <w:jc w:val="both"/>
      </w:pPr>
      <w:bookmarkStart w:id="132" w:name="bookmark132"/>
      <w:bookmarkEnd w:id="132"/>
      <w:r>
        <w:lastRenderedPageBreak/>
        <w:t>在重点保护水域内采取人工投饵性鱼类网箱、网围等方 式从事渔业养殖的</w:t>
      </w:r>
    </w:p>
    <w:p w:rsidR="00313A7F" w:rsidRDefault="00000000">
      <w:pPr>
        <w:pStyle w:val="Bodytext10"/>
        <w:numPr>
          <w:ilvl w:val="0"/>
          <w:numId w:val="37"/>
        </w:numPr>
        <w:tabs>
          <w:tab w:val="left" w:pos="1208"/>
        </w:tabs>
        <w:spacing w:line="586" w:lineRule="exact"/>
        <w:ind w:firstLine="620"/>
        <w:jc w:val="both"/>
      </w:pPr>
      <w:bookmarkStart w:id="133" w:name="bookmark133"/>
      <w:bookmarkEnd w:id="133"/>
      <w:r>
        <w:t>从事危险化学品生产、运输、贮存、处置的单位和个人, 未按照规定配备水污染事故应急设施的</w:t>
      </w:r>
    </w:p>
    <w:p w:rsidR="00313A7F" w:rsidRDefault="00000000">
      <w:pPr>
        <w:pStyle w:val="Bodytext10"/>
        <w:numPr>
          <w:ilvl w:val="0"/>
          <w:numId w:val="37"/>
        </w:numPr>
        <w:tabs>
          <w:tab w:val="left" w:pos="1198"/>
        </w:tabs>
        <w:spacing w:line="581" w:lineRule="exact"/>
        <w:ind w:firstLine="620"/>
        <w:jc w:val="both"/>
      </w:pPr>
      <w:bookmarkStart w:id="134" w:name="bookmark134"/>
      <w:bookmarkEnd w:id="134"/>
      <w:r>
        <w:t>损毁、擅自移动饮用水水源保护区地理界标、警示标志 和隔离防护设施的</w:t>
      </w:r>
    </w:p>
    <w:p w:rsidR="00313A7F" w:rsidRDefault="00000000">
      <w:pPr>
        <w:pStyle w:val="Bodytext10"/>
        <w:numPr>
          <w:ilvl w:val="0"/>
          <w:numId w:val="37"/>
        </w:numPr>
        <w:tabs>
          <w:tab w:val="left" w:pos="1198"/>
        </w:tabs>
        <w:spacing w:line="576" w:lineRule="exact"/>
        <w:ind w:firstLine="620"/>
        <w:jc w:val="both"/>
      </w:pPr>
      <w:bookmarkStart w:id="135" w:name="bookmark135"/>
      <w:bookmarkEnd w:id="135"/>
      <w:r>
        <w:t>在饮用水水源保护区内建设工业固体废物集中贮存、处 置设施、场所或者生活垃圾填埋场的</w:t>
      </w:r>
    </w:p>
    <w:p w:rsidR="00313A7F" w:rsidRDefault="00000000">
      <w:pPr>
        <w:pStyle w:val="Bodytext10"/>
        <w:numPr>
          <w:ilvl w:val="0"/>
          <w:numId w:val="37"/>
        </w:numPr>
        <w:tabs>
          <w:tab w:val="left" w:pos="1198"/>
        </w:tabs>
        <w:spacing w:line="576" w:lineRule="exact"/>
        <w:ind w:firstLine="620"/>
        <w:jc w:val="both"/>
      </w:pPr>
      <w:bookmarkStart w:id="136" w:name="bookmark136"/>
      <w:bookmarkEnd w:id="136"/>
      <w:r>
        <w:t>在饮用水水源保护区设置装卸垃圾、粪便、油类及有毒 有害物品的码头的</w:t>
      </w:r>
    </w:p>
    <w:p w:rsidR="00313A7F" w:rsidRDefault="00000000">
      <w:pPr>
        <w:pStyle w:val="Bodytext10"/>
        <w:numPr>
          <w:ilvl w:val="0"/>
          <w:numId w:val="37"/>
        </w:numPr>
        <w:tabs>
          <w:tab w:val="left" w:pos="1203"/>
        </w:tabs>
        <w:spacing w:line="581" w:lineRule="exact"/>
        <w:ind w:firstLine="620"/>
        <w:jc w:val="both"/>
      </w:pPr>
      <w:bookmarkStart w:id="137" w:name="bookmark137"/>
      <w:bookmarkEnd w:id="137"/>
      <w:r>
        <w:t>在饮用水水源一级保护区内从事除有污染物排放的畜禽 养殖场、养殖小区的以外的畜禽养殖活动的</w:t>
      </w:r>
    </w:p>
    <w:p w:rsidR="00313A7F" w:rsidRDefault="00000000">
      <w:pPr>
        <w:pStyle w:val="Bodytext10"/>
        <w:numPr>
          <w:ilvl w:val="0"/>
          <w:numId w:val="37"/>
        </w:numPr>
        <w:tabs>
          <w:tab w:val="left" w:pos="1203"/>
        </w:tabs>
        <w:spacing w:line="590" w:lineRule="exact"/>
        <w:ind w:firstLine="620"/>
        <w:jc w:val="both"/>
      </w:pPr>
      <w:bookmarkStart w:id="138" w:name="bookmark138"/>
      <w:bookmarkEnd w:id="138"/>
      <w:r>
        <w:t>重点排污单位和进入输水干线的机动船舶未按照规定制 定突发环境事件预警和应急预案的</w:t>
      </w:r>
    </w:p>
    <w:p w:rsidR="00313A7F" w:rsidRDefault="00000000">
      <w:pPr>
        <w:pStyle w:val="Bodytext10"/>
        <w:numPr>
          <w:ilvl w:val="0"/>
          <w:numId w:val="37"/>
        </w:numPr>
        <w:tabs>
          <w:tab w:val="left" w:pos="1213"/>
        </w:tabs>
        <w:spacing w:line="590" w:lineRule="exact"/>
        <w:ind w:firstLine="620"/>
        <w:jc w:val="both"/>
      </w:pPr>
      <w:bookmarkStart w:id="139" w:name="bookmark139"/>
      <w:bookmarkEnd w:id="139"/>
      <w:r>
        <w:t>污水处理厂不运行或者不正常运行污水处理设施，导致 超标排放污水的</w:t>
      </w:r>
    </w:p>
    <w:p w:rsidR="00313A7F" w:rsidRDefault="00000000">
      <w:pPr>
        <w:pStyle w:val="Bodytext10"/>
        <w:numPr>
          <w:ilvl w:val="0"/>
          <w:numId w:val="37"/>
        </w:numPr>
        <w:tabs>
          <w:tab w:val="left" w:pos="1203"/>
        </w:tabs>
        <w:spacing w:line="571" w:lineRule="exact"/>
        <w:ind w:firstLine="620"/>
        <w:jc w:val="both"/>
      </w:pPr>
      <w:bookmarkStart w:id="140" w:name="bookmark140"/>
      <w:bookmarkEnd w:id="140"/>
      <w:r>
        <w:t>在核心保护区内从事规模化畜禽养殖的，责令改正逾期 不改正的</w:t>
      </w:r>
    </w:p>
    <w:p w:rsidR="00313A7F" w:rsidRDefault="00000000">
      <w:pPr>
        <w:pStyle w:val="Bodytext10"/>
        <w:numPr>
          <w:ilvl w:val="0"/>
          <w:numId w:val="37"/>
        </w:numPr>
        <w:tabs>
          <w:tab w:val="left" w:pos="1213"/>
        </w:tabs>
        <w:spacing w:line="571" w:lineRule="exact"/>
        <w:ind w:firstLine="620"/>
        <w:jc w:val="both"/>
      </w:pPr>
      <w:bookmarkStart w:id="141" w:name="bookmark141"/>
      <w:bookmarkEnd w:id="141"/>
      <w:r>
        <w:t>在核心保护区或者河流两岸堆放、存贮固体废弃物和其 他污染物的</w:t>
      </w:r>
    </w:p>
    <w:p w:rsidR="00313A7F" w:rsidRDefault="00000000">
      <w:pPr>
        <w:pStyle w:val="Bodytext10"/>
        <w:numPr>
          <w:ilvl w:val="0"/>
          <w:numId w:val="37"/>
        </w:numPr>
        <w:tabs>
          <w:tab w:val="left" w:pos="1194"/>
        </w:tabs>
        <w:spacing w:line="578" w:lineRule="exact"/>
        <w:ind w:firstLine="720"/>
        <w:jc w:val="both"/>
      </w:pPr>
      <w:bookmarkStart w:id="142" w:name="bookmark142"/>
      <w:bookmarkEnd w:id="142"/>
      <w:r>
        <w:t>在核心保护区或者河流两岸露天堆放、储存煤炭、石灰 等易污染水体的物质，未按规定采取必要的防止污染水体的措施 的</w:t>
      </w:r>
    </w:p>
    <w:p w:rsidR="00313A7F" w:rsidRDefault="00000000">
      <w:pPr>
        <w:pStyle w:val="Bodytext10"/>
        <w:numPr>
          <w:ilvl w:val="0"/>
          <w:numId w:val="37"/>
        </w:numPr>
        <w:tabs>
          <w:tab w:val="left" w:pos="1294"/>
        </w:tabs>
        <w:spacing w:line="581" w:lineRule="exact"/>
        <w:ind w:firstLine="720"/>
        <w:jc w:val="both"/>
      </w:pPr>
      <w:bookmarkStart w:id="143" w:name="bookmark143"/>
      <w:bookmarkEnd w:id="143"/>
      <w:r>
        <w:lastRenderedPageBreak/>
        <w:t>在人工养殖区内使用违禁药物的</w:t>
      </w:r>
    </w:p>
    <w:p w:rsidR="00313A7F" w:rsidRDefault="00000000">
      <w:pPr>
        <w:pStyle w:val="Bodytext10"/>
        <w:numPr>
          <w:ilvl w:val="0"/>
          <w:numId w:val="37"/>
        </w:numPr>
        <w:tabs>
          <w:tab w:val="left" w:pos="1194"/>
        </w:tabs>
        <w:spacing w:line="581" w:lineRule="exact"/>
        <w:ind w:firstLine="720"/>
        <w:jc w:val="both"/>
      </w:pPr>
      <w:bookmarkStart w:id="144" w:name="bookmark144"/>
      <w:bookmarkEnd w:id="144"/>
      <w:r>
        <w:t>进入输水干线的机动船舶，未配备、设置污染物接收与 处理设施、设备的</w:t>
      </w:r>
    </w:p>
    <w:p w:rsidR="00313A7F" w:rsidRDefault="00000000">
      <w:pPr>
        <w:pStyle w:val="Bodytext10"/>
        <w:numPr>
          <w:ilvl w:val="0"/>
          <w:numId w:val="37"/>
        </w:numPr>
        <w:tabs>
          <w:tab w:val="left" w:pos="1194"/>
        </w:tabs>
        <w:spacing w:line="581" w:lineRule="exact"/>
        <w:ind w:firstLine="720"/>
        <w:jc w:val="both"/>
      </w:pPr>
      <w:bookmarkStart w:id="145" w:name="bookmark145"/>
      <w:bookmarkEnd w:id="145"/>
      <w:r>
        <w:t>港口、码头、船闸等船舶集中停泊区域，未配备、设置 污染物接收与处理设施、设备，责令限期改正逾期不改正的</w:t>
      </w:r>
    </w:p>
    <w:p w:rsidR="00313A7F" w:rsidRDefault="00000000">
      <w:pPr>
        <w:pStyle w:val="Bodytext10"/>
        <w:numPr>
          <w:ilvl w:val="0"/>
          <w:numId w:val="37"/>
        </w:numPr>
        <w:tabs>
          <w:tab w:val="left" w:pos="1203"/>
        </w:tabs>
        <w:spacing w:line="581" w:lineRule="exact"/>
        <w:ind w:firstLine="720"/>
        <w:jc w:val="both"/>
        <w:sectPr w:rsidR="00313A7F">
          <w:footerReference w:type="default" r:id="rId21"/>
          <w:type w:val="continuous"/>
          <w:pgSz w:w="11900" w:h="16840"/>
          <w:pgMar w:top="1611" w:right="1259" w:bottom="2108" w:left="1415" w:header="1183" w:footer="3" w:gutter="0"/>
          <w:cols w:space="720"/>
          <w:noEndnote/>
          <w:docGrid w:linePitch="360"/>
        </w:sectPr>
      </w:pPr>
      <w:bookmarkStart w:id="146" w:name="bookmark146"/>
      <w:bookmarkEnd w:id="146"/>
      <w:r>
        <w:t>在湿地或者核心保护区内从事造田、坪田、筑田、挖池 养鱼等破坏湿地行为的</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46"/>
        <w:gridCol w:w="2702"/>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（三）水污染防治类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序号</w:t>
            </w:r>
          </w:p>
        </w:tc>
        <w:tc>
          <w:tcPr>
            <w:tcW w:w="7948" w:type="dxa"/>
            <w:gridSpan w:val="2"/>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811"/>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违法行为</w:t>
            </w:r>
          </w:p>
        </w:tc>
        <w:tc>
          <w:tcPr>
            <w:tcW w:w="7948" w:type="dxa"/>
            <w:gridSpan w:val="2"/>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355" w:lineRule="exact"/>
              <w:ind w:firstLine="540"/>
              <w:jc w:val="both"/>
              <w:rPr>
                <w:sz w:val="20"/>
                <w:szCs w:val="20"/>
              </w:rPr>
            </w:pPr>
            <w:r>
              <w:rPr>
                <w:sz w:val="20"/>
                <w:szCs w:val="20"/>
              </w:rPr>
              <w:t>以拖延、围堵、滞留执法人员等方式拒绝、阻挠监督检查，或者在接受监督检查 时弄虚作假的</w:t>
            </w:r>
          </w:p>
        </w:tc>
      </w:tr>
      <w:tr w:rsidR="00313A7F">
        <w:tblPrEx>
          <w:tblCellMar>
            <w:top w:w="0" w:type="dxa"/>
            <w:bottom w:w="0" w:type="dxa"/>
          </w:tblCellMar>
        </w:tblPrEx>
        <w:trPr>
          <w:trHeight w:hRule="exact" w:val="1382"/>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6" w:lineRule="exact"/>
              <w:ind w:firstLine="660"/>
              <w:jc w:val="both"/>
              <w:rPr>
                <w:sz w:val="20"/>
                <w:szCs w:val="20"/>
              </w:rPr>
            </w:pPr>
            <w:r>
              <w:rPr>
                <w:sz w:val="20"/>
                <w:szCs w:val="20"/>
              </w:rPr>
              <w:t>《中华人民共和国水污染防治法》第三十条环境保护主管部门和其他依照本法 规定行使监督管理权的部门，有权对管辖范围内的排污单位进行现场检查，被检查的 单位应当如实反映情况，提供必要的资料。检查机关有义务为被检查的单位保守在检 查中获取的商业秘密。</w:t>
            </w:r>
          </w:p>
        </w:tc>
      </w:tr>
      <w:tr w:rsidR="00313A7F">
        <w:tblPrEx>
          <w:tblCellMar>
            <w:top w:w="0" w:type="dxa"/>
            <w:bottom w:w="0" w:type="dxa"/>
          </w:tblCellMar>
        </w:tblPrEx>
        <w:trPr>
          <w:trHeight w:hRule="exact" w:val="1704"/>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6" w:lineRule="exact"/>
              <w:ind w:firstLine="660"/>
              <w:jc w:val="both"/>
              <w:rPr>
                <w:sz w:val="20"/>
                <w:szCs w:val="20"/>
              </w:rPr>
            </w:pPr>
            <w:r>
              <w:rPr>
                <w:sz w:val="20"/>
                <w:szCs w:val="20"/>
              </w:rPr>
              <w:t>《中华人民共和国水污染防治法》笫八十一条以拖延、围堵、滞留执法人员等 方式拒绝、阻挠环境保护主管部门或者其他依照本法规定行使监督管理权的部门的监 督检查，或者在接受监督检查时弄虚作假的，由县级以上人民政府环境保护主管部门 或者其他依照本法规定行使监督管理权的部门责令改正，处二万元以上二十万元以下 的罚款。</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200"/>
              <w:rPr>
                <w:sz w:val="20"/>
                <w:szCs w:val="20"/>
              </w:rPr>
            </w:pPr>
            <w:r>
              <w:rPr>
                <w:b/>
                <w:bCs/>
                <w:sz w:val="20"/>
                <w:szCs w:val="20"/>
              </w:rPr>
              <w:t>裁量因素</w:t>
            </w:r>
          </w:p>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83" w:lineRule="exact"/>
              <w:ind w:firstLine="0"/>
              <w:jc w:val="center"/>
              <w:rPr>
                <w:sz w:val="20"/>
                <w:szCs w:val="20"/>
              </w:rPr>
            </w:pPr>
            <w:r>
              <w:rPr>
                <w:b/>
                <w:bCs/>
                <w:sz w:val="20"/>
                <w:szCs w:val="20"/>
              </w:rPr>
              <w:t>拒绝检査 情形</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迟滞</w:t>
            </w:r>
            <w:r>
              <w:rPr>
                <w:rFonts w:ascii="Times New Roman" w:eastAsia="Times New Roman" w:hAnsi="Times New Roman" w:cs="Times New Roman"/>
                <w:b/>
                <w:bCs/>
                <w:sz w:val="20"/>
                <w:szCs w:val="20"/>
              </w:rPr>
              <w:t>10</w:t>
            </w:r>
            <w:r>
              <w:rPr>
                <w:sz w:val="20"/>
                <w:szCs w:val="20"/>
              </w:rPr>
              <w:t>分钟以上</w:t>
            </w:r>
            <w:r>
              <w:rPr>
                <w:rFonts w:ascii="Times New Roman" w:eastAsia="Times New Roman" w:hAnsi="Times New Roman" w:cs="Times New Roman"/>
                <w:b/>
                <w:bCs/>
                <w:sz w:val="20"/>
                <w:szCs w:val="20"/>
              </w:rPr>
              <w:t>30</w:t>
            </w:r>
            <w:r>
              <w:rPr>
                <w:sz w:val="20"/>
                <w:szCs w:val="20"/>
              </w:rPr>
              <w:t>分钟以内</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迟滞超过半小时</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阻碍或隐匿部分资料</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围堵、滞留执法人员或拒绝提供资料</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暴力抗法</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弄虚作假 情形</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提供非关键性假信息</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提供假信息</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伪造现场或证据</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违法次数</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left="1660" w:firstLine="0"/>
              <w:rPr>
                <w:sz w:val="20"/>
                <w:szCs w:val="20"/>
              </w:rPr>
            </w:pPr>
            <w:r>
              <w:rPr>
                <w:sz w:val="20"/>
                <w:szCs w:val="20"/>
              </w:rPr>
              <w:t>两年内未受到过其他处罚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3"/>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8"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815" w:right="1203" w:bottom="1815" w:left="1471" w:header="1387"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357"/>
        <w:gridCol w:w="2592"/>
      </w:tblGrid>
      <w:tr w:rsidR="00313A7F">
        <w:tblPrEx>
          <w:tblCellMar>
            <w:top w:w="0" w:type="dxa"/>
            <w:bottom w:w="0" w:type="dxa"/>
          </w:tblCellMar>
        </w:tblPrEx>
        <w:trPr>
          <w:trHeight w:hRule="exact" w:val="427"/>
          <w:jc w:val="center"/>
        </w:trPr>
        <w:tc>
          <w:tcPr>
            <w:tcW w:w="9226"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（三）水污染防治类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200"/>
              <w:rPr>
                <w:sz w:val="20"/>
                <w:szCs w:val="20"/>
              </w:rPr>
            </w:pPr>
            <w:r>
              <w:rPr>
                <w:b/>
                <w:bCs/>
                <w:sz w:val="20"/>
                <w:szCs w:val="20"/>
              </w:rPr>
              <w:t>违法行为</w:t>
            </w:r>
          </w:p>
        </w:tc>
        <w:tc>
          <w:tcPr>
            <w:tcW w:w="79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sz w:val="20"/>
                <w:szCs w:val="20"/>
              </w:rPr>
              <w:t>未按照规定对所排放的水污染物自行监测，或者未保存原始监测记录的</w:t>
            </w:r>
          </w:p>
        </w:tc>
      </w:tr>
      <w:tr w:rsidR="00313A7F">
        <w:tblPrEx>
          <w:tblCellMar>
            <w:top w:w="0" w:type="dxa"/>
            <w:bottom w:w="0" w:type="dxa"/>
          </w:tblCellMar>
        </w:tblPrEx>
        <w:trPr>
          <w:trHeight w:hRule="exact" w:val="1704"/>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9" w:lineRule="exact"/>
              <w:ind w:firstLine="600"/>
              <w:jc w:val="both"/>
              <w:rPr>
                <w:sz w:val="20"/>
                <w:szCs w:val="20"/>
              </w:rPr>
            </w:pPr>
            <w:r>
              <w:rPr>
                <w:sz w:val="20"/>
                <w:szCs w:val="20"/>
              </w:rPr>
              <w:t>《中华人民共和国水污染防治法》笫二十三条第一款实行排污许可管理的企业 事业单位和其他生产经营者应当按照国家有关规定和监测规范，对所排放的水污染物 自行监测，并保存原始监测记录。重点排污单位还应当安装水污染物排放自动监测设 备，与环境保护主管部门的监控设备联网，并保证监测设备正常运行。具体办法由国 务院环境保护主管部门规定。</w:t>
            </w:r>
          </w:p>
        </w:tc>
      </w:tr>
      <w:tr w:rsidR="00313A7F">
        <w:tblPrEx>
          <w:tblCellMar>
            <w:top w:w="0" w:type="dxa"/>
            <w:bottom w:w="0" w:type="dxa"/>
          </w:tblCellMar>
        </w:tblPrEx>
        <w:trPr>
          <w:trHeight w:hRule="exact" w:val="1406"/>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9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26" w:lineRule="exact"/>
              <w:ind w:firstLine="600"/>
              <w:jc w:val="both"/>
              <w:rPr>
                <w:sz w:val="20"/>
                <w:szCs w:val="20"/>
              </w:rPr>
            </w:pPr>
            <w:r>
              <w:rPr>
                <w:sz w:val="20"/>
                <w:szCs w:val="20"/>
              </w:rPr>
              <w:t>《中华人民共和国水污染防</w:t>
            </w:r>
            <w:r>
              <w:rPr>
                <w:sz w:val="20"/>
                <w:szCs w:val="20"/>
                <w:lang w:val="zh-CN" w:eastAsia="zh-CN" w:bidi="zh-CN"/>
              </w:rPr>
              <w:t>治法》</w:t>
            </w:r>
            <w:r>
              <w:rPr>
                <w:sz w:val="20"/>
                <w:szCs w:val="20"/>
              </w:rPr>
              <w:t>第八十二条第（一）项违反本法规定，有下 列行为之一的，由县级以上人民政府环境保护主管部门责令限期改正，处二万元以上 二十万元以下的罚款；逾期不改正的，责令停产整治：</w:t>
            </w:r>
          </w:p>
          <w:p w:rsidR="00313A7F" w:rsidRDefault="00000000">
            <w:pPr>
              <w:pStyle w:val="Other10"/>
              <w:spacing w:line="326" w:lineRule="exact"/>
              <w:ind w:firstLine="600"/>
              <w:jc w:val="both"/>
              <w:rPr>
                <w:sz w:val="20"/>
                <w:szCs w:val="20"/>
              </w:rPr>
            </w:pPr>
            <w:r>
              <w:rPr>
                <w:sz w:val="20"/>
                <w:szCs w:val="20"/>
              </w:rPr>
              <w:t>（一）未按照规定对所排放的水污染物自行监测，或者未保存原始监测记录的。</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200"/>
              <w:rPr>
                <w:sz w:val="20"/>
                <w:szCs w:val="20"/>
              </w:rPr>
            </w:pPr>
            <w:r>
              <w:rPr>
                <w:b/>
                <w:bCs/>
                <w:sz w:val="20"/>
                <w:szCs w:val="20"/>
              </w:rPr>
              <w:t>裁量因素</w:t>
            </w:r>
          </w:p>
        </w:tc>
        <w:tc>
          <w:tcPr>
            <w:tcW w:w="535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59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违法事实</w:t>
            </w:r>
          </w:p>
        </w:tc>
        <w:tc>
          <w:tcPr>
            <w:tcW w:w="535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按规定进行了监测，原始监测记录</w:t>
            </w:r>
            <w:r>
              <w:rPr>
                <w:rFonts w:ascii="Times New Roman" w:eastAsia="Times New Roman" w:hAnsi="Times New Roman" w:cs="Times New Roman"/>
                <w:b/>
                <w:bCs/>
                <w:sz w:val="20"/>
                <w:szCs w:val="20"/>
              </w:rPr>
              <w:t>70%</w:t>
            </w:r>
            <w:r>
              <w:rPr>
                <w:sz w:val="20"/>
                <w:szCs w:val="20"/>
              </w:rPr>
              <w:t>以上不足</w:t>
            </w:r>
            <w:r>
              <w:rPr>
                <w:rFonts w:ascii="Times New Roman" w:eastAsia="Times New Roman" w:hAnsi="Times New Roman" w:cs="Times New Roman"/>
                <w:b/>
                <w:bCs/>
                <w:sz w:val="20"/>
                <w:szCs w:val="20"/>
              </w:rPr>
              <w:t>100%</w:t>
            </w:r>
          </w:p>
        </w:tc>
        <w:tc>
          <w:tcPr>
            <w:tcW w:w="259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35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进行了监测但监测不符合规定,或原始监测记录不足</w:t>
            </w:r>
            <w:r>
              <w:rPr>
                <w:rFonts w:ascii="Times New Roman" w:eastAsia="Times New Roman" w:hAnsi="Times New Roman" w:cs="Times New Roman"/>
                <w:b/>
                <w:bCs/>
                <w:sz w:val="20"/>
                <w:szCs w:val="20"/>
              </w:rPr>
              <w:t>70%</w:t>
            </w:r>
          </w:p>
        </w:tc>
        <w:tc>
          <w:tcPr>
            <w:tcW w:w="259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35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未监测或未保存监测记录的</w:t>
            </w:r>
          </w:p>
        </w:tc>
        <w:tc>
          <w:tcPr>
            <w:tcW w:w="259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违法行为 持续时间</w:t>
            </w:r>
          </w:p>
        </w:tc>
        <w:tc>
          <w:tcPr>
            <w:tcW w:w="535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不满</w:t>
            </w:r>
            <w:r>
              <w:rPr>
                <w:rFonts w:ascii="Times New Roman" w:eastAsia="Times New Roman" w:hAnsi="Times New Roman" w:cs="Times New Roman"/>
                <w:b/>
                <w:bCs/>
                <w:sz w:val="20"/>
                <w:szCs w:val="20"/>
              </w:rPr>
              <w:t>3</w:t>
            </w:r>
            <w:r>
              <w:rPr>
                <w:sz w:val="20"/>
                <w:szCs w:val="20"/>
              </w:rPr>
              <w:t>个月</w:t>
            </w:r>
          </w:p>
        </w:tc>
        <w:tc>
          <w:tcPr>
            <w:tcW w:w="259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35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个月以上不满</w:t>
            </w:r>
            <w:r>
              <w:rPr>
                <w:rFonts w:ascii="Times New Roman" w:eastAsia="Times New Roman" w:hAnsi="Times New Roman" w:cs="Times New Roman"/>
                <w:b/>
                <w:bCs/>
                <w:sz w:val="20"/>
                <w:szCs w:val="20"/>
              </w:rPr>
              <w:t>6</w:t>
            </w:r>
            <w:r>
              <w:rPr>
                <w:sz w:val="20"/>
                <w:szCs w:val="20"/>
              </w:rPr>
              <w:t>个月</w:t>
            </w:r>
          </w:p>
        </w:tc>
        <w:tc>
          <w:tcPr>
            <w:tcW w:w="259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35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6</w:t>
            </w:r>
            <w:r>
              <w:rPr>
                <w:sz w:val="20"/>
                <w:szCs w:val="20"/>
              </w:rPr>
              <w:t>个月以上不满</w:t>
            </w:r>
            <w:r>
              <w:rPr>
                <w:rFonts w:ascii="Times New Roman" w:eastAsia="Times New Roman" w:hAnsi="Times New Roman" w:cs="Times New Roman"/>
                <w:b/>
                <w:bCs/>
                <w:sz w:val="20"/>
                <w:szCs w:val="20"/>
              </w:rPr>
              <w:t>9</w:t>
            </w:r>
            <w:r>
              <w:rPr>
                <w:sz w:val="20"/>
                <w:szCs w:val="20"/>
              </w:rPr>
              <w:t>个月</w:t>
            </w:r>
          </w:p>
        </w:tc>
        <w:tc>
          <w:tcPr>
            <w:tcW w:w="259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35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9</w:t>
            </w:r>
            <w:r>
              <w:rPr>
                <w:sz w:val="20"/>
                <w:szCs w:val="20"/>
              </w:rPr>
              <w:t>个月以上不满</w:t>
            </w:r>
            <w:r>
              <w:rPr>
                <w:rFonts w:ascii="Times New Roman" w:eastAsia="Times New Roman" w:hAnsi="Times New Roman" w:cs="Times New Roman"/>
                <w:b/>
                <w:bCs/>
                <w:sz w:val="20"/>
                <w:szCs w:val="20"/>
              </w:rPr>
              <w:t>1</w:t>
            </w:r>
            <w:r>
              <w:rPr>
                <w:sz w:val="20"/>
                <w:szCs w:val="20"/>
              </w:rPr>
              <w:t>年</w:t>
            </w:r>
          </w:p>
        </w:tc>
        <w:tc>
          <w:tcPr>
            <w:tcW w:w="259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35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年以上</w:t>
            </w:r>
          </w:p>
        </w:tc>
        <w:tc>
          <w:tcPr>
            <w:tcW w:w="259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重点排污 单位</w:t>
            </w:r>
          </w:p>
        </w:tc>
        <w:tc>
          <w:tcPr>
            <w:tcW w:w="535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非重点排污单位</w:t>
            </w:r>
          </w:p>
        </w:tc>
        <w:tc>
          <w:tcPr>
            <w:tcW w:w="259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35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重点排污单位</w:t>
            </w:r>
          </w:p>
        </w:tc>
        <w:tc>
          <w:tcPr>
            <w:tcW w:w="259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废水类别</w:t>
            </w:r>
          </w:p>
        </w:tc>
        <w:tc>
          <w:tcPr>
            <w:tcW w:w="535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生活废水</w:t>
            </w:r>
          </w:p>
        </w:tc>
        <w:tc>
          <w:tcPr>
            <w:tcW w:w="259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35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服务业废水</w:t>
            </w:r>
          </w:p>
        </w:tc>
        <w:tc>
          <w:tcPr>
            <w:tcW w:w="259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35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一般工业废水</w:t>
            </w:r>
          </w:p>
        </w:tc>
        <w:tc>
          <w:tcPr>
            <w:tcW w:w="259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35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含其他有毒有害物质的废水、医疗废水</w:t>
            </w:r>
          </w:p>
        </w:tc>
        <w:tc>
          <w:tcPr>
            <w:tcW w:w="259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35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含一类污染物或重金属、病原体、放射性物质的废水</w:t>
            </w:r>
          </w:p>
        </w:tc>
        <w:tc>
          <w:tcPr>
            <w:tcW w:w="259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9"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419"/>
        <w:gridCol w:w="2530"/>
      </w:tblGrid>
      <w:tr w:rsidR="00313A7F">
        <w:tblPrEx>
          <w:tblCellMar>
            <w:top w:w="0" w:type="dxa"/>
            <w:bottom w:w="0" w:type="dxa"/>
          </w:tblCellMar>
        </w:tblPrEx>
        <w:trPr>
          <w:trHeight w:hRule="exact" w:val="427"/>
          <w:jc w:val="center"/>
        </w:trPr>
        <w:tc>
          <w:tcPr>
            <w:tcW w:w="9226"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（三）水污染防治类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725"/>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违法行为</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2" w:lineRule="exact"/>
              <w:ind w:firstLine="560"/>
              <w:jc w:val="both"/>
              <w:rPr>
                <w:sz w:val="20"/>
                <w:szCs w:val="20"/>
              </w:rPr>
            </w:pPr>
            <w:r>
              <w:rPr>
                <w:sz w:val="20"/>
                <w:szCs w:val="20"/>
              </w:rPr>
              <w:t>未按照规定安装水污染物排放自动监测设备，未按照规定与环境保护主管部门 的监控设备联网，或者未保证监测设备正常运行的。</w:t>
            </w:r>
          </w:p>
        </w:tc>
      </w:tr>
      <w:tr w:rsidR="00313A7F">
        <w:tblPrEx>
          <w:tblCellMar>
            <w:top w:w="0" w:type="dxa"/>
            <w:bottom w:w="0" w:type="dxa"/>
          </w:tblCellMar>
        </w:tblPrEx>
        <w:trPr>
          <w:trHeight w:hRule="exact" w:val="3014"/>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numPr>
                <w:ilvl w:val="0"/>
                <w:numId w:val="38"/>
              </w:numPr>
              <w:tabs>
                <w:tab w:val="left" w:pos="734"/>
              </w:tabs>
              <w:spacing w:line="328" w:lineRule="exact"/>
              <w:ind w:firstLine="560"/>
              <w:jc w:val="both"/>
              <w:rPr>
                <w:sz w:val="20"/>
                <w:szCs w:val="20"/>
              </w:rPr>
            </w:pPr>
            <w:r>
              <w:rPr>
                <w:sz w:val="20"/>
                <w:szCs w:val="20"/>
              </w:rPr>
              <w:t>《中华人民共和国水污染防治法》第二十三条第一款实行排污许可管理的企 业事业单位和其他生产经营者应当按照国家有关规定和监测规范，对所排放的水污染 物自行监测，并保存原始监测记录。重点排污单位还应当安装水污染物排放自动监测 设备，与环境保护主管部门的监控设备联网，并保证监测设备正常运行。具体办法由 国务院环境保护主管部门规定。</w:t>
            </w:r>
          </w:p>
          <w:p w:rsidR="00313A7F" w:rsidRDefault="00000000">
            <w:pPr>
              <w:pStyle w:val="Other10"/>
              <w:numPr>
                <w:ilvl w:val="0"/>
                <w:numId w:val="38"/>
              </w:numPr>
              <w:tabs>
                <w:tab w:val="left" w:pos="730"/>
              </w:tabs>
              <w:spacing w:line="328" w:lineRule="exact"/>
              <w:ind w:firstLine="560"/>
              <w:jc w:val="both"/>
              <w:rPr>
                <w:sz w:val="20"/>
                <w:szCs w:val="20"/>
              </w:rPr>
            </w:pPr>
            <w:r>
              <w:rPr>
                <w:sz w:val="20"/>
                <w:szCs w:val="20"/>
              </w:rPr>
              <w:t>《山东省南水北调工程沿线区域水污染防治</w:t>
            </w:r>
            <w:r>
              <w:rPr>
                <w:sz w:val="20"/>
                <w:szCs w:val="20"/>
                <w:lang w:val="zh-CN" w:eastAsia="zh-CN" w:bidi="zh-CN"/>
              </w:rPr>
              <w:t>条例》</w:t>
            </w:r>
            <w:r>
              <w:rPr>
                <w:sz w:val="20"/>
                <w:szCs w:val="20"/>
              </w:rPr>
              <w:t>笫十一条第三款重点排污 单位应当安装水污染物排放自动监测设备，并与环境保护行政主管部门的监控设备联 网。重点排污单位应当保证水污染物排放自动监测设备正常运行，不得篡改、伪造监 测数据。</w:t>
            </w:r>
          </w:p>
        </w:tc>
      </w:tr>
      <w:tr w:rsidR="00313A7F">
        <w:tblPrEx>
          <w:tblCellMar>
            <w:top w:w="0" w:type="dxa"/>
            <w:bottom w:w="0" w:type="dxa"/>
          </w:tblCellMar>
        </w:tblPrEx>
        <w:trPr>
          <w:trHeight w:hRule="exact" w:val="3667"/>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numPr>
                <w:ilvl w:val="0"/>
                <w:numId w:val="39"/>
              </w:numPr>
              <w:tabs>
                <w:tab w:val="left" w:pos="667"/>
              </w:tabs>
              <w:spacing w:line="329" w:lineRule="exact"/>
              <w:ind w:firstLine="560"/>
              <w:jc w:val="both"/>
              <w:rPr>
                <w:sz w:val="20"/>
                <w:szCs w:val="20"/>
              </w:rPr>
            </w:pPr>
            <w:r>
              <w:rPr>
                <w:sz w:val="20"/>
                <w:szCs w:val="20"/>
              </w:rPr>
              <w:t>《中华人民共和国水污染防治法》第八十二条笫（二）项违反本法规定，有 下列行为之一的，由县级以上人民政府环境保护主管部门责令限期改正，处二万元以 上二十万元以下的罚款；逾期不改正的，责令停产整治：</w:t>
            </w:r>
          </w:p>
          <w:p w:rsidR="00313A7F" w:rsidRDefault="00000000">
            <w:pPr>
              <w:pStyle w:val="Other10"/>
              <w:spacing w:line="329" w:lineRule="exact"/>
              <w:ind w:firstLine="560"/>
              <w:jc w:val="both"/>
              <w:rPr>
                <w:sz w:val="20"/>
                <w:szCs w:val="20"/>
              </w:rPr>
            </w:pPr>
            <w:r>
              <w:rPr>
                <w:sz w:val="20"/>
                <w:szCs w:val="20"/>
              </w:rPr>
              <w:t>（二）未按照规定安装水污染物排放自动监测设备，未按照规定与环境保护主管 部门的监控设备联网，或者未保证监测设备正常运行的。</w:t>
            </w:r>
          </w:p>
          <w:p w:rsidR="00313A7F" w:rsidRDefault="00000000">
            <w:pPr>
              <w:pStyle w:val="Other10"/>
              <w:numPr>
                <w:ilvl w:val="0"/>
                <w:numId w:val="39"/>
              </w:numPr>
              <w:tabs>
                <w:tab w:val="left" w:pos="672"/>
              </w:tabs>
              <w:spacing w:line="329" w:lineRule="exact"/>
              <w:ind w:firstLine="560"/>
              <w:jc w:val="both"/>
              <w:rPr>
                <w:sz w:val="20"/>
                <w:szCs w:val="20"/>
              </w:rPr>
            </w:pPr>
            <w:r>
              <w:rPr>
                <w:sz w:val="20"/>
                <w:szCs w:val="20"/>
              </w:rPr>
              <w:t>《山东省南水北调工程沿线区域水污染防治</w:t>
            </w:r>
            <w:r>
              <w:rPr>
                <w:sz w:val="20"/>
                <w:szCs w:val="20"/>
                <w:lang w:val="zh-CN" w:eastAsia="zh-CN" w:bidi="zh-CN"/>
              </w:rPr>
              <w:t>条例》</w:t>
            </w:r>
            <w:r>
              <w:rPr>
                <w:sz w:val="20"/>
                <w:szCs w:val="20"/>
              </w:rPr>
              <w:t>第四十四条第（一）项违 反本条例规定，有下列情形之一的，由县级以上人民政府环境保护行政主管部门按照 下列规定进行处罚；构成犯罪的，依法追究刑事责任：</w:t>
            </w:r>
          </w:p>
          <w:p w:rsidR="00313A7F" w:rsidRDefault="00000000">
            <w:pPr>
              <w:pStyle w:val="Other10"/>
              <w:spacing w:line="329" w:lineRule="exact"/>
              <w:ind w:firstLine="560"/>
              <w:jc w:val="both"/>
              <w:rPr>
                <w:sz w:val="20"/>
                <w:szCs w:val="20"/>
              </w:rPr>
            </w:pPr>
            <w:r>
              <w:rPr>
                <w:sz w:val="20"/>
                <w:szCs w:val="20"/>
              </w:rPr>
              <w:t>（一）重点排污单位未按照规定安装水污染物排放自动监测设备，未按照规定与 环境保护行政主管部门的监控设备联网，或者未保证监测设备正常运行的，责令限期 改正，处二万元以上二十万元以下的罚款；逾期不改正的，责令停产整治。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80" w:line="240" w:lineRule="auto"/>
              <w:ind w:firstLine="200"/>
              <w:rPr>
                <w:sz w:val="20"/>
                <w:szCs w:val="20"/>
              </w:rPr>
            </w:pPr>
            <w:r>
              <w:rPr>
                <w:b/>
                <w:bCs/>
                <w:sz w:val="20"/>
                <w:szCs w:val="20"/>
              </w:rPr>
              <w:t>裁量因素</w:t>
            </w:r>
          </w:p>
        </w:tc>
        <w:tc>
          <w:tcPr>
            <w:tcW w:w="5419"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sz w:val="20"/>
                <w:szCs w:val="20"/>
              </w:rPr>
              <w:t>判定标准</w:t>
            </w:r>
          </w:p>
        </w:tc>
        <w:tc>
          <w:tcPr>
            <w:tcW w:w="2530"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557"/>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违法事实</w:t>
            </w:r>
          </w:p>
        </w:tc>
        <w:tc>
          <w:tcPr>
            <w:tcW w:w="5419" w:type="dxa"/>
            <w:tcBorders>
              <w:top w:val="single" w:sz="4" w:space="0" w:color="auto"/>
              <w:left w:val="single" w:sz="4" w:space="0" w:color="auto"/>
            </w:tcBorders>
            <w:shd w:val="clear" w:color="auto" w:fill="FFFFFF"/>
          </w:tcPr>
          <w:p w:rsidR="00313A7F" w:rsidRDefault="00000000">
            <w:pPr>
              <w:pStyle w:val="Other10"/>
              <w:spacing w:line="269" w:lineRule="exact"/>
              <w:ind w:firstLine="0"/>
              <w:jc w:val="center"/>
              <w:rPr>
                <w:sz w:val="20"/>
                <w:szCs w:val="20"/>
              </w:rPr>
            </w:pPr>
            <w:r>
              <w:rPr>
                <w:sz w:val="20"/>
                <w:szCs w:val="20"/>
              </w:rPr>
              <w:t>自动监测设备已安装，未按照规定与生态环境主管部门监 控设备联网的</w:t>
            </w:r>
          </w:p>
        </w:tc>
        <w:tc>
          <w:tcPr>
            <w:tcW w:w="2530"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419"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自动监测设备安装、运行维护不符合相关技术规范的</w:t>
            </w:r>
          </w:p>
        </w:tc>
        <w:tc>
          <w:tcPr>
            <w:tcW w:w="2530"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557"/>
          <w:jc w:val="center"/>
        </w:trPr>
        <w:tc>
          <w:tcPr>
            <w:tcW w:w="1277" w:type="dxa"/>
            <w:vMerge/>
            <w:tcBorders>
              <w:left w:val="single" w:sz="4" w:space="0" w:color="auto"/>
            </w:tcBorders>
            <w:shd w:val="clear" w:color="auto" w:fill="FFFFFF"/>
            <w:vAlign w:val="center"/>
          </w:tcPr>
          <w:p w:rsidR="00313A7F" w:rsidRDefault="00313A7F"/>
        </w:tc>
        <w:tc>
          <w:tcPr>
            <w:tcW w:w="5419" w:type="dxa"/>
            <w:tcBorders>
              <w:top w:val="single" w:sz="4" w:space="0" w:color="auto"/>
              <w:left w:val="single" w:sz="4" w:space="0" w:color="auto"/>
            </w:tcBorders>
            <w:shd w:val="clear" w:color="auto" w:fill="FFFFFF"/>
          </w:tcPr>
          <w:p w:rsidR="00313A7F" w:rsidRDefault="00000000">
            <w:pPr>
              <w:pStyle w:val="Other10"/>
              <w:spacing w:line="264" w:lineRule="exact"/>
              <w:ind w:firstLine="0"/>
              <w:jc w:val="center"/>
              <w:rPr>
                <w:sz w:val="20"/>
                <w:szCs w:val="20"/>
              </w:rPr>
            </w:pPr>
            <w:r>
              <w:rPr>
                <w:sz w:val="20"/>
                <w:szCs w:val="20"/>
              </w:rPr>
              <w:t>未按照规定安装污染物排放自动监测设备，或者擅自停运 部分或全部污染源自动监测设备的</w:t>
            </w:r>
          </w:p>
        </w:tc>
        <w:tc>
          <w:tcPr>
            <w:tcW w:w="2530"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826"/>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监测数据 误差</w:t>
            </w:r>
          </w:p>
        </w:tc>
        <w:tc>
          <w:tcPr>
            <w:tcW w:w="5419" w:type="dxa"/>
            <w:tcBorders>
              <w:top w:val="single" w:sz="4" w:space="0" w:color="auto"/>
              <w:left w:val="single" w:sz="4" w:space="0" w:color="auto"/>
            </w:tcBorders>
            <w:shd w:val="clear" w:color="auto" w:fill="FFFFFF"/>
          </w:tcPr>
          <w:p w:rsidR="00313A7F" w:rsidRDefault="00000000">
            <w:pPr>
              <w:pStyle w:val="Other10"/>
              <w:spacing w:line="281" w:lineRule="exact"/>
              <w:ind w:firstLine="0"/>
              <w:jc w:val="center"/>
              <w:rPr>
                <w:sz w:val="20"/>
                <w:szCs w:val="20"/>
              </w:rPr>
            </w:pPr>
            <w:r>
              <w:rPr>
                <w:sz w:val="20"/>
                <w:szCs w:val="20"/>
              </w:rPr>
              <w:t>未保证监测设备正常运行，造成自动监测与人工监测（或 者标准物质测试）数据误差超过技术规范允许范围</w:t>
            </w:r>
            <w:r>
              <w:rPr>
                <w:rFonts w:ascii="Times New Roman" w:eastAsia="Times New Roman" w:hAnsi="Times New Roman" w:cs="Times New Roman"/>
                <w:b/>
                <w:bCs/>
                <w:sz w:val="20"/>
                <w:szCs w:val="20"/>
              </w:rPr>
              <w:t>1</w:t>
            </w:r>
            <w:r>
              <w:rPr>
                <w:sz w:val="20"/>
                <w:szCs w:val="20"/>
              </w:rPr>
              <w:t>倍以 内的</w:t>
            </w:r>
          </w:p>
        </w:tc>
        <w:tc>
          <w:tcPr>
            <w:tcW w:w="2530"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826"/>
          <w:jc w:val="center"/>
        </w:trPr>
        <w:tc>
          <w:tcPr>
            <w:tcW w:w="1277" w:type="dxa"/>
            <w:vMerge/>
            <w:tcBorders>
              <w:left w:val="single" w:sz="4" w:space="0" w:color="auto"/>
            </w:tcBorders>
            <w:shd w:val="clear" w:color="auto" w:fill="FFFFFF"/>
            <w:vAlign w:val="center"/>
          </w:tcPr>
          <w:p w:rsidR="00313A7F" w:rsidRDefault="00313A7F"/>
        </w:tc>
        <w:tc>
          <w:tcPr>
            <w:tcW w:w="5419" w:type="dxa"/>
            <w:tcBorders>
              <w:top w:val="single" w:sz="4" w:space="0" w:color="auto"/>
              <w:left w:val="single" w:sz="4" w:space="0" w:color="auto"/>
            </w:tcBorders>
            <w:shd w:val="clear" w:color="auto" w:fill="FFFFFF"/>
          </w:tcPr>
          <w:p w:rsidR="00313A7F" w:rsidRDefault="00000000">
            <w:pPr>
              <w:pStyle w:val="Other10"/>
              <w:spacing w:line="269" w:lineRule="exact"/>
              <w:ind w:firstLine="0"/>
              <w:jc w:val="center"/>
              <w:rPr>
                <w:sz w:val="20"/>
                <w:szCs w:val="20"/>
              </w:rPr>
            </w:pPr>
            <w:r>
              <w:rPr>
                <w:sz w:val="20"/>
                <w:szCs w:val="20"/>
              </w:rPr>
              <w:t>未保证监测设备正常运行，造成自动监测与人工监测（或 者标准物质测试）数据误差超过技术规范允许范围</w:t>
            </w:r>
            <w:r>
              <w:rPr>
                <w:rFonts w:ascii="Times New Roman" w:eastAsia="Times New Roman" w:hAnsi="Times New Roman" w:cs="Times New Roman"/>
                <w:b/>
                <w:bCs/>
                <w:sz w:val="20"/>
                <w:szCs w:val="20"/>
              </w:rPr>
              <w:t>1</w:t>
            </w:r>
            <w:r>
              <w:rPr>
                <w:sz w:val="20"/>
                <w:szCs w:val="20"/>
              </w:rPr>
              <w:t>倍以 上</w:t>
            </w:r>
            <w:r>
              <w:rPr>
                <w:rFonts w:ascii="Times New Roman" w:eastAsia="Times New Roman" w:hAnsi="Times New Roman" w:cs="Times New Roman"/>
                <w:b/>
                <w:bCs/>
                <w:sz w:val="20"/>
                <w:szCs w:val="20"/>
              </w:rPr>
              <w:t>2</w:t>
            </w:r>
            <w:r>
              <w:rPr>
                <w:sz w:val="20"/>
                <w:szCs w:val="20"/>
              </w:rPr>
              <w:t>倍以下的</w:t>
            </w:r>
          </w:p>
        </w:tc>
        <w:tc>
          <w:tcPr>
            <w:tcW w:w="2530"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835"/>
          <w:jc w:val="center"/>
        </w:trPr>
        <w:tc>
          <w:tcPr>
            <w:tcW w:w="1277" w:type="dxa"/>
            <w:vMerge/>
            <w:tcBorders>
              <w:left w:val="single" w:sz="4" w:space="0" w:color="auto"/>
              <w:bottom w:val="single" w:sz="4" w:space="0" w:color="auto"/>
            </w:tcBorders>
            <w:shd w:val="clear" w:color="auto" w:fill="FFFFFF"/>
            <w:vAlign w:val="center"/>
          </w:tcPr>
          <w:p w:rsidR="00313A7F" w:rsidRDefault="00313A7F"/>
        </w:tc>
        <w:tc>
          <w:tcPr>
            <w:tcW w:w="5419" w:type="dxa"/>
            <w:tcBorders>
              <w:top w:val="single" w:sz="4" w:space="0" w:color="auto"/>
              <w:left w:val="single" w:sz="4" w:space="0" w:color="auto"/>
              <w:bottom w:val="single" w:sz="4" w:space="0" w:color="auto"/>
            </w:tcBorders>
            <w:shd w:val="clear" w:color="auto" w:fill="FFFFFF"/>
          </w:tcPr>
          <w:p w:rsidR="00313A7F" w:rsidRDefault="00000000">
            <w:pPr>
              <w:pStyle w:val="Other10"/>
              <w:spacing w:line="278" w:lineRule="exact"/>
              <w:ind w:firstLine="0"/>
              <w:jc w:val="center"/>
              <w:rPr>
                <w:sz w:val="20"/>
                <w:szCs w:val="20"/>
              </w:rPr>
            </w:pPr>
            <w:r>
              <w:rPr>
                <w:sz w:val="20"/>
                <w:szCs w:val="20"/>
              </w:rPr>
              <w:t>未保证自动监测设备正常运行，造成自动监测与人工监测 （或者标准物质测试）数据误差超过技术规范允许范围</w:t>
            </w:r>
            <w:r>
              <w:rPr>
                <w:rFonts w:ascii="Times New Roman" w:eastAsia="Times New Roman" w:hAnsi="Times New Roman" w:cs="Times New Roman"/>
                <w:b/>
                <w:bCs/>
                <w:sz w:val="20"/>
                <w:szCs w:val="20"/>
              </w:rPr>
              <w:t xml:space="preserve">2 </w:t>
            </w:r>
            <w:r>
              <w:rPr>
                <w:sz w:val="20"/>
                <w:szCs w:val="20"/>
              </w:rPr>
              <w:t>倍以上的</w:t>
            </w:r>
          </w:p>
        </w:tc>
        <w:tc>
          <w:tcPr>
            <w:tcW w:w="2530" w:type="dxa"/>
            <w:tcBorders>
              <w:top w:val="single" w:sz="4" w:space="0" w:color="auto"/>
              <w:left w:val="single" w:sz="4" w:space="0" w:color="auto"/>
              <w:bottom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419"/>
        <w:gridCol w:w="2530"/>
      </w:tblGrid>
      <w:tr w:rsidR="00313A7F">
        <w:tblPrEx>
          <w:tblCellMar>
            <w:top w:w="0" w:type="dxa"/>
            <w:bottom w:w="0" w:type="dxa"/>
          </w:tblCellMar>
        </w:tblPrEx>
        <w:trPr>
          <w:trHeight w:hRule="exact" w:val="562"/>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8" w:lineRule="exact"/>
              <w:ind w:firstLine="0"/>
              <w:jc w:val="center"/>
              <w:rPr>
                <w:sz w:val="20"/>
                <w:szCs w:val="20"/>
              </w:rPr>
            </w:pPr>
            <w:r>
              <w:rPr>
                <w:b/>
                <w:bCs/>
                <w:sz w:val="20"/>
                <w:szCs w:val="20"/>
              </w:rPr>
              <w:lastRenderedPageBreak/>
              <w:t>监测数据 传输偏差</w:t>
            </w:r>
          </w:p>
        </w:tc>
        <w:tc>
          <w:tcPr>
            <w:tcW w:w="5419" w:type="dxa"/>
            <w:tcBorders>
              <w:top w:val="single" w:sz="4" w:space="0" w:color="auto"/>
              <w:left w:val="single" w:sz="4" w:space="0" w:color="auto"/>
            </w:tcBorders>
            <w:shd w:val="clear" w:color="auto" w:fill="FFFFFF"/>
            <w:vAlign w:val="bottom"/>
          </w:tcPr>
          <w:p w:rsidR="00313A7F" w:rsidRDefault="00000000">
            <w:pPr>
              <w:pStyle w:val="Other10"/>
              <w:spacing w:line="259" w:lineRule="exact"/>
              <w:ind w:firstLine="0"/>
              <w:jc w:val="center"/>
              <w:rPr>
                <w:sz w:val="20"/>
                <w:szCs w:val="20"/>
              </w:rPr>
            </w:pPr>
            <w:r>
              <w:rPr>
                <w:sz w:val="20"/>
                <w:szCs w:val="20"/>
              </w:rPr>
              <w:t>传输的自动监测数据与现场分析仪表数据不一致，数据偏 差</w:t>
            </w:r>
            <w:r>
              <w:rPr>
                <w:rFonts w:ascii="Times New Roman" w:eastAsia="Times New Roman" w:hAnsi="Times New Roman" w:cs="Times New Roman"/>
                <w:b/>
                <w:bCs/>
                <w:sz w:val="20"/>
                <w:szCs w:val="20"/>
              </w:rPr>
              <w:t>1%-5%</w:t>
            </w:r>
            <w:r>
              <w:rPr>
                <w:sz w:val="20"/>
                <w:szCs w:val="20"/>
              </w:rPr>
              <w:t>的</w:t>
            </w:r>
          </w:p>
        </w:tc>
        <w:tc>
          <w:tcPr>
            <w:tcW w:w="2530"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552"/>
          <w:jc w:val="center"/>
        </w:trPr>
        <w:tc>
          <w:tcPr>
            <w:tcW w:w="1277" w:type="dxa"/>
            <w:vMerge/>
            <w:tcBorders>
              <w:left w:val="single" w:sz="4" w:space="0" w:color="auto"/>
            </w:tcBorders>
            <w:shd w:val="clear" w:color="auto" w:fill="FFFFFF"/>
            <w:vAlign w:val="center"/>
          </w:tcPr>
          <w:p w:rsidR="00313A7F" w:rsidRDefault="00313A7F"/>
        </w:tc>
        <w:tc>
          <w:tcPr>
            <w:tcW w:w="5419" w:type="dxa"/>
            <w:tcBorders>
              <w:top w:val="single" w:sz="4" w:space="0" w:color="auto"/>
              <w:left w:val="single" w:sz="4" w:space="0" w:color="auto"/>
            </w:tcBorders>
            <w:shd w:val="clear" w:color="auto" w:fill="FFFFFF"/>
          </w:tcPr>
          <w:p w:rsidR="00313A7F" w:rsidRDefault="00000000">
            <w:pPr>
              <w:pStyle w:val="Other10"/>
              <w:spacing w:line="259" w:lineRule="exact"/>
              <w:ind w:firstLine="0"/>
              <w:jc w:val="center"/>
              <w:rPr>
                <w:sz w:val="20"/>
                <w:szCs w:val="20"/>
              </w:rPr>
            </w:pPr>
            <w:r>
              <w:rPr>
                <w:sz w:val="20"/>
                <w:szCs w:val="20"/>
              </w:rPr>
              <w:t>传输的自动监测数据与现场分析仪表数据不一致，数据偏 差</w:t>
            </w:r>
            <w:r>
              <w:rPr>
                <w:rFonts w:ascii="Times New Roman" w:eastAsia="Times New Roman" w:hAnsi="Times New Roman" w:cs="Times New Roman"/>
                <w:b/>
                <w:bCs/>
                <w:sz w:val="20"/>
                <w:szCs w:val="20"/>
              </w:rPr>
              <w:t>5%-10%</w:t>
            </w:r>
            <w:r>
              <w:rPr>
                <w:sz w:val="20"/>
                <w:szCs w:val="20"/>
              </w:rPr>
              <w:t>的</w:t>
            </w:r>
          </w:p>
        </w:tc>
        <w:tc>
          <w:tcPr>
            <w:tcW w:w="2530"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557"/>
          <w:jc w:val="center"/>
        </w:trPr>
        <w:tc>
          <w:tcPr>
            <w:tcW w:w="1277" w:type="dxa"/>
            <w:vMerge/>
            <w:tcBorders>
              <w:left w:val="single" w:sz="4" w:space="0" w:color="auto"/>
            </w:tcBorders>
            <w:shd w:val="clear" w:color="auto" w:fill="FFFFFF"/>
            <w:vAlign w:val="center"/>
          </w:tcPr>
          <w:p w:rsidR="00313A7F" w:rsidRDefault="00313A7F"/>
        </w:tc>
        <w:tc>
          <w:tcPr>
            <w:tcW w:w="5419" w:type="dxa"/>
            <w:tcBorders>
              <w:top w:val="single" w:sz="4" w:space="0" w:color="auto"/>
              <w:left w:val="single" w:sz="4" w:space="0" w:color="auto"/>
            </w:tcBorders>
            <w:shd w:val="clear" w:color="auto" w:fill="FFFFFF"/>
          </w:tcPr>
          <w:p w:rsidR="00313A7F" w:rsidRDefault="00000000">
            <w:pPr>
              <w:pStyle w:val="Other10"/>
              <w:spacing w:line="264" w:lineRule="exact"/>
              <w:ind w:firstLine="0"/>
              <w:jc w:val="center"/>
              <w:rPr>
                <w:sz w:val="20"/>
                <w:szCs w:val="20"/>
              </w:rPr>
            </w:pPr>
            <w:r>
              <w:rPr>
                <w:sz w:val="20"/>
                <w:szCs w:val="20"/>
              </w:rPr>
              <w:t>传输的自动监测数据与现场分析仪表数据不一致，数据偏 差大于</w:t>
            </w:r>
            <w:r>
              <w:rPr>
                <w:rFonts w:ascii="Times New Roman" w:eastAsia="Times New Roman" w:hAnsi="Times New Roman" w:cs="Times New Roman"/>
                <w:b/>
                <w:bCs/>
                <w:sz w:val="20"/>
                <w:szCs w:val="20"/>
              </w:rPr>
              <w:t>10%</w:t>
            </w:r>
            <w:r>
              <w:rPr>
                <w:sz w:val="20"/>
                <w:szCs w:val="20"/>
              </w:rPr>
              <w:t>的</w:t>
            </w:r>
          </w:p>
        </w:tc>
        <w:tc>
          <w:tcPr>
            <w:tcW w:w="2530"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自动监测 数据有效 传输率</w:t>
            </w:r>
          </w:p>
        </w:tc>
        <w:tc>
          <w:tcPr>
            <w:tcW w:w="5419"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自动监测季度数据有效传输率</w:t>
            </w:r>
            <w:r>
              <w:rPr>
                <w:rFonts w:ascii="Times New Roman" w:eastAsia="Times New Roman" w:hAnsi="Times New Roman" w:cs="Times New Roman"/>
                <w:b/>
                <w:bCs/>
                <w:sz w:val="20"/>
                <w:szCs w:val="20"/>
              </w:rPr>
              <w:t>75%-90%</w:t>
            </w:r>
            <w:r>
              <w:rPr>
                <w:sz w:val="20"/>
                <w:szCs w:val="20"/>
              </w:rPr>
              <w:t>的</w:t>
            </w:r>
          </w:p>
        </w:tc>
        <w:tc>
          <w:tcPr>
            <w:tcW w:w="2530"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419"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自动监测季度数据有效传输率</w:t>
            </w:r>
            <w:r>
              <w:rPr>
                <w:rFonts w:ascii="Times New Roman" w:eastAsia="Times New Roman" w:hAnsi="Times New Roman" w:cs="Times New Roman"/>
                <w:b/>
                <w:bCs/>
                <w:sz w:val="20"/>
                <w:szCs w:val="20"/>
              </w:rPr>
              <w:t>60%-75%</w:t>
            </w:r>
            <w:r>
              <w:rPr>
                <w:sz w:val="20"/>
                <w:szCs w:val="20"/>
              </w:rPr>
              <w:t>的</w:t>
            </w:r>
          </w:p>
        </w:tc>
        <w:tc>
          <w:tcPr>
            <w:tcW w:w="2530"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419"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自动监测季度数据有效传输率低于</w:t>
            </w:r>
            <w:r>
              <w:rPr>
                <w:rFonts w:ascii="Times New Roman" w:eastAsia="Times New Roman" w:hAnsi="Times New Roman" w:cs="Times New Roman"/>
                <w:b/>
                <w:bCs/>
                <w:sz w:val="20"/>
                <w:szCs w:val="20"/>
              </w:rPr>
              <w:t>60%</w:t>
            </w:r>
            <w:r>
              <w:rPr>
                <w:sz w:val="20"/>
                <w:szCs w:val="20"/>
              </w:rPr>
              <w:t>的</w:t>
            </w:r>
          </w:p>
        </w:tc>
        <w:tc>
          <w:tcPr>
            <w:tcW w:w="2530"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废水类别</w:t>
            </w:r>
          </w:p>
        </w:tc>
        <w:tc>
          <w:tcPr>
            <w:tcW w:w="5419"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生活废水</w:t>
            </w:r>
          </w:p>
        </w:tc>
        <w:tc>
          <w:tcPr>
            <w:tcW w:w="2530"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419"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服务业废水</w:t>
            </w:r>
          </w:p>
        </w:tc>
        <w:tc>
          <w:tcPr>
            <w:tcW w:w="2530"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419"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一般工业废水</w:t>
            </w:r>
          </w:p>
        </w:tc>
        <w:tc>
          <w:tcPr>
            <w:tcW w:w="2530"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419"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含其他有毒有害物质的废水、医疗废水</w:t>
            </w:r>
          </w:p>
        </w:tc>
        <w:tc>
          <w:tcPr>
            <w:tcW w:w="2530"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419"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含一类污染物或重金属、病原体、放射性物质的废水</w:t>
            </w:r>
          </w:p>
        </w:tc>
        <w:tc>
          <w:tcPr>
            <w:tcW w:w="2530"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排放去向或 区域</w:t>
            </w:r>
          </w:p>
        </w:tc>
        <w:tc>
          <w:tcPr>
            <w:tcW w:w="5419"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V</w:t>
            </w:r>
            <w:r>
              <w:rPr>
                <w:sz w:val="20"/>
                <w:szCs w:val="20"/>
              </w:rPr>
              <w:t>类水体或污水集中处理设施</w:t>
            </w:r>
          </w:p>
        </w:tc>
        <w:tc>
          <w:tcPr>
            <w:tcW w:w="2530"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419"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IV</w:t>
            </w:r>
            <w:r>
              <w:rPr>
                <w:sz w:val="20"/>
                <w:szCs w:val="20"/>
              </w:rPr>
              <w:t>类水体</w:t>
            </w:r>
          </w:p>
        </w:tc>
        <w:tc>
          <w:tcPr>
            <w:tcW w:w="2530"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419"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mallCaps/>
                <w:lang w:val="en-US" w:eastAsia="en-US" w:bidi="en-US"/>
              </w:rPr>
              <w:t>hi</w:t>
            </w:r>
            <w:r>
              <w:rPr>
                <w:sz w:val="20"/>
                <w:szCs w:val="20"/>
              </w:rPr>
              <w:t>类水体</w:t>
            </w:r>
          </w:p>
        </w:tc>
        <w:tc>
          <w:tcPr>
            <w:tcW w:w="2530"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419"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w:t>
            </w:r>
            <w:r>
              <w:rPr>
                <w:sz w:val="20"/>
                <w:szCs w:val="20"/>
              </w:rPr>
              <w:t>、</w:t>
            </w:r>
            <w:r>
              <w:rPr>
                <w:rFonts w:ascii="Times New Roman" w:eastAsia="Times New Roman" w:hAnsi="Times New Roman" w:cs="Times New Roman"/>
                <w:b/>
                <w:bCs/>
                <w:sz w:val="20"/>
                <w:szCs w:val="20"/>
              </w:rPr>
              <w:t>II</w:t>
            </w:r>
            <w:r>
              <w:rPr>
                <w:sz w:val="20"/>
                <w:szCs w:val="20"/>
              </w:rPr>
              <w:t>类水体</w:t>
            </w:r>
          </w:p>
        </w:tc>
        <w:tc>
          <w:tcPr>
            <w:tcW w:w="2530"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419"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饮用水水源保护区</w:t>
            </w:r>
          </w:p>
        </w:tc>
        <w:tc>
          <w:tcPr>
            <w:tcW w:w="2530"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9"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777" w:right="1203" w:bottom="2211" w:left="1471" w:header="1349"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419"/>
        <w:gridCol w:w="2530"/>
      </w:tblGrid>
      <w:tr w:rsidR="00313A7F">
        <w:tblPrEx>
          <w:tblCellMar>
            <w:top w:w="0" w:type="dxa"/>
            <w:bottom w:w="0" w:type="dxa"/>
          </w:tblCellMar>
        </w:tblPrEx>
        <w:trPr>
          <w:trHeight w:hRule="exact" w:val="427"/>
          <w:jc w:val="center"/>
        </w:trPr>
        <w:tc>
          <w:tcPr>
            <w:tcW w:w="9226"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（三）水污染防治类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619"/>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left="200" w:firstLine="0"/>
              <w:rPr>
                <w:sz w:val="20"/>
                <w:szCs w:val="20"/>
              </w:rPr>
            </w:pPr>
            <w:r>
              <w:rPr>
                <w:b/>
                <w:bCs/>
                <w:sz w:val="20"/>
                <w:szCs w:val="20"/>
              </w:rPr>
              <w:t>违法行为</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69" w:lineRule="exact"/>
              <w:ind w:firstLine="600"/>
              <w:jc w:val="both"/>
              <w:rPr>
                <w:sz w:val="20"/>
                <w:szCs w:val="20"/>
              </w:rPr>
            </w:pPr>
            <w:r>
              <w:rPr>
                <w:sz w:val="20"/>
                <w:szCs w:val="20"/>
              </w:rPr>
              <w:t>未按照规定对有毒有害水污染物的排污口和周边环境进行监测，或者未公开有 毒有害水污染物信息的</w:t>
            </w:r>
          </w:p>
        </w:tc>
      </w:tr>
      <w:tr w:rsidR="00313A7F">
        <w:tblPrEx>
          <w:tblCellMar>
            <w:top w:w="0" w:type="dxa"/>
            <w:bottom w:w="0" w:type="dxa"/>
          </w:tblCellMar>
        </w:tblPrEx>
        <w:trPr>
          <w:trHeight w:hRule="exact" w:val="1378"/>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left="200" w:firstLine="0"/>
              <w:rPr>
                <w:sz w:val="20"/>
                <w:szCs w:val="20"/>
              </w:rPr>
            </w:pPr>
            <w:r>
              <w:rPr>
                <w:b/>
                <w:bCs/>
                <w:sz w:val="20"/>
                <w:szCs w:val="20"/>
              </w:rPr>
              <w:t>违反条款</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8" w:lineRule="exact"/>
              <w:ind w:firstLine="600"/>
              <w:jc w:val="both"/>
              <w:rPr>
                <w:sz w:val="20"/>
                <w:szCs w:val="20"/>
              </w:rPr>
            </w:pPr>
            <w:r>
              <w:rPr>
                <w:sz w:val="20"/>
                <w:szCs w:val="20"/>
              </w:rPr>
              <w:t>《中华人民共和国水污染防</w:t>
            </w:r>
            <w:r>
              <w:rPr>
                <w:sz w:val="20"/>
                <w:szCs w:val="20"/>
                <w:lang w:val="zh-CN" w:eastAsia="zh-CN" w:bidi="zh-CN"/>
              </w:rPr>
              <w:t>治法》</w:t>
            </w:r>
            <w:r>
              <w:rPr>
                <w:sz w:val="20"/>
                <w:szCs w:val="20"/>
              </w:rPr>
              <w:t>第三十二条第二款排放前款规定名录中所列 有毒有害水污染物的企业事业单位和其他生产经营者，应当对排污口和周边环境进行 监测，评估环境风险，排查环境安全隐患，并公开有毒有害水污染物信息，采取有效 措施防范环境风险。</w:t>
            </w:r>
          </w:p>
        </w:tc>
      </w:tr>
      <w:tr w:rsidR="00313A7F">
        <w:tblPrEx>
          <w:tblCellMar>
            <w:top w:w="0" w:type="dxa"/>
            <w:bottom w:w="0" w:type="dxa"/>
          </w:tblCellMar>
        </w:tblPrEx>
        <w:trPr>
          <w:trHeight w:hRule="exact" w:val="1704"/>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left="200" w:firstLine="0"/>
              <w:rPr>
                <w:sz w:val="20"/>
                <w:szCs w:val="20"/>
              </w:rPr>
            </w:pPr>
            <w:r>
              <w:rPr>
                <w:b/>
                <w:bCs/>
                <w:sz w:val="20"/>
                <w:szCs w:val="20"/>
              </w:rPr>
              <w:t>处罚依据</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8" w:lineRule="exact"/>
              <w:ind w:firstLine="600"/>
              <w:jc w:val="both"/>
              <w:rPr>
                <w:sz w:val="20"/>
                <w:szCs w:val="20"/>
              </w:rPr>
            </w:pPr>
            <w:r>
              <w:rPr>
                <w:sz w:val="20"/>
                <w:szCs w:val="20"/>
              </w:rPr>
              <w:t>《中华人民共和国水污染防</w:t>
            </w:r>
            <w:r>
              <w:rPr>
                <w:sz w:val="20"/>
                <w:szCs w:val="20"/>
                <w:lang w:val="zh-CN" w:eastAsia="zh-CN" w:bidi="zh-CN"/>
              </w:rPr>
              <w:t>治法》</w:t>
            </w:r>
            <w:r>
              <w:rPr>
                <w:sz w:val="20"/>
                <w:szCs w:val="20"/>
              </w:rPr>
              <w:t>笫八十二条第（三）项违反本法规定，有下 列行为之一的，由县级以上人民政府环境保护主管部门责令限期改正，处二万元以上 二十万元以下的罚款；逾期不改正的，责令停产整治：</w:t>
            </w:r>
          </w:p>
          <w:p w:rsidR="00313A7F" w:rsidRDefault="00000000">
            <w:pPr>
              <w:pStyle w:val="Other10"/>
              <w:spacing w:line="328" w:lineRule="exact"/>
              <w:ind w:firstLine="600"/>
              <w:jc w:val="both"/>
              <w:rPr>
                <w:sz w:val="20"/>
                <w:szCs w:val="20"/>
              </w:rPr>
            </w:pPr>
            <w:r>
              <w:rPr>
                <w:sz w:val="20"/>
                <w:szCs w:val="20"/>
              </w:rPr>
              <w:t>（三）未按照规定对有毒有害水污染物的排污口和周边环境进行监测，或者未公 开有毒有害水污染物信息的。</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left="200" w:firstLine="0"/>
              <w:rPr>
                <w:sz w:val="20"/>
                <w:szCs w:val="20"/>
              </w:rPr>
            </w:pPr>
            <w:r>
              <w:rPr>
                <w:b/>
                <w:bCs/>
                <w:sz w:val="20"/>
                <w:szCs w:val="20"/>
              </w:rPr>
              <w:t>裁量因素</w:t>
            </w:r>
          </w:p>
        </w:tc>
        <w:tc>
          <w:tcPr>
            <w:tcW w:w="5419"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530"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left="200" w:firstLine="0"/>
              <w:rPr>
                <w:sz w:val="20"/>
                <w:szCs w:val="20"/>
              </w:rPr>
            </w:pPr>
            <w:r>
              <w:rPr>
                <w:b/>
                <w:bCs/>
                <w:sz w:val="20"/>
                <w:szCs w:val="20"/>
              </w:rPr>
              <w:t>公开情况</w:t>
            </w:r>
          </w:p>
        </w:tc>
        <w:tc>
          <w:tcPr>
            <w:tcW w:w="5419"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公开有毒有害水污染物信息的方式（途径）不符合规定</w:t>
            </w:r>
          </w:p>
        </w:tc>
        <w:tc>
          <w:tcPr>
            <w:tcW w:w="2530"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419"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公开有毒有害水污染物信息的内容不符合要求</w:t>
            </w:r>
          </w:p>
        </w:tc>
        <w:tc>
          <w:tcPr>
            <w:tcW w:w="2530"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419"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完全未公开有毒有害水污染物信息</w:t>
            </w:r>
          </w:p>
        </w:tc>
        <w:tc>
          <w:tcPr>
            <w:tcW w:w="2530"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left="200" w:firstLine="0"/>
              <w:rPr>
                <w:sz w:val="20"/>
                <w:szCs w:val="20"/>
              </w:rPr>
            </w:pPr>
            <w:r>
              <w:rPr>
                <w:b/>
                <w:bCs/>
                <w:sz w:val="20"/>
                <w:szCs w:val="20"/>
              </w:rPr>
              <w:t>监测情况</w:t>
            </w:r>
          </w:p>
        </w:tc>
        <w:tc>
          <w:tcPr>
            <w:tcW w:w="5419"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按规定对排污口和周边环境进行了监测，但监测不规范的</w:t>
            </w:r>
          </w:p>
        </w:tc>
        <w:tc>
          <w:tcPr>
            <w:tcW w:w="2530"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419"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只对排污口或者周边环境进行了监测的</w:t>
            </w:r>
          </w:p>
        </w:tc>
        <w:tc>
          <w:tcPr>
            <w:tcW w:w="2530"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419"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完全未对排污口和周边环境进行监测的</w:t>
            </w:r>
          </w:p>
        </w:tc>
        <w:tc>
          <w:tcPr>
            <w:tcW w:w="2530"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left="200" w:firstLine="0"/>
              <w:rPr>
                <w:sz w:val="20"/>
                <w:szCs w:val="20"/>
              </w:rPr>
            </w:pPr>
            <w:r>
              <w:rPr>
                <w:b/>
                <w:bCs/>
                <w:sz w:val="20"/>
                <w:szCs w:val="20"/>
              </w:rPr>
              <w:t>信息公开 的及时性</w:t>
            </w:r>
          </w:p>
        </w:tc>
        <w:tc>
          <w:tcPr>
            <w:tcW w:w="5419"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延迟不到</w:t>
            </w:r>
            <w:r>
              <w:rPr>
                <w:rFonts w:ascii="Times New Roman" w:eastAsia="Times New Roman" w:hAnsi="Times New Roman" w:cs="Times New Roman"/>
                <w:b/>
                <w:bCs/>
                <w:sz w:val="20"/>
                <w:szCs w:val="20"/>
              </w:rPr>
              <w:t>10</w:t>
            </w:r>
            <w:r>
              <w:rPr>
                <w:sz w:val="20"/>
                <w:szCs w:val="20"/>
              </w:rPr>
              <w:t>日</w:t>
            </w:r>
          </w:p>
        </w:tc>
        <w:tc>
          <w:tcPr>
            <w:tcW w:w="2530"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419"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延迟</w:t>
            </w:r>
            <w:r>
              <w:rPr>
                <w:rFonts w:ascii="Times New Roman" w:eastAsia="Times New Roman" w:hAnsi="Times New Roman" w:cs="Times New Roman"/>
                <w:b/>
                <w:bCs/>
                <w:sz w:val="20"/>
                <w:szCs w:val="20"/>
              </w:rPr>
              <w:t>10</w:t>
            </w:r>
            <w:r>
              <w:rPr>
                <w:sz w:val="20"/>
                <w:szCs w:val="20"/>
              </w:rPr>
              <w:t>日以上，不到</w:t>
            </w:r>
            <w:r>
              <w:rPr>
                <w:rFonts w:ascii="Times New Roman" w:eastAsia="Times New Roman" w:hAnsi="Times New Roman" w:cs="Times New Roman"/>
                <w:b/>
                <w:bCs/>
                <w:sz w:val="20"/>
                <w:szCs w:val="20"/>
              </w:rPr>
              <w:t>30</w:t>
            </w:r>
            <w:r>
              <w:rPr>
                <w:sz w:val="20"/>
                <w:szCs w:val="20"/>
              </w:rPr>
              <w:t>日</w:t>
            </w:r>
          </w:p>
        </w:tc>
        <w:tc>
          <w:tcPr>
            <w:tcW w:w="2530"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419"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延迟</w:t>
            </w:r>
            <w:r>
              <w:rPr>
                <w:rFonts w:ascii="Times New Roman" w:eastAsia="Times New Roman" w:hAnsi="Times New Roman" w:cs="Times New Roman"/>
                <w:b/>
                <w:bCs/>
                <w:sz w:val="20"/>
                <w:szCs w:val="20"/>
              </w:rPr>
              <w:t>30</w:t>
            </w:r>
            <w:r>
              <w:rPr>
                <w:sz w:val="20"/>
                <w:szCs w:val="20"/>
              </w:rPr>
              <w:t>日以上</w:t>
            </w:r>
          </w:p>
        </w:tc>
        <w:tc>
          <w:tcPr>
            <w:tcW w:w="2530"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排放去向 或区域</w:t>
            </w:r>
          </w:p>
        </w:tc>
        <w:tc>
          <w:tcPr>
            <w:tcW w:w="5419"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V</w:t>
            </w:r>
            <w:r>
              <w:rPr>
                <w:sz w:val="20"/>
                <w:szCs w:val="20"/>
              </w:rPr>
              <w:t>类水体或污水集中处理设施</w:t>
            </w:r>
          </w:p>
        </w:tc>
        <w:tc>
          <w:tcPr>
            <w:tcW w:w="2530"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419"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IV</w:t>
            </w:r>
            <w:r>
              <w:rPr>
                <w:sz w:val="20"/>
                <w:szCs w:val="20"/>
              </w:rPr>
              <w:t>类水体</w:t>
            </w:r>
          </w:p>
        </w:tc>
        <w:tc>
          <w:tcPr>
            <w:tcW w:w="2530"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419"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UI</w:t>
            </w:r>
            <w:r>
              <w:rPr>
                <w:sz w:val="20"/>
                <w:szCs w:val="20"/>
              </w:rPr>
              <w:t>类水体</w:t>
            </w:r>
          </w:p>
        </w:tc>
        <w:tc>
          <w:tcPr>
            <w:tcW w:w="2530"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419"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w:t>
            </w:r>
            <w:r>
              <w:rPr>
                <w:sz w:val="20"/>
                <w:szCs w:val="20"/>
              </w:rPr>
              <w:t>、</w:t>
            </w:r>
            <w:r>
              <w:rPr>
                <w:rFonts w:ascii="Times New Roman" w:eastAsia="Times New Roman" w:hAnsi="Times New Roman" w:cs="Times New Roman"/>
                <w:b/>
                <w:bCs/>
                <w:sz w:val="20"/>
                <w:szCs w:val="20"/>
              </w:rPr>
              <w:t>II</w:t>
            </w:r>
            <w:r>
              <w:rPr>
                <w:sz w:val="20"/>
                <w:szCs w:val="20"/>
              </w:rPr>
              <w:t>类水体</w:t>
            </w:r>
          </w:p>
        </w:tc>
        <w:tc>
          <w:tcPr>
            <w:tcW w:w="2530"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419"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饮用水水源保护区</w:t>
            </w:r>
          </w:p>
        </w:tc>
        <w:tc>
          <w:tcPr>
            <w:tcW w:w="2530"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9"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777" w:right="1203" w:bottom="2115" w:left="1471" w:header="1349"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813"/>
        <w:gridCol w:w="2136"/>
      </w:tblGrid>
      <w:tr w:rsidR="00313A7F">
        <w:tblPrEx>
          <w:tblCellMar>
            <w:top w:w="0" w:type="dxa"/>
            <w:bottom w:w="0" w:type="dxa"/>
          </w:tblCellMar>
        </w:tblPrEx>
        <w:trPr>
          <w:trHeight w:hRule="exact" w:val="427"/>
          <w:jc w:val="center"/>
        </w:trPr>
        <w:tc>
          <w:tcPr>
            <w:tcW w:w="9226"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（三）水污染防治类</w:t>
            </w:r>
          </w:p>
        </w:tc>
      </w:tr>
      <w:tr w:rsidR="00313A7F">
        <w:tblPrEx>
          <w:tblCellMar>
            <w:top w:w="0" w:type="dxa"/>
            <w:bottom w:w="0" w:type="dxa"/>
          </w:tblCellMar>
        </w:tblPrEx>
        <w:trPr>
          <w:trHeight w:hRule="exact" w:val="379"/>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200"/>
              <w:rPr>
                <w:sz w:val="20"/>
                <w:szCs w:val="20"/>
              </w:rPr>
            </w:pPr>
            <w:r>
              <w:rPr>
                <w:b/>
                <w:bCs/>
                <w:sz w:val="20"/>
                <w:szCs w:val="20"/>
              </w:rPr>
              <w:t>违法行为</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未依法取得排污许可证或者违反排污许可证的规定排放水污染物的</w:t>
            </w:r>
          </w:p>
        </w:tc>
      </w:tr>
      <w:tr w:rsidR="00313A7F">
        <w:tblPrEx>
          <w:tblCellMar>
            <w:top w:w="0" w:type="dxa"/>
            <w:bottom w:w="0" w:type="dxa"/>
          </w:tblCellMar>
        </w:tblPrEx>
        <w:trPr>
          <w:trHeight w:hRule="exact" w:val="3667"/>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numPr>
                <w:ilvl w:val="0"/>
                <w:numId w:val="40"/>
              </w:numPr>
              <w:tabs>
                <w:tab w:val="left" w:pos="677"/>
              </w:tabs>
              <w:spacing w:line="329" w:lineRule="exact"/>
              <w:ind w:firstLine="500"/>
              <w:jc w:val="both"/>
              <w:rPr>
                <w:sz w:val="20"/>
                <w:szCs w:val="20"/>
              </w:rPr>
            </w:pPr>
            <w:r>
              <w:rPr>
                <w:sz w:val="20"/>
                <w:szCs w:val="20"/>
              </w:rPr>
              <w:t>《中华人民共和国水污染防</w:t>
            </w:r>
            <w:r>
              <w:rPr>
                <w:sz w:val="20"/>
                <w:szCs w:val="20"/>
                <w:lang w:val="zh-CN" w:eastAsia="zh-CN" w:bidi="zh-CN"/>
              </w:rPr>
              <w:t>治法》</w:t>
            </w:r>
            <w:r>
              <w:rPr>
                <w:sz w:val="20"/>
                <w:szCs w:val="20"/>
              </w:rPr>
              <w:t>第二十一条直接或者间接向水体排放工业 废水和医疗污水以及其他按照规定应当取得排污许可证方可排放的废水、污水的企业 事业单位和其他生产经营者，应当取得排污许可证;城镇污水集中处理设施的运营单 位，也应当取得排污许可证。排污许可证应当明确排放水污染物的种类、浓度、总量 和排放去向等要求。排污许可的具体办法由国务院规定。</w:t>
            </w:r>
          </w:p>
          <w:p w:rsidR="00313A7F" w:rsidRDefault="00000000">
            <w:pPr>
              <w:pStyle w:val="Other10"/>
              <w:spacing w:line="329" w:lineRule="exact"/>
              <w:ind w:firstLine="500"/>
              <w:jc w:val="both"/>
              <w:rPr>
                <w:sz w:val="20"/>
                <w:szCs w:val="20"/>
              </w:rPr>
            </w:pPr>
            <w:r>
              <w:rPr>
                <w:sz w:val="20"/>
                <w:szCs w:val="20"/>
              </w:rPr>
              <w:t>禁止企业事业单位和其他生产经营者无排污许可证或者违反排污许可证的规定 向水体排放前款规定的废水、污水。</w:t>
            </w:r>
          </w:p>
          <w:p w:rsidR="00313A7F" w:rsidRDefault="00000000">
            <w:pPr>
              <w:pStyle w:val="Other10"/>
              <w:numPr>
                <w:ilvl w:val="0"/>
                <w:numId w:val="40"/>
              </w:numPr>
              <w:tabs>
                <w:tab w:val="left" w:pos="677"/>
              </w:tabs>
              <w:spacing w:line="329" w:lineRule="exact"/>
              <w:ind w:firstLine="500"/>
              <w:jc w:val="both"/>
              <w:rPr>
                <w:sz w:val="20"/>
                <w:szCs w:val="20"/>
              </w:rPr>
            </w:pPr>
            <w:r>
              <w:rPr>
                <w:sz w:val="20"/>
                <w:szCs w:val="20"/>
              </w:rPr>
              <w:t>《山东省水污染防治条例》第十九条实行排污许可管理制度。按照国家规定 实行排污许可管理的企业事业单位和其他生产经营者，应当依法取得排污许可证，并 按照排污许可证规定的污染物种类、浓度、排放去向和许可排放量等要求排放水污染 物。</w:t>
            </w:r>
          </w:p>
        </w:tc>
      </w:tr>
      <w:tr w:rsidR="00313A7F">
        <w:tblPrEx>
          <w:tblCellMar>
            <w:top w:w="0" w:type="dxa"/>
            <w:bottom w:w="0" w:type="dxa"/>
          </w:tblCellMar>
        </w:tblPrEx>
        <w:trPr>
          <w:trHeight w:hRule="exact" w:val="3341"/>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numPr>
                <w:ilvl w:val="0"/>
                <w:numId w:val="41"/>
              </w:numPr>
              <w:tabs>
                <w:tab w:val="left" w:pos="677"/>
              </w:tabs>
              <w:spacing w:line="329" w:lineRule="exact"/>
              <w:ind w:firstLine="500"/>
              <w:jc w:val="both"/>
              <w:rPr>
                <w:sz w:val="20"/>
                <w:szCs w:val="20"/>
              </w:rPr>
            </w:pPr>
            <w:r>
              <w:rPr>
                <w:sz w:val="20"/>
                <w:szCs w:val="20"/>
              </w:rPr>
              <w:t>《中华人民共和国水污染防</w:t>
            </w:r>
            <w:r>
              <w:rPr>
                <w:sz w:val="20"/>
                <w:szCs w:val="20"/>
                <w:lang w:val="zh-CN" w:eastAsia="zh-CN" w:bidi="zh-CN"/>
              </w:rPr>
              <w:t>治法》</w:t>
            </w:r>
            <w:r>
              <w:rPr>
                <w:sz w:val="20"/>
                <w:szCs w:val="20"/>
              </w:rPr>
              <w:t>第八十三条第（一）项违反本法规定，有 下列行为之一的，由县级以上人民政府环境保护主管部门责令改正或者责令限制生 产、停产整治，并处十万元以上一百万元以下的罚款；情节严重的，报经有批准权的 人民政府批准，责令停业、关闭：</w:t>
            </w:r>
          </w:p>
          <w:p w:rsidR="00313A7F" w:rsidRDefault="00000000">
            <w:pPr>
              <w:pStyle w:val="Other10"/>
              <w:spacing w:line="329" w:lineRule="exact"/>
              <w:ind w:firstLine="600"/>
              <w:jc w:val="both"/>
              <w:rPr>
                <w:sz w:val="20"/>
                <w:szCs w:val="20"/>
              </w:rPr>
            </w:pPr>
            <w:r>
              <w:rPr>
                <w:sz w:val="20"/>
                <w:szCs w:val="20"/>
                <w:lang w:val="en-US" w:eastAsia="en-US" w:bidi="en-US"/>
              </w:rPr>
              <w:t>（-）</w:t>
            </w:r>
            <w:r>
              <w:rPr>
                <w:sz w:val="20"/>
                <w:szCs w:val="20"/>
              </w:rPr>
              <w:t>未依法取得排污许可证排放水污染物的。</w:t>
            </w:r>
          </w:p>
          <w:p w:rsidR="00313A7F" w:rsidRDefault="00000000">
            <w:pPr>
              <w:pStyle w:val="Other10"/>
              <w:numPr>
                <w:ilvl w:val="0"/>
                <w:numId w:val="41"/>
              </w:numPr>
              <w:tabs>
                <w:tab w:val="left" w:pos="677"/>
              </w:tabs>
              <w:spacing w:line="329" w:lineRule="exact"/>
              <w:ind w:firstLine="500"/>
              <w:jc w:val="both"/>
              <w:rPr>
                <w:sz w:val="20"/>
                <w:szCs w:val="20"/>
              </w:rPr>
            </w:pPr>
            <w:r>
              <w:rPr>
                <w:sz w:val="20"/>
                <w:szCs w:val="20"/>
              </w:rPr>
              <w:t>《山东省水污染防治</w:t>
            </w:r>
            <w:r>
              <w:rPr>
                <w:sz w:val="20"/>
                <w:szCs w:val="20"/>
                <w:lang w:val="zh-CN" w:eastAsia="zh-CN" w:bidi="zh-CN"/>
              </w:rPr>
              <w:t>条例》</w:t>
            </w:r>
            <w:r>
              <w:rPr>
                <w:sz w:val="20"/>
                <w:szCs w:val="20"/>
              </w:rPr>
              <w:t>第七十五条第（一）项违反本条例规定，有下列 情形之一的，由县级以上人民政府环境保护主管部门责令改正或者责令限制生产、停 产整治，并处十万元以上一百万元以下的罚款；情节严重的，报经有批准权的人民政 府批准，责令停业、关闭：</w:t>
            </w:r>
          </w:p>
          <w:p w:rsidR="00313A7F" w:rsidRDefault="00000000">
            <w:pPr>
              <w:pStyle w:val="Other10"/>
              <w:spacing w:line="329" w:lineRule="exact"/>
              <w:ind w:firstLine="600"/>
              <w:jc w:val="both"/>
              <w:rPr>
                <w:sz w:val="20"/>
                <w:szCs w:val="20"/>
              </w:rPr>
            </w:pPr>
            <w:r>
              <w:rPr>
                <w:sz w:val="20"/>
                <w:szCs w:val="20"/>
              </w:rPr>
              <w:t>（一）无排污许可证或者违反排污许可证的规定排放水污染物的。</w:t>
            </w:r>
          </w:p>
        </w:tc>
      </w:tr>
      <w:tr w:rsidR="00313A7F">
        <w:tblPrEx>
          <w:tblCellMar>
            <w:top w:w="0" w:type="dxa"/>
            <w:bottom w:w="0" w:type="dxa"/>
          </w:tblCellMar>
        </w:tblPrEx>
        <w:trPr>
          <w:trHeight w:hRule="exact" w:val="379"/>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200"/>
              <w:rPr>
                <w:sz w:val="20"/>
                <w:szCs w:val="20"/>
              </w:rPr>
            </w:pPr>
            <w:r>
              <w:rPr>
                <w:b/>
                <w:bCs/>
                <w:sz w:val="20"/>
                <w:szCs w:val="20"/>
              </w:rPr>
              <w:t>裁量因素</w:t>
            </w:r>
          </w:p>
        </w:tc>
        <w:tc>
          <w:tcPr>
            <w:tcW w:w="58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136"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379"/>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排污单位 管理类别</w:t>
            </w:r>
          </w:p>
        </w:tc>
        <w:tc>
          <w:tcPr>
            <w:tcW w:w="58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登记管理</w:t>
            </w:r>
          </w:p>
        </w:tc>
        <w:tc>
          <w:tcPr>
            <w:tcW w:w="2136"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8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简化管理</w:t>
            </w:r>
          </w:p>
        </w:tc>
        <w:tc>
          <w:tcPr>
            <w:tcW w:w="2136"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8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重点管理</w:t>
            </w:r>
          </w:p>
        </w:tc>
        <w:tc>
          <w:tcPr>
            <w:tcW w:w="2136"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排放去向或 区域</w:t>
            </w:r>
          </w:p>
        </w:tc>
        <w:tc>
          <w:tcPr>
            <w:tcW w:w="58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V</w:t>
            </w:r>
            <w:r>
              <w:rPr>
                <w:sz w:val="20"/>
                <w:szCs w:val="20"/>
              </w:rPr>
              <w:t>类水体或污水集中处理设施</w:t>
            </w:r>
          </w:p>
        </w:tc>
        <w:tc>
          <w:tcPr>
            <w:tcW w:w="2136"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8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IV</w:t>
            </w:r>
            <w:r>
              <w:rPr>
                <w:sz w:val="20"/>
                <w:szCs w:val="20"/>
              </w:rPr>
              <w:t>类水体</w:t>
            </w:r>
          </w:p>
        </w:tc>
        <w:tc>
          <w:tcPr>
            <w:tcW w:w="2136"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8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UI</w:t>
            </w:r>
            <w:r>
              <w:rPr>
                <w:sz w:val="20"/>
                <w:szCs w:val="20"/>
              </w:rPr>
              <w:t>类水体</w:t>
            </w:r>
          </w:p>
        </w:tc>
        <w:tc>
          <w:tcPr>
            <w:tcW w:w="2136"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8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w:t>
            </w:r>
            <w:r>
              <w:rPr>
                <w:sz w:val="20"/>
                <w:szCs w:val="20"/>
              </w:rPr>
              <w:t>、</w:t>
            </w:r>
            <w:r>
              <w:rPr>
                <w:rFonts w:ascii="Times New Roman" w:eastAsia="Times New Roman" w:hAnsi="Times New Roman" w:cs="Times New Roman"/>
                <w:b/>
                <w:bCs/>
                <w:sz w:val="20"/>
                <w:szCs w:val="20"/>
              </w:rPr>
              <w:t>II</w:t>
            </w:r>
            <w:r>
              <w:rPr>
                <w:sz w:val="20"/>
                <w:szCs w:val="20"/>
              </w:rPr>
              <w:t>类水体</w:t>
            </w:r>
          </w:p>
        </w:tc>
        <w:tc>
          <w:tcPr>
            <w:tcW w:w="2136"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8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饮用水水源保护区</w:t>
            </w:r>
          </w:p>
        </w:tc>
        <w:tc>
          <w:tcPr>
            <w:tcW w:w="2136"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违法持续 时间</w:t>
            </w:r>
          </w:p>
        </w:tc>
        <w:tc>
          <w:tcPr>
            <w:tcW w:w="58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1</w:t>
            </w:r>
            <w:r>
              <w:rPr>
                <w:sz w:val="20"/>
                <w:szCs w:val="20"/>
              </w:rPr>
              <w:t>个月</w:t>
            </w:r>
          </w:p>
        </w:tc>
        <w:tc>
          <w:tcPr>
            <w:tcW w:w="2136"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8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个月以上不足</w:t>
            </w:r>
            <w:r>
              <w:rPr>
                <w:rFonts w:ascii="Times New Roman" w:eastAsia="Times New Roman" w:hAnsi="Times New Roman" w:cs="Times New Roman"/>
                <w:b/>
                <w:bCs/>
                <w:sz w:val="20"/>
                <w:szCs w:val="20"/>
              </w:rPr>
              <w:t>3</w:t>
            </w:r>
            <w:r>
              <w:rPr>
                <w:sz w:val="20"/>
                <w:szCs w:val="20"/>
              </w:rPr>
              <w:t>个月</w:t>
            </w:r>
          </w:p>
        </w:tc>
        <w:tc>
          <w:tcPr>
            <w:tcW w:w="2136"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84"/>
          <w:jc w:val="center"/>
        </w:trPr>
        <w:tc>
          <w:tcPr>
            <w:tcW w:w="1277" w:type="dxa"/>
            <w:vMerge/>
            <w:tcBorders>
              <w:left w:val="single" w:sz="4" w:space="0" w:color="auto"/>
              <w:bottom w:val="single" w:sz="4" w:space="0" w:color="auto"/>
            </w:tcBorders>
            <w:shd w:val="clear" w:color="auto" w:fill="FFFFFF"/>
            <w:vAlign w:val="center"/>
          </w:tcPr>
          <w:p w:rsidR="00313A7F" w:rsidRDefault="00313A7F"/>
        </w:tc>
        <w:tc>
          <w:tcPr>
            <w:tcW w:w="5813" w:type="dxa"/>
            <w:tcBorders>
              <w:top w:val="single" w:sz="4" w:space="0" w:color="auto"/>
              <w:left w:val="single" w:sz="4" w:space="0" w:color="auto"/>
              <w:bottom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个月以上</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813"/>
        <w:gridCol w:w="2136"/>
      </w:tblGrid>
      <w:tr w:rsidR="00313A7F">
        <w:tblPrEx>
          <w:tblCellMar>
            <w:top w:w="0" w:type="dxa"/>
            <w:bottom w:w="0" w:type="dxa"/>
          </w:tblCellMar>
        </w:tblPrEx>
        <w:trPr>
          <w:trHeight w:hRule="exact" w:val="384"/>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lastRenderedPageBreak/>
              <w:t>废水类别</w:t>
            </w:r>
          </w:p>
        </w:tc>
        <w:tc>
          <w:tcPr>
            <w:tcW w:w="58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生活废水</w:t>
            </w:r>
          </w:p>
        </w:tc>
        <w:tc>
          <w:tcPr>
            <w:tcW w:w="2136"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8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服务业废水</w:t>
            </w:r>
          </w:p>
        </w:tc>
        <w:tc>
          <w:tcPr>
            <w:tcW w:w="2136"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8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一般工业废水</w:t>
            </w:r>
          </w:p>
        </w:tc>
        <w:tc>
          <w:tcPr>
            <w:tcW w:w="2136"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8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含其他有毒有害物质的废水、医疗废水</w:t>
            </w:r>
          </w:p>
        </w:tc>
        <w:tc>
          <w:tcPr>
            <w:tcW w:w="2136"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8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含一类污染物或重金属、病原体、放射性物质的废水</w:t>
            </w:r>
          </w:p>
        </w:tc>
        <w:tc>
          <w:tcPr>
            <w:tcW w:w="2136"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4" w:lineRule="exact"/>
              <w:ind w:firstLine="0"/>
              <w:jc w:val="center"/>
              <w:rPr>
                <w:sz w:val="20"/>
                <w:szCs w:val="20"/>
              </w:rPr>
            </w:pPr>
            <w:r>
              <w:rPr>
                <w:b/>
                <w:bCs/>
                <w:sz w:val="20"/>
                <w:szCs w:val="20"/>
              </w:rPr>
              <w:t>排污超标 状况</w:t>
            </w:r>
          </w:p>
        </w:tc>
        <w:tc>
          <w:tcPr>
            <w:tcW w:w="58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超标</w:t>
            </w:r>
            <w:r>
              <w:rPr>
                <w:rFonts w:ascii="Times New Roman" w:eastAsia="Times New Roman" w:hAnsi="Times New Roman" w:cs="Times New Roman"/>
                <w:b/>
                <w:bCs/>
                <w:sz w:val="20"/>
                <w:szCs w:val="20"/>
                <w:lang w:val="en-US" w:eastAsia="en-US" w:bidi="en-US"/>
              </w:rPr>
              <w:t>0.5</w:t>
            </w:r>
            <w:r>
              <w:rPr>
                <w:sz w:val="20"/>
                <w:szCs w:val="20"/>
              </w:rPr>
              <w:t>倍以下</w:t>
            </w:r>
          </w:p>
        </w:tc>
        <w:tc>
          <w:tcPr>
            <w:tcW w:w="2136"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8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440"/>
              <w:rPr>
                <w:sz w:val="20"/>
                <w:szCs w:val="20"/>
              </w:rPr>
            </w:pPr>
            <w:r>
              <w:rPr>
                <w:sz w:val="20"/>
                <w:szCs w:val="20"/>
              </w:rPr>
              <w:t>超标</w:t>
            </w:r>
            <w:r>
              <w:rPr>
                <w:rFonts w:ascii="Times New Roman" w:eastAsia="Times New Roman" w:hAnsi="Times New Roman" w:cs="Times New Roman"/>
                <w:b/>
                <w:bCs/>
                <w:sz w:val="20"/>
                <w:szCs w:val="20"/>
                <w:lang w:val="en-US" w:eastAsia="en-US" w:bidi="en-US"/>
              </w:rPr>
              <w:t>0.5</w:t>
            </w:r>
            <w:r>
              <w:rPr>
                <w:sz w:val="20"/>
                <w:szCs w:val="20"/>
              </w:rPr>
              <w:t>倍以上</w:t>
            </w:r>
            <w:r>
              <w:rPr>
                <w:rFonts w:ascii="Times New Roman" w:eastAsia="Times New Roman" w:hAnsi="Times New Roman" w:cs="Times New Roman"/>
                <w:b/>
                <w:bCs/>
                <w:sz w:val="20"/>
                <w:szCs w:val="20"/>
              </w:rPr>
              <w:t>1</w:t>
            </w:r>
            <w:r>
              <w:rPr>
                <w:sz w:val="20"/>
                <w:szCs w:val="20"/>
              </w:rPr>
              <w:t>倍以下</w:t>
            </w:r>
            <w:r>
              <w:rPr>
                <w:b/>
                <w:bCs/>
                <w:sz w:val="20"/>
                <w:szCs w:val="20"/>
                <w:lang w:val="en-US" w:eastAsia="en-US" w:bidi="en-US"/>
              </w:rPr>
              <w:t>（</w:t>
            </w:r>
            <w:r>
              <w:rPr>
                <w:rFonts w:ascii="Times New Roman" w:eastAsia="Times New Roman" w:hAnsi="Times New Roman" w:cs="Times New Roman"/>
                <w:b/>
                <w:bCs/>
                <w:sz w:val="20"/>
                <w:szCs w:val="20"/>
                <w:lang w:val="en-US" w:eastAsia="en-US" w:bidi="en-US"/>
              </w:rPr>
              <w:t>pH</w:t>
            </w:r>
            <w:r>
              <w:rPr>
                <w:sz w:val="20"/>
                <w:szCs w:val="20"/>
              </w:rPr>
              <w:t>值</w:t>
            </w:r>
            <w:r>
              <w:rPr>
                <w:rFonts w:ascii="Times New Roman" w:eastAsia="Times New Roman" w:hAnsi="Times New Roman" w:cs="Times New Roman"/>
                <w:b/>
                <w:bCs/>
                <w:sz w:val="20"/>
                <w:szCs w:val="20"/>
                <w:lang w:val="en-US" w:eastAsia="en-US" w:bidi="en-US"/>
              </w:rPr>
              <w:t>9-10</w:t>
            </w:r>
            <w:r>
              <w:rPr>
                <w:sz w:val="20"/>
                <w:szCs w:val="20"/>
              </w:rPr>
              <w:t>或</w:t>
            </w:r>
            <w:r>
              <w:rPr>
                <w:rFonts w:ascii="Times New Roman" w:eastAsia="Times New Roman" w:hAnsi="Times New Roman" w:cs="Times New Roman"/>
                <w:b/>
                <w:bCs/>
                <w:sz w:val="20"/>
                <w:szCs w:val="20"/>
                <w:lang w:val="en-US" w:eastAsia="en-US" w:bidi="en-US"/>
              </w:rPr>
              <w:t>pH</w:t>
            </w:r>
            <w:r>
              <w:rPr>
                <w:sz w:val="20"/>
                <w:szCs w:val="20"/>
              </w:rPr>
              <w:t>值</w:t>
            </w:r>
            <w:r>
              <w:rPr>
                <w:rFonts w:ascii="Times New Roman" w:eastAsia="Times New Roman" w:hAnsi="Times New Roman" w:cs="Times New Roman"/>
                <w:b/>
                <w:bCs/>
                <w:sz w:val="20"/>
                <w:szCs w:val="20"/>
                <w:lang w:val="en-US" w:eastAsia="en-US" w:bidi="en-US"/>
              </w:rPr>
              <w:t>5-6）</w:t>
            </w:r>
          </w:p>
        </w:tc>
        <w:tc>
          <w:tcPr>
            <w:tcW w:w="2136"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8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440"/>
              <w:rPr>
                <w:sz w:val="20"/>
                <w:szCs w:val="20"/>
              </w:rPr>
            </w:pPr>
            <w:r>
              <w:rPr>
                <w:sz w:val="20"/>
                <w:szCs w:val="20"/>
              </w:rPr>
              <w:t>超标</w:t>
            </w:r>
            <w:r>
              <w:rPr>
                <w:rFonts w:ascii="Times New Roman" w:eastAsia="Times New Roman" w:hAnsi="Times New Roman" w:cs="Times New Roman"/>
                <w:b/>
                <w:bCs/>
                <w:sz w:val="20"/>
                <w:szCs w:val="20"/>
              </w:rPr>
              <w:t>1</w:t>
            </w:r>
            <w:r>
              <w:rPr>
                <w:sz w:val="20"/>
                <w:szCs w:val="20"/>
              </w:rPr>
              <w:t>倍以上</w:t>
            </w:r>
            <w:r>
              <w:rPr>
                <w:rFonts w:ascii="Times New Roman" w:eastAsia="Times New Roman" w:hAnsi="Times New Roman" w:cs="Times New Roman"/>
                <w:b/>
                <w:bCs/>
                <w:sz w:val="20"/>
                <w:szCs w:val="20"/>
              </w:rPr>
              <w:t>2</w:t>
            </w:r>
            <w:r>
              <w:rPr>
                <w:sz w:val="20"/>
                <w:szCs w:val="20"/>
              </w:rPr>
              <w:t>倍以下</w:t>
            </w:r>
            <w:r>
              <w:rPr>
                <w:b/>
                <w:bCs/>
                <w:sz w:val="20"/>
                <w:szCs w:val="20"/>
                <w:lang w:val="en-US" w:eastAsia="en-US" w:bidi="en-US"/>
              </w:rPr>
              <w:t>（</w:t>
            </w:r>
            <w:r>
              <w:rPr>
                <w:rFonts w:ascii="Times New Roman" w:eastAsia="Times New Roman" w:hAnsi="Times New Roman" w:cs="Times New Roman"/>
                <w:b/>
                <w:bCs/>
                <w:sz w:val="20"/>
                <w:szCs w:val="20"/>
                <w:lang w:val="en-US" w:eastAsia="en-US" w:bidi="en-US"/>
              </w:rPr>
              <w:t>pH</w:t>
            </w:r>
            <w:r>
              <w:rPr>
                <w:sz w:val="20"/>
                <w:szCs w:val="20"/>
              </w:rPr>
              <w:t>值</w:t>
            </w:r>
            <w:r>
              <w:rPr>
                <w:rFonts w:ascii="Times New Roman" w:eastAsia="Times New Roman" w:hAnsi="Times New Roman" w:cs="Times New Roman"/>
                <w:b/>
                <w:bCs/>
                <w:sz w:val="20"/>
                <w:szCs w:val="20"/>
                <w:lang w:val="en-US" w:eastAsia="en-US" w:bidi="en-US"/>
              </w:rPr>
              <w:t>10-11</w:t>
            </w:r>
            <w:r>
              <w:rPr>
                <w:sz w:val="20"/>
                <w:szCs w:val="20"/>
              </w:rPr>
              <w:t>或</w:t>
            </w:r>
            <w:r>
              <w:rPr>
                <w:rFonts w:ascii="Times New Roman" w:eastAsia="Times New Roman" w:hAnsi="Times New Roman" w:cs="Times New Roman"/>
                <w:b/>
                <w:bCs/>
                <w:sz w:val="20"/>
                <w:szCs w:val="20"/>
                <w:lang w:val="en-US" w:eastAsia="en-US" w:bidi="en-US"/>
              </w:rPr>
              <w:t>pH</w:t>
            </w:r>
            <w:r>
              <w:rPr>
                <w:sz w:val="20"/>
                <w:szCs w:val="20"/>
              </w:rPr>
              <w:t>值</w:t>
            </w:r>
            <w:r>
              <w:rPr>
                <w:rFonts w:ascii="Times New Roman" w:eastAsia="Times New Roman" w:hAnsi="Times New Roman" w:cs="Times New Roman"/>
                <w:b/>
                <w:bCs/>
                <w:sz w:val="20"/>
                <w:szCs w:val="20"/>
                <w:lang w:val="en-US" w:eastAsia="en-US" w:bidi="en-US"/>
              </w:rPr>
              <w:t>4-5）</w:t>
            </w:r>
          </w:p>
        </w:tc>
        <w:tc>
          <w:tcPr>
            <w:tcW w:w="2136"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8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440"/>
              <w:rPr>
                <w:sz w:val="20"/>
                <w:szCs w:val="20"/>
              </w:rPr>
            </w:pPr>
            <w:r>
              <w:rPr>
                <w:sz w:val="20"/>
                <w:szCs w:val="20"/>
              </w:rPr>
              <w:t>超标</w:t>
            </w:r>
            <w:r>
              <w:rPr>
                <w:rFonts w:ascii="Times New Roman" w:eastAsia="Times New Roman" w:hAnsi="Times New Roman" w:cs="Times New Roman"/>
                <w:b/>
                <w:bCs/>
                <w:sz w:val="20"/>
                <w:szCs w:val="20"/>
              </w:rPr>
              <w:t>2</w:t>
            </w:r>
            <w:r>
              <w:rPr>
                <w:sz w:val="20"/>
                <w:szCs w:val="20"/>
              </w:rPr>
              <w:t>倍以上</w:t>
            </w:r>
            <w:r>
              <w:rPr>
                <w:rFonts w:ascii="Times New Roman" w:eastAsia="Times New Roman" w:hAnsi="Times New Roman" w:cs="Times New Roman"/>
                <w:b/>
                <w:bCs/>
                <w:sz w:val="20"/>
                <w:szCs w:val="20"/>
              </w:rPr>
              <w:t>3</w:t>
            </w:r>
            <w:r>
              <w:rPr>
                <w:sz w:val="20"/>
                <w:szCs w:val="20"/>
              </w:rPr>
              <w:t>倍以下</w:t>
            </w:r>
            <w:r>
              <w:rPr>
                <w:b/>
                <w:bCs/>
                <w:sz w:val="20"/>
                <w:szCs w:val="20"/>
                <w:lang w:val="en-US" w:eastAsia="en-US" w:bidi="en-US"/>
              </w:rPr>
              <w:t>（</w:t>
            </w:r>
            <w:r>
              <w:rPr>
                <w:rFonts w:ascii="Times New Roman" w:eastAsia="Times New Roman" w:hAnsi="Times New Roman" w:cs="Times New Roman"/>
                <w:b/>
                <w:bCs/>
                <w:sz w:val="20"/>
                <w:szCs w:val="20"/>
                <w:lang w:val="en-US" w:eastAsia="en-US" w:bidi="en-US"/>
              </w:rPr>
              <w:t>pH</w:t>
            </w:r>
            <w:r>
              <w:rPr>
                <w:sz w:val="20"/>
                <w:szCs w:val="20"/>
              </w:rPr>
              <w:t>值</w:t>
            </w:r>
            <w:r>
              <w:rPr>
                <w:rFonts w:ascii="Times New Roman" w:eastAsia="Times New Roman" w:hAnsi="Times New Roman" w:cs="Times New Roman"/>
                <w:b/>
                <w:bCs/>
                <w:sz w:val="20"/>
                <w:szCs w:val="20"/>
                <w:lang w:val="en-US" w:eastAsia="en-US" w:bidi="en-US"/>
              </w:rPr>
              <w:t>11-12.5</w:t>
            </w:r>
            <w:r>
              <w:rPr>
                <w:sz w:val="20"/>
                <w:szCs w:val="20"/>
              </w:rPr>
              <w:t>或</w:t>
            </w:r>
            <w:r>
              <w:rPr>
                <w:rFonts w:ascii="Times New Roman" w:eastAsia="Times New Roman" w:hAnsi="Times New Roman" w:cs="Times New Roman"/>
                <w:b/>
                <w:bCs/>
                <w:sz w:val="20"/>
                <w:szCs w:val="20"/>
                <w:lang w:val="en-US" w:eastAsia="en-US" w:bidi="en-US"/>
              </w:rPr>
              <w:t>pH</w:t>
            </w:r>
            <w:r>
              <w:rPr>
                <w:sz w:val="20"/>
                <w:szCs w:val="20"/>
              </w:rPr>
              <w:t>值</w:t>
            </w:r>
            <w:r>
              <w:rPr>
                <w:rFonts w:ascii="Times New Roman" w:eastAsia="Times New Roman" w:hAnsi="Times New Roman" w:cs="Times New Roman"/>
                <w:b/>
                <w:bCs/>
                <w:sz w:val="20"/>
                <w:szCs w:val="20"/>
                <w:lang w:val="en-US" w:eastAsia="en-US" w:bidi="en-US"/>
              </w:rPr>
              <w:t>2-4）</w:t>
            </w:r>
          </w:p>
        </w:tc>
        <w:tc>
          <w:tcPr>
            <w:tcW w:w="2136"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74"/>
          <w:jc w:val="center"/>
        </w:trPr>
        <w:tc>
          <w:tcPr>
            <w:tcW w:w="1277" w:type="dxa"/>
            <w:vMerge/>
            <w:tcBorders>
              <w:left w:val="single" w:sz="4" w:space="0" w:color="auto"/>
            </w:tcBorders>
            <w:shd w:val="clear" w:color="auto" w:fill="FFFFFF"/>
            <w:vAlign w:val="center"/>
          </w:tcPr>
          <w:p w:rsidR="00313A7F" w:rsidRDefault="00313A7F"/>
        </w:tc>
        <w:tc>
          <w:tcPr>
            <w:tcW w:w="58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超标</w:t>
            </w:r>
            <w:r>
              <w:rPr>
                <w:rFonts w:ascii="Times New Roman" w:eastAsia="Times New Roman" w:hAnsi="Times New Roman" w:cs="Times New Roman"/>
                <w:b/>
                <w:bCs/>
                <w:sz w:val="20"/>
                <w:szCs w:val="20"/>
              </w:rPr>
              <w:t>3</w:t>
            </w:r>
            <w:r>
              <w:rPr>
                <w:sz w:val="20"/>
                <w:szCs w:val="20"/>
              </w:rPr>
              <w:t>倍以上</w:t>
            </w:r>
            <w:r>
              <w:rPr>
                <w:b/>
                <w:bCs/>
                <w:sz w:val="20"/>
                <w:szCs w:val="20"/>
                <w:lang w:val="en-US" w:eastAsia="en-US" w:bidi="en-US"/>
              </w:rPr>
              <w:t>（</w:t>
            </w:r>
            <w:r>
              <w:rPr>
                <w:rFonts w:ascii="Times New Roman" w:eastAsia="Times New Roman" w:hAnsi="Times New Roman" w:cs="Times New Roman"/>
                <w:b/>
                <w:bCs/>
                <w:sz w:val="20"/>
                <w:szCs w:val="20"/>
                <w:lang w:val="en-US" w:eastAsia="en-US" w:bidi="en-US"/>
              </w:rPr>
              <w:t>pH</w:t>
            </w:r>
            <w:r>
              <w:rPr>
                <w:sz w:val="20"/>
                <w:szCs w:val="20"/>
              </w:rPr>
              <w:t>值</w:t>
            </w:r>
            <w:r>
              <w:rPr>
                <w:rFonts w:ascii="Times New Roman" w:eastAsia="Times New Roman" w:hAnsi="Times New Roman" w:cs="Times New Roman"/>
                <w:b/>
                <w:bCs/>
                <w:sz w:val="20"/>
                <w:szCs w:val="20"/>
                <w:lang w:val="en-US" w:eastAsia="en-US" w:bidi="en-US"/>
              </w:rPr>
              <w:t>12.5</w:t>
            </w:r>
            <w:r>
              <w:rPr>
                <w:sz w:val="20"/>
                <w:szCs w:val="20"/>
              </w:rPr>
              <w:t>以上或</w:t>
            </w:r>
            <w:r>
              <w:rPr>
                <w:rFonts w:ascii="Times New Roman" w:eastAsia="Times New Roman" w:hAnsi="Times New Roman" w:cs="Times New Roman"/>
                <w:b/>
                <w:bCs/>
                <w:sz w:val="20"/>
                <w:szCs w:val="20"/>
                <w:lang w:val="en-US" w:eastAsia="en-US" w:bidi="en-US"/>
              </w:rPr>
              <w:t>pH</w:t>
            </w:r>
            <w:r>
              <w:rPr>
                <w:sz w:val="20"/>
                <w:szCs w:val="20"/>
              </w:rPr>
              <w:t>值</w:t>
            </w:r>
            <w:r>
              <w:rPr>
                <w:rFonts w:ascii="Times New Roman" w:eastAsia="Times New Roman" w:hAnsi="Times New Roman" w:cs="Times New Roman"/>
                <w:b/>
                <w:bCs/>
                <w:sz w:val="20"/>
                <w:szCs w:val="20"/>
              </w:rPr>
              <w:t>2</w:t>
            </w:r>
            <w:r>
              <w:rPr>
                <w:sz w:val="20"/>
                <w:szCs w:val="20"/>
              </w:rPr>
              <w:t>以下）</w:t>
            </w:r>
          </w:p>
        </w:tc>
        <w:tc>
          <w:tcPr>
            <w:tcW w:w="2136"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89"/>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备注</w:t>
            </w:r>
          </w:p>
        </w:tc>
        <w:tc>
          <w:tcPr>
            <w:tcW w:w="7949"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footerReference w:type="default" r:id="rId22"/>
          <w:pgSz w:w="11900" w:h="16840"/>
          <w:pgMar w:top="1777" w:right="1203" w:bottom="2115" w:left="1471" w:header="1349"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675"/>
        <w:gridCol w:w="5626"/>
        <w:gridCol w:w="2357"/>
      </w:tblGrid>
      <w:tr w:rsidR="00313A7F">
        <w:tblPrEx>
          <w:tblCellMar>
            <w:top w:w="0" w:type="dxa"/>
            <w:bottom w:w="0" w:type="dxa"/>
          </w:tblCellMar>
        </w:tblPrEx>
        <w:trPr>
          <w:trHeight w:hRule="exact" w:val="427"/>
          <w:jc w:val="center"/>
        </w:trPr>
        <w:tc>
          <w:tcPr>
            <w:tcW w:w="9658"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（三）水污染防治类</w:t>
            </w:r>
          </w:p>
        </w:tc>
      </w:tr>
      <w:tr w:rsidR="00313A7F">
        <w:tblPrEx>
          <w:tblCellMar>
            <w:top w:w="0" w:type="dxa"/>
            <w:bottom w:w="0" w:type="dxa"/>
          </w:tblCellMar>
        </w:tblPrEx>
        <w:trPr>
          <w:trHeight w:hRule="exact" w:val="379"/>
          <w:jc w:val="center"/>
        </w:trPr>
        <w:tc>
          <w:tcPr>
            <w:tcW w:w="167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83"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6</w:t>
            </w:r>
          </w:p>
        </w:tc>
      </w:tr>
      <w:tr w:rsidR="00313A7F">
        <w:tblPrEx>
          <w:tblCellMar>
            <w:top w:w="0" w:type="dxa"/>
            <w:bottom w:w="0" w:type="dxa"/>
          </w:tblCellMar>
        </w:tblPrEx>
        <w:trPr>
          <w:trHeight w:hRule="exact" w:val="379"/>
          <w:jc w:val="center"/>
        </w:trPr>
        <w:tc>
          <w:tcPr>
            <w:tcW w:w="1675" w:type="dxa"/>
            <w:tcBorders>
              <w:top w:val="single" w:sz="4" w:space="0" w:color="auto"/>
              <w:left w:val="single" w:sz="4" w:space="0" w:color="auto"/>
            </w:tcBorders>
            <w:shd w:val="clear" w:color="auto" w:fill="FFFFFF"/>
            <w:vAlign w:val="bottom"/>
          </w:tcPr>
          <w:p w:rsidR="00313A7F" w:rsidRDefault="00000000">
            <w:pPr>
              <w:pStyle w:val="Other10"/>
              <w:spacing w:line="240" w:lineRule="auto"/>
              <w:rPr>
                <w:sz w:val="20"/>
                <w:szCs w:val="20"/>
              </w:rPr>
            </w:pPr>
            <w:r>
              <w:rPr>
                <w:b/>
                <w:bCs/>
                <w:sz w:val="20"/>
                <w:szCs w:val="20"/>
              </w:rPr>
              <w:t>违法行为</w:t>
            </w:r>
          </w:p>
        </w:tc>
        <w:tc>
          <w:tcPr>
            <w:tcW w:w="7983"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超过水污染物排放标准排放水污染物的</w:t>
            </w:r>
          </w:p>
        </w:tc>
      </w:tr>
      <w:tr w:rsidR="00313A7F">
        <w:tblPrEx>
          <w:tblCellMar>
            <w:top w:w="0" w:type="dxa"/>
            <w:bottom w:w="0" w:type="dxa"/>
          </w:tblCellMar>
        </w:tblPrEx>
        <w:trPr>
          <w:trHeight w:hRule="exact" w:val="730"/>
          <w:jc w:val="center"/>
        </w:trPr>
        <w:tc>
          <w:tcPr>
            <w:tcW w:w="1675" w:type="dxa"/>
            <w:tcBorders>
              <w:top w:val="single" w:sz="4" w:space="0" w:color="auto"/>
              <w:left w:val="single" w:sz="4" w:space="0" w:color="auto"/>
            </w:tcBorders>
            <w:shd w:val="clear" w:color="auto" w:fill="FFFFFF"/>
            <w:vAlign w:val="center"/>
          </w:tcPr>
          <w:p w:rsidR="00313A7F" w:rsidRDefault="00000000">
            <w:pPr>
              <w:pStyle w:val="Other10"/>
              <w:spacing w:line="240" w:lineRule="auto"/>
              <w:rPr>
                <w:sz w:val="20"/>
                <w:szCs w:val="20"/>
              </w:rPr>
            </w:pPr>
            <w:r>
              <w:rPr>
                <w:b/>
                <w:bCs/>
                <w:sz w:val="20"/>
                <w:szCs w:val="20"/>
              </w:rPr>
              <w:t>违反条款</w:t>
            </w:r>
          </w:p>
        </w:tc>
        <w:tc>
          <w:tcPr>
            <w:tcW w:w="7983"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36" w:lineRule="exact"/>
              <w:ind w:firstLine="580"/>
              <w:rPr>
                <w:sz w:val="20"/>
                <w:szCs w:val="20"/>
              </w:rPr>
            </w:pPr>
            <w:r>
              <w:rPr>
                <w:sz w:val="20"/>
                <w:szCs w:val="20"/>
              </w:rPr>
              <w:t>《中华人民共和国水污染防治法》第十条排放水污染物，不得超过国家或者地方 规定的水污染物排放标准和重点水污染物排放总量控制指标。</w:t>
            </w:r>
          </w:p>
        </w:tc>
      </w:tr>
      <w:tr w:rsidR="00313A7F">
        <w:tblPrEx>
          <w:tblCellMar>
            <w:top w:w="0" w:type="dxa"/>
            <w:bottom w:w="0" w:type="dxa"/>
          </w:tblCellMar>
        </w:tblPrEx>
        <w:trPr>
          <w:trHeight w:hRule="exact" w:val="2030"/>
          <w:jc w:val="center"/>
        </w:trPr>
        <w:tc>
          <w:tcPr>
            <w:tcW w:w="1675" w:type="dxa"/>
            <w:tcBorders>
              <w:top w:val="single" w:sz="4" w:space="0" w:color="auto"/>
              <w:left w:val="single" w:sz="4" w:space="0" w:color="auto"/>
            </w:tcBorders>
            <w:shd w:val="clear" w:color="auto" w:fill="FFFFFF"/>
            <w:vAlign w:val="center"/>
          </w:tcPr>
          <w:p w:rsidR="00313A7F" w:rsidRDefault="00000000">
            <w:pPr>
              <w:pStyle w:val="Other10"/>
              <w:spacing w:line="240" w:lineRule="auto"/>
              <w:rPr>
                <w:sz w:val="20"/>
                <w:szCs w:val="20"/>
              </w:rPr>
            </w:pPr>
            <w:r>
              <w:rPr>
                <w:b/>
                <w:bCs/>
                <w:sz w:val="20"/>
                <w:szCs w:val="20"/>
              </w:rPr>
              <w:t>处罚依据</w:t>
            </w:r>
          </w:p>
        </w:tc>
        <w:tc>
          <w:tcPr>
            <w:tcW w:w="7983"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30" w:lineRule="exact"/>
              <w:ind w:firstLine="580"/>
              <w:rPr>
                <w:sz w:val="20"/>
                <w:szCs w:val="20"/>
              </w:rPr>
            </w:pPr>
            <w:r>
              <w:rPr>
                <w:sz w:val="20"/>
                <w:szCs w:val="20"/>
              </w:rPr>
              <w:t>《中华人民共和国水污染防治法》笫八十三条第（二）项 违反本法规定，有下 列行为之一的，由县级以上人民政府环境保护主管部门责令改正或者责令限制生产、 停产整治，并处十万元以上一百万元以下的罚款；情节严重的，报经有批准权的人民 政府批准，责令停业、关闭：</w:t>
            </w:r>
          </w:p>
          <w:p w:rsidR="00313A7F" w:rsidRDefault="00000000">
            <w:pPr>
              <w:pStyle w:val="Other10"/>
              <w:spacing w:line="330" w:lineRule="exact"/>
              <w:ind w:firstLine="580"/>
              <w:rPr>
                <w:sz w:val="20"/>
                <w:szCs w:val="20"/>
              </w:rPr>
            </w:pPr>
            <w:r>
              <w:rPr>
                <w:sz w:val="20"/>
                <w:szCs w:val="20"/>
              </w:rPr>
              <w:t>（二）超过水污染物排放标准或者超过重点水污染物排放总量控制指标排放水污 染物的。</w:t>
            </w:r>
          </w:p>
        </w:tc>
      </w:tr>
      <w:tr w:rsidR="00313A7F">
        <w:tblPrEx>
          <w:tblCellMar>
            <w:top w:w="0" w:type="dxa"/>
            <w:bottom w:w="0" w:type="dxa"/>
          </w:tblCellMar>
        </w:tblPrEx>
        <w:trPr>
          <w:trHeight w:hRule="exact" w:val="379"/>
          <w:jc w:val="center"/>
        </w:trPr>
        <w:tc>
          <w:tcPr>
            <w:tcW w:w="1675" w:type="dxa"/>
            <w:tcBorders>
              <w:top w:val="single" w:sz="4" w:space="0" w:color="auto"/>
              <w:left w:val="single" w:sz="4" w:space="0" w:color="auto"/>
            </w:tcBorders>
            <w:shd w:val="clear" w:color="auto" w:fill="FFFFFF"/>
            <w:vAlign w:val="bottom"/>
          </w:tcPr>
          <w:p w:rsidR="00313A7F" w:rsidRDefault="00000000">
            <w:pPr>
              <w:pStyle w:val="Other10"/>
              <w:spacing w:line="240" w:lineRule="auto"/>
              <w:rPr>
                <w:sz w:val="20"/>
                <w:szCs w:val="20"/>
              </w:rPr>
            </w:pPr>
            <w:r>
              <w:rPr>
                <w:b/>
                <w:bCs/>
                <w:sz w:val="20"/>
                <w:szCs w:val="20"/>
              </w:rPr>
              <w:t>裁量因素</w:t>
            </w:r>
          </w:p>
        </w:tc>
        <w:tc>
          <w:tcPr>
            <w:tcW w:w="562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357"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379"/>
          <w:jc w:val="center"/>
        </w:trPr>
        <w:tc>
          <w:tcPr>
            <w:tcW w:w="1675"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废水类别</w:t>
            </w:r>
          </w:p>
        </w:tc>
        <w:tc>
          <w:tcPr>
            <w:tcW w:w="562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生活废水</w:t>
            </w:r>
          </w:p>
        </w:tc>
        <w:tc>
          <w:tcPr>
            <w:tcW w:w="2357"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675" w:type="dxa"/>
            <w:vMerge/>
            <w:tcBorders>
              <w:left w:val="single" w:sz="4" w:space="0" w:color="auto"/>
            </w:tcBorders>
            <w:shd w:val="clear" w:color="auto" w:fill="FFFFFF"/>
            <w:vAlign w:val="center"/>
          </w:tcPr>
          <w:p w:rsidR="00313A7F" w:rsidRDefault="00313A7F"/>
        </w:tc>
        <w:tc>
          <w:tcPr>
            <w:tcW w:w="562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服务业废水</w:t>
            </w:r>
          </w:p>
        </w:tc>
        <w:tc>
          <w:tcPr>
            <w:tcW w:w="2357"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79"/>
          <w:jc w:val="center"/>
        </w:trPr>
        <w:tc>
          <w:tcPr>
            <w:tcW w:w="1675" w:type="dxa"/>
            <w:vMerge/>
            <w:tcBorders>
              <w:left w:val="single" w:sz="4" w:space="0" w:color="auto"/>
            </w:tcBorders>
            <w:shd w:val="clear" w:color="auto" w:fill="FFFFFF"/>
            <w:vAlign w:val="center"/>
          </w:tcPr>
          <w:p w:rsidR="00313A7F" w:rsidRDefault="00313A7F"/>
        </w:tc>
        <w:tc>
          <w:tcPr>
            <w:tcW w:w="562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一般工业废水</w:t>
            </w:r>
          </w:p>
        </w:tc>
        <w:tc>
          <w:tcPr>
            <w:tcW w:w="2357"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675" w:type="dxa"/>
            <w:vMerge/>
            <w:tcBorders>
              <w:left w:val="single" w:sz="4" w:space="0" w:color="auto"/>
            </w:tcBorders>
            <w:shd w:val="clear" w:color="auto" w:fill="FFFFFF"/>
            <w:vAlign w:val="center"/>
          </w:tcPr>
          <w:p w:rsidR="00313A7F" w:rsidRDefault="00313A7F"/>
        </w:tc>
        <w:tc>
          <w:tcPr>
            <w:tcW w:w="562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含其他有毒有害物质的废水、医疗废水</w:t>
            </w:r>
          </w:p>
        </w:tc>
        <w:tc>
          <w:tcPr>
            <w:tcW w:w="2357"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79"/>
          <w:jc w:val="center"/>
        </w:trPr>
        <w:tc>
          <w:tcPr>
            <w:tcW w:w="1675" w:type="dxa"/>
            <w:vMerge/>
            <w:tcBorders>
              <w:left w:val="single" w:sz="4" w:space="0" w:color="auto"/>
            </w:tcBorders>
            <w:shd w:val="clear" w:color="auto" w:fill="FFFFFF"/>
            <w:vAlign w:val="center"/>
          </w:tcPr>
          <w:p w:rsidR="00313A7F" w:rsidRDefault="00313A7F"/>
        </w:tc>
        <w:tc>
          <w:tcPr>
            <w:tcW w:w="562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含一类污染物或重金属、病原体、放射性物质的废水</w:t>
            </w:r>
          </w:p>
        </w:tc>
        <w:tc>
          <w:tcPr>
            <w:tcW w:w="2357"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675"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rPr>
                <w:sz w:val="20"/>
                <w:szCs w:val="20"/>
              </w:rPr>
            </w:pPr>
            <w:r>
              <w:rPr>
                <w:b/>
                <w:bCs/>
                <w:sz w:val="20"/>
                <w:szCs w:val="20"/>
              </w:rPr>
              <w:t>超标因子</w:t>
            </w:r>
          </w:p>
        </w:tc>
        <w:tc>
          <w:tcPr>
            <w:tcW w:w="562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个</w:t>
            </w:r>
          </w:p>
        </w:tc>
        <w:tc>
          <w:tcPr>
            <w:tcW w:w="2357"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675" w:type="dxa"/>
            <w:vMerge/>
            <w:tcBorders>
              <w:left w:val="single" w:sz="4" w:space="0" w:color="auto"/>
            </w:tcBorders>
            <w:shd w:val="clear" w:color="auto" w:fill="FFFFFF"/>
            <w:vAlign w:val="center"/>
          </w:tcPr>
          <w:p w:rsidR="00313A7F" w:rsidRDefault="00313A7F"/>
        </w:tc>
        <w:tc>
          <w:tcPr>
            <w:tcW w:w="562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r>
              <w:rPr>
                <w:sz w:val="20"/>
                <w:szCs w:val="20"/>
              </w:rPr>
              <w:t>个</w:t>
            </w:r>
          </w:p>
        </w:tc>
        <w:tc>
          <w:tcPr>
            <w:tcW w:w="2357"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675" w:type="dxa"/>
            <w:vMerge/>
            <w:tcBorders>
              <w:left w:val="single" w:sz="4" w:space="0" w:color="auto"/>
            </w:tcBorders>
            <w:shd w:val="clear" w:color="auto" w:fill="FFFFFF"/>
            <w:vAlign w:val="center"/>
          </w:tcPr>
          <w:p w:rsidR="00313A7F" w:rsidRDefault="00313A7F"/>
        </w:tc>
        <w:tc>
          <w:tcPr>
            <w:tcW w:w="562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个及以上</w:t>
            </w:r>
          </w:p>
        </w:tc>
        <w:tc>
          <w:tcPr>
            <w:tcW w:w="2357"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675"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排放去向 或区域</w:t>
            </w:r>
          </w:p>
        </w:tc>
        <w:tc>
          <w:tcPr>
            <w:tcW w:w="562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V</w:t>
            </w:r>
            <w:r>
              <w:rPr>
                <w:sz w:val="20"/>
                <w:szCs w:val="20"/>
              </w:rPr>
              <w:t>类水体或污水集中处理设施</w:t>
            </w:r>
          </w:p>
        </w:tc>
        <w:tc>
          <w:tcPr>
            <w:tcW w:w="2357"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675" w:type="dxa"/>
            <w:vMerge/>
            <w:tcBorders>
              <w:left w:val="single" w:sz="4" w:space="0" w:color="auto"/>
            </w:tcBorders>
            <w:shd w:val="clear" w:color="auto" w:fill="FFFFFF"/>
            <w:vAlign w:val="center"/>
          </w:tcPr>
          <w:p w:rsidR="00313A7F" w:rsidRDefault="00313A7F"/>
        </w:tc>
        <w:tc>
          <w:tcPr>
            <w:tcW w:w="562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IV</w:t>
            </w:r>
            <w:r>
              <w:rPr>
                <w:sz w:val="20"/>
                <w:szCs w:val="20"/>
              </w:rPr>
              <w:t>类水体</w:t>
            </w:r>
          </w:p>
        </w:tc>
        <w:tc>
          <w:tcPr>
            <w:tcW w:w="2357"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79"/>
          <w:jc w:val="center"/>
        </w:trPr>
        <w:tc>
          <w:tcPr>
            <w:tcW w:w="1675" w:type="dxa"/>
            <w:vMerge/>
            <w:tcBorders>
              <w:left w:val="single" w:sz="4" w:space="0" w:color="auto"/>
            </w:tcBorders>
            <w:shd w:val="clear" w:color="auto" w:fill="FFFFFF"/>
            <w:vAlign w:val="center"/>
          </w:tcPr>
          <w:p w:rsidR="00313A7F" w:rsidRDefault="00313A7F"/>
        </w:tc>
        <w:tc>
          <w:tcPr>
            <w:tcW w:w="562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III</w:t>
            </w:r>
            <w:r>
              <w:rPr>
                <w:sz w:val="20"/>
                <w:szCs w:val="20"/>
              </w:rPr>
              <w:t>类水体</w:t>
            </w:r>
          </w:p>
        </w:tc>
        <w:tc>
          <w:tcPr>
            <w:tcW w:w="2357"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675" w:type="dxa"/>
            <w:vMerge/>
            <w:tcBorders>
              <w:left w:val="single" w:sz="4" w:space="0" w:color="auto"/>
            </w:tcBorders>
            <w:shd w:val="clear" w:color="auto" w:fill="FFFFFF"/>
            <w:vAlign w:val="center"/>
          </w:tcPr>
          <w:p w:rsidR="00313A7F" w:rsidRDefault="00313A7F"/>
        </w:tc>
        <w:tc>
          <w:tcPr>
            <w:tcW w:w="562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w:t>
            </w:r>
            <w:r>
              <w:rPr>
                <w:sz w:val="20"/>
                <w:szCs w:val="20"/>
              </w:rPr>
              <w:t>、</w:t>
            </w:r>
            <w:r>
              <w:rPr>
                <w:rFonts w:ascii="Times New Roman" w:eastAsia="Times New Roman" w:hAnsi="Times New Roman" w:cs="Times New Roman"/>
                <w:b/>
                <w:bCs/>
                <w:sz w:val="20"/>
                <w:szCs w:val="20"/>
              </w:rPr>
              <w:t>II</w:t>
            </w:r>
            <w:r>
              <w:rPr>
                <w:sz w:val="20"/>
                <w:szCs w:val="20"/>
              </w:rPr>
              <w:t>类水体</w:t>
            </w:r>
          </w:p>
        </w:tc>
        <w:tc>
          <w:tcPr>
            <w:tcW w:w="2357"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79"/>
          <w:jc w:val="center"/>
        </w:trPr>
        <w:tc>
          <w:tcPr>
            <w:tcW w:w="1675" w:type="dxa"/>
            <w:vMerge/>
            <w:tcBorders>
              <w:left w:val="single" w:sz="4" w:space="0" w:color="auto"/>
            </w:tcBorders>
            <w:shd w:val="clear" w:color="auto" w:fill="FFFFFF"/>
            <w:vAlign w:val="center"/>
          </w:tcPr>
          <w:p w:rsidR="00313A7F" w:rsidRDefault="00313A7F"/>
        </w:tc>
        <w:tc>
          <w:tcPr>
            <w:tcW w:w="562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饮用水水源保护区</w:t>
            </w:r>
          </w:p>
        </w:tc>
        <w:tc>
          <w:tcPr>
            <w:tcW w:w="2357"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675"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排污超标状况</w:t>
            </w:r>
          </w:p>
        </w:tc>
        <w:tc>
          <w:tcPr>
            <w:tcW w:w="562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超标</w:t>
            </w:r>
            <w:r>
              <w:rPr>
                <w:rFonts w:ascii="Times New Roman" w:eastAsia="Times New Roman" w:hAnsi="Times New Roman" w:cs="Times New Roman"/>
                <w:b/>
                <w:bCs/>
                <w:sz w:val="20"/>
                <w:szCs w:val="20"/>
                <w:lang w:val="en-US" w:eastAsia="en-US" w:bidi="en-US"/>
              </w:rPr>
              <w:t>0.5</w:t>
            </w:r>
            <w:r>
              <w:rPr>
                <w:sz w:val="20"/>
                <w:szCs w:val="20"/>
              </w:rPr>
              <w:t>倍以下</w:t>
            </w:r>
          </w:p>
        </w:tc>
        <w:tc>
          <w:tcPr>
            <w:tcW w:w="2357"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675" w:type="dxa"/>
            <w:vMerge/>
            <w:tcBorders>
              <w:left w:val="single" w:sz="4" w:space="0" w:color="auto"/>
            </w:tcBorders>
            <w:shd w:val="clear" w:color="auto" w:fill="FFFFFF"/>
            <w:vAlign w:val="center"/>
          </w:tcPr>
          <w:p w:rsidR="00313A7F" w:rsidRDefault="00313A7F"/>
        </w:tc>
        <w:tc>
          <w:tcPr>
            <w:tcW w:w="562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超标</w:t>
            </w:r>
            <w:r>
              <w:rPr>
                <w:rFonts w:ascii="Times New Roman" w:eastAsia="Times New Roman" w:hAnsi="Times New Roman" w:cs="Times New Roman"/>
                <w:b/>
                <w:bCs/>
                <w:sz w:val="20"/>
                <w:szCs w:val="20"/>
                <w:lang w:val="en-US" w:eastAsia="en-US" w:bidi="en-US"/>
              </w:rPr>
              <w:t>0.5</w:t>
            </w:r>
            <w:r>
              <w:rPr>
                <w:sz w:val="20"/>
                <w:szCs w:val="20"/>
              </w:rPr>
              <w:t>倍以上</w:t>
            </w:r>
            <w:r>
              <w:rPr>
                <w:rFonts w:ascii="Times New Roman" w:eastAsia="Times New Roman" w:hAnsi="Times New Roman" w:cs="Times New Roman"/>
                <w:b/>
                <w:bCs/>
                <w:sz w:val="20"/>
                <w:szCs w:val="20"/>
              </w:rPr>
              <w:t>1</w:t>
            </w:r>
            <w:r>
              <w:rPr>
                <w:sz w:val="20"/>
                <w:szCs w:val="20"/>
              </w:rPr>
              <w:t>倍以下</w:t>
            </w:r>
            <w:r>
              <w:rPr>
                <w:b/>
                <w:bCs/>
                <w:sz w:val="20"/>
                <w:szCs w:val="20"/>
                <w:lang w:val="en-US" w:eastAsia="en-US" w:bidi="en-US"/>
              </w:rPr>
              <w:t>（</w:t>
            </w:r>
            <w:r>
              <w:rPr>
                <w:rFonts w:ascii="Times New Roman" w:eastAsia="Times New Roman" w:hAnsi="Times New Roman" w:cs="Times New Roman"/>
                <w:b/>
                <w:bCs/>
                <w:sz w:val="20"/>
                <w:szCs w:val="20"/>
                <w:lang w:val="en-US" w:eastAsia="en-US" w:bidi="en-US"/>
              </w:rPr>
              <w:t>pH</w:t>
            </w:r>
            <w:r>
              <w:rPr>
                <w:sz w:val="20"/>
                <w:szCs w:val="20"/>
              </w:rPr>
              <w:t>值</w:t>
            </w:r>
            <w:r>
              <w:rPr>
                <w:rFonts w:ascii="Times New Roman" w:eastAsia="Times New Roman" w:hAnsi="Times New Roman" w:cs="Times New Roman"/>
                <w:b/>
                <w:bCs/>
                <w:sz w:val="20"/>
                <w:szCs w:val="20"/>
                <w:lang w:val="en-US" w:eastAsia="en-US" w:bidi="en-US"/>
              </w:rPr>
              <w:t>9-10</w:t>
            </w:r>
            <w:r>
              <w:rPr>
                <w:sz w:val="20"/>
                <w:szCs w:val="20"/>
              </w:rPr>
              <w:t>或</w:t>
            </w:r>
            <w:r>
              <w:rPr>
                <w:rFonts w:ascii="Times New Roman" w:eastAsia="Times New Roman" w:hAnsi="Times New Roman" w:cs="Times New Roman"/>
                <w:b/>
                <w:bCs/>
                <w:sz w:val="20"/>
                <w:szCs w:val="20"/>
                <w:lang w:val="en-US" w:eastAsia="en-US" w:bidi="en-US"/>
              </w:rPr>
              <w:t>pH</w:t>
            </w:r>
            <w:r>
              <w:rPr>
                <w:sz w:val="20"/>
                <w:szCs w:val="20"/>
              </w:rPr>
              <w:t>值</w:t>
            </w:r>
            <w:r>
              <w:rPr>
                <w:rFonts w:ascii="Times New Roman" w:eastAsia="Times New Roman" w:hAnsi="Times New Roman" w:cs="Times New Roman"/>
                <w:b/>
                <w:bCs/>
                <w:sz w:val="20"/>
                <w:szCs w:val="20"/>
                <w:lang w:val="en-US" w:eastAsia="en-US" w:bidi="en-US"/>
              </w:rPr>
              <w:t>5-6）</w:t>
            </w:r>
          </w:p>
        </w:tc>
        <w:tc>
          <w:tcPr>
            <w:tcW w:w="2357"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74"/>
          <w:jc w:val="center"/>
        </w:trPr>
        <w:tc>
          <w:tcPr>
            <w:tcW w:w="1675" w:type="dxa"/>
            <w:vMerge/>
            <w:tcBorders>
              <w:left w:val="single" w:sz="4" w:space="0" w:color="auto"/>
            </w:tcBorders>
            <w:shd w:val="clear" w:color="auto" w:fill="FFFFFF"/>
            <w:vAlign w:val="center"/>
          </w:tcPr>
          <w:p w:rsidR="00313A7F" w:rsidRDefault="00313A7F"/>
        </w:tc>
        <w:tc>
          <w:tcPr>
            <w:tcW w:w="562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超标</w:t>
            </w:r>
            <w:r>
              <w:rPr>
                <w:rFonts w:ascii="Times New Roman" w:eastAsia="Times New Roman" w:hAnsi="Times New Roman" w:cs="Times New Roman"/>
                <w:b/>
                <w:bCs/>
                <w:sz w:val="20"/>
                <w:szCs w:val="20"/>
              </w:rPr>
              <w:t>1</w:t>
            </w:r>
            <w:r>
              <w:rPr>
                <w:sz w:val="20"/>
                <w:szCs w:val="20"/>
              </w:rPr>
              <w:t>倍以上</w:t>
            </w:r>
            <w:r>
              <w:rPr>
                <w:rFonts w:ascii="Times New Roman" w:eastAsia="Times New Roman" w:hAnsi="Times New Roman" w:cs="Times New Roman"/>
                <w:b/>
                <w:bCs/>
                <w:sz w:val="20"/>
                <w:szCs w:val="20"/>
              </w:rPr>
              <w:t>2</w:t>
            </w:r>
            <w:r>
              <w:rPr>
                <w:sz w:val="20"/>
                <w:szCs w:val="20"/>
              </w:rPr>
              <w:t>倍以下</w:t>
            </w:r>
            <w:r>
              <w:rPr>
                <w:b/>
                <w:bCs/>
                <w:sz w:val="20"/>
                <w:szCs w:val="20"/>
                <w:lang w:val="en-US" w:eastAsia="en-US" w:bidi="en-US"/>
              </w:rPr>
              <w:t>（</w:t>
            </w:r>
            <w:r>
              <w:rPr>
                <w:rFonts w:ascii="Times New Roman" w:eastAsia="Times New Roman" w:hAnsi="Times New Roman" w:cs="Times New Roman"/>
                <w:b/>
                <w:bCs/>
                <w:sz w:val="20"/>
                <w:szCs w:val="20"/>
                <w:lang w:val="en-US" w:eastAsia="en-US" w:bidi="en-US"/>
              </w:rPr>
              <w:t>pH</w:t>
            </w:r>
            <w:r>
              <w:rPr>
                <w:sz w:val="20"/>
                <w:szCs w:val="20"/>
              </w:rPr>
              <w:t>值</w:t>
            </w:r>
            <w:r>
              <w:rPr>
                <w:rFonts w:ascii="Times New Roman" w:eastAsia="Times New Roman" w:hAnsi="Times New Roman" w:cs="Times New Roman"/>
                <w:b/>
                <w:bCs/>
                <w:sz w:val="20"/>
                <w:szCs w:val="20"/>
                <w:lang w:val="en-US" w:eastAsia="en-US" w:bidi="en-US"/>
              </w:rPr>
              <w:t>10-11</w:t>
            </w:r>
            <w:r>
              <w:rPr>
                <w:sz w:val="20"/>
                <w:szCs w:val="20"/>
              </w:rPr>
              <w:t>或</w:t>
            </w:r>
            <w:r>
              <w:rPr>
                <w:rFonts w:ascii="Times New Roman" w:eastAsia="Times New Roman" w:hAnsi="Times New Roman" w:cs="Times New Roman"/>
                <w:b/>
                <w:bCs/>
                <w:sz w:val="20"/>
                <w:szCs w:val="20"/>
                <w:lang w:val="en-US" w:eastAsia="en-US" w:bidi="en-US"/>
              </w:rPr>
              <w:t>pH</w:t>
            </w:r>
            <w:r>
              <w:rPr>
                <w:sz w:val="20"/>
                <w:szCs w:val="20"/>
              </w:rPr>
              <w:t>值</w:t>
            </w:r>
            <w:r>
              <w:rPr>
                <w:rFonts w:ascii="Times New Roman" w:eastAsia="Times New Roman" w:hAnsi="Times New Roman" w:cs="Times New Roman"/>
                <w:b/>
                <w:bCs/>
                <w:sz w:val="20"/>
                <w:szCs w:val="20"/>
                <w:lang w:val="en-US" w:eastAsia="en-US" w:bidi="en-US"/>
              </w:rPr>
              <w:t>4-5）</w:t>
            </w:r>
          </w:p>
        </w:tc>
        <w:tc>
          <w:tcPr>
            <w:tcW w:w="2357"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675" w:type="dxa"/>
            <w:vMerge/>
            <w:tcBorders>
              <w:left w:val="single" w:sz="4" w:space="0" w:color="auto"/>
            </w:tcBorders>
            <w:shd w:val="clear" w:color="auto" w:fill="FFFFFF"/>
            <w:vAlign w:val="center"/>
          </w:tcPr>
          <w:p w:rsidR="00313A7F" w:rsidRDefault="00313A7F"/>
        </w:tc>
        <w:tc>
          <w:tcPr>
            <w:tcW w:w="562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超标</w:t>
            </w:r>
            <w:r>
              <w:rPr>
                <w:rFonts w:ascii="Times New Roman" w:eastAsia="Times New Roman" w:hAnsi="Times New Roman" w:cs="Times New Roman"/>
                <w:b/>
                <w:bCs/>
                <w:sz w:val="20"/>
                <w:szCs w:val="20"/>
              </w:rPr>
              <w:t>2</w:t>
            </w:r>
            <w:r>
              <w:rPr>
                <w:sz w:val="20"/>
                <w:szCs w:val="20"/>
              </w:rPr>
              <w:t>倍以上</w:t>
            </w:r>
            <w:r>
              <w:rPr>
                <w:rFonts w:ascii="Times New Roman" w:eastAsia="Times New Roman" w:hAnsi="Times New Roman" w:cs="Times New Roman"/>
                <w:b/>
                <w:bCs/>
                <w:sz w:val="20"/>
                <w:szCs w:val="20"/>
              </w:rPr>
              <w:t>3</w:t>
            </w:r>
            <w:r>
              <w:rPr>
                <w:sz w:val="20"/>
                <w:szCs w:val="20"/>
              </w:rPr>
              <w:t>倍以下</w:t>
            </w:r>
            <w:r>
              <w:rPr>
                <w:b/>
                <w:bCs/>
                <w:sz w:val="20"/>
                <w:szCs w:val="20"/>
                <w:lang w:val="en-US" w:eastAsia="en-US" w:bidi="en-US"/>
              </w:rPr>
              <w:t>（</w:t>
            </w:r>
            <w:r>
              <w:rPr>
                <w:rFonts w:ascii="Times New Roman" w:eastAsia="Times New Roman" w:hAnsi="Times New Roman" w:cs="Times New Roman"/>
                <w:b/>
                <w:bCs/>
                <w:sz w:val="20"/>
                <w:szCs w:val="20"/>
                <w:lang w:val="en-US" w:eastAsia="en-US" w:bidi="en-US"/>
              </w:rPr>
              <w:t>pH</w:t>
            </w:r>
            <w:r>
              <w:rPr>
                <w:sz w:val="20"/>
                <w:szCs w:val="20"/>
              </w:rPr>
              <w:t>值</w:t>
            </w:r>
            <w:r>
              <w:rPr>
                <w:rFonts w:ascii="Times New Roman" w:eastAsia="Times New Roman" w:hAnsi="Times New Roman" w:cs="Times New Roman"/>
                <w:b/>
                <w:bCs/>
                <w:sz w:val="20"/>
                <w:szCs w:val="20"/>
                <w:lang w:val="en-US" w:eastAsia="en-US" w:bidi="en-US"/>
              </w:rPr>
              <w:t>11-12.5</w:t>
            </w:r>
            <w:r>
              <w:rPr>
                <w:sz w:val="20"/>
                <w:szCs w:val="20"/>
              </w:rPr>
              <w:t>或</w:t>
            </w:r>
            <w:r>
              <w:rPr>
                <w:rFonts w:ascii="Times New Roman" w:eastAsia="Times New Roman" w:hAnsi="Times New Roman" w:cs="Times New Roman"/>
                <w:b/>
                <w:bCs/>
                <w:sz w:val="20"/>
                <w:szCs w:val="20"/>
                <w:lang w:val="en-US" w:eastAsia="en-US" w:bidi="en-US"/>
              </w:rPr>
              <w:t>pH</w:t>
            </w:r>
            <w:r>
              <w:rPr>
                <w:sz w:val="20"/>
                <w:szCs w:val="20"/>
              </w:rPr>
              <w:t>值</w:t>
            </w:r>
            <w:r>
              <w:rPr>
                <w:rFonts w:ascii="Times New Roman" w:eastAsia="Times New Roman" w:hAnsi="Times New Roman" w:cs="Times New Roman"/>
                <w:b/>
                <w:bCs/>
                <w:sz w:val="20"/>
                <w:szCs w:val="20"/>
                <w:lang w:val="en-US" w:eastAsia="en-US" w:bidi="en-US"/>
              </w:rPr>
              <w:t>2-4）</w:t>
            </w:r>
          </w:p>
        </w:tc>
        <w:tc>
          <w:tcPr>
            <w:tcW w:w="2357"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79"/>
          <w:jc w:val="center"/>
        </w:trPr>
        <w:tc>
          <w:tcPr>
            <w:tcW w:w="1675" w:type="dxa"/>
            <w:vMerge/>
            <w:tcBorders>
              <w:left w:val="single" w:sz="4" w:space="0" w:color="auto"/>
            </w:tcBorders>
            <w:shd w:val="clear" w:color="auto" w:fill="FFFFFF"/>
            <w:vAlign w:val="center"/>
          </w:tcPr>
          <w:p w:rsidR="00313A7F" w:rsidRDefault="00313A7F"/>
        </w:tc>
        <w:tc>
          <w:tcPr>
            <w:tcW w:w="562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超标</w:t>
            </w:r>
            <w:r>
              <w:rPr>
                <w:rFonts w:ascii="Times New Roman" w:eastAsia="Times New Roman" w:hAnsi="Times New Roman" w:cs="Times New Roman"/>
                <w:b/>
                <w:bCs/>
                <w:sz w:val="20"/>
                <w:szCs w:val="20"/>
              </w:rPr>
              <w:t>3</w:t>
            </w:r>
            <w:r>
              <w:rPr>
                <w:sz w:val="20"/>
                <w:szCs w:val="20"/>
              </w:rPr>
              <w:t>倍以上</w:t>
            </w:r>
            <w:r>
              <w:rPr>
                <w:b/>
                <w:bCs/>
                <w:sz w:val="20"/>
                <w:szCs w:val="20"/>
                <w:lang w:val="en-US" w:eastAsia="en-US" w:bidi="en-US"/>
              </w:rPr>
              <w:t>（</w:t>
            </w:r>
            <w:r>
              <w:rPr>
                <w:rFonts w:ascii="Times New Roman" w:eastAsia="Times New Roman" w:hAnsi="Times New Roman" w:cs="Times New Roman"/>
                <w:b/>
                <w:bCs/>
                <w:sz w:val="20"/>
                <w:szCs w:val="20"/>
                <w:lang w:val="en-US" w:eastAsia="en-US" w:bidi="en-US"/>
              </w:rPr>
              <w:t>pH</w:t>
            </w:r>
            <w:r>
              <w:rPr>
                <w:sz w:val="20"/>
                <w:szCs w:val="20"/>
              </w:rPr>
              <w:t>值</w:t>
            </w:r>
            <w:r>
              <w:rPr>
                <w:rFonts w:ascii="Times New Roman" w:eastAsia="Times New Roman" w:hAnsi="Times New Roman" w:cs="Times New Roman"/>
                <w:b/>
                <w:bCs/>
                <w:sz w:val="20"/>
                <w:szCs w:val="20"/>
                <w:lang w:val="en-US" w:eastAsia="en-US" w:bidi="en-US"/>
              </w:rPr>
              <w:t>12.5</w:t>
            </w:r>
            <w:r>
              <w:rPr>
                <w:sz w:val="20"/>
                <w:szCs w:val="20"/>
              </w:rPr>
              <w:t>以上或</w:t>
            </w:r>
            <w:r>
              <w:rPr>
                <w:rFonts w:ascii="Times New Roman" w:eastAsia="Times New Roman" w:hAnsi="Times New Roman" w:cs="Times New Roman"/>
                <w:b/>
                <w:bCs/>
                <w:sz w:val="20"/>
                <w:szCs w:val="20"/>
                <w:lang w:val="en-US" w:eastAsia="en-US" w:bidi="en-US"/>
              </w:rPr>
              <w:t>pH</w:t>
            </w:r>
            <w:r>
              <w:rPr>
                <w:sz w:val="20"/>
                <w:szCs w:val="20"/>
              </w:rPr>
              <w:t>值</w:t>
            </w:r>
            <w:r>
              <w:rPr>
                <w:rFonts w:ascii="Times New Roman" w:eastAsia="Times New Roman" w:hAnsi="Times New Roman" w:cs="Times New Roman"/>
                <w:b/>
                <w:bCs/>
                <w:sz w:val="20"/>
                <w:szCs w:val="20"/>
              </w:rPr>
              <w:t>2</w:t>
            </w:r>
            <w:r>
              <w:rPr>
                <w:sz w:val="20"/>
                <w:szCs w:val="20"/>
              </w:rPr>
              <w:t>以下）</w:t>
            </w:r>
          </w:p>
        </w:tc>
        <w:tc>
          <w:tcPr>
            <w:tcW w:w="2357"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720"/>
          <w:jc w:val="center"/>
        </w:trPr>
        <w:tc>
          <w:tcPr>
            <w:tcW w:w="1675"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水日排放量</w:t>
            </w:r>
          </w:p>
        </w:tc>
        <w:tc>
          <w:tcPr>
            <w:tcW w:w="5626" w:type="dxa"/>
            <w:tcBorders>
              <w:top w:val="single" w:sz="4" w:space="0" w:color="auto"/>
              <w:left w:val="single" w:sz="4" w:space="0" w:color="auto"/>
            </w:tcBorders>
            <w:shd w:val="clear" w:color="auto" w:fill="FFFFFF"/>
          </w:tcPr>
          <w:p w:rsidR="00313A7F" w:rsidRDefault="00000000">
            <w:pPr>
              <w:pStyle w:val="Other10"/>
              <w:spacing w:after="100"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10</w:t>
            </w:r>
            <w:r>
              <w:rPr>
                <w:sz w:val="20"/>
                <w:szCs w:val="20"/>
              </w:rPr>
              <w:t>吨（一般排污单位</w:t>
            </w:r>
            <w:r>
              <w:rPr>
                <w:b/>
                <w:bCs/>
                <w:sz w:val="20"/>
                <w:szCs w:val="20"/>
              </w:rPr>
              <w:t>）</w:t>
            </w:r>
            <w:r>
              <w:rPr>
                <w:rFonts w:ascii="Times New Roman" w:eastAsia="Times New Roman" w:hAnsi="Times New Roman" w:cs="Times New Roman"/>
                <w:b/>
                <w:bCs/>
                <w:sz w:val="20"/>
                <w:szCs w:val="20"/>
              </w:rPr>
              <w:t>/</w:t>
            </w:r>
            <w:r>
              <w:rPr>
                <w:sz w:val="20"/>
                <w:szCs w:val="20"/>
              </w:rPr>
              <w:t>不足</w:t>
            </w:r>
            <w:r>
              <w:rPr>
                <w:rFonts w:ascii="Times New Roman" w:eastAsia="Times New Roman" w:hAnsi="Times New Roman" w:cs="Times New Roman"/>
                <w:b/>
                <w:bCs/>
                <w:sz w:val="20"/>
                <w:szCs w:val="20"/>
              </w:rPr>
              <w:t>5</w:t>
            </w:r>
            <w:r>
              <w:rPr>
                <w:sz w:val="20"/>
                <w:szCs w:val="20"/>
              </w:rPr>
              <w:t>万吨</w:t>
            </w:r>
            <w:r>
              <w:rPr>
                <w:i/>
                <w:iCs/>
                <w:sz w:val="20"/>
                <w:szCs w:val="20"/>
              </w:rPr>
              <w:t>（</w:t>
            </w:r>
            <w:r>
              <w:rPr>
                <w:sz w:val="20"/>
                <w:szCs w:val="20"/>
              </w:rPr>
              <w:t>生活污水处理厂</w:t>
            </w:r>
            <w:r>
              <w:rPr>
                <w:b/>
                <w:bCs/>
                <w:sz w:val="20"/>
                <w:szCs w:val="20"/>
              </w:rPr>
              <w:t>）</w:t>
            </w:r>
          </w:p>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2000</w:t>
            </w:r>
            <w:r>
              <w:rPr>
                <w:sz w:val="20"/>
                <w:szCs w:val="20"/>
              </w:rPr>
              <w:t>吨（工业污水处理厂）</w:t>
            </w:r>
          </w:p>
        </w:tc>
        <w:tc>
          <w:tcPr>
            <w:tcW w:w="2357"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835"/>
          <w:jc w:val="center"/>
        </w:trPr>
        <w:tc>
          <w:tcPr>
            <w:tcW w:w="1675" w:type="dxa"/>
            <w:vMerge/>
            <w:tcBorders>
              <w:left w:val="single" w:sz="4" w:space="0" w:color="auto"/>
              <w:bottom w:val="single" w:sz="4" w:space="0" w:color="auto"/>
            </w:tcBorders>
            <w:shd w:val="clear" w:color="auto" w:fill="FFFFFF"/>
            <w:vAlign w:val="center"/>
          </w:tcPr>
          <w:p w:rsidR="00313A7F" w:rsidRDefault="00313A7F"/>
        </w:tc>
        <w:tc>
          <w:tcPr>
            <w:tcW w:w="5626" w:type="dxa"/>
            <w:tcBorders>
              <w:top w:val="single" w:sz="4" w:space="0" w:color="auto"/>
              <w:left w:val="single" w:sz="4" w:space="0" w:color="auto"/>
              <w:bottom w:val="single" w:sz="4" w:space="0" w:color="auto"/>
            </w:tcBorders>
            <w:shd w:val="clear" w:color="auto" w:fill="FFFFFF"/>
          </w:tcPr>
          <w:p w:rsidR="00313A7F" w:rsidRDefault="00000000">
            <w:pPr>
              <w:pStyle w:val="Other10"/>
              <w:spacing w:line="278" w:lineRule="exact"/>
              <w:ind w:firstLine="0"/>
              <w:jc w:val="center"/>
              <w:rPr>
                <w:sz w:val="20"/>
                <w:szCs w:val="20"/>
              </w:rPr>
            </w:pPr>
            <w:r>
              <w:rPr>
                <w:rFonts w:ascii="Times New Roman" w:eastAsia="Times New Roman" w:hAnsi="Times New Roman" w:cs="Times New Roman"/>
                <w:b/>
                <w:bCs/>
                <w:sz w:val="20"/>
                <w:szCs w:val="20"/>
              </w:rPr>
              <w:t>10</w:t>
            </w:r>
            <w:r>
              <w:rPr>
                <w:sz w:val="20"/>
                <w:szCs w:val="20"/>
              </w:rPr>
              <w:t>吨以上不足</w:t>
            </w:r>
            <w:r>
              <w:rPr>
                <w:rFonts w:ascii="Times New Roman" w:eastAsia="Times New Roman" w:hAnsi="Times New Roman" w:cs="Times New Roman"/>
                <w:b/>
                <w:bCs/>
                <w:sz w:val="20"/>
                <w:szCs w:val="20"/>
              </w:rPr>
              <w:t>100</w:t>
            </w:r>
            <w:r>
              <w:rPr>
                <w:sz w:val="20"/>
                <w:szCs w:val="20"/>
              </w:rPr>
              <w:t>吨（一般排污单位</w:t>
            </w:r>
            <w:r>
              <w:rPr>
                <w:b/>
                <w:bCs/>
                <w:sz w:val="20"/>
                <w:szCs w:val="20"/>
              </w:rPr>
              <w:t>）</w:t>
            </w:r>
            <w:r>
              <w:rPr>
                <w:rFonts w:ascii="Times New Roman" w:eastAsia="Times New Roman" w:hAnsi="Times New Roman" w:cs="Times New Roman"/>
                <w:b/>
                <w:bCs/>
                <w:sz w:val="20"/>
                <w:szCs w:val="20"/>
              </w:rPr>
              <w:t>/5</w:t>
            </w:r>
            <w:r>
              <w:rPr>
                <w:sz w:val="20"/>
                <w:szCs w:val="20"/>
              </w:rPr>
              <w:t>万吨以上不足</w:t>
            </w:r>
            <w:r>
              <w:rPr>
                <w:rFonts w:ascii="Times New Roman" w:eastAsia="Times New Roman" w:hAnsi="Times New Roman" w:cs="Times New Roman"/>
                <w:b/>
                <w:bCs/>
                <w:sz w:val="20"/>
                <w:szCs w:val="20"/>
              </w:rPr>
              <w:t xml:space="preserve">10 </w:t>
            </w:r>
            <w:r>
              <w:rPr>
                <w:sz w:val="20"/>
                <w:szCs w:val="20"/>
              </w:rPr>
              <w:t>万吨（生活污水处理厂）</w:t>
            </w:r>
            <w:r>
              <w:rPr>
                <w:rFonts w:ascii="Times New Roman" w:eastAsia="Times New Roman" w:hAnsi="Times New Roman" w:cs="Times New Roman"/>
                <w:b/>
                <w:bCs/>
                <w:sz w:val="20"/>
                <w:szCs w:val="20"/>
              </w:rPr>
              <w:t>/2000</w:t>
            </w:r>
            <w:r>
              <w:rPr>
                <w:sz w:val="20"/>
                <w:szCs w:val="20"/>
              </w:rPr>
              <w:t>吨以上不足</w:t>
            </w:r>
            <w:r>
              <w:rPr>
                <w:rFonts w:ascii="Times New Roman" w:eastAsia="Times New Roman" w:hAnsi="Times New Roman" w:cs="Times New Roman"/>
                <w:b/>
                <w:bCs/>
                <w:sz w:val="20"/>
                <w:szCs w:val="20"/>
              </w:rPr>
              <w:t>5000</w:t>
            </w:r>
            <w:r>
              <w:rPr>
                <w:sz w:val="20"/>
                <w:szCs w:val="20"/>
              </w:rPr>
              <w:t>吨（工业 污水处理厂）</w:t>
            </w:r>
          </w:p>
        </w:tc>
        <w:tc>
          <w:tcPr>
            <w:tcW w:w="2357" w:type="dxa"/>
            <w:tcBorders>
              <w:top w:val="single" w:sz="4" w:space="0" w:color="auto"/>
              <w:left w:val="single" w:sz="4" w:space="0" w:color="auto"/>
              <w:bottom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675"/>
        <w:gridCol w:w="5626"/>
        <w:gridCol w:w="2357"/>
      </w:tblGrid>
      <w:tr w:rsidR="00313A7F">
        <w:tblPrEx>
          <w:tblCellMar>
            <w:top w:w="0" w:type="dxa"/>
            <w:bottom w:w="0" w:type="dxa"/>
          </w:tblCellMar>
        </w:tblPrEx>
        <w:trPr>
          <w:trHeight w:hRule="exact" w:val="830"/>
          <w:jc w:val="center"/>
        </w:trPr>
        <w:tc>
          <w:tcPr>
            <w:tcW w:w="1675" w:type="dxa"/>
            <w:vMerge w:val="restart"/>
            <w:tcBorders>
              <w:top w:val="single" w:sz="4" w:space="0" w:color="auto"/>
              <w:left w:val="single" w:sz="4" w:space="0" w:color="auto"/>
            </w:tcBorders>
            <w:shd w:val="clear" w:color="auto" w:fill="FFFFFF"/>
          </w:tcPr>
          <w:p w:rsidR="00313A7F" w:rsidRDefault="00313A7F">
            <w:pPr>
              <w:rPr>
                <w:sz w:val="10"/>
                <w:szCs w:val="10"/>
              </w:rPr>
            </w:pPr>
          </w:p>
        </w:tc>
        <w:tc>
          <w:tcPr>
            <w:tcW w:w="5626" w:type="dxa"/>
            <w:tcBorders>
              <w:top w:val="single" w:sz="4" w:space="0" w:color="auto"/>
              <w:left w:val="single" w:sz="4" w:space="0" w:color="auto"/>
            </w:tcBorders>
            <w:shd w:val="clear" w:color="auto" w:fill="FFFFFF"/>
            <w:vAlign w:val="bottom"/>
          </w:tcPr>
          <w:p w:rsidR="00313A7F" w:rsidRDefault="00000000">
            <w:pPr>
              <w:pStyle w:val="Other10"/>
              <w:spacing w:line="278" w:lineRule="exact"/>
              <w:ind w:firstLine="0"/>
              <w:jc w:val="center"/>
              <w:rPr>
                <w:sz w:val="20"/>
                <w:szCs w:val="20"/>
              </w:rPr>
            </w:pPr>
            <w:r>
              <w:rPr>
                <w:rFonts w:ascii="Times New Roman" w:eastAsia="Times New Roman" w:hAnsi="Times New Roman" w:cs="Times New Roman"/>
                <w:b/>
                <w:bCs/>
                <w:sz w:val="20"/>
                <w:szCs w:val="20"/>
              </w:rPr>
              <w:t>100</w:t>
            </w:r>
            <w:r>
              <w:rPr>
                <w:sz w:val="20"/>
                <w:szCs w:val="20"/>
              </w:rPr>
              <w:t>吨以上不足</w:t>
            </w:r>
            <w:r>
              <w:rPr>
                <w:rFonts w:ascii="Times New Roman" w:eastAsia="Times New Roman" w:hAnsi="Times New Roman" w:cs="Times New Roman"/>
                <w:b/>
                <w:bCs/>
                <w:sz w:val="20"/>
                <w:szCs w:val="20"/>
              </w:rPr>
              <w:t>500</w:t>
            </w:r>
            <w:r>
              <w:rPr>
                <w:sz w:val="20"/>
                <w:szCs w:val="20"/>
              </w:rPr>
              <w:t>吨（一般排污单位）</w:t>
            </w:r>
            <w:r>
              <w:rPr>
                <w:rFonts w:ascii="Times New Roman" w:eastAsia="Times New Roman" w:hAnsi="Times New Roman" w:cs="Times New Roman"/>
                <w:b/>
                <w:bCs/>
                <w:sz w:val="20"/>
                <w:szCs w:val="20"/>
              </w:rPr>
              <w:t>/10</w:t>
            </w:r>
            <w:r>
              <w:rPr>
                <w:sz w:val="20"/>
                <w:szCs w:val="20"/>
              </w:rPr>
              <w:t xml:space="preserve">万吨以上不足 </w:t>
            </w:r>
            <w:r>
              <w:rPr>
                <w:rFonts w:ascii="Times New Roman" w:eastAsia="Times New Roman" w:hAnsi="Times New Roman" w:cs="Times New Roman"/>
                <w:b/>
                <w:bCs/>
                <w:sz w:val="20"/>
                <w:szCs w:val="20"/>
              </w:rPr>
              <w:t>20</w:t>
            </w:r>
            <w:r>
              <w:rPr>
                <w:sz w:val="20"/>
                <w:szCs w:val="20"/>
              </w:rPr>
              <w:t>万吨（生活污水处理厂）</w:t>
            </w:r>
            <w:r>
              <w:rPr>
                <w:rFonts w:ascii="Times New Roman" w:eastAsia="Times New Roman" w:hAnsi="Times New Roman" w:cs="Times New Roman"/>
                <w:b/>
                <w:bCs/>
                <w:sz w:val="20"/>
                <w:szCs w:val="20"/>
              </w:rPr>
              <w:t>/5000</w:t>
            </w:r>
            <w:r>
              <w:rPr>
                <w:sz w:val="20"/>
                <w:szCs w:val="20"/>
              </w:rPr>
              <w:t>吨以上不足</w:t>
            </w:r>
            <w:r>
              <w:rPr>
                <w:rFonts w:ascii="Times New Roman" w:eastAsia="Times New Roman" w:hAnsi="Times New Roman" w:cs="Times New Roman"/>
                <w:b/>
                <w:bCs/>
                <w:sz w:val="20"/>
                <w:szCs w:val="20"/>
              </w:rPr>
              <w:t>1</w:t>
            </w:r>
            <w:r>
              <w:rPr>
                <w:sz w:val="20"/>
                <w:szCs w:val="20"/>
              </w:rPr>
              <w:t>万吨（工业 污水处理厂）</w:t>
            </w:r>
          </w:p>
        </w:tc>
        <w:tc>
          <w:tcPr>
            <w:tcW w:w="2357"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826"/>
          <w:jc w:val="center"/>
        </w:trPr>
        <w:tc>
          <w:tcPr>
            <w:tcW w:w="1675" w:type="dxa"/>
            <w:vMerge/>
            <w:tcBorders>
              <w:left w:val="single" w:sz="4" w:space="0" w:color="auto"/>
            </w:tcBorders>
            <w:shd w:val="clear" w:color="auto" w:fill="FFFFFF"/>
          </w:tcPr>
          <w:p w:rsidR="00313A7F" w:rsidRDefault="00313A7F"/>
        </w:tc>
        <w:tc>
          <w:tcPr>
            <w:tcW w:w="5626" w:type="dxa"/>
            <w:tcBorders>
              <w:top w:val="single" w:sz="4" w:space="0" w:color="auto"/>
              <w:left w:val="single" w:sz="4" w:space="0" w:color="auto"/>
            </w:tcBorders>
            <w:shd w:val="clear" w:color="auto" w:fill="FFFFFF"/>
            <w:vAlign w:val="bottom"/>
          </w:tcPr>
          <w:p w:rsidR="00313A7F" w:rsidRDefault="00000000">
            <w:pPr>
              <w:pStyle w:val="Other10"/>
              <w:spacing w:line="281" w:lineRule="exact"/>
              <w:ind w:firstLine="0"/>
              <w:jc w:val="center"/>
              <w:rPr>
                <w:sz w:val="20"/>
                <w:szCs w:val="20"/>
              </w:rPr>
            </w:pPr>
            <w:r>
              <w:rPr>
                <w:rFonts w:ascii="Times New Roman" w:eastAsia="Times New Roman" w:hAnsi="Times New Roman" w:cs="Times New Roman"/>
                <w:b/>
                <w:bCs/>
                <w:sz w:val="20"/>
                <w:szCs w:val="20"/>
              </w:rPr>
              <w:t>500</w:t>
            </w:r>
            <w:r>
              <w:rPr>
                <w:sz w:val="20"/>
                <w:szCs w:val="20"/>
              </w:rPr>
              <w:t>吨以上不足</w:t>
            </w:r>
            <w:r>
              <w:rPr>
                <w:rFonts w:ascii="Times New Roman" w:eastAsia="Times New Roman" w:hAnsi="Times New Roman" w:cs="Times New Roman"/>
                <w:b/>
                <w:bCs/>
                <w:sz w:val="20"/>
                <w:szCs w:val="20"/>
              </w:rPr>
              <w:t>1000</w:t>
            </w:r>
            <w:r>
              <w:rPr>
                <w:sz w:val="20"/>
                <w:szCs w:val="20"/>
              </w:rPr>
              <w:t>吨（一般排污单位）</w:t>
            </w:r>
            <w:r>
              <w:rPr>
                <w:rFonts w:ascii="Times New Roman" w:eastAsia="Times New Roman" w:hAnsi="Times New Roman" w:cs="Times New Roman"/>
                <w:b/>
                <w:bCs/>
                <w:sz w:val="20"/>
                <w:szCs w:val="20"/>
              </w:rPr>
              <w:t>/20</w:t>
            </w:r>
            <w:r>
              <w:rPr>
                <w:sz w:val="20"/>
                <w:szCs w:val="20"/>
              </w:rPr>
              <w:t xml:space="preserve">万吨以上不足 </w:t>
            </w:r>
            <w:r>
              <w:rPr>
                <w:rFonts w:ascii="Times New Roman" w:eastAsia="Times New Roman" w:hAnsi="Times New Roman" w:cs="Times New Roman"/>
                <w:b/>
                <w:bCs/>
                <w:sz w:val="20"/>
                <w:szCs w:val="20"/>
              </w:rPr>
              <w:t>50</w:t>
            </w:r>
            <w:r>
              <w:rPr>
                <w:sz w:val="20"/>
                <w:szCs w:val="20"/>
              </w:rPr>
              <w:t>万吨</w:t>
            </w:r>
            <w:r>
              <w:rPr>
                <w:b/>
                <w:bCs/>
                <w:sz w:val="20"/>
                <w:szCs w:val="20"/>
              </w:rPr>
              <w:t>（</w:t>
            </w:r>
            <w:r>
              <w:rPr>
                <w:sz w:val="20"/>
                <w:szCs w:val="20"/>
              </w:rPr>
              <w:t>生活污水处理厂</w:t>
            </w:r>
            <w:r>
              <w:rPr>
                <w:rFonts w:ascii="Times New Roman" w:eastAsia="Times New Roman" w:hAnsi="Times New Roman" w:cs="Times New Roman"/>
                <w:b/>
                <w:bCs/>
                <w:sz w:val="20"/>
                <w:szCs w:val="20"/>
              </w:rPr>
              <w:t>）/I</w:t>
            </w:r>
            <w:r>
              <w:rPr>
                <w:sz w:val="20"/>
                <w:szCs w:val="20"/>
              </w:rPr>
              <w:t>万吨以上不足</w:t>
            </w:r>
            <w:r>
              <w:rPr>
                <w:rFonts w:ascii="Times New Roman" w:eastAsia="Times New Roman" w:hAnsi="Times New Roman" w:cs="Times New Roman"/>
                <w:b/>
                <w:bCs/>
                <w:sz w:val="20"/>
                <w:szCs w:val="20"/>
              </w:rPr>
              <w:t>5</w:t>
            </w:r>
            <w:r>
              <w:rPr>
                <w:sz w:val="20"/>
                <w:szCs w:val="20"/>
              </w:rPr>
              <w:t>万吨（工业 污水处理厂）</w:t>
            </w:r>
          </w:p>
        </w:tc>
        <w:tc>
          <w:tcPr>
            <w:tcW w:w="2357"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557"/>
          <w:jc w:val="center"/>
        </w:trPr>
        <w:tc>
          <w:tcPr>
            <w:tcW w:w="1675" w:type="dxa"/>
            <w:vMerge/>
            <w:tcBorders>
              <w:left w:val="single" w:sz="4" w:space="0" w:color="auto"/>
            </w:tcBorders>
            <w:shd w:val="clear" w:color="auto" w:fill="FFFFFF"/>
          </w:tcPr>
          <w:p w:rsidR="00313A7F" w:rsidRDefault="00313A7F"/>
        </w:tc>
        <w:tc>
          <w:tcPr>
            <w:tcW w:w="562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both"/>
              <w:rPr>
                <w:sz w:val="20"/>
                <w:szCs w:val="20"/>
              </w:rPr>
            </w:pPr>
            <w:r>
              <w:rPr>
                <w:rFonts w:ascii="Times New Roman" w:eastAsia="Times New Roman" w:hAnsi="Times New Roman" w:cs="Times New Roman"/>
                <w:b/>
                <w:bCs/>
                <w:sz w:val="20"/>
                <w:szCs w:val="20"/>
              </w:rPr>
              <w:t>1000</w:t>
            </w:r>
            <w:r>
              <w:rPr>
                <w:sz w:val="20"/>
                <w:szCs w:val="20"/>
              </w:rPr>
              <w:t>吨以上（一般排污单位）</w:t>
            </w:r>
            <w:r>
              <w:rPr>
                <w:rFonts w:ascii="Times New Roman" w:eastAsia="Times New Roman" w:hAnsi="Times New Roman" w:cs="Times New Roman"/>
                <w:b/>
                <w:bCs/>
                <w:sz w:val="20"/>
                <w:szCs w:val="20"/>
              </w:rPr>
              <w:t>/50</w:t>
            </w:r>
            <w:r>
              <w:rPr>
                <w:sz w:val="20"/>
                <w:szCs w:val="20"/>
              </w:rPr>
              <w:t>万吨以上（生活污水处理</w:t>
            </w:r>
          </w:p>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D/5</w:t>
            </w:r>
            <w:r>
              <w:rPr>
                <w:sz w:val="20"/>
                <w:szCs w:val="20"/>
              </w:rPr>
              <w:t>万吨以上（工业污水处理厂</w:t>
            </w:r>
            <w:r>
              <w:rPr>
                <w:b/>
                <w:bCs/>
                <w:sz w:val="20"/>
                <w:szCs w:val="20"/>
              </w:rPr>
              <w:t>）</w:t>
            </w:r>
          </w:p>
        </w:tc>
        <w:tc>
          <w:tcPr>
            <w:tcW w:w="2357"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675"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违法次数</w:t>
            </w:r>
          </w:p>
        </w:tc>
        <w:tc>
          <w:tcPr>
            <w:tcW w:w="562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357"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675" w:type="dxa"/>
            <w:vMerge/>
            <w:tcBorders>
              <w:left w:val="single" w:sz="4" w:space="0" w:color="auto"/>
            </w:tcBorders>
            <w:shd w:val="clear" w:color="auto" w:fill="FFFFFF"/>
            <w:vAlign w:val="center"/>
          </w:tcPr>
          <w:p w:rsidR="00313A7F" w:rsidRDefault="00313A7F"/>
        </w:tc>
        <w:tc>
          <w:tcPr>
            <w:tcW w:w="562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357"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675" w:type="dxa"/>
            <w:vMerge/>
            <w:tcBorders>
              <w:left w:val="single" w:sz="4" w:space="0" w:color="auto"/>
            </w:tcBorders>
            <w:shd w:val="clear" w:color="auto" w:fill="FFFFFF"/>
            <w:vAlign w:val="center"/>
          </w:tcPr>
          <w:p w:rsidR="00313A7F" w:rsidRDefault="00313A7F"/>
        </w:tc>
        <w:tc>
          <w:tcPr>
            <w:tcW w:w="562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357"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89"/>
          <w:jc w:val="center"/>
        </w:trPr>
        <w:tc>
          <w:tcPr>
            <w:tcW w:w="1675"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备注</w:t>
            </w:r>
          </w:p>
        </w:tc>
        <w:tc>
          <w:tcPr>
            <w:tcW w:w="7983"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774" w:right="1064" w:bottom="2164" w:left="1179" w:header="1346"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392"/>
        <w:gridCol w:w="5909"/>
        <w:gridCol w:w="2357"/>
      </w:tblGrid>
      <w:tr w:rsidR="00313A7F">
        <w:tblPrEx>
          <w:tblCellMar>
            <w:top w:w="0" w:type="dxa"/>
            <w:bottom w:w="0" w:type="dxa"/>
          </w:tblCellMar>
        </w:tblPrEx>
        <w:trPr>
          <w:trHeight w:hRule="exact" w:val="427"/>
          <w:jc w:val="center"/>
        </w:trPr>
        <w:tc>
          <w:tcPr>
            <w:tcW w:w="9658"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（三）水污染防治类</w:t>
            </w:r>
          </w:p>
        </w:tc>
      </w:tr>
      <w:tr w:rsidR="00313A7F">
        <w:tblPrEx>
          <w:tblCellMar>
            <w:top w:w="0" w:type="dxa"/>
            <w:bottom w:w="0" w:type="dxa"/>
          </w:tblCellMar>
        </w:tblPrEx>
        <w:trPr>
          <w:trHeight w:hRule="exact" w:val="379"/>
          <w:jc w:val="center"/>
        </w:trPr>
        <w:tc>
          <w:tcPr>
            <w:tcW w:w="139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8266"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7</w:t>
            </w:r>
          </w:p>
        </w:tc>
      </w:tr>
      <w:tr w:rsidR="00313A7F">
        <w:tblPrEx>
          <w:tblCellMar>
            <w:top w:w="0" w:type="dxa"/>
            <w:bottom w:w="0" w:type="dxa"/>
          </w:tblCellMar>
        </w:tblPrEx>
        <w:trPr>
          <w:trHeight w:hRule="exact" w:val="379"/>
          <w:jc w:val="center"/>
        </w:trPr>
        <w:tc>
          <w:tcPr>
            <w:tcW w:w="139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260"/>
              <w:rPr>
                <w:sz w:val="20"/>
                <w:szCs w:val="20"/>
              </w:rPr>
            </w:pPr>
            <w:r>
              <w:rPr>
                <w:b/>
                <w:bCs/>
                <w:sz w:val="20"/>
                <w:szCs w:val="20"/>
              </w:rPr>
              <w:t>违法行为</w:t>
            </w:r>
          </w:p>
        </w:tc>
        <w:tc>
          <w:tcPr>
            <w:tcW w:w="8266"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超过重点水污染物排放总量控制指标排放水污染物的</w:t>
            </w:r>
          </w:p>
        </w:tc>
      </w:tr>
      <w:tr w:rsidR="00313A7F">
        <w:tblPrEx>
          <w:tblCellMar>
            <w:top w:w="0" w:type="dxa"/>
            <w:bottom w:w="0" w:type="dxa"/>
          </w:tblCellMar>
        </w:tblPrEx>
        <w:trPr>
          <w:trHeight w:hRule="exact" w:val="730"/>
          <w:jc w:val="center"/>
        </w:trPr>
        <w:tc>
          <w:tcPr>
            <w:tcW w:w="139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60"/>
              <w:rPr>
                <w:sz w:val="20"/>
                <w:szCs w:val="20"/>
              </w:rPr>
            </w:pPr>
            <w:r>
              <w:rPr>
                <w:b/>
                <w:bCs/>
                <w:sz w:val="20"/>
                <w:szCs w:val="20"/>
              </w:rPr>
              <w:t>违反条款</w:t>
            </w:r>
          </w:p>
        </w:tc>
        <w:tc>
          <w:tcPr>
            <w:tcW w:w="8266"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17" w:lineRule="exact"/>
              <w:ind w:firstLine="580"/>
              <w:jc w:val="both"/>
              <w:rPr>
                <w:sz w:val="20"/>
                <w:szCs w:val="20"/>
              </w:rPr>
            </w:pPr>
            <w:r>
              <w:rPr>
                <w:sz w:val="20"/>
                <w:szCs w:val="20"/>
              </w:rPr>
              <w:t>《中华人民共和国水污染防治法》第十条排放水污染物，不得超过国家或者地方规 定的水污染物排放标准和重点水污染物排放总量控制指标。</w:t>
            </w:r>
          </w:p>
        </w:tc>
      </w:tr>
      <w:tr w:rsidR="00313A7F">
        <w:tblPrEx>
          <w:tblCellMar>
            <w:top w:w="0" w:type="dxa"/>
            <w:bottom w:w="0" w:type="dxa"/>
          </w:tblCellMar>
        </w:tblPrEx>
        <w:trPr>
          <w:trHeight w:hRule="exact" w:val="2030"/>
          <w:jc w:val="center"/>
        </w:trPr>
        <w:tc>
          <w:tcPr>
            <w:tcW w:w="139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60"/>
              <w:rPr>
                <w:sz w:val="20"/>
                <w:szCs w:val="20"/>
              </w:rPr>
            </w:pPr>
            <w:r>
              <w:rPr>
                <w:b/>
                <w:bCs/>
                <w:sz w:val="20"/>
                <w:szCs w:val="20"/>
              </w:rPr>
              <w:t>处罚依据</w:t>
            </w:r>
          </w:p>
        </w:tc>
        <w:tc>
          <w:tcPr>
            <w:tcW w:w="8266"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5" w:lineRule="exact"/>
              <w:ind w:firstLine="580"/>
              <w:jc w:val="both"/>
              <w:rPr>
                <w:sz w:val="20"/>
                <w:szCs w:val="20"/>
              </w:rPr>
            </w:pPr>
            <w:r>
              <w:rPr>
                <w:sz w:val="20"/>
                <w:szCs w:val="20"/>
              </w:rPr>
              <w:t>《中华人民共和国水污染防</w:t>
            </w:r>
            <w:r>
              <w:rPr>
                <w:sz w:val="20"/>
                <w:szCs w:val="20"/>
                <w:lang w:val="zh-CN" w:eastAsia="zh-CN" w:bidi="zh-CN"/>
              </w:rPr>
              <w:t>治法》</w:t>
            </w:r>
            <w:r>
              <w:rPr>
                <w:sz w:val="20"/>
                <w:szCs w:val="20"/>
              </w:rPr>
              <w:t>第八十三条第（二）项违反本法规定，有下列行 为之一的，由县级以上人民政府环境保护主管部门责令改正或者责令限制生产、停产整 治，并处十万元以上一百万元以下的罚款；情节严重的，报经有批准权的人民政府批准， 责令停业、关闭：</w:t>
            </w:r>
          </w:p>
          <w:p w:rsidR="00313A7F" w:rsidRDefault="00000000">
            <w:pPr>
              <w:pStyle w:val="Other10"/>
              <w:spacing w:line="325" w:lineRule="exact"/>
              <w:ind w:firstLine="580"/>
              <w:jc w:val="both"/>
              <w:rPr>
                <w:sz w:val="20"/>
                <w:szCs w:val="20"/>
              </w:rPr>
            </w:pPr>
            <w:r>
              <w:rPr>
                <w:sz w:val="20"/>
                <w:szCs w:val="20"/>
              </w:rPr>
              <w:t>（二）超过水污染物排放标准或者超过重点水污染物排放总量控制指标排放水污染 物的。</w:t>
            </w:r>
          </w:p>
        </w:tc>
      </w:tr>
      <w:tr w:rsidR="00313A7F">
        <w:tblPrEx>
          <w:tblCellMar>
            <w:top w:w="0" w:type="dxa"/>
            <w:bottom w:w="0" w:type="dxa"/>
          </w:tblCellMar>
        </w:tblPrEx>
        <w:trPr>
          <w:trHeight w:hRule="exact" w:val="379"/>
          <w:jc w:val="center"/>
        </w:trPr>
        <w:tc>
          <w:tcPr>
            <w:tcW w:w="1392" w:type="dxa"/>
            <w:tcBorders>
              <w:top w:val="single" w:sz="4" w:space="0" w:color="auto"/>
              <w:left w:val="single" w:sz="4" w:space="0" w:color="auto"/>
            </w:tcBorders>
            <w:shd w:val="clear" w:color="auto" w:fill="FFFFFF"/>
          </w:tcPr>
          <w:p w:rsidR="00313A7F" w:rsidRDefault="00000000">
            <w:pPr>
              <w:pStyle w:val="Other10"/>
              <w:spacing w:before="80" w:line="240" w:lineRule="auto"/>
              <w:ind w:firstLine="260"/>
              <w:rPr>
                <w:sz w:val="20"/>
                <w:szCs w:val="20"/>
              </w:rPr>
            </w:pPr>
            <w:r>
              <w:rPr>
                <w:b/>
                <w:bCs/>
                <w:sz w:val="20"/>
                <w:szCs w:val="20"/>
              </w:rPr>
              <w:t>裁量因素</w:t>
            </w:r>
          </w:p>
        </w:tc>
        <w:tc>
          <w:tcPr>
            <w:tcW w:w="5909"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判定标准</w:t>
            </w:r>
          </w:p>
        </w:tc>
        <w:tc>
          <w:tcPr>
            <w:tcW w:w="2357"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379"/>
          <w:jc w:val="center"/>
        </w:trPr>
        <w:tc>
          <w:tcPr>
            <w:tcW w:w="1392"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60"/>
              <w:rPr>
                <w:sz w:val="20"/>
                <w:szCs w:val="20"/>
              </w:rPr>
            </w:pPr>
            <w:r>
              <w:rPr>
                <w:b/>
                <w:bCs/>
                <w:sz w:val="20"/>
                <w:szCs w:val="20"/>
              </w:rPr>
              <w:t>废水类别</w:t>
            </w:r>
          </w:p>
        </w:tc>
        <w:tc>
          <w:tcPr>
            <w:tcW w:w="5909"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生活废水</w:t>
            </w:r>
          </w:p>
        </w:tc>
        <w:tc>
          <w:tcPr>
            <w:tcW w:w="2357"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392" w:type="dxa"/>
            <w:vMerge/>
            <w:tcBorders>
              <w:left w:val="single" w:sz="4" w:space="0" w:color="auto"/>
            </w:tcBorders>
            <w:shd w:val="clear" w:color="auto" w:fill="FFFFFF"/>
            <w:vAlign w:val="center"/>
          </w:tcPr>
          <w:p w:rsidR="00313A7F" w:rsidRDefault="00313A7F"/>
        </w:tc>
        <w:tc>
          <w:tcPr>
            <w:tcW w:w="5909"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服务业废水</w:t>
            </w:r>
          </w:p>
        </w:tc>
        <w:tc>
          <w:tcPr>
            <w:tcW w:w="2357"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79"/>
          <w:jc w:val="center"/>
        </w:trPr>
        <w:tc>
          <w:tcPr>
            <w:tcW w:w="1392" w:type="dxa"/>
            <w:vMerge/>
            <w:tcBorders>
              <w:left w:val="single" w:sz="4" w:space="0" w:color="auto"/>
            </w:tcBorders>
            <w:shd w:val="clear" w:color="auto" w:fill="FFFFFF"/>
            <w:vAlign w:val="center"/>
          </w:tcPr>
          <w:p w:rsidR="00313A7F" w:rsidRDefault="00313A7F"/>
        </w:tc>
        <w:tc>
          <w:tcPr>
            <w:tcW w:w="5909"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一般工业废水</w:t>
            </w:r>
          </w:p>
        </w:tc>
        <w:tc>
          <w:tcPr>
            <w:tcW w:w="2357"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392" w:type="dxa"/>
            <w:vMerge/>
            <w:tcBorders>
              <w:left w:val="single" w:sz="4" w:space="0" w:color="auto"/>
            </w:tcBorders>
            <w:shd w:val="clear" w:color="auto" w:fill="FFFFFF"/>
            <w:vAlign w:val="center"/>
          </w:tcPr>
          <w:p w:rsidR="00313A7F" w:rsidRDefault="00313A7F"/>
        </w:tc>
        <w:tc>
          <w:tcPr>
            <w:tcW w:w="5909"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含其他有毒有害物质的废水、医疗废水</w:t>
            </w:r>
          </w:p>
        </w:tc>
        <w:tc>
          <w:tcPr>
            <w:tcW w:w="2357"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79"/>
          <w:jc w:val="center"/>
        </w:trPr>
        <w:tc>
          <w:tcPr>
            <w:tcW w:w="1392" w:type="dxa"/>
            <w:vMerge/>
            <w:tcBorders>
              <w:left w:val="single" w:sz="4" w:space="0" w:color="auto"/>
            </w:tcBorders>
            <w:shd w:val="clear" w:color="auto" w:fill="FFFFFF"/>
            <w:vAlign w:val="center"/>
          </w:tcPr>
          <w:p w:rsidR="00313A7F" w:rsidRDefault="00313A7F"/>
        </w:tc>
        <w:tc>
          <w:tcPr>
            <w:tcW w:w="5909"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含一类污染物或重金属、病原体、放射性物质的废水</w:t>
            </w:r>
          </w:p>
        </w:tc>
        <w:tc>
          <w:tcPr>
            <w:tcW w:w="2357"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392"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140"/>
              <w:rPr>
                <w:sz w:val="20"/>
                <w:szCs w:val="20"/>
              </w:rPr>
            </w:pPr>
            <w:r>
              <w:rPr>
                <w:b/>
                <w:bCs/>
                <w:sz w:val="20"/>
                <w:szCs w:val="20"/>
              </w:rPr>
              <w:t>超总量因子</w:t>
            </w:r>
          </w:p>
        </w:tc>
        <w:tc>
          <w:tcPr>
            <w:tcW w:w="5909"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个</w:t>
            </w:r>
          </w:p>
        </w:tc>
        <w:tc>
          <w:tcPr>
            <w:tcW w:w="2357"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392" w:type="dxa"/>
            <w:vMerge/>
            <w:tcBorders>
              <w:left w:val="single" w:sz="4" w:space="0" w:color="auto"/>
            </w:tcBorders>
            <w:shd w:val="clear" w:color="auto" w:fill="FFFFFF"/>
            <w:vAlign w:val="center"/>
          </w:tcPr>
          <w:p w:rsidR="00313A7F" w:rsidRDefault="00313A7F"/>
        </w:tc>
        <w:tc>
          <w:tcPr>
            <w:tcW w:w="5909"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r>
              <w:rPr>
                <w:sz w:val="20"/>
                <w:szCs w:val="20"/>
              </w:rPr>
              <w:t>个</w:t>
            </w:r>
          </w:p>
        </w:tc>
        <w:tc>
          <w:tcPr>
            <w:tcW w:w="2357"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392" w:type="dxa"/>
            <w:vMerge/>
            <w:tcBorders>
              <w:left w:val="single" w:sz="4" w:space="0" w:color="auto"/>
            </w:tcBorders>
            <w:shd w:val="clear" w:color="auto" w:fill="FFFFFF"/>
            <w:vAlign w:val="center"/>
          </w:tcPr>
          <w:p w:rsidR="00313A7F" w:rsidRDefault="00313A7F"/>
        </w:tc>
        <w:tc>
          <w:tcPr>
            <w:tcW w:w="5909"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个及以上</w:t>
            </w:r>
          </w:p>
        </w:tc>
        <w:tc>
          <w:tcPr>
            <w:tcW w:w="2357"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4"/>
          <w:jc w:val="center"/>
        </w:trPr>
        <w:tc>
          <w:tcPr>
            <w:tcW w:w="1392"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140"/>
              <w:rPr>
                <w:sz w:val="20"/>
                <w:szCs w:val="20"/>
              </w:rPr>
            </w:pPr>
            <w:r>
              <w:rPr>
                <w:b/>
                <w:bCs/>
                <w:sz w:val="20"/>
                <w:szCs w:val="20"/>
              </w:rPr>
              <w:t>超总量状况</w:t>
            </w:r>
          </w:p>
        </w:tc>
        <w:tc>
          <w:tcPr>
            <w:tcW w:w="5909"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超总量不足</w:t>
            </w:r>
            <w:r>
              <w:rPr>
                <w:rFonts w:ascii="Times New Roman" w:eastAsia="Times New Roman" w:hAnsi="Times New Roman" w:cs="Times New Roman"/>
                <w:b/>
                <w:bCs/>
                <w:sz w:val="20"/>
                <w:szCs w:val="20"/>
              </w:rPr>
              <w:t>5%</w:t>
            </w:r>
          </w:p>
        </w:tc>
        <w:tc>
          <w:tcPr>
            <w:tcW w:w="2357"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392" w:type="dxa"/>
            <w:vMerge/>
            <w:tcBorders>
              <w:left w:val="single" w:sz="4" w:space="0" w:color="auto"/>
            </w:tcBorders>
            <w:shd w:val="clear" w:color="auto" w:fill="FFFFFF"/>
            <w:vAlign w:val="center"/>
          </w:tcPr>
          <w:p w:rsidR="00313A7F" w:rsidRDefault="00313A7F"/>
        </w:tc>
        <w:tc>
          <w:tcPr>
            <w:tcW w:w="5909"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超总量</w:t>
            </w:r>
            <w:r>
              <w:rPr>
                <w:rFonts w:ascii="Times New Roman" w:eastAsia="Times New Roman" w:hAnsi="Times New Roman" w:cs="Times New Roman"/>
                <w:b/>
                <w:bCs/>
                <w:sz w:val="20"/>
                <w:szCs w:val="20"/>
              </w:rPr>
              <w:t>5%</w:t>
            </w:r>
            <w:r>
              <w:rPr>
                <w:sz w:val="20"/>
                <w:szCs w:val="20"/>
              </w:rPr>
              <w:t>以上不足</w:t>
            </w:r>
            <w:r>
              <w:rPr>
                <w:rFonts w:ascii="Times New Roman" w:eastAsia="Times New Roman" w:hAnsi="Times New Roman" w:cs="Times New Roman"/>
                <w:b/>
                <w:bCs/>
                <w:sz w:val="20"/>
                <w:szCs w:val="20"/>
              </w:rPr>
              <w:t>10%</w:t>
            </w:r>
          </w:p>
        </w:tc>
        <w:tc>
          <w:tcPr>
            <w:tcW w:w="2357"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79"/>
          <w:jc w:val="center"/>
        </w:trPr>
        <w:tc>
          <w:tcPr>
            <w:tcW w:w="1392" w:type="dxa"/>
            <w:vMerge/>
            <w:tcBorders>
              <w:left w:val="single" w:sz="4" w:space="0" w:color="auto"/>
            </w:tcBorders>
            <w:shd w:val="clear" w:color="auto" w:fill="FFFFFF"/>
            <w:vAlign w:val="center"/>
          </w:tcPr>
          <w:p w:rsidR="00313A7F" w:rsidRDefault="00313A7F"/>
        </w:tc>
        <w:tc>
          <w:tcPr>
            <w:tcW w:w="5909"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超总量</w:t>
            </w:r>
            <w:r>
              <w:rPr>
                <w:rFonts w:ascii="Times New Roman" w:eastAsia="Times New Roman" w:hAnsi="Times New Roman" w:cs="Times New Roman"/>
                <w:b/>
                <w:bCs/>
                <w:sz w:val="20"/>
                <w:szCs w:val="20"/>
              </w:rPr>
              <w:t>10%</w:t>
            </w:r>
            <w:r>
              <w:rPr>
                <w:sz w:val="20"/>
                <w:szCs w:val="20"/>
              </w:rPr>
              <w:t>以上不足</w:t>
            </w:r>
            <w:r>
              <w:rPr>
                <w:rFonts w:ascii="Times New Roman" w:eastAsia="Times New Roman" w:hAnsi="Times New Roman" w:cs="Times New Roman"/>
                <w:b/>
                <w:bCs/>
                <w:sz w:val="20"/>
                <w:szCs w:val="20"/>
              </w:rPr>
              <w:t>15%</w:t>
            </w:r>
          </w:p>
        </w:tc>
        <w:tc>
          <w:tcPr>
            <w:tcW w:w="2357"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392" w:type="dxa"/>
            <w:vMerge/>
            <w:tcBorders>
              <w:left w:val="single" w:sz="4" w:space="0" w:color="auto"/>
            </w:tcBorders>
            <w:shd w:val="clear" w:color="auto" w:fill="FFFFFF"/>
            <w:vAlign w:val="center"/>
          </w:tcPr>
          <w:p w:rsidR="00313A7F" w:rsidRDefault="00313A7F"/>
        </w:tc>
        <w:tc>
          <w:tcPr>
            <w:tcW w:w="5909"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超总量</w:t>
            </w:r>
            <w:r>
              <w:rPr>
                <w:rFonts w:ascii="Times New Roman" w:eastAsia="Times New Roman" w:hAnsi="Times New Roman" w:cs="Times New Roman"/>
                <w:b/>
                <w:bCs/>
                <w:sz w:val="20"/>
                <w:szCs w:val="20"/>
              </w:rPr>
              <w:t>15%</w:t>
            </w:r>
            <w:r>
              <w:rPr>
                <w:sz w:val="20"/>
                <w:szCs w:val="20"/>
              </w:rPr>
              <w:t>以上不足</w:t>
            </w:r>
            <w:r>
              <w:rPr>
                <w:rFonts w:ascii="Times New Roman" w:eastAsia="Times New Roman" w:hAnsi="Times New Roman" w:cs="Times New Roman"/>
                <w:b/>
                <w:bCs/>
                <w:sz w:val="20"/>
                <w:szCs w:val="20"/>
              </w:rPr>
              <w:t>20%</w:t>
            </w:r>
          </w:p>
        </w:tc>
        <w:tc>
          <w:tcPr>
            <w:tcW w:w="2357"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79"/>
          <w:jc w:val="center"/>
        </w:trPr>
        <w:tc>
          <w:tcPr>
            <w:tcW w:w="1392" w:type="dxa"/>
            <w:vMerge/>
            <w:tcBorders>
              <w:left w:val="single" w:sz="4" w:space="0" w:color="auto"/>
            </w:tcBorders>
            <w:shd w:val="clear" w:color="auto" w:fill="FFFFFF"/>
            <w:vAlign w:val="center"/>
          </w:tcPr>
          <w:p w:rsidR="00313A7F" w:rsidRDefault="00313A7F"/>
        </w:tc>
        <w:tc>
          <w:tcPr>
            <w:tcW w:w="5909"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超总量</w:t>
            </w:r>
            <w:r>
              <w:rPr>
                <w:rFonts w:ascii="Times New Roman" w:eastAsia="Times New Roman" w:hAnsi="Times New Roman" w:cs="Times New Roman"/>
                <w:b/>
                <w:bCs/>
                <w:sz w:val="20"/>
                <w:szCs w:val="20"/>
              </w:rPr>
              <w:t>20%</w:t>
            </w:r>
            <w:r>
              <w:rPr>
                <w:sz w:val="20"/>
                <w:szCs w:val="20"/>
              </w:rPr>
              <w:t>以上</w:t>
            </w:r>
          </w:p>
        </w:tc>
        <w:tc>
          <w:tcPr>
            <w:tcW w:w="2357"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392" w:type="dxa"/>
            <w:vMerge w:val="restart"/>
            <w:tcBorders>
              <w:top w:val="single" w:sz="4" w:space="0" w:color="auto"/>
              <w:left w:val="single" w:sz="4" w:space="0" w:color="auto"/>
            </w:tcBorders>
            <w:shd w:val="clear" w:color="auto" w:fill="FFFFFF"/>
            <w:vAlign w:val="center"/>
          </w:tcPr>
          <w:p w:rsidR="00313A7F" w:rsidRDefault="00000000">
            <w:pPr>
              <w:pStyle w:val="Other10"/>
              <w:spacing w:line="278" w:lineRule="exact"/>
              <w:ind w:firstLine="0"/>
              <w:jc w:val="center"/>
              <w:rPr>
                <w:sz w:val="20"/>
                <w:szCs w:val="20"/>
              </w:rPr>
            </w:pPr>
            <w:r>
              <w:rPr>
                <w:b/>
                <w:bCs/>
                <w:sz w:val="20"/>
                <w:szCs w:val="20"/>
              </w:rPr>
              <w:t>主观故意及 整改情况</w:t>
            </w:r>
          </w:p>
        </w:tc>
        <w:tc>
          <w:tcPr>
            <w:tcW w:w="5909"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采取停产整治措施</w:t>
            </w:r>
          </w:p>
        </w:tc>
        <w:tc>
          <w:tcPr>
            <w:tcW w:w="2357"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392" w:type="dxa"/>
            <w:vMerge/>
            <w:tcBorders>
              <w:left w:val="single" w:sz="4" w:space="0" w:color="auto"/>
            </w:tcBorders>
            <w:shd w:val="clear" w:color="auto" w:fill="FFFFFF"/>
            <w:vAlign w:val="center"/>
          </w:tcPr>
          <w:p w:rsidR="00313A7F" w:rsidRDefault="00313A7F"/>
        </w:tc>
        <w:tc>
          <w:tcPr>
            <w:tcW w:w="5909"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采取了限产等部分整改措施</w:t>
            </w:r>
          </w:p>
        </w:tc>
        <w:tc>
          <w:tcPr>
            <w:tcW w:w="2357"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557"/>
          <w:jc w:val="center"/>
        </w:trPr>
        <w:tc>
          <w:tcPr>
            <w:tcW w:w="1392" w:type="dxa"/>
            <w:vMerge/>
            <w:tcBorders>
              <w:left w:val="single" w:sz="4" w:space="0" w:color="auto"/>
            </w:tcBorders>
            <w:shd w:val="clear" w:color="auto" w:fill="FFFFFF"/>
            <w:vAlign w:val="center"/>
          </w:tcPr>
          <w:p w:rsidR="00313A7F" w:rsidRDefault="00313A7F"/>
        </w:tc>
        <w:tc>
          <w:tcPr>
            <w:tcW w:w="5909" w:type="dxa"/>
            <w:tcBorders>
              <w:top w:val="single" w:sz="4" w:space="0" w:color="auto"/>
              <w:left w:val="single" w:sz="4" w:space="0" w:color="auto"/>
            </w:tcBorders>
            <w:shd w:val="clear" w:color="auto" w:fill="FFFFFF"/>
          </w:tcPr>
          <w:p w:rsidR="00313A7F" w:rsidRDefault="00000000">
            <w:pPr>
              <w:pStyle w:val="Other10"/>
              <w:spacing w:line="269" w:lineRule="exact"/>
              <w:ind w:firstLine="0"/>
              <w:jc w:val="center"/>
              <w:rPr>
                <w:sz w:val="20"/>
                <w:szCs w:val="20"/>
              </w:rPr>
            </w:pPr>
            <w:r>
              <w:rPr>
                <w:sz w:val="20"/>
                <w:szCs w:val="20"/>
              </w:rPr>
              <w:t>已经按照要求采取必要的污染防治措施，仍然超排，未采取停 产限产措施</w:t>
            </w:r>
          </w:p>
        </w:tc>
        <w:tc>
          <w:tcPr>
            <w:tcW w:w="2357"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392" w:type="dxa"/>
            <w:vMerge/>
            <w:tcBorders>
              <w:left w:val="single" w:sz="4" w:space="0" w:color="auto"/>
            </w:tcBorders>
            <w:shd w:val="clear" w:color="auto" w:fill="FFFFFF"/>
            <w:vAlign w:val="center"/>
          </w:tcPr>
          <w:p w:rsidR="00313A7F" w:rsidRDefault="00313A7F"/>
        </w:tc>
        <w:tc>
          <w:tcPr>
            <w:tcW w:w="5909"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没有严格按照要求采取污染防治措施</w:t>
            </w:r>
          </w:p>
        </w:tc>
        <w:tc>
          <w:tcPr>
            <w:tcW w:w="2357"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79"/>
          <w:jc w:val="center"/>
        </w:trPr>
        <w:tc>
          <w:tcPr>
            <w:tcW w:w="1392" w:type="dxa"/>
            <w:vMerge/>
            <w:tcBorders>
              <w:left w:val="single" w:sz="4" w:space="0" w:color="auto"/>
            </w:tcBorders>
            <w:shd w:val="clear" w:color="auto" w:fill="FFFFFF"/>
            <w:vAlign w:val="center"/>
          </w:tcPr>
          <w:p w:rsidR="00313A7F" w:rsidRDefault="00313A7F"/>
        </w:tc>
        <w:tc>
          <w:tcPr>
            <w:tcW w:w="5909"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完全没有采取污染防治措施</w:t>
            </w:r>
          </w:p>
        </w:tc>
        <w:tc>
          <w:tcPr>
            <w:tcW w:w="2357"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89"/>
          <w:jc w:val="center"/>
        </w:trPr>
        <w:tc>
          <w:tcPr>
            <w:tcW w:w="1392"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备注</w:t>
            </w:r>
          </w:p>
        </w:tc>
        <w:tc>
          <w:tcPr>
            <w:tcW w:w="5909" w:type="dxa"/>
            <w:tcBorders>
              <w:top w:val="single" w:sz="4" w:space="0" w:color="auto"/>
              <w:left w:val="single" w:sz="4" w:space="0" w:color="auto"/>
              <w:bottom w:val="single" w:sz="4" w:space="0" w:color="auto"/>
            </w:tcBorders>
            <w:shd w:val="clear" w:color="auto" w:fill="FFFFFF"/>
          </w:tcPr>
          <w:p w:rsidR="00313A7F" w:rsidRDefault="00313A7F">
            <w:pPr>
              <w:rPr>
                <w:sz w:val="10"/>
                <w:szCs w:val="10"/>
              </w:rPr>
            </w:pPr>
          </w:p>
        </w:tc>
        <w:tc>
          <w:tcPr>
            <w:tcW w:w="2357" w:type="dxa"/>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46"/>
        <w:gridCol w:w="2702"/>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（三）水污染防治类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8</w:t>
            </w:r>
          </w:p>
        </w:tc>
      </w:tr>
      <w:tr w:rsidR="00313A7F">
        <w:tblPrEx>
          <w:tblCellMar>
            <w:top w:w="0" w:type="dxa"/>
            <w:bottom w:w="0" w:type="dxa"/>
          </w:tblCellMar>
        </w:tblPrEx>
        <w:trPr>
          <w:trHeight w:hRule="exact" w:val="619"/>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违法行为</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74" w:lineRule="exact"/>
              <w:ind w:firstLine="500"/>
              <w:jc w:val="both"/>
              <w:rPr>
                <w:sz w:val="20"/>
                <w:szCs w:val="20"/>
              </w:rPr>
            </w:pPr>
            <w:r>
              <w:rPr>
                <w:sz w:val="20"/>
                <w:szCs w:val="20"/>
              </w:rPr>
              <w:t>利用渗井、渗坑、裂隙、溶洞，私设暗管，篡改、伪造监测数据，或者不正常运 行水污染防治设施等逃避监管的方式排放水污染物的</w:t>
            </w:r>
          </w:p>
        </w:tc>
      </w:tr>
      <w:tr w:rsidR="00313A7F">
        <w:tblPrEx>
          <w:tblCellMar>
            <w:top w:w="0" w:type="dxa"/>
            <w:bottom w:w="0" w:type="dxa"/>
          </w:tblCellMar>
        </w:tblPrEx>
        <w:trPr>
          <w:trHeight w:hRule="exact" w:val="3341"/>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numPr>
                <w:ilvl w:val="0"/>
                <w:numId w:val="42"/>
              </w:numPr>
              <w:tabs>
                <w:tab w:val="left" w:pos="662"/>
              </w:tabs>
              <w:spacing w:line="328" w:lineRule="exact"/>
              <w:ind w:firstLine="500"/>
              <w:rPr>
                <w:sz w:val="20"/>
                <w:szCs w:val="20"/>
              </w:rPr>
            </w:pPr>
            <w:r>
              <w:rPr>
                <w:sz w:val="20"/>
                <w:szCs w:val="20"/>
              </w:rPr>
              <w:t>《中华人民共和国水污染防治法》第三十九条禁止利用渗井、渗坑、裂隙、 溶洞，私设暗管，篡改、伪造监测数据，或者不正常运行水污染防治设施等逃避监管 的方式排放水污染物。</w:t>
            </w:r>
          </w:p>
          <w:p w:rsidR="00313A7F" w:rsidRDefault="00000000">
            <w:pPr>
              <w:pStyle w:val="Other10"/>
              <w:numPr>
                <w:ilvl w:val="0"/>
                <w:numId w:val="42"/>
              </w:numPr>
              <w:tabs>
                <w:tab w:val="left" w:pos="672"/>
              </w:tabs>
              <w:spacing w:line="328" w:lineRule="exact"/>
              <w:ind w:firstLine="500"/>
              <w:rPr>
                <w:sz w:val="20"/>
                <w:szCs w:val="20"/>
              </w:rPr>
            </w:pPr>
            <w:r>
              <w:rPr>
                <w:sz w:val="20"/>
                <w:szCs w:val="20"/>
              </w:rPr>
              <w:t>《山东省水污染防治条例》第三十一条笫二款禁止利用渗井、渗坑、裂隙、 溶洞、灌注或者私设暗管等方式排放水污染物；禁止篡改、伪造监测数据或者不正常 运行防治污染设施等逃避监管的方式排放水污染物。</w:t>
            </w:r>
          </w:p>
          <w:p w:rsidR="00313A7F" w:rsidRDefault="00000000">
            <w:pPr>
              <w:pStyle w:val="Other10"/>
              <w:numPr>
                <w:ilvl w:val="0"/>
                <w:numId w:val="42"/>
              </w:numPr>
              <w:tabs>
                <w:tab w:val="left" w:pos="667"/>
              </w:tabs>
              <w:spacing w:line="328" w:lineRule="exact"/>
              <w:ind w:firstLine="500"/>
              <w:rPr>
                <w:sz w:val="20"/>
                <w:szCs w:val="20"/>
              </w:rPr>
            </w:pPr>
            <w:r>
              <w:rPr>
                <w:sz w:val="20"/>
                <w:szCs w:val="20"/>
              </w:rPr>
              <w:t>《山东省南水北调工程沿线区域水污染防治</w:t>
            </w:r>
            <w:r>
              <w:rPr>
                <w:sz w:val="20"/>
                <w:szCs w:val="20"/>
                <w:lang w:val="zh-CN" w:eastAsia="zh-CN" w:bidi="zh-CN"/>
              </w:rPr>
              <w:t>条例》</w:t>
            </w:r>
            <w:r>
              <w:rPr>
                <w:sz w:val="20"/>
                <w:szCs w:val="20"/>
              </w:rPr>
              <w:t>笫十一条第三款重点排污 单位应当安装水污染物排放自动监测设备，并与环境保护行政主管部门的监控设备联 网。重点排污单位应当保证水污染物排放自动监测设备正常运行，不得篡改、伪造监 测数据。</w:t>
            </w:r>
          </w:p>
        </w:tc>
      </w:tr>
      <w:tr w:rsidR="00313A7F">
        <w:tblPrEx>
          <w:tblCellMar>
            <w:top w:w="0" w:type="dxa"/>
            <w:bottom w:w="0" w:type="dxa"/>
          </w:tblCellMar>
        </w:tblPrEx>
        <w:trPr>
          <w:trHeight w:hRule="exact" w:val="6278"/>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numPr>
                <w:ilvl w:val="0"/>
                <w:numId w:val="43"/>
              </w:numPr>
              <w:tabs>
                <w:tab w:val="left" w:pos="672"/>
              </w:tabs>
              <w:spacing w:line="330" w:lineRule="exact"/>
              <w:ind w:firstLine="500"/>
              <w:rPr>
                <w:sz w:val="20"/>
                <w:szCs w:val="20"/>
              </w:rPr>
            </w:pPr>
            <w:r>
              <w:rPr>
                <w:sz w:val="20"/>
                <w:szCs w:val="20"/>
              </w:rPr>
              <w:t>《中华人民共和国水污染防治法》第八十三条第（三）项违反本法规定，有 下列行为之一的，由县级以上人民政府环境保护主管部门责令改正或者责令限制生 产、停产整治，并处十万元以上一百万元以下的罚款；情节严重的，报经有批准权的 人民政府批准，责令停业、关闭：</w:t>
            </w:r>
          </w:p>
          <w:p w:rsidR="00313A7F" w:rsidRDefault="00000000">
            <w:pPr>
              <w:pStyle w:val="Other10"/>
              <w:spacing w:line="330" w:lineRule="exact"/>
              <w:ind w:firstLine="600"/>
              <w:jc w:val="both"/>
              <w:rPr>
                <w:sz w:val="20"/>
                <w:szCs w:val="20"/>
              </w:rPr>
            </w:pPr>
            <w:r>
              <w:rPr>
                <w:sz w:val="20"/>
                <w:szCs w:val="20"/>
              </w:rPr>
              <w:t>（三）利用渗井、渗坑、裂隙、溶洞，私设暗管，篡改、伪造监测数据，或者不 正常运行水污染防治设施等逃避监管的方式排放水污染物的。</w:t>
            </w:r>
          </w:p>
          <w:p w:rsidR="00313A7F" w:rsidRDefault="00000000">
            <w:pPr>
              <w:pStyle w:val="Other10"/>
              <w:numPr>
                <w:ilvl w:val="0"/>
                <w:numId w:val="43"/>
              </w:numPr>
              <w:tabs>
                <w:tab w:val="left" w:pos="677"/>
              </w:tabs>
              <w:spacing w:line="330" w:lineRule="exact"/>
              <w:ind w:firstLine="500"/>
              <w:jc w:val="both"/>
              <w:rPr>
                <w:sz w:val="20"/>
                <w:szCs w:val="20"/>
              </w:rPr>
            </w:pPr>
            <w:r>
              <w:rPr>
                <w:sz w:val="20"/>
                <w:szCs w:val="20"/>
              </w:rPr>
              <w:t>《山东省水污染防治条例》第七十五条第（二）项违反本条例规定，有下列 情形之一的，由县级以上人民政府环境保护主管部门责令改正或者责令限制生产、停 产整治，并处十万元以上一百万元以下的罚款；情节严重的，报经有批准权的人民政 府批准，责令停业、关闭：</w:t>
            </w:r>
          </w:p>
          <w:p w:rsidR="00313A7F" w:rsidRDefault="00000000">
            <w:pPr>
              <w:pStyle w:val="Other10"/>
              <w:spacing w:line="333" w:lineRule="exact"/>
              <w:ind w:firstLine="600"/>
              <w:rPr>
                <w:sz w:val="20"/>
                <w:szCs w:val="20"/>
              </w:rPr>
            </w:pPr>
            <w:r>
              <w:rPr>
                <w:sz w:val="20"/>
                <w:szCs w:val="20"/>
              </w:rPr>
              <w:t>（二）利用渗井、渗坑、裂隙、溶洞、灌注或者私设暗管等方式排放水污染物， 篡改、伪造监测数据或者不正常运行防治污染设施等逃避监管的方式排放水污染物 的。</w:t>
            </w:r>
          </w:p>
          <w:p w:rsidR="00313A7F" w:rsidRDefault="00000000">
            <w:pPr>
              <w:pStyle w:val="Other10"/>
              <w:numPr>
                <w:ilvl w:val="0"/>
                <w:numId w:val="43"/>
              </w:numPr>
              <w:tabs>
                <w:tab w:val="left" w:pos="672"/>
              </w:tabs>
              <w:spacing w:line="333" w:lineRule="exact"/>
              <w:ind w:firstLine="500"/>
              <w:rPr>
                <w:sz w:val="20"/>
                <w:szCs w:val="20"/>
              </w:rPr>
            </w:pPr>
            <w:r>
              <w:rPr>
                <w:sz w:val="20"/>
                <w:szCs w:val="20"/>
              </w:rPr>
              <w:t>《山东省南水北调工程沿线区域水污染防治</w:t>
            </w:r>
            <w:r>
              <w:rPr>
                <w:sz w:val="20"/>
                <w:szCs w:val="20"/>
                <w:lang w:val="zh-CN" w:eastAsia="zh-CN" w:bidi="zh-CN"/>
              </w:rPr>
              <w:t>条例》</w:t>
            </w:r>
            <w:r>
              <w:rPr>
                <w:sz w:val="20"/>
                <w:szCs w:val="20"/>
              </w:rPr>
              <w:t>第四十四条第（二）项违 反本条例规定，有下列情形之一的，由县级以上人民政府环境保护行政主管部门按照 下列规定进行处罚；构成犯罪的，依法追究刑事责任：</w:t>
            </w:r>
          </w:p>
          <w:p w:rsidR="00313A7F" w:rsidRDefault="00000000">
            <w:pPr>
              <w:pStyle w:val="Other10"/>
              <w:spacing w:line="333" w:lineRule="exact"/>
              <w:ind w:firstLine="600"/>
              <w:jc w:val="both"/>
              <w:rPr>
                <w:sz w:val="20"/>
                <w:szCs w:val="20"/>
              </w:rPr>
            </w:pPr>
            <w:r>
              <w:rPr>
                <w:sz w:val="20"/>
                <w:szCs w:val="20"/>
                <w:lang w:val="en-US" w:eastAsia="en-US" w:bidi="en-US"/>
              </w:rPr>
              <w:t>（-）</w:t>
            </w:r>
            <w:r>
              <w:rPr>
                <w:sz w:val="20"/>
                <w:szCs w:val="20"/>
              </w:rPr>
              <w:t>重点排污单位篡改、伪造监测数据的，责令改正或者责令限制生产、停产 整治，并处十万元以上一百万元以下的罚款；情节严重的，报经有批准权的人民政府 批准，责令停业、关闭。</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200"/>
              <w:rPr>
                <w:sz w:val="20"/>
                <w:szCs w:val="20"/>
              </w:rPr>
            </w:pPr>
            <w:r>
              <w:rPr>
                <w:b/>
                <w:bCs/>
                <w:sz w:val="20"/>
                <w:szCs w:val="20"/>
              </w:rPr>
              <w:t>裁量因素</w:t>
            </w:r>
          </w:p>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废水类别</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生活废水</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1</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服务业废水</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2</w:t>
            </w:r>
          </w:p>
        </w:tc>
      </w:tr>
      <w:tr w:rsidR="00313A7F">
        <w:tblPrEx>
          <w:tblCellMar>
            <w:top w:w="0" w:type="dxa"/>
            <w:bottom w:w="0" w:type="dxa"/>
          </w:tblCellMar>
        </w:tblPrEx>
        <w:trPr>
          <w:trHeight w:hRule="exact" w:val="418"/>
          <w:jc w:val="center"/>
        </w:trPr>
        <w:tc>
          <w:tcPr>
            <w:tcW w:w="1277" w:type="dxa"/>
            <w:vMerge/>
            <w:tcBorders>
              <w:left w:val="single" w:sz="4" w:space="0" w:color="auto"/>
              <w:bottom w:val="single" w:sz="4" w:space="0" w:color="auto"/>
            </w:tcBorders>
            <w:shd w:val="clear" w:color="auto" w:fill="FFFFFF"/>
            <w:vAlign w:val="center"/>
          </w:tcPr>
          <w:p w:rsidR="00313A7F" w:rsidRDefault="00313A7F"/>
        </w:tc>
        <w:tc>
          <w:tcPr>
            <w:tcW w:w="5246" w:type="dxa"/>
            <w:tcBorders>
              <w:top w:val="single" w:sz="4" w:space="0" w:color="auto"/>
              <w:left w:val="single" w:sz="4" w:space="0" w:color="auto"/>
              <w:bottom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一般工业废水</w:t>
            </w:r>
          </w:p>
        </w:tc>
        <w:tc>
          <w:tcPr>
            <w:tcW w:w="2702" w:type="dxa"/>
            <w:tcBorders>
              <w:top w:val="single" w:sz="4" w:space="0" w:color="auto"/>
              <w:left w:val="single" w:sz="4" w:space="0" w:color="auto"/>
              <w:bottom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rPr>
              <w:t>3</w:t>
            </w: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46"/>
        <w:gridCol w:w="2702"/>
      </w:tblGrid>
      <w:tr w:rsidR="00313A7F">
        <w:tblPrEx>
          <w:tblCellMar>
            <w:top w:w="0" w:type="dxa"/>
            <w:bottom w:w="0" w:type="dxa"/>
          </w:tblCellMar>
        </w:tblPrEx>
        <w:trPr>
          <w:trHeight w:hRule="exact" w:val="413"/>
          <w:jc w:val="center"/>
        </w:trPr>
        <w:tc>
          <w:tcPr>
            <w:tcW w:w="1277" w:type="dxa"/>
            <w:vMerge w:val="restart"/>
            <w:tcBorders>
              <w:top w:val="single" w:sz="4" w:space="0" w:color="auto"/>
              <w:left w:val="single" w:sz="4" w:space="0" w:color="auto"/>
            </w:tcBorders>
            <w:shd w:val="clear" w:color="auto" w:fill="FFFFFF"/>
          </w:tcPr>
          <w:p w:rsidR="00313A7F" w:rsidRDefault="00313A7F">
            <w:pPr>
              <w:rPr>
                <w:sz w:val="10"/>
                <w:szCs w:val="10"/>
              </w:rPr>
            </w:pPr>
          </w:p>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含其他有毒有害物质的废水、医疗废水</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含一类污染物或重金属、病原体、放射性物质的废水</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违法事实</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部分处理设施不能正常运行</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部分处理设施停运</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整体或关键处理设施不能正常运行</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整体或关键处理设施停运/为逃避现场检查临时停产</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552"/>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tcPr>
          <w:p w:rsidR="00313A7F" w:rsidRDefault="00000000">
            <w:pPr>
              <w:pStyle w:val="Other10"/>
              <w:spacing w:line="278" w:lineRule="exact"/>
              <w:ind w:firstLine="0"/>
              <w:jc w:val="center"/>
              <w:rPr>
                <w:sz w:val="20"/>
                <w:szCs w:val="20"/>
              </w:rPr>
            </w:pPr>
            <w:r>
              <w:rPr>
                <w:sz w:val="20"/>
                <w:szCs w:val="20"/>
              </w:rPr>
              <w:t>正常生产时不通过处理设施利用其他方式直接排放或 者关闭自动监测设备/篡改、伪造监测数据</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4" w:lineRule="exact"/>
              <w:ind w:firstLine="0"/>
              <w:jc w:val="center"/>
              <w:rPr>
                <w:sz w:val="20"/>
                <w:szCs w:val="20"/>
              </w:rPr>
            </w:pPr>
            <w:r>
              <w:rPr>
                <w:b/>
                <w:bCs/>
                <w:sz w:val="20"/>
                <w:szCs w:val="20"/>
              </w:rPr>
              <w:t>排污超标 状况</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未超标</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超标</w:t>
            </w:r>
            <w:r>
              <w:rPr>
                <w:rFonts w:ascii="Times New Roman" w:eastAsia="Times New Roman" w:hAnsi="Times New Roman" w:cs="Times New Roman"/>
                <w:b/>
                <w:bCs/>
                <w:sz w:val="20"/>
                <w:szCs w:val="20"/>
                <w:lang w:val="en-US" w:eastAsia="en-US" w:bidi="en-US"/>
              </w:rPr>
              <w:t>0.5</w:t>
            </w:r>
            <w:r>
              <w:rPr>
                <w:sz w:val="20"/>
                <w:szCs w:val="20"/>
              </w:rPr>
              <w:t>倍以下</w:t>
            </w:r>
            <w:r>
              <w:rPr>
                <w:b/>
                <w:bCs/>
                <w:sz w:val="20"/>
                <w:szCs w:val="20"/>
                <w:lang w:val="en-US" w:eastAsia="en-US" w:bidi="en-US"/>
              </w:rPr>
              <w:t>（</w:t>
            </w:r>
            <w:r>
              <w:rPr>
                <w:rFonts w:ascii="Times New Roman" w:eastAsia="Times New Roman" w:hAnsi="Times New Roman" w:cs="Times New Roman"/>
                <w:b/>
                <w:bCs/>
                <w:sz w:val="20"/>
                <w:szCs w:val="20"/>
                <w:lang w:val="en-US" w:eastAsia="en-US" w:bidi="en-US"/>
              </w:rPr>
              <w:t>pH</w:t>
            </w:r>
            <w:r>
              <w:rPr>
                <w:sz w:val="20"/>
                <w:szCs w:val="20"/>
              </w:rPr>
              <w:t>值</w:t>
            </w:r>
            <w:r>
              <w:rPr>
                <w:rFonts w:ascii="Times New Roman" w:eastAsia="Times New Roman" w:hAnsi="Times New Roman" w:cs="Times New Roman"/>
                <w:b/>
                <w:bCs/>
                <w:sz w:val="20"/>
                <w:szCs w:val="20"/>
                <w:lang w:val="en-US" w:eastAsia="en-US" w:bidi="en-US"/>
              </w:rPr>
              <w:t>9-10</w:t>
            </w:r>
            <w:r>
              <w:rPr>
                <w:sz w:val="20"/>
                <w:szCs w:val="20"/>
              </w:rPr>
              <w:t>或</w:t>
            </w:r>
            <w:r>
              <w:rPr>
                <w:rFonts w:ascii="Times New Roman" w:eastAsia="Times New Roman" w:hAnsi="Times New Roman" w:cs="Times New Roman"/>
                <w:b/>
                <w:bCs/>
                <w:sz w:val="20"/>
                <w:szCs w:val="20"/>
                <w:lang w:val="en-US" w:eastAsia="en-US" w:bidi="en-US"/>
              </w:rPr>
              <w:t>pH</w:t>
            </w:r>
            <w:r>
              <w:rPr>
                <w:sz w:val="20"/>
                <w:szCs w:val="20"/>
              </w:rPr>
              <w:t>值</w:t>
            </w:r>
            <w:r>
              <w:rPr>
                <w:rFonts w:ascii="Times New Roman" w:eastAsia="Times New Roman" w:hAnsi="Times New Roman" w:cs="Times New Roman"/>
                <w:b/>
                <w:bCs/>
                <w:sz w:val="20"/>
                <w:szCs w:val="20"/>
                <w:lang w:val="en-US" w:eastAsia="en-US" w:bidi="en-US"/>
              </w:rPr>
              <w:t>5-6）</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both"/>
              <w:rPr>
                <w:sz w:val="20"/>
                <w:szCs w:val="20"/>
              </w:rPr>
            </w:pPr>
            <w:r>
              <w:rPr>
                <w:sz w:val="20"/>
                <w:szCs w:val="20"/>
              </w:rPr>
              <w:t>超标</w:t>
            </w:r>
            <w:r>
              <w:rPr>
                <w:rFonts w:ascii="Times New Roman" w:eastAsia="Times New Roman" w:hAnsi="Times New Roman" w:cs="Times New Roman"/>
                <w:b/>
                <w:bCs/>
                <w:sz w:val="20"/>
                <w:szCs w:val="20"/>
                <w:lang w:val="en-US" w:eastAsia="en-US" w:bidi="en-US"/>
              </w:rPr>
              <w:t>0.5</w:t>
            </w:r>
            <w:r>
              <w:rPr>
                <w:sz w:val="20"/>
                <w:szCs w:val="20"/>
              </w:rPr>
              <w:t>倍以上</w:t>
            </w:r>
            <w:r>
              <w:rPr>
                <w:rFonts w:ascii="Times New Roman" w:eastAsia="Times New Roman" w:hAnsi="Times New Roman" w:cs="Times New Roman"/>
                <w:b/>
                <w:bCs/>
                <w:sz w:val="20"/>
                <w:szCs w:val="20"/>
              </w:rPr>
              <w:t>1</w:t>
            </w:r>
            <w:r>
              <w:rPr>
                <w:sz w:val="20"/>
                <w:szCs w:val="20"/>
              </w:rPr>
              <w:t>倍以下</w:t>
            </w:r>
            <w:r>
              <w:rPr>
                <w:b/>
                <w:bCs/>
                <w:sz w:val="20"/>
                <w:szCs w:val="20"/>
                <w:lang w:val="en-US" w:eastAsia="en-US" w:bidi="en-US"/>
              </w:rPr>
              <w:t>（</w:t>
            </w:r>
            <w:r>
              <w:rPr>
                <w:rFonts w:ascii="Times New Roman" w:eastAsia="Times New Roman" w:hAnsi="Times New Roman" w:cs="Times New Roman"/>
                <w:b/>
                <w:bCs/>
                <w:sz w:val="20"/>
                <w:szCs w:val="20"/>
                <w:lang w:val="en-US" w:eastAsia="en-US" w:bidi="en-US"/>
              </w:rPr>
              <w:t>pH</w:t>
            </w:r>
            <w:r>
              <w:rPr>
                <w:sz w:val="20"/>
                <w:szCs w:val="20"/>
              </w:rPr>
              <w:t>值</w:t>
            </w:r>
            <w:r>
              <w:rPr>
                <w:rFonts w:ascii="Times New Roman" w:eastAsia="Times New Roman" w:hAnsi="Times New Roman" w:cs="Times New Roman"/>
                <w:b/>
                <w:bCs/>
                <w:sz w:val="20"/>
                <w:szCs w:val="20"/>
                <w:lang w:val="en-US" w:eastAsia="en-US" w:bidi="en-US"/>
              </w:rPr>
              <w:t>10-11</w:t>
            </w:r>
            <w:r>
              <w:rPr>
                <w:sz w:val="20"/>
                <w:szCs w:val="20"/>
              </w:rPr>
              <w:t>或</w:t>
            </w:r>
            <w:r>
              <w:rPr>
                <w:rFonts w:ascii="Times New Roman" w:eastAsia="Times New Roman" w:hAnsi="Times New Roman" w:cs="Times New Roman"/>
                <w:b/>
                <w:bCs/>
                <w:sz w:val="20"/>
                <w:szCs w:val="20"/>
                <w:lang w:val="en-US" w:eastAsia="en-US" w:bidi="en-US"/>
              </w:rPr>
              <w:t>pH</w:t>
            </w:r>
            <w:r>
              <w:rPr>
                <w:sz w:val="20"/>
                <w:szCs w:val="20"/>
              </w:rPr>
              <w:t>值</w:t>
            </w:r>
            <w:r>
              <w:rPr>
                <w:rFonts w:ascii="Times New Roman" w:eastAsia="Times New Roman" w:hAnsi="Times New Roman" w:cs="Times New Roman"/>
                <w:b/>
                <w:bCs/>
                <w:sz w:val="20"/>
                <w:szCs w:val="20"/>
                <w:lang w:val="en-US" w:eastAsia="en-US" w:bidi="en-US"/>
              </w:rPr>
              <w:t>4-5）</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both"/>
              <w:rPr>
                <w:sz w:val="20"/>
                <w:szCs w:val="20"/>
              </w:rPr>
            </w:pPr>
            <w:r>
              <w:rPr>
                <w:sz w:val="20"/>
                <w:szCs w:val="20"/>
              </w:rPr>
              <w:t>超标</w:t>
            </w:r>
            <w:r>
              <w:rPr>
                <w:rFonts w:ascii="Times New Roman" w:eastAsia="Times New Roman" w:hAnsi="Times New Roman" w:cs="Times New Roman"/>
                <w:b/>
                <w:bCs/>
                <w:sz w:val="20"/>
                <w:szCs w:val="20"/>
              </w:rPr>
              <w:t>1</w:t>
            </w:r>
            <w:r>
              <w:rPr>
                <w:sz w:val="20"/>
                <w:szCs w:val="20"/>
              </w:rPr>
              <w:t>倍以上</w:t>
            </w:r>
            <w:r>
              <w:rPr>
                <w:rFonts w:ascii="Times New Roman" w:eastAsia="Times New Roman" w:hAnsi="Times New Roman" w:cs="Times New Roman"/>
                <w:b/>
                <w:bCs/>
                <w:sz w:val="20"/>
                <w:szCs w:val="20"/>
              </w:rPr>
              <w:t>2</w:t>
            </w:r>
            <w:r>
              <w:rPr>
                <w:sz w:val="20"/>
                <w:szCs w:val="20"/>
              </w:rPr>
              <w:t>倍以下</w:t>
            </w:r>
            <w:r>
              <w:rPr>
                <w:b/>
                <w:bCs/>
                <w:sz w:val="20"/>
                <w:szCs w:val="20"/>
                <w:lang w:val="en-US" w:eastAsia="en-US" w:bidi="en-US"/>
              </w:rPr>
              <w:t>（</w:t>
            </w:r>
            <w:r>
              <w:rPr>
                <w:rFonts w:ascii="Times New Roman" w:eastAsia="Times New Roman" w:hAnsi="Times New Roman" w:cs="Times New Roman"/>
                <w:b/>
                <w:bCs/>
                <w:sz w:val="20"/>
                <w:szCs w:val="20"/>
                <w:lang w:val="en-US" w:eastAsia="en-US" w:bidi="en-US"/>
              </w:rPr>
              <w:t>pH</w:t>
            </w:r>
            <w:r>
              <w:rPr>
                <w:sz w:val="20"/>
                <w:szCs w:val="20"/>
              </w:rPr>
              <w:t>值</w:t>
            </w:r>
            <w:r>
              <w:rPr>
                <w:rFonts w:ascii="Times New Roman" w:eastAsia="Times New Roman" w:hAnsi="Times New Roman" w:cs="Times New Roman"/>
                <w:b/>
                <w:bCs/>
                <w:sz w:val="20"/>
                <w:szCs w:val="20"/>
                <w:lang w:val="en-US" w:eastAsia="en-US" w:bidi="en-US"/>
              </w:rPr>
              <w:t>11-12.5</w:t>
            </w:r>
            <w:r>
              <w:rPr>
                <w:sz w:val="20"/>
                <w:szCs w:val="20"/>
              </w:rPr>
              <w:t>或</w:t>
            </w:r>
            <w:r>
              <w:rPr>
                <w:rFonts w:ascii="Times New Roman" w:eastAsia="Times New Roman" w:hAnsi="Times New Roman" w:cs="Times New Roman"/>
                <w:b/>
                <w:bCs/>
                <w:sz w:val="20"/>
                <w:szCs w:val="20"/>
                <w:lang w:val="en-US" w:eastAsia="en-US" w:bidi="en-US"/>
              </w:rPr>
              <w:t>pH</w:t>
            </w:r>
            <w:r>
              <w:rPr>
                <w:sz w:val="20"/>
                <w:szCs w:val="20"/>
              </w:rPr>
              <w:t>值</w:t>
            </w:r>
            <w:r>
              <w:rPr>
                <w:rFonts w:ascii="Times New Roman" w:eastAsia="Times New Roman" w:hAnsi="Times New Roman" w:cs="Times New Roman"/>
                <w:b/>
                <w:bCs/>
                <w:sz w:val="20"/>
                <w:szCs w:val="20"/>
                <w:lang w:val="en-US" w:eastAsia="en-US" w:bidi="en-US"/>
              </w:rPr>
              <w:t>2-4）</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超标</w:t>
            </w:r>
            <w:r>
              <w:rPr>
                <w:rFonts w:ascii="Times New Roman" w:eastAsia="Times New Roman" w:hAnsi="Times New Roman" w:cs="Times New Roman"/>
                <w:b/>
                <w:bCs/>
                <w:sz w:val="20"/>
                <w:szCs w:val="20"/>
              </w:rPr>
              <w:t>2</w:t>
            </w:r>
            <w:r>
              <w:rPr>
                <w:sz w:val="20"/>
                <w:szCs w:val="20"/>
              </w:rPr>
              <w:t>倍以上</w:t>
            </w:r>
            <w:r>
              <w:rPr>
                <w:b/>
                <w:bCs/>
                <w:sz w:val="20"/>
                <w:szCs w:val="20"/>
                <w:lang w:val="en-US" w:eastAsia="en-US" w:bidi="en-US"/>
              </w:rPr>
              <w:t>（</w:t>
            </w:r>
            <w:r>
              <w:rPr>
                <w:rFonts w:ascii="Times New Roman" w:eastAsia="Times New Roman" w:hAnsi="Times New Roman" w:cs="Times New Roman"/>
                <w:b/>
                <w:bCs/>
                <w:sz w:val="20"/>
                <w:szCs w:val="20"/>
                <w:lang w:val="en-US" w:eastAsia="en-US" w:bidi="en-US"/>
              </w:rPr>
              <w:t>pH</w:t>
            </w:r>
            <w:r>
              <w:rPr>
                <w:sz w:val="20"/>
                <w:szCs w:val="20"/>
              </w:rPr>
              <w:t>值</w:t>
            </w:r>
            <w:r>
              <w:rPr>
                <w:rFonts w:ascii="Times New Roman" w:eastAsia="Times New Roman" w:hAnsi="Times New Roman" w:cs="Times New Roman"/>
                <w:b/>
                <w:bCs/>
                <w:sz w:val="20"/>
                <w:szCs w:val="20"/>
                <w:lang w:val="en-US" w:eastAsia="en-US" w:bidi="en-US"/>
              </w:rPr>
              <w:t>12.5</w:t>
            </w:r>
            <w:r>
              <w:rPr>
                <w:sz w:val="20"/>
                <w:szCs w:val="20"/>
              </w:rPr>
              <w:t>以上或</w:t>
            </w:r>
            <w:r>
              <w:rPr>
                <w:rFonts w:ascii="Times New Roman" w:eastAsia="Times New Roman" w:hAnsi="Times New Roman" w:cs="Times New Roman"/>
                <w:b/>
                <w:bCs/>
                <w:sz w:val="20"/>
                <w:szCs w:val="20"/>
                <w:lang w:val="en-US" w:eastAsia="en-US" w:bidi="en-US"/>
              </w:rPr>
              <w:t>pH</w:t>
            </w:r>
            <w:r>
              <w:rPr>
                <w:sz w:val="20"/>
                <w:szCs w:val="20"/>
              </w:rPr>
              <w:t>值</w:t>
            </w:r>
            <w:r>
              <w:rPr>
                <w:rFonts w:ascii="Times New Roman" w:eastAsia="Times New Roman" w:hAnsi="Times New Roman" w:cs="Times New Roman"/>
                <w:b/>
                <w:bCs/>
                <w:sz w:val="20"/>
                <w:szCs w:val="20"/>
              </w:rPr>
              <w:t>2</w:t>
            </w:r>
            <w:r>
              <w:rPr>
                <w:sz w:val="20"/>
                <w:szCs w:val="20"/>
              </w:rPr>
              <w:t>以下）</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557"/>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水日排放量</w:t>
            </w:r>
          </w:p>
        </w:tc>
        <w:tc>
          <w:tcPr>
            <w:tcW w:w="5246" w:type="dxa"/>
            <w:tcBorders>
              <w:top w:val="single" w:sz="4" w:space="0" w:color="auto"/>
              <w:left w:val="single" w:sz="4" w:space="0" w:color="auto"/>
            </w:tcBorders>
            <w:shd w:val="clear" w:color="auto" w:fill="FFFFFF"/>
          </w:tcPr>
          <w:p w:rsidR="00313A7F" w:rsidRDefault="00000000">
            <w:pPr>
              <w:pStyle w:val="Other10"/>
              <w:spacing w:line="269" w:lineRule="exact"/>
              <w:ind w:firstLine="0"/>
              <w:jc w:val="center"/>
              <w:rPr>
                <w:sz w:val="20"/>
                <w:szCs w:val="20"/>
              </w:rPr>
            </w:pPr>
            <w:r>
              <w:rPr>
                <w:sz w:val="20"/>
                <w:szCs w:val="20"/>
              </w:rPr>
              <w:t>不足</w:t>
            </w:r>
            <w:r>
              <w:rPr>
                <w:rFonts w:ascii="Times New Roman" w:eastAsia="Times New Roman" w:hAnsi="Times New Roman" w:cs="Times New Roman"/>
                <w:b/>
                <w:bCs/>
                <w:sz w:val="20"/>
                <w:szCs w:val="20"/>
              </w:rPr>
              <w:t>10</w:t>
            </w:r>
            <w:r>
              <w:rPr>
                <w:sz w:val="20"/>
                <w:szCs w:val="20"/>
              </w:rPr>
              <w:t>吨（一般排污单位）/不足</w:t>
            </w:r>
            <w:r>
              <w:rPr>
                <w:rFonts w:ascii="Times New Roman" w:eastAsia="Times New Roman" w:hAnsi="Times New Roman" w:cs="Times New Roman"/>
                <w:b/>
                <w:bCs/>
                <w:sz w:val="20"/>
                <w:szCs w:val="20"/>
              </w:rPr>
              <w:t>5</w:t>
            </w:r>
            <w:r>
              <w:rPr>
                <w:sz w:val="20"/>
                <w:szCs w:val="20"/>
              </w:rPr>
              <w:t>万吨（生活污水处 理厂）/不足</w:t>
            </w:r>
            <w:r>
              <w:rPr>
                <w:rFonts w:ascii="Times New Roman" w:eastAsia="Times New Roman" w:hAnsi="Times New Roman" w:cs="Times New Roman"/>
                <w:b/>
                <w:bCs/>
                <w:sz w:val="20"/>
                <w:szCs w:val="20"/>
              </w:rPr>
              <w:t>2000</w:t>
            </w:r>
            <w:r>
              <w:rPr>
                <w:sz w:val="20"/>
                <w:szCs w:val="20"/>
              </w:rPr>
              <w:t>吨（工业污水处理厂）</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826"/>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74" w:lineRule="exact"/>
              <w:ind w:firstLine="0"/>
              <w:jc w:val="both"/>
              <w:rPr>
                <w:sz w:val="20"/>
                <w:szCs w:val="20"/>
              </w:rPr>
            </w:pPr>
            <w:r>
              <w:rPr>
                <w:rFonts w:ascii="Times New Roman" w:eastAsia="Times New Roman" w:hAnsi="Times New Roman" w:cs="Times New Roman"/>
                <w:b/>
                <w:bCs/>
                <w:sz w:val="20"/>
                <w:szCs w:val="20"/>
              </w:rPr>
              <w:t>10</w:t>
            </w:r>
            <w:r>
              <w:rPr>
                <w:sz w:val="20"/>
                <w:szCs w:val="20"/>
              </w:rPr>
              <w:t>吨以上不足</w:t>
            </w:r>
            <w:r>
              <w:rPr>
                <w:rFonts w:ascii="Times New Roman" w:eastAsia="Times New Roman" w:hAnsi="Times New Roman" w:cs="Times New Roman"/>
                <w:b/>
                <w:bCs/>
                <w:sz w:val="20"/>
                <w:szCs w:val="20"/>
              </w:rPr>
              <w:t>100</w:t>
            </w:r>
            <w:r>
              <w:rPr>
                <w:sz w:val="20"/>
                <w:szCs w:val="20"/>
              </w:rPr>
              <w:t>吨</w:t>
            </w:r>
            <w:r>
              <w:rPr>
                <w:rFonts w:ascii="Times New Roman" w:eastAsia="Times New Roman" w:hAnsi="Times New Roman" w:cs="Times New Roman"/>
                <w:b/>
                <w:bCs/>
                <w:sz w:val="20"/>
                <w:szCs w:val="20"/>
              </w:rPr>
              <w:t>（</w:t>
            </w:r>
            <w:r>
              <w:rPr>
                <w:sz w:val="20"/>
                <w:szCs w:val="20"/>
              </w:rPr>
              <w:t>一般排污单位</w:t>
            </w:r>
            <w:r>
              <w:rPr>
                <w:rFonts w:ascii="Times New Roman" w:eastAsia="Times New Roman" w:hAnsi="Times New Roman" w:cs="Times New Roman"/>
                <w:b/>
                <w:bCs/>
                <w:sz w:val="20"/>
                <w:szCs w:val="20"/>
              </w:rPr>
              <w:t>）/5</w:t>
            </w:r>
            <w:r>
              <w:rPr>
                <w:sz w:val="20"/>
                <w:szCs w:val="20"/>
              </w:rPr>
              <w:t>万吨以上不足</w:t>
            </w:r>
          </w:p>
          <w:p w:rsidR="00313A7F" w:rsidRDefault="00000000">
            <w:pPr>
              <w:pStyle w:val="Other10"/>
              <w:spacing w:line="274" w:lineRule="exact"/>
              <w:ind w:firstLine="0"/>
              <w:jc w:val="center"/>
              <w:rPr>
                <w:sz w:val="20"/>
                <w:szCs w:val="20"/>
              </w:rPr>
            </w:pPr>
            <w:r>
              <w:rPr>
                <w:rFonts w:ascii="Times New Roman" w:eastAsia="Times New Roman" w:hAnsi="Times New Roman" w:cs="Times New Roman"/>
                <w:b/>
                <w:bCs/>
                <w:sz w:val="20"/>
                <w:szCs w:val="20"/>
              </w:rPr>
              <w:t>10</w:t>
            </w:r>
            <w:r>
              <w:rPr>
                <w:sz w:val="20"/>
                <w:szCs w:val="20"/>
              </w:rPr>
              <w:t>万吨</w:t>
            </w:r>
            <w:r>
              <w:rPr>
                <w:i/>
                <w:iCs/>
                <w:sz w:val="20"/>
                <w:szCs w:val="20"/>
              </w:rPr>
              <w:t>（</w:t>
            </w:r>
            <w:r>
              <w:rPr>
                <w:sz w:val="20"/>
                <w:szCs w:val="20"/>
              </w:rPr>
              <w:t>生活污水处理厂）</w:t>
            </w:r>
            <w:r>
              <w:rPr>
                <w:rFonts w:ascii="Times New Roman" w:eastAsia="Times New Roman" w:hAnsi="Times New Roman" w:cs="Times New Roman"/>
                <w:b/>
                <w:bCs/>
                <w:sz w:val="20"/>
                <w:szCs w:val="20"/>
              </w:rPr>
              <w:t>/2000</w:t>
            </w:r>
            <w:r>
              <w:rPr>
                <w:sz w:val="20"/>
                <w:szCs w:val="20"/>
              </w:rPr>
              <w:t>吨以上不足</w:t>
            </w:r>
            <w:r>
              <w:rPr>
                <w:rFonts w:ascii="Times New Roman" w:eastAsia="Times New Roman" w:hAnsi="Times New Roman" w:cs="Times New Roman"/>
                <w:b/>
                <w:bCs/>
                <w:sz w:val="20"/>
                <w:szCs w:val="20"/>
              </w:rPr>
              <w:t>5000</w:t>
            </w:r>
            <w:r>
              <w:rPr>
                <w:sz w:val="20"/>
                <w:szCs w:val="20"/>
              </w:rPr>
              <w:t>吨 （工业污水处理厂）</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826"/>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74" w:lineRule="exact"/>
              <w:ind w:firstLine="0"/>
              <w:jc w:val="center"/>
              <w:rPr>
                <w:sz w:val="20"/>
                <w:szCs w:val="20"/>
              </w:rPr>
            </w:pPr>
            <w:r>
              <w:rPr>
                <w:rFonts w:ascii="Times New Roman" w:eastAsia="Times New Roman" w:hAnsi="Times New Roman" w:cs="Times New Roman"/>
                <w:b/>
                <w:bCs/>
                <w:sz w:val="20"/>
                <w:szCs w:val="20"/>
              </w:rPr>
              <w:t>100</w:t>
            </w:r>
            <w:r>
              <w:rPr>
                <w:sz w:val="20"/>
                <w:szCs w:val="20"/>
              </w:rPr>
              <w:t>吨以上不足</w:t>
            </w:r>
            <w:r>
              <w:rPr>
                <w:rFonts w:ascii="Times New Roman" w:eastAsia="Times New Roman" w:hAnsi="Times New Roman" w:cs="Times New Roman"/>
                <w:b/>
                <w:bCs/>
                <w:sz w:val="20"/>
                <w:szCs w:val="20"/>
              </w:rPr>
              <w:t>500</w:t>
            </w:r>
            <w:r>
              <w:rPr>
                <w:sz w:val="20"/>
                <w:szCs w:val="20"/>
              </w:rPr>
              <w:t>吨（一般排污单位</w:t>
            </w:r>
            <w:r>
              <w:rPr>
                <w:b/>
                <w:bCs/>
                <w:sz w:val="20"/>
                <w:szCs w:val="20"/>
              </w:rPr>
              <w:t>）</w:t>
            </w:r>
            <w:r>
              <w:rPr>
                <w:rFonts w:ascii="Times New Roman" w:eastAsia="Times New Roman" w:hAnsi="Times New Roman" w:cs="Times New Roman"/>
                <w:b/>
                <w:bCs/>
                <w:sz w:val="20"/>
                <w:szCs w:val="20"/>
              </w:rPr>
              <w:t>/10</w:t>
            </w:r>
            <w:r>
              <w:rPr>
                <w:sz w:val="20"/>
                <w:szCs w:val="20"/>
              </w:rPr>
              <w:t>万吨以上不 足</w:t>
            </w:r>
            <w:r>
              <w:rPr>
                <w:rFonts w:ascii="Times New Roman" w:eastAsia="Times New Roman" w:hAnsi="Times New Roman" w:cs="Times New Roman"/>
                <w:b/>
                <w:bCs/>
                <w:sz w:val="20"/>
                <w:szCs w:val="20"/>
              </w:rPr>
              <w:t>20</w:t>
            </w:r>
            <w:r>
              <w:rPr>
                <w:sz w:val="20"/>
                <w:szCs w:val="20"/>
              </w:rPr>
              <w:t>万吨（生活污水处理厂）</w:t>
            </w:r>
            <w:r>
              <w:rPr>
                <w:rFonts w:ascii="Times New Roman" w:eastAsia="Times New Roman" w:hAnsi="Times New Roman" w:cs="Times New Roman"/>
                <w:b/>
                <w:bCs/>
                <w:sz w:val="20"/>
                <w:szCs w:val="20"/>
              </w:rPr>
              <w:t>/5000</w:t>
            </w:r>
            <w:r>
              <w:rPr>
                <w:sz w:val="20"/>
                <w:szCs w:val="20"/>
              </w:rPr>
              <w:t>吨以上不足</w:t>
            </w:r>
            <w:r>
              <w:rPr>
                <w:rFonts w:ascii="Times New Roman" w:eastAsia="Times New Roman" w:hAnsi="Times New Roman" w:cs="Times New Roman"/>
                <w:b/>
                <w:bCs/>
                <w:sz w:val="20"/>
                <w:szCs w:val="20"/>
              </w:rPr>
              <w:t>1</w:t>
            </w:r>
            <w:r>
              <w:rPr>
                <w:sz w:val="20"/>
                <w:szCs w:val="20"/>
              </w:rPr>
              <w:t>万吨 （工业污水处理厂）</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830"/>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tcPr>
          <w:p w:rsidR="00313A7F" w:rsidRDefault="00000000">
            <w:pPr>
              <w:pStyle w:val="Other10"/>
              <w:spacing w:line="276" w:lineRule="exact"/>
              <w:ind w:firstLine="0"/>
              <w:jc w:val="center"/>
              <w:rPr>
                <w:sz w:val="20"/>
                <w:szCs w:val="20"/>
              </w:rPr>
            </w:pPr>
            <w:r>
              <w:rPr>
                <w:rFonts w:ascii="Times New Roman" w:eastAsia="Times New Roman" w:hAnsi="Times New Roman" w:cs="Times New Roman"/>
                <w:b/>
                <w:bCs/>
                <w:sz w:val="20"/>
                <w:szCs w:val="20"/>
              </w:rPr>
              <w:t>500</w:t>
            </w:r>
            <w:r>
              <w:rPr>
                <w:sz w:val="20"/>
                <w:szCs w:val="20"/>
              </w:rPr>
              <w:t>吨以上不足</w:t>
            </w:r>
            <w:r>
              <w:rPr>
                <w:rFonts w:ascii="Times New Roman" w:eastAsia="Times New Roman" w:hAnsi="Times New Roman" w:cs="Times New Roman"/>
                <w:b/>
                <w:bCs/>
                <w:sz w:val="20"/>
                <w:szCs w:val="20"/>
              </w:rPr>
              <w:t>1000</w:t>
            </w:r>
            <w:r>
              <w:rPr>
                <w:sz w:val="20"/>
                <w:szCs w:val="20"/>
              </w:rPr>
              <w:t>吨（一般排污单位）</w:t>
            </w:r>
            <w:r>
              <w:rPr>
                <w:rFonts w:ascii="Times New Roman" w:eastAsia="Times New Roman" w:hAnsi="Times New Roman" w:cs="Times New Roman"/>
                <w:b/>
                <w:bCs/>
                <w:sz w:val="20"/>
                <w:szCs w:val="20"/>
              </w:rPr>
              <w:t>/20</w:t>
            </w:r>
            <w:r>
              <w:rPr>
                <w:sz w:val="20"/>
                <w:szCs w:val="20"/>
              </w:rPr>
              <w:t>万吨以上 不足</w:t>
            </w:r>
            <w:r>
              <w:rPr>
                <w:rFonts w:ascii="Times New Roman" w:eastAsia="Times New Roman" w:hAnsi="Times New Roman" w:cs="Times New Roman"/>
                <w:b/>
                <w:bCs/>
                <w:sz w:val="20"/>
                <w:szCs w:val="20"/>
              </w:rPr>
              <w:t>50</w:t>
            </w:r>
            <w:r>
              <w:rPr>
                <w:sz w:val="20"/>
                <w:szCs w:val="20"/>
              </w:rPr>
              <w:t>万吨（生活污水处理厂</w:t>
            </w:r>
            <w:r>
              <w:rPr>
                <w:rFonts w:ascii="Times New Roman" w:eastAsia="Times New Roman" w:hAnsi="Times New Roman" w:cs="Times New Roman"/>
                <w:b/>
                <w:bCs/>
                <w:sz w:val="20"/>
                <w:szCs w:val="20"/>
              </w:rPr>
              <w:t>）/I</w:t>
            </w:r>
            <w:r>
              <w:rPr>
                <w:sz w:val="20"/>
                <w:szCs w:val="20"/>
              </w:rPr>
              <w:t>万吨以上不足</w:t>
            </w:r>
            <w:r>
              <w:rPr>
                <w:rFonts w:ascii="Times New Roman" w:eastAsia="Times New Roman" w:hAnsi="Times New Roman" w:cs="Times New Roman"/>
                <w:b/>
                <w:bCs/>
                <w:sz w:val="20"/>
                <w:szCs w:val="20"/>
              </w:rPr>
              <w:t>5</w:t>
            </w:r>
            <w:r>
              <w:rPr>
                <w:sz w:val="20"/>
                <w:szCs w:val="20"/>
              </w:rPr>
              <w:t>万 吨（工业污水处理厂）</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552"/>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74" w:lineRule="exact"/>
              <w:ind w:firstLine="0"/>
              <w:jc w:val="center"/>
              <w:rPr>
                <w:sz w:val="20"/>
                <w:szCs w:val="20"/>
              </w:rPr>
            </w:pPr>
            <w:r>
              <w:rPr>
                <w:rFonts w:ascii="Times New Roman" w:eastAsia="Times New Roman" w:hAnsi="Times New Roman" w:cs="Times New Roman"/>
                <w:b/>
                <w:bCs/>
                <w:sz w:val="20"/>
                <w:szCs w:val="20"/>
              </w:rPr>
              <w:t>1000</w:t>
            </w:r>
            <w:r>
              <w:rPr>
                <w:sz w:val="20"/>
                <w:szCs w:val="20"/>
              </w:rPr>
              <w:t>吨以上（一般排污单位）</w:t>
            </w:r>
            <w:r>
              <w:rPr>
                <w:rFonts w:ascii="Times New Roman" w:eastAsia="Times New Roman" w:hAnsi="Times New Roman" w:cs="Times New Roman"/>
                <w:b/>
                <w:bCs/>
                <w:sz w:val="20"/>
                <w:szCs w:val="20"/>
              </w:rPr>
              <w:t>/50</w:t>
            </w:r>
            <w:r>
              <w:rPr>
                <w:sz w:val="20"/>
                <w:szCs w:val="20"/>
              </w:rPr>
              <w:t>万吨以上（生活污水 处理厂）</w:t>
            </w:r>
            <w:r>
              <w:rPr>
                <w:rFonts w:ascii="Times New Roman" w:eastAsia="Times New Roman" w:hAnsi="Times New Roman" w:cs="Times New Roman"/>
                <w:b/>
                <w:bCs/>
                <w:sz w:val="20"/>
                <w:szCs w:val="20"/>
              </w:rPr>
              <w:t>/5</w:t>
            </w:r>
            <w:r>
              <w:rPr>
                <w:sz w:val="20"/>
                <w:szCs w:val="20"/>
              </w:rPr>
              <w:t>万吨以上（工业污水处理厂）</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排放去向 或区域</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V</w:t>
            </w:r>
            <w:r>
              <w:rPr>
                <w:sz w:val="20"/>
                <w:szCs w:val="20"/>
              </w:rPr>
              <w:t>类水体或污水集中处理设施</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IV</w:t>
            </w:r>
            <w:r>
              <w:rPr>
                <w:sz w:val="20"/>
                <w:szCs w:val="20"/>
              </w:rPr>
              <w:t>类水体</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UI</w:t>
            </w:r>
            <w:r>
              <w:rPr>
                <w:sz w:val="20"/>
                <w:szCs w:val="20"/>
              </w:rPr>
              <w:t>类水体</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w:t>
            </w:r>
            <w:r>
              <w:rPr>
                <w:sz w:val="20"/>
                <w:szCs w:val="20"/>
              </w:rPr>
              <w:t>、</w:t>
            </w:r>
            <w:r>
              <w:rPr>
                <w:rFonts w:ascii="Times New Roman" w:eastAsia="Times New Roman" w:hAnsi="Times New Roman" w:cs="Times New Roman"/>
                <w:b/>
                <w:bCs/>
                <w:sz w:val="20"/>
                <w:szCs w:val="20"/>
              </w:rPr>
              <w:t>II</w:t>
            </w:r>
            <w:r>
              <w:rPr>
                <w:sz w:val="20"/>
                <w:szCs w:val="20"/>
              </w:rPr>
              <w:t>类水体</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饮用水水源保护区</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违法次数</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8"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7949"/>
      </w:tblGrid>
      <w:tr w:rsidR="00313A7F">
        <w:tblPrEx>
          <w:tblCellMar>
            <w:top w:w="0" w:type="dxa"/>
            <w:bottom w:w="0" w:type="dxa"/>
          </w:tblCellMar>
        </w:tblPrEx>
        <w:trPr>
          <w:trHeight w:hRule="exact" w:val="590"/>
          <w:jc w:val="center"/>
        </w:trPr>
        <w:tc>
          <w:tcPr>
            <w:tcW w:w="9226"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（三）水污染防治类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9</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200"/>
              <w:rPr>
                <w:sz w:val="20"/>
                <w:szCs w:val="20"/>
              </w:rPr>
            </w:pPr>
            <w:r>
              <w:rPr>
                <w:b/>
                <w:bCs/>
                <w:sz w:val="20"/>
                <w:szCs w:val="20"/>
              </w:rPr>
              <w:t>违法行为</w:t>
            </w:r>
          </w:p>
        </w:tc>
        <w:tc>
          <w:tcPr>
            <w:tcW w:w="7949"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both"/>
              <w:rPr>
                <w:sz w:val="20"/>
                <w:szCs w:val="20"/>
              </w:rPr>
            </w:pPr>
            <w:r>
              <w:rPr>
                <w:sz w:val="20"/>
                <w:szCs w:val="20"/>
              </w:rPr>
              <w:t>未按照规定进行预处理，向污水集中处理设施排放不符合处理工艺要求的工业废水的</w:t>
            </w:r>
          </w:p>
        </w:tc>
      </w:tr>
      <w:tr w:rsidR="00313A7F">
        <w:tblPrEx>
          <w:tblCellMar>
            <w:top w:w="0" w:type="dxa"/>
            <w:bottom w:w="0" w:type="dxa"/>
          </w:tblCellMar>
        </w:tblPrEx>
        <w:trPr>
          <w:trHeight w:hRule="exact" w:val="5299"/>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94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numPr>
                <w:ilvl w:val="0"/>
                <w:numId w:val="44"/>
              </w:numPr>
              <w:tabs>
                <w:tab w:val="left" w:pos="672"/>
              </w:tabs>
              <w:spacing w:line="331" w:lineRule="exact"/>
              <w:ind w:firstLine="500"/>
              <w:jc w:val="both"/>
              <w:rPr>
                <w:sz w:val="20"/>
                <w:szCs w:val="20"/>
              </w:rPr>
            </w:pPr>
            <w:r>
              <w:rPr>
                <w:sz w:val="20"/>
                <w:szCs w:val="20"/>
              </w:rPr>
              <w:t>《中华人民共和国水污染防治法》第四十五条笫三款向污水集中处理设施排 放工业废水的，应当按照国家有关规定进行预处理，达到集中处理设施处理工艺要求 后方可排放。</w:t>
            </w:r>
          </w:p>
          <w:p w:rsidR="00313A7F" w:rsidRDefault="00000000">
            <w:pPr>
              <w:pStyle w:val="Other10"/>
              <w:numPr>
                <w:ilvl w:val="0"/>
                <w:numId w:val="44"/>
              </w:numPr>
              <w:tabs>
                <w:tab w:val="left" w:pos="662"/>
              </w:tabs>
              <w:spacing w:line="331" w:lineRule="exact"/>
              <w:ind w:firstLine="500"/>
              <w:jc w:val="both"/>
              <w:rPr>
                <w:sz w:val="20"/>
                <w:szCs w:val="20"/>
              </w:rPr>
            </w:pPr>
            <w:r>
              <w:rPr>
                <w:sz w:val="20"/>
                <w:szCs w:val="20"/>
              </w:rPr>
              <w:t>《山东省水污染防治条例》第三十九条笫二款入驻工业园区的工业企业排放 的废水应当按照分类收集、分质处理的要求进行预处理，达到工业园区集中处理设施 处理工艺要求后方可排放。</w:t>
            </w:r>
          </w:p>
          <w:p w:rsidR="00313A7F" w:rsidRDefault="00000000">
            <w:pPr>
              <w:pStyle w:val="Other10"/>
              <w:numPr>
                <w:ilvl w:val="0"/>
                <w:numId w:val="44"/>
              </w:numPr>
              <w:tabs>
                <w:tab w:val="left" w:pos="662"/>
              </w:tabs>
              <w:spacing w:line="331" w:lineRule="exact"/>
              <w:ind w:firstLine="500"/>
              <w:jc w:val="both"/>
              <w:rPr>
                <w:sz w:val="20"/>
                <w:szCs w:val="20"/>
              </w:rPr>
            </w:pPr>
            <w:r>
              <w:rPr>
                <w:sz w:val="20"/>
                <w:szCs w:val="20"/>
              </w:rPr>
              <w:t>《山东省水污染防治条例》第四十四条向城镇污水集中处理设施排放水污染 物的，应当达到国家和省规定的标准。有下列情形之一的，应当按照要求进行预处理：</w:t>
            </w:r>
          </w:p>
          <w:p w:rsidR="00313A7F" w:rsidRDefault="00000000">
            <w:pPr>
              <w:pStyle w:val="Other10"/>
              <w:spacing w:line="331" w:lineRule="exact"/>
              <w:ind w:firstLine="600"/>
              <w:jc w:val="both"/>
              <w:rPr>
                <w:sz w:val="20"/>
                <w:szCs w:val="20"/>
              </w:rPr>
            </w:pPr>
            <w:r>
              <w:rPr>
                <w:sz w:val="20"/>
                <w:szCs w:val="20"/>
              </w:rPr>
              <w:t>（―）医疗卫生机构产生的含病原体的污水和含放射性物质的废水；</w:t>
            </w:r>
          </w:p>
          <w:p w:rsidR="00313A7F" w:rsidRDefault="00000000">
            <w:pPr>
              <w:pStyle w:val="Other10"/>
              <w:tabs>
                <w:tab w:val="left" w:pos="1219"/>
              </w:tabs>
              <w:spacing w:line="331" w:lineRule="exact"/>
              <w:ind w:firstLine="600"/>
              <w:jc w:val="both"/>
              <w:rPr>
                <w:sz w:val="20"/>
                <w:szCs w:val="20"/>
              </w:rPr>
            </w:pPr>
            <w:r>
              <w:rPr>
                <w:sz w:val="20"/>
                <w:szCs w:val="20"/>
              </w:rPr>
              <w:t>（二）</w:t>
            </w:r>
            <w:r>
              <w:rPr>
                <w:sz w:val="20"/>
                <w:szCs w:val="20"/>
              </w:rPr>
              <w:tab/>
              <w:t>含难以生物降解的有机污染物的废水；</w:t>
            </w:r>
          </w:p>
          <w:p w:rsidR="00313A7F" w:rsidRDefault="00000000">
            <w:pPr>
              <w:pStyle w:val="Other10"/>
              <w:tabs>
                <w:tab w:val="left" w:pos="1219"/>
              </w:tabs>
              <w:spacing w:line="331" w:lineRule="exact"/>
              <w:ind w:firstLine="600"/>
              <w:jc w:val="both"/>
              <w:rPr>
                <w:sz w:val="20"/>
                <w:szCs w:val="20"/>
              </w:rPr>
            </w:pPr>
            <w:r>
              <w:rPr>
                <w:sz w:val="20"/>
                <w:szCs w:val="20"/>
              </w:rPr>
              <w:t>（三）</w:t>
            </w:r>
            <w:r>
              <w:rPr>
                <w:sz w:val="20"/>
                <w:szCs w:val="20"/>
              </w:rPr>
              <w:tab/>
              <w:t>含高盐、高氟的工业废水；</w:t>
            </w:r>
          </w:p>
          <w:p w:rsidR="00313A7F" w:rsidRDefault="00000000">
            <w:pPr>
              <w:pStyle w:val="Other10"/>
              <w:tabs>
                <w:tab w:val="left" w:pos="1219"/>
              </w:tabs>
              <w:spacing w:line="331" w:lineRule="exact"/>
              <w:ind w:firstLine="600"/>
              <w:jc w:val="both"/>
              <w:rPr>
                <w:sz w:val="20"/>
                <w:szCs w:val="20"/>
              </w:rPr>
            </w:pPr>
            <w:r>
              <w:rPr>
                <w:sz w:val="20"/>
                <w:szCs w:val="20"/>
              </w:rPr>
              <w:t>（四）</w:t>
            </w:r>
            <w:r>
              <w:rPr>
                <w:sz w:val="20"/>
                <w:szCs w:val="20"/>
              </w:rPr>
              <w:tab/>
              <w:t>含重金属和不易生物降解有毒污染物的废水；</w:t>
            </w:r>
          </w:p>
          <w:p w:rsidR="00313A7F" w:rsidRDefault="00000000">
            <w:pPr>
              <w:pStyle w:val="Other10"/>
              <w:tabs>
                <w:tab w:val="left" w:pos="1219"/>
              </w:tabs>
              <w:spacing w:line="331" w:lineRule="exact"/>
              <w:ind w:firstLine="600"/>
              <w:jc w:val="both"/>
              <w:rPr>
                <w:sz w:val="20"/>
                <w:szCs w:val="20"/>
              </w:rPr>
            </w:pPr>
            <w:r>
              <w:rPr>
                <w:sz w:val="20"/>
                <w:szCs w:val="20"/>
              </w:rPr>
              <w:t>（五）</w:t>
            </w:r>
            <w:r>
              <w:rPr>
                <w:sz w:val="20"/>
                <w:szCs w:val="20"/>
              </w:rPr>
              <w:tab/>
              <w:t>超过或者不能稳定达到规定标准需要预处理的其他污水、废水。</w:t>
            </w:r>
          </w:p>
          <w:p w:rsidR="00313A7F" w:rsidRDefault="00000000">
            <w:pPr>
              <w:pStyle w:val="Other10"/>
              <w:numPr>
                <w:ilvl w:val="0"/>
                <w:numId w:val="44"/>
              </w:numPr>
              <w:tabs>
                <w:tab w:val="left" w:pos="672"/>
              </w:tabs>
              <w:spacing w:line="336" w:lineRule="exact"/>
              <w:ind w:firstLine="500"/>
              <w:rPr>
                <w:sz w:val="20"/>
                <w:szCs w:val="20"/>
              </w:rPr>
            </w:pPr>
            <w:r>
              <w:rPr>
                <w:sz w:val="20"/>
                <w:szCs w:val="20"/>
              </w:rPr>
              <w:t>《山东省南水北调工程沿线区域水污染防治</w:t>
            </w:r>
            <w:r>
              <w:rPr>
                <w:sz w:val="20"/>
                <w:szCs w:val="20"/>
                <w:lang w:val="zh-CN" w:eastAsia="zh-CN" w:bidi="zh-CN"/>
              </w:rPr>
              <w:t>条例》</w:t>
            </w:r>
            <w:r>
              <w:rPr>
                <w:sz w:val="20"/>
                <w:szCs w:val="20"/>
              </w:rPr>
              <w:t>二十条第一款城镇污水管 网覆盖范围内产生的污水，应当全部排入城镇污水管网；排污单位应当对产生的污水 进行预处理，达标后方可排入城镇污水管网。</w:t>
            </w:r>
          </w:p>
        </w:tc>
      </w:tr>
      <w:tr w:rsidR="00313A7F">
        <w:tblPrEx>
          <w:tblCellMar>
            <w:top w:w="0" w:type="dxa"/>
            <w:bottom w:w="0" w:type="dxa"/>
          </w:tblCellMar>
        </w:tblPrEx>
        <w:trPr>
          <w:trHeight w:hRule="exact" w:val="5966"/>
          <w:jc w:val="center"/>
        </w:trPr>
        <w:tc>
          <w:tcPr>
            <w:tcW w:w="1277" w:type="dxa"/>
            <w:tcBorders>
              <w:top w:val="single" w:sz="4" w:space="0" w:color="auto"/>
              <w:left w:val="single" w:sz="4" w:space="0" w:color="auto"/>
              <w:bottom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949" w:type="dxa"/>
            <w:tcBorders>
              <w:top w:val="single" w:sz="4" w:space="0" w:color="auto"/>
              <w:left w:val="single" w:sz="4" w:space="0" w:color="auto"/>
              <w:bottom w:val="single" w:sz="4" w:space="0" w:color="auto"/>
              <w:right w:val="single" w:sz="4" w:space="0" w:color="auto"/>
            </w:tcBorders>
            <w:shd w:val="clear" w:color="auto" w:fill="FFFFFF"/>
          </w:tcPr>
          <w:p w:rsidR="00313A7F" w:rsidRDefault="00000000">
            <w:pPr>
              <w:pStyle w:val="Other10"/>
              <w:numPr>
                <w:ilvl w:val="0"/>
                <w:numId w:val="45"/>
              </w:numPr>
              <w:tabs>
                <w:tab w:val="left" w:pos="672"/>
              </w:tabs>
              <w:spacing w:line="327" w:lineRule="exact"/>
              <w:ind w:firstLine="500"/>
              <w:rPr>
                <w:sz w:val="20"/>
                <w:szCs w:val="20"/>
              </w:rPr>
            </w:pPr>
            <w:r>
              <w:rPr>
                <w:sz w:val="20"/>
                <w:szCs w:val="20"/>
              </w:rPr>
              <w:t>《中华人民共和国水污染防治法》第八十三条第（四）项违反本法规定，有 下列行为之一的，由县级以上人民政府环境保护主管部门责令改正或者责令限制生 产、停产整治，并处十万元以上一百万元以下的罚款；情节严重的，报经有批准权的 人民政府批准，责令停业、关闭：</w:t>
            </w:r>
          </w:p>
          <w:p w:rsidR="00313A7F" w:rsidRDefault="00000000">
            <w:pPr>
              <w:pStyle w:val="Other10"/>
              <w:spacing w:line="327" w:lineRule="exact"/>
              <w:ind w:firstLine="600"/>
              <w:jc w:val="both"/>
              <w:rPr>
                <w:sz w:val="20"/>
                <w:szCs w:val="20"/>
              </w:rPr>
            </w:pPr>
            <w:r>
              <w:rPr>
                <w:sz w:val="20"/>
                <w:szCs w:val="20"/>
              </w:rPr>
              <w:t>（四）未按照规定进行预处理，向污水集中处理设施排放不符合处理工艺要求的 工业废水的。</w:t>
            </w:r>
          </w:p>
          <w:p w:rsidR="00313A7F" w:rsidRDefault="00000000">
            <w:pPr>
              <w:pStyle w:val="Other10"/>
              <w:numPr>
                <w:ilvl w:val="0"/>
                <w:numId w:val="45"/>
              </w:numPr>
              <w:tabs>
                <w:tab w:val="left" w:pos="672"/>
              </w:tabs>
              <w:spacing w:line="327" w:lineRule="exact"/>
              <w:ind w:firstLine="500"/>
              <w:jc w:val="both"/>
              <w:rPr>
                <w:sz w:val="20"/>
                <w:szCs w:val="20"/>
              </w:rPr>
            </w:pPr>
            <w:r>
              <w:rPr>
                <w:sz w:val="20"/>
                <w:szCs w:val="20"/>
              </w:rPr>
              <w:t>《山东省水污染防治条例》第七十五条第（三）项违反本条例规定，有下列 情形之一的，由县级以上人民政府环境保护主管部门责令改正或者责令限制生产、停 产整治，并处十万元以上一百万元以下的罚款；情节严重的，报经有批准权的人民政 府批准，责令停业、关闭：</w:t>
            </w:r>
          </w:p>
          <w:p w:rsidR="00313A7F" w:rsidRDefault="00000000">
            <w:pPr>
              <w:pStyle w:val="Other10"/>
              <w:tabs>
                <w:tab w:val="left" w:pos="1022"/>
              </w:tabs>
              <w:spacing w:line="327" w:lineRule="exact"/>
              <w:ind w:firstLine="600"/>
              <w:jc w:val="both"/>
              <w:rPr>
                <w:sz w:val="20"/>
                <w:szCs w:val="20"/>
              </w:rPr>
            </w:pPr>
            <w:r>
              <w:rPr>
                <w:sz w:val="20"/>
                <w:szCs w:val="20"/>
              </w:rPr>
              <w:t>（三）</w:t>
            </w:r>
            <w:r>
              <w:rPr>
                <w:sz w:val="20"/>
                <w:szCs w:val="20"/>
              </w:rPr>
              <w:tab/>
              <w:t>未按照规定进行预处理，向城镇污水集中处理设施和工业园区污水集中处 理设施排放不符合要求的污水、废水的。</w:t>
            </w:r>
          </w:p>
          <w:p w:rsidR="00313A7F" w:rsidRDefault="00000000">
            <w:pPr>
              <w:pStyle w:val="Other10"/>
              <w:numPr>
                <w:ilvl w:val="0"/>
                <w:numId w:val="45"/>
              </w:numPr>
              <w:tabs>
                <w:tab w:val="left" w:pos="672"/>
              </w:tabs>
              <w:spacing w:line="334" w:lineRule="exact"/>
              <w:ind w:firstLine="500"/>
              <w:jc w:val="both"/>
              <w:rPr>
                <w:sz w:val="20"/>
                <w:szCs w:val="20"/>
              </w:rPr>
            </w:pPr>
            <w:r>
              <w:rPr>
                <w:sz w:val="20"/>
                <w:szCs w:val="20"/>
              </w:rPr>
              <w:t>《山东省南水北调工程沿线区域水污染防治</w:t>
            </w:r>
            <w:r>
              <w:rPr>
                <w:sz w:val="20"/>
                <w:szCs w:val="20"/>
                <w:lang w:val="zh-CN" w:eastAsia="zh-CN" w:bidi="zh-CN"/>
              </w:rPr>
              <w:t>条例》</w:t>
            </w:r>
            <w:r>
              <w:rPr>
                <w:sz w:val="20"/>
                <w:szCs w:val="20"/>
              </w:rPr>
              <w:t>笫四十四条第（四）项违 反本条例规定，有下列情形之一的，由县级以上人民政府环境保护行政主管部门按照 下列规定进行处罚；构成犯罪的，依法追究刑事责任：</w:t>
            </w:r>
          </w:p>
          <w:p w:rsidR="00313A7F" w:rsidRDefault="00000000">
            <w:pPr>
              <w:pStyle w:val="Other10"/>
              <w:tabs>
                <w:tab w:val="left" w:pos="1018"/>
              </w:tabs>
              <w:spacing w:line="334" w:lineRule="exact"/>
              <w:ind w:firstLine="600"/>
              <w:jc w:val="both"/>
              <w:rPr>
                <w:sz w:val="20"/>
                <w:szCs w:val="20"/>
              </w:rPr>
            </w:pPr>
            <w:r>
              <w:rPr>
                <w:sz w:val="20"/>
                <w:szCs w:val="20"/>
              </w:rPr>
              <w:t>（四）</w:t>
            </w:r>
            <w:r>
              <w:rPr>
                <w:sz w:val="20"/>
                <w:szCs w:val="20"/>
              </w:rPr>
              <w:tab/>
              <w:t>排污单位未按照规定进行预处理，将超标污水排入城镇污水管网的，责令 改正或者责令限制生产、停产整治，并处十万元以上一百万元以下的罚款；情节严重 的，报经有批准权的人民政府批准，责令停业、关闭。</w:t>
            </w:r>
          </w:p>
        </w:tc>
      </w:tr>
    </w:tbl>
    <w:p w:rsidR="00313A7F" w:rsidRDefault="00313A7F">
      <w:pPr>
        <w:sectPr w:rsidR="00313A7F">
          <w:pgSz w:w="11900" w:h="16840"/>
          <w:pgMar w:top="1762" w:right="1002" w:bottom="2168" w:left="1240" w:header="1334"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46"/>
        <w:gridCol w:w="2702"/>
      </w:tblGrid>
      <w:tr w:rsidR="00313A7F">
        <w:tblPrEx>
          <w:tblCellMar>
            <w:top w:w="0" w:type="dxa"/>
            <w:bottom w:w="0" w:type="dxa"/>
          </w:tblCellMar>
        </w:tblPrEx>
        <w:trPr>
          <w:trHeight w:hRule="exact" w:val="413"/>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200"/>
              <w:rPr>
                <w:sz w:val="20"/>
                <w:szCs w:val="20"/>
              </w:rPr>
            </w:pPr>
            <w:r>
              <w:rPr>
                <w:b/>
                <w:bCs/>
                <w:sz w:val="20"/>
                <w:szCs w:val="20"/>
              </w:rPr>
              <w:lastRenderedPageBreak/>
              <w:t>裁量因素</w:t>
            </w:r>
          </w:p>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违法事实</w:t>
            </w:r>
          </w:p>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未完全按照规定进行预处理</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未按照规定进行预处理</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排污超标 状况</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超标</w:t>
            </w:r>
            <w:r>
              <w:rPr>
                <w:rFonts w:ascii="Times New Roman" w:eastAsia="Times New Roman" w:hAnsi="Times New Roman" w:cs="Times New Roman"/>
                <w:b/>
                <w:bCs/>
                <w:sz w:val="20"/>
                <w:szCs w:val="20"/>
                <w:lang w:val="en-US" w:eastAsia="en-US" w:bidi="en-US"/>
              </w:rPr>
              <w:t>0.5</w:t>
            </w:r>
            <w:r>
              <w:rPr>
                <w:sz w:val="20"/>
                <w:szCs w:val="20"/>
              </w:rPr>
              <w:t>倍以下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160"/>
              <w:rPr>
                <w:sz w:val="20"/>
                <w:szCs w:val="20"/>
              </w:rPr>
            </w:pPr>
            <w:r>
              <w:rPr>
                <w:sz w:val="20"/>
                <w:szCs w:val="20"/>
              </w:rPr>
              <w:t>超标</w:t>
            </w:r>
            <w:r>
              <w:rPr>
                <w:rFonts w:ascii="Times New Roman" w:eastAsia="Times New Roman" w:hAnsi="Times New Roman" w:cs="Times New Roman"/>
                <w:b/>
                <w:bCs/>
                <w:sz w:val="20"/>
                <w:szCs w:val="20"/>
                <w:lang w:val="en-US" w:eastAsia="en-US" w:bidi="en-US"/>
              </w:rPr>
              <w:t>0.5</w:t>
            </w:r>
            <w:r>
              <w:rPr>
                <w:sz w:val="20"/>
                <w:szCs w:val="20"/>
              </w:rPr>
              <w:t>倍以上</w:t>
            </w:r>
            <w:r>
              <w:rPr>
                <w:rFonts w:ascii="Times New Roman" w:eastAsia="Times New Roman" w:hAnsi="Times New Roman" w:cs="Times New Roman"/>
                <w:b/>
                <w:bCs/>
                <w:sz w:val="20"/>
                <w:szCs w:val="20"/>
              </w:rPr>
              <w:t>1</w:t>
            </w:r>
            <w:r>
              <w:rPr>
                <w:sz w:val="20"/>
                <w:szCs w:val="20"/>
              </w:rPr>
              <w:t>倍以下</w:t>
            </w:r>
            <w:r>
              <w:rPr>
                <w:b/>
                <w:bCs/>
                <w:sz w:val="20"/>
                <w:szCs w:val="20"/>
                <w:lang w:val="en-US" w:eastAsia="en-US" w:bidi="en-US"/>
              </w:rPr>
              <w:t>（</w:t>
            </w:r>
            <w:r>
              <w:rPr>
                <w:rFonts w:ascii="Times New Roman" w:eastAsia="Times New Roman" w:hAnsi="Times New Roman" w:cs="Times New Roman"/>
                <w:b/>
                <w:bCs/>
                <w:sz w:val="20"/>
                <w:szCs w:val="20"/>
                <w:lang w:val="en-US" w:eastAsia="en-US" w:bidi="en-US"/>
              </w:rPr>
              <w:t>pH</w:t>
            </w:r>
            <w:r>
              <w:rPr>
                <w:sz w:val="20"/>
                <w:szCs w:val="20"/>
              </w:rPr>
              <w:t>值</w:t>
            </w:r>
            <w:r>
              <w:rPr>
                <w:rFonts w:ascii="Times New Roman" w:eastAsia="Times New Roman" w:hAnsi="Times New Roman" w:cs="Times New Roman"/>
                <w:b/>
                <w:bCs/>
                <w:sz w:val="20"/>
                <w:szCs w:val="20"/>
                <w:lang w:val="en-US" w:eastAsia="en-US" w:bidi="en-US"/>
              </w:rPr>
              <w:t>9-10</w:t>
            </w:r>
            <w:r>
              <w:rPr>
                <w:sz w:val="20"/>
                <w:szCs w:val="20"/>
              </w:rPr>
              <w:t>或</w:t>
            </w:r>
            <w:r>
              <w:rPr>
                <w:rFonts w:ascii="Times New Roman" w:eastAsia="Times New Roman" w:hAnsi="Times New Roman" w:cs="Times New Roman"/>
                <w:b/>
                <w:bCs/>
                <w:sz w:val="20"/>
                <w:szCs w:val="20"/>
                <w:lang w:val="en-US" w:eastAsia="en-US" w:bidi="en-US"/>
              </w:rPr>
              <w:t>pH</w:t>
            </w:r>
            <w:r>
              <w:rPr>
                <w:sz w:val="20"/>
                <w:szCs w:val="20"/>
              </w:rPr>
              <w:t>值</w:t>
            </w:r>
            <w:r>
              <w:rPr>
                <w:rFonts w:ascii="Times New Roman" w:eastAsia="Times New Roman" w:hAnsi="Times New Roman" w:cs="Times New Roman"/>
                <w:b/>
                <w:bCs/>
                <w:sz w:val="20"/>
                <w:szCs w:val="20"/>
                <w:lang w:val="en-US" w:eastAsia="en-US" w:bidi="en-US"/>
              </w:rPr>
              <w:t>5-6）</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超标</w:t>
            </w:r>
            <w:r>
              <w:rPr>
                <w:rFonts w:ascii="Times New Roman" w:eastAsia="Times New Roman" w:hAnsi="Times New Roman" w:cs="Times New Roman"/>
                <w:b/>
                <w:bCs/>
                <w:sz w:val="20"/>
                <w:szCs w:val="20"/>
              </w:rPr>
              <w:t>1</w:t>
            </w:r>
            <w:r>
              <w:rPr>
                <w:sz w:val="20"/>
                <w:szCs w:val="20"/>
              </w:rPr>
              <w:t>倍以上</w:t>
            </w:r>
            <w:r>
              <w:rPr>
                <w:rFonts w:ascii="Times New Roman" w:eastAsia="Times New Roman" w:hAnsi="Times New Roman" w:cs="Times New Roman"/>
                <w:b/>
                <w:bCs/>
                <w:sz w:val="20"/>
                <w:szCs w:val="20"/>
              </w:rPr>
              <w:t>2</w:t>
            </w:r>
            <w:r>
              <w:rPr>
                <w:sz w:val="20"/>
                <w:szCs w:val="20"/>
              </w:rPr>
              <w:t>倍以下</w:t>
            </w:r>
            <w:r>
              <w:rPr>
                <w:b/>
                <w:bCs/>
                <w:sz w:val="20"/>
                <w:szCs w:val="20"/>
                <w:lang w:val="en-US" w:eastAsia="en-US" w:bidi="en-US"/>
              </w:rPr>
              <w:t>（</w:t>
            </w:r>
            <w:r>
              <w:rPr>
                <w:rFonts w:ascii="Times New Roman" w:eastAsia="Times New Roman" w:hAnsi="Times New Roman" w:cs="Times New Roman"/>
                <w:b/>
                <w:bCs/>
                <w:sz w:val="20"/>
                <w:szCs w:val="20"/>
                <w:lang w:val="en-US" w:eastAsia="en-US" w:bidi="en-US"/>
              </w:rPr>
              <w:t>pH</w:t>
            </w:r>
            <w:r>
              <w:rPr>
                <w:sz w:val="20"/>
                <w:szCs w:val="20"/>
              </w:rPr>
              <w:t>值</w:t>
            </w:r>
            <w:r>
              <w:rPr>
                <w:rFonts w:ascii="Times New Roman" w:eastAsia="Times New Roman" w:hAnsi="Times New Roman" w:cs="Times New Roman"/>
                <w:b/>
                <w:bCs/>
                <w:sz w:val="20"/>
                <w:szCs w:val="20"/>
                <w:lang w:val="en-US" w:eastAsia="en-US" w:bidi="en-US"/>
              </w:rPr>
              <w:t>10-11</w:t>
            </w:r>
            <w:r>
              <w:rPr>
                <w:sz w:val="20"/>
                <w:szCs w:val="20"/>
              </w:rPr>
              <w:t>或</w:t>
            </w:r>
            <w:r>
              <w:rPr>
                <w:rFonts w:ascii="Times New Roman" w:eastAsia="Times New Roman" w:hAnsi="Times New Roman" w:cs="Times New Roman"/>
                <w:b/>
                <w:bCs/>
                <w:sz w:val="20"/>
                <w:szCs w:val="20"/>
                <w:lang w:val="en-US" w:eastAsia="en-US" w:bidi="en-US"/>
              </w:rPr>
              <w:t>pH</w:t>
            </w:r>
            <w:r>
              <w:rPr>
                <w:sz w:val="20"/>
                <w:szCs w:val="20"/>
              </w:rPr>
              <w:t>值</w:t>
            </w:r>
            <w:r>
              <w:rPr>
                <w:rFonts w:ascii="Times New Roman" w:eastAsia="Times New Roman" w:hAnsi="Times New Roman" w:cs="Times New Roman"/>
                <w:b/>
                <w:bCs/>
                <w:sz w:val="20"/>
                <w:szCs w:val="20"/>
                <w:lang w:val="en-US" w:eastAsia="en-US" w:bidi="en-US"/>
              </w:rPr>
              <w:t>4-5）</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160"/>
              <w:rPr>
                <w:sz w:val="20"/>
                <w:szCs w:val="20"/>
              </w:rPr>
            </w:pPr>
            <w:r>
              <w:rPr>
                <w:sz w:val="20"/>
                <w:szCs w:val="20"/>
              </w:rPr>
              <w:t>超标</w:t>
            </w:r>
            <w:r>
              <w:rPr>
                <w:rFonts w:ascii="Times New Roman" w:eastAsia="Times New Roman" w:hAnsi="Times New Roman" w:cs="Times New Roman"/>
                <w:b/>
                <w:bCs/>
                <w:sz w:val="20"/>
                <w:szCs w:val="20"/>
              </w:rPr>
              <w:t>2</w:t>
            </w:r>
            <w:r>
              <w:rPr>
                <w:sz w:val="20"/>
                <w:szCs w:val="20"/>
              </w:rPr>
              <w:t>倍以上</w:t>
            </w:r>
            <w:r>
              <w:rPr>
                <w:rFonts w:ascii="Times New Roman" w:eastAsia="Times New Roman" w:hAnsi="Times New Roman" w:cs="Times New Roman"/>
                <w:b/>
                <w:bCs/>
                <w:sz w:val="20"/>
                <w:szCs w:val="20"/>
              </w:rPr>
              <w:t>3</w:t>
            </w:r>
            <w:r>
              <w:rPr>
                <w:sz w:val="20"/>
                <w:szCs w:val="20"/>
              </w:rPr>
              <w:t>倍以下</w:t>
            </w:r>
            <w:r>
              <w:rPr>
                <w:b/>
                <w:bCs/>
                <w:sz w:val="20"/>
                <w:szCs w:val="20"/>
                <w:lang w:val="en-US" w:eastAsia="en-US" w:bidi="en-US"/>
              </w:rPr>
              <w:t>（</w:t>
            </w:r>
            <w:r>
              <w:rPr>
                <w:rFonts w:ascii="Times New Roman" w:eastAsia="Times New Roman" w:hAnsi="Times New Roman" w:cs="Times New Roman"/>
                <w:b/>
                <w:bCs/>
                <w:sz w:val="20"/>
                <w:szCs w:val="20"/>
                <w:lang w:val="en-US" w:eastAsia="en-US" w:bidi="en-US"/>
              </w:rPr>
              <w:t>pH</w:t>
            </w:r>
            <w:r>
              <w:rPr>
                <w:sz w:val="20"/>
                <w:szCs w:val="20"/>
              </w:rPr>
              <w:t>值</w:t>
            </w:r>
            <w:r>
              <w:rPr>
                <w:rFonts w:ascii="Times New Roman" w:eastAsia="Times New Roman" w:hAnsi="Times New Roman" w:cs="Times New Roman"/>
                <w:b/>
                <w:bCs/>
                <w:sz w:val="20"/>
                <w:szCs w:val="20"/>
                <w:lang w:val="en-US" w:eastAsia="en-US" w:bidi="en-US"/>
              </w:rPr>
              <w:t>11-12.5</w:t>
            </w:r>
            <w:r>
              <w:rPr>
                <w:sz w:val="20"/>
                <w:szCs w:val="20"/>
              </w:rPr>
              <w:t>或</w:t>
            </w:r>
            <w:r>
              <w:rPr>
                <w:rFonts w:ascii="Times New Roman" w:eastAsia="Times New Roman" w:hAnsi="Times New Roman" w:cs="Times New Roman"/>
                <w:b/>
                <w:bCs/>
                <w:sz w:val="20"/>
                <w:szCs w:val="20"/>
                <w:lang w:val="en-US" w:eastAsia="en-US" w:bidi="en-US"/>
              </w:rPr>
              <w:t>pH</w:t>
            </w:r>
            <w:r>
              <w:rPr>
                <w:sz w:val="20"/>
                <w:szCs w:val="20"/>
              </w:rPr>
              <w:t>值</w:t>
            </w:r>
            <w:r>
              <w:rPr>
                <w:rFonts w:ascii="Times New Roman" w:eastAsia="Times New Roman" w:hAnsi="Times New Roman" w:cs="Times New Roman"/>
                <w:b/>
                <w:bCs/>
                <w:sz w:val="20"/>
                <w:szCs w:val="20"/>
                <w:lang w:val="en-US" w:eastAsia="en-US" w:bidi="en-US"/>
              </w:rPr>
              <w:t>2-4）</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超标</w:t>
            </w:r>
            <w:r>
              <w:rPr>
                <w:rFonts w:ascii="Times New Roman" w:eastAsia="Times New Roman" w:hAnsi="Times New Roman" w:cs="Times New Roman"/>
                <w:b/>
                <w:bCs/>
                <w:sz w:val="20"/>
                <w:szCs w:val="20"/>
              </w:rPr>
              <w:t>3</w:t>
            </w:r>
            <w:r>
              <w:rPr>
                <w:sz w:val="20"/>
                <w:szCs w:val="20"/>
              </w:rPr>
              <w:t>倍以上</w:t>
            </w:r>
            <w:r>
              <w:rPr>
                <w:b/>
                <w:bCs/>
                <w:sz w:val="20"/>
                <w:szCs w:val="20"/>
                <w:lang w:val="en-US" w:eastAsia="en-US" w:bidi="en-US"/>
              </w:rPr>
              <w:t>（</w:t>
            </w:r>
            <w:r>
              <w:rPr>
                <w:rFonts w:ascii="Times New Roman" w:eastAsia="Times New Roman" w:hAnsi="Times New Roman" w:cs="Times New Roman"/>
                <w:b/>
                <w:bCs/>
                <w:sz w:val="20"/>
                <w:szCs w:val="20"/>
                <w:lang w:val="en-US" w:eastAsia="en-US" w:bidi="en-US"/>
              </w:rPr>
              <w:t>pH</w:t>
            </w:r>
            <w:r>
              <w:rPr>
                <w:sz w:val="20"/>
                <w:szCs w:val="20"/>
              </w:rPr>
              <w:t>值</w:t>
            </w:r>
            <w:r>
              <w:rPr>
                <w:rFonts w:ascii="Times New Roman" w:eastAsia="Times New Roman" w:hAnsi="Times New Roman" w:cs="Times New Roman"/>
                <w:b/>
                <w:bCs/>
                <w:sz w:val="20"/>
                <w:szCs w:val="20"/>
                <w:lang w:val="en-US" w:eastAsia="en-US" w:bidi="en-US"/>
              </w:rPr>
              <w:t>12.5</w:t>
            </w:r>
            <w:r>
              <w:rPr>
                <w:sz w:val="20"/>
                <w:szCs w:val="20"/>
              </w:rPr>
              <w:t>以上或</w:t>
            </w:r>
            <w:r>
              <w:rPr>
                <w:rFonts w:ascii="Times New Roman" w:eastAsia="Times New Roman" w:hAnsi="Times New Roman" w:cs="Times New Roman"/>
                <w:b/>
                <w:bCs/>
                <w:sz w:val="20"/>
                <w:szCs w:val="20"/>
                <w:lang w:val="en-US" w:eastAsia="en-US" w:bidi="en-US"/>
              </w:rPr>
              <w:t>pH</w:t>
            </w:r>
            <w:r>
              <w:rPr>
                <w:sz w:val="20"/>
                <w:szCs w:val="20"/>
              </w:rPr>
              <w:t>值</w:t>
            </w:r>
            <w:r>
              <w:rPr>
                <w:rFonts w:ascii="Times New Roman" w:eastAsia="Times New Roman" w:hAnsi="Times New Roman" w:cs="Times New Roman"/>
                <w:b/>
                <w:bCs/>
                <w:sz w:val="20"/>
                <w:szCs w:val="20"/>
              </w:rPr>
              <w:t>2</w:t>
            </w:r>
            <w:r>
              <w:rPr>
                <w:sz w:val="20"/>
                <w:szCs w:val="20"/>
              </w:rPr>
              <w:t>以下）</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水日排放量</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10</w:t>
            </w:r>
            <w:r>
              <w:rPr>
                <w:sz w:val="20"/>
                <w:szCs w:val="20"/>
              </w:rPr>
              <w:t>吨</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吨以上不足</w:t>
            </w:r>
            <w:r>
              <w:rPr>
                <w:rFonts w:ascii="Times New Roman" w:eastAsia="Times New Roman" w:hAnsi="Times New Roman" w:cs="Times New Roman"/>
                <w:b/>
                <w:bCs/>
                <w:sz w:val="20"/>
                <w:szCs w:val="20"/>
              </w:rPr>
              <w:t>100</w:t>
            </w:r>
            <w:r>
              <w:rPr>
                <w:sz w:val="20"/>
                <w:szCs w:val="20"/>
              </w:rPr>
              <w:t>吨</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100</w:t>
            </w:r>
            <w:r>
              <w:rPr>
                <w:sz w:val="20"/>
                <w:szCs w:val="20"/>
              </w:rPr>
              <w:t>吨以上不足</w:t>
            </w:r>
            <w:r>
              <w:rPr>
                <w:rFonts w:ascii="Times New Roman" w:eastAsia="Times New Roman" w:hAnsi="Times New Roman" w:cs="Times New Roman"/>
                <w:b/>
                <w:bCs/>
                <w:sz w:val="20"/>
                <w:szCs w:val="20"/>
              </w:rPr>
              <w:t>500</w:t>
            </w:r>
            <w:r>
              <w:rPr>
                <w:sz w:val="20"/>
                <w:szCs w:val="20"/>
              </w:rPr>
              <w:t>吨</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500</w:t>
            </w:r>
            <w:r>
              <w:rPr>
                <w:sz w:val="20"/>
                <w:szCs w:val="20"/>
              </w:rPr>
              <w:t>吨以上不足</w:t>
            </w:r>
            <w:r>
              <w:rPr>
                <w:rFonts w:ascii="Times New Roman" w:eastAsia="Times New Roman" w:hAnsi="Times New Roman" w:cs="Times New Roman"/>
                <w:b/>
                <w:bCs/>
                <w:sz w:val="20"/>
                <w:szCs w:val="20"/>
              </w:rPr>
              <w:t>1000</w:t>
            </w:r>
            <w:r>
              <w:rPr>
                <w:sz w:val="20"/>
                <w:szCs w:val="20"/>
              </w:rPr>
              <w:t>吨</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1000</w:t>
            </w:r>
            <w:r>
              <w:rPr>
                <w:sz w:val="20"/>
                <w:szCs w:val="20"/>
              </w:rPr>
              <w:t>吨以上</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废水类别</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一般工业废水</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含其他有毒有害物质的废水、医疗废水</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含一类污染物或重金属、病原体、放射性物质的废水</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3"/>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8"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footerReference w:type="default" r:id="rId23"/>
          <w:pgSz w:w="11900" w:h="16840"/>
          <w:pgMar w:top="1762" w:right="1002" w:bottom="2168" w:left="1240" w:header="1334"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72"/>
        <w:gridCol w:w="5155"/>
        <w:gridCol w:w="2659"/>
      </w:tblGrid>
      <w:tr w:rsidR="00313A7F">
        <w:tblPrEx>
          <w:tblCellMar>
            <w:top w:w="0" w:type="dxa"/>
            <w:bottom w:w="0" w:type="dxa"/>
          </w:tblCellMar>
        </w:tblPrEx>
        <w:trPr>
          <w:trHeight w:hRule="exact" w:val="427"/>
          <w:jc w:val="center"/>
        </w:trPr>
        <w:tc>
          <w:tcPr>
            <w:tcW w:w="9086"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（三）水污染防治类</w:t>
            </w:r>
          </w:p>
        </w:tc>
      </w:tr>
      <w:tr w:rsidR="00313A7F">
        <w:tblPrEx>
          <w:tblCellMar>
            <w:top w:w="0" w:type="dxa"/>
            <w:bottom w:w="0" w:type="dxa"/>
          </w:tblCellMar>
        </w:tblPrEx>
        <w:trPr>
          <w:trHeight w:hRule="exact" w:val="408"/>
          <w:jc w:val="center"/>
        </w:trPr>
        <w:tc>
          <w:tcPr>
            <w:tcW w:w="127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left="200" w:firstLine="0"/>
              <w:rPr>
                <w:sz w:val="20"/>
                <w:szCs w:val="20"/>
              </w:rPr>
            </w:pPr>
            <w:r>
              <w:rPr>
                <w:b/>
                <w:bCs/>
                <w:sz w:val="20"/>
                <w:szCs w:val="20"/>
              </w:rPr>
              <w:t>序号</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p>
        </w:tc>
      </w:tr>
      <w:tr w:rsidR="00313A7F">
        <w:tblPrEx>
          <w:tblCellMar>
            <w:top w:w="0" w:type="dxa"/>
            <w:bottom w:w="0" w:type="dxa"/>
          </w:tblCellMar>
        </w:tblPrEx>
        <w:trPr>
          <w:trHeight w:hRule="exact" w:val="408"/>
          <w:jc w:val="center"/>
        </w:trPr>
        <w:tc>
          <w:tcPr>
            <w:tcW w:w="1272" w:type="dxa"/>
            <w:tcBorders>
              <w:top w:val="single" w:sz="4" w:space="0" w:color="auto"/>
              <w:left w:val="single" w:sz="4" w:space="0" w:color="auto"/>
            </w:tcBorders>
            <w:shd w:val="clear" w:color="auto" w:fill="FFFFFF"/>
          </w:tcPr>
          <w:p w:rsidR="00313A7F" w:rsidRDefault="00000000">
            <w:pPr>
              <w:pStyle w:val="Other10"/>
              <w:spacing w:before="100" w:line="240" w:lineRule="auto"/>
              <w:ind w:left="200" w:firstLine="0"/>
              <w:rPr>
                <w:sz w:val="20"/>
                <w:szCs w:val="20"/>
              </w:rPr>
            </w:pPr>
            <w:r>
              <w:rPr>
                <w:b/>
                <w:bCs/>
                <w:sz w:val="20"/>
                <w:szCs w:val="20"/>
              </w:rPr>
              <w:t>违法行为</w:t>
            </w:r>
          </w:p>
        </w:tc>
        <w:tc>
          <w:tcPr>
            <w:tcW w:w="7814"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sz w:val="20"/>
                <w:szCs w:val="20"/>
              </w:rPr>
              <w:t>在非饮用水水源保护区，违反规定设置排污口的</w:t>
            </w:r>
          </w:p>
        </w:tc>
      </w:tr>
      <w:tr w:rsidR="00313A7F">
        <w:tblPrEx>
          <w:tblCellMar>
            <w:top w:w="0" w:type="dxa"/>
            <w:bottom w:w="0" w:type="dxa"/>
          </w:tblCellMar>
        </w:tblPrEx>
        <w:trPr>
          <w:trHeight w:hRule="exact" w:val="1378"/>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left="200" w:firstLine="0"/>
              <w:rPr>
                <w:sz w:val="20"/>
                <w:szCs w:val="20"/>
              </w:rPr>
            </w:pPr>
            <w:r>
              <w:rPr>
                <w:b/>
                <w:bCs/>
                <w:sz w:val="20"/>
                <w:szCs w:val="20"/>
              </w:rPr>
              <w:t>违反条款</w:t>
            </w:r>
          </w:p>
        </w:tc>
        <w:tc>
          <w:tcPr>
            <w:tcW w:w="7814"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30" w:lineRule="exact"/>
              <w:ind w:firstLine="600"/>
              <w:jc w:val="both"/>
              <w:rPr>
                <w:sz w:val="20"/>
                <w:szCs w:val="20"/>
              </w:rPr>
            </w:pPr>
            <w:r>
              <w:rPr>
                <w:b/>
                <w:bCs/>
                <w:sz w:val="20"/>
                <w:szCs w:val="20"/>
              </w:rPr>
              <w:t>《中华人民共和国水污染防治法》笫二十二条</w:t>
            </w:r>
            <w:r>
              <w:rPr>
                <w:sz w:val="20"/>
                <w:szCs w:val="20"/>
              </w:rPr>
              <w:t>向水体排放污染物的企业事业单 位和其他生产经营者，应当按照法律、行政法规和国务院环境保护主管部门的规定 设置排污口；在江河、湖泊设置排污口的，还应当遵守国务院水行政主管部门的规 定。</w:t>
            </w:r>
          </w:p>
        </w:tc>
      </w:tr>
      <w:tr w:rsidR="00313A7F">
        <w:tblPrEx>
          <w:tblCellMar>
            <w:top w:w="0" w:type="dxa"/>
            <w:bottom w:w="0" w:type="dxa"/>
          </w:tblCellMar>
        </w:tblPrEx>
        <w:trPr>
          <w:trHeight w:hRule="exact" w:val="1646"/>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left="200" w:firstLine="0"/>
              <w:rPr>
                <w:sz w:val="20"/>
                <w:szCs w:val="20"/>
              </w:rPr>
            </w:pPr>
            <w:r>
              <w:rPr>
                <w:b/>
                <w:bCs/>
                <w:sz w:val="20"/>
                <w:szCs w:val="20"/>
              </w:rPr>
              <w:t>处罚依据</w:t>
            </w:r>
          </w:p>
        </w:tc>
        <w:tc>
          <w:tcPr>
            <w:tcW w:w="7814"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26" w:lineRule="exact"/>
              <w:ind w:firstLine="600"/>
              <w:jc w:val="both"/>
              <w:rPr>
                <w:sz w:val="20"/>
                <w:szCs w:val="20"/>
              </w:rPr>
            </w:pPr>
            <w:r>
              <w:rPr>
                <w:b/>
                <w:bCs/>
                <w:sz w:val="20"/>
                <w:szCs w:val="20"/>
              </w:rPr>
              <w:t>《中华人民共和国水污染防治法》第八十四条第二款</w:t>
            </w:r>
            <w:r>
              <w:rPr>
                <w:sz w:val="20"/>
                <w:szCs w:val="20"/>
              </w:rPr>
              <w:t>除前款规定外，违反法律、 行政法规和国务院环境保护主管部门的规定设置排污口的，由县级以上地方人民政 府环境保护主管部门责令限期拆除，处二万元以上十万元以下的罚款；逾期不拆除 的，强制拆除，所需费用由违法者承担，处十万元以上五十万元以下的罚款；情节 严重的，可以责令停产整治。</w:t>
            </w:r>
          </w:p>
        </w:tc>
      </w:tr>
      <w:tr w:rsidR="00313A7F">
        <w:tblPrEx>
          <w:tblCellMar>
            <w:top w:w="0" w:type="dxa"/>
            <w:bottom w:w="0" w:type="dxa"/>
          </w:tblCellMar>
        </w:tblPrEx>
        <w:trPr>
          <w:trHeight w:hRule="exact" w:val="379"/>
          <w:jc w:val="center"/>
        </w:trPr>
        <w:tc>
          <w:tcPr>
            <w:tcW w:w="1272" w:type="dxa"/>
            <w:tcBorders>
              <w:top w:val="single" w:sz="4" w:space="0" w:color="auto"/>
              <w:left w:val="single" w:sz="4" w:space="0" w:color="auto"/>
            </w:tcBorders>
            <w:shd w:val="clear" w:color="auto" w:fill="FFFFFF"/>
          </w:tcPr>
          <w:p w:rsidR="00313A7F" w:rsidRDefault="00000000">
            <w:pPr>
              <w:pStyle w:val="Other10"/>
              <w:spacing w:before="80" w:line="240" w:lineRule="auto"/>
              <w:ind w:left="200" w:firstLine="0"/>
              <w:rPr>
                <w:sz w:val="20"/>
                <w:szCs w:val="20"/>
              </w:rPr>
            </w:pPr>
            <w:r>
              <w:rPr>
                <w:b/>
                <w:bCs/>
                <w:sz w:val="20"/>
                <w:szCs w:val="20"/>
              </w:rPr>
              <w:t>裁量因素</w:t>
            </w:r>
          </w:p>
        </w:tc>
        <w:tc>
          <w:tcPr>
            <w:tcW w:w="5155"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判定标准</w:t>
            </w:r>
          </w:p>
        </w:tc>
        <w:tc>
          <w:tcPr>
            <w:tcW w:w="2659"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379"/>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left="200" w:firstLine="0"/>
              <w:rPr>
                <w:sz w:val="20"/>
                <w:szCs w:val="20"/>
              </w:rPr>
            </w:pPr>
            <w:r>
              <w:rPr>
                <w:b/>
                <w:bCs/>
                <w:sz w:val="20"/>
                <w:szCs w:val="20"/>
              </w:rPr>
              <w:t>违法事实</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排污口正在建设中</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排污口已建成，尚未投入使用</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排污口已投入使用</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left="200" w:firstLine="0"/>
              <w:rPr>
                <w:sz w:val="20"/>
                <w:szCs w:val="20"/>
              </w:rPr>
            </w:pPr>
            <w:r>
              <w:rPr>
                <w:b/>
                <w:bCs/>
                <w:sz w:val="20"/>
                <w:szCs w:val="20"/>
              </w:rPr>
              <w:t>排放去向</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V</w:t>
            </w:r>
            <w:r>
              <w:rPr>
                <w:sz w:val="20"/>
                <w:szCs w:val="20"/>
              </w:rPr>
              <w:t>类水体</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IV</w:t>
            </w:r>
            <w:r>
              <w:rPr>
                <w:sz w:val="20"/>
                <w:szCs w:val="20"/>
              </w:rPr>
              <w:t>类水体</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74"/>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UI</w:t>
            </w:r>
            <w:r>
              <w:rPr>
                <w:sz w:val="20"/>
                <w:szCs w:val="20"/>
              </w:rPr>
              <w:t>类水体</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II</w:t>
            </w:r>
            <w:r>
              <w:rPr>
                <w:sz w:val="20"/>
                <w:szCs w:val="20"/>
              </w:rPr>
              <w:t>类水体</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w:t>
            </w:r>
            <w:r>
              <w:rPr>
                <w:sz w:val="20"/>
                <w:szCs w:val="20"/>
              </w:rPr>
              <w:t>类水体</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left="200" w:firstLine="0"/>
              <w:rPr>
                <w:sz w:val="20"/>
                <w:szCs w:val="20"/>
              </w:rPr>
            </w:pPr>
            <w:r>
              <w:rPr>
                <w:b/>
                <w:bCs/>
                <w:sz w:val="20"/>
                <w:szCs w:val="20"/>
              </w:rPr>
              <w:t>废水类别</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生活废水</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服务业废水</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一般工业废水</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含其他有毒有害物质的废水、医疗废水</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含一类污染物或重金属、病原体、放射性物质的废水</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left="200" w:firstLine="0"/>
              <w:rPr>
                <w:sz w:val="20"/>
                <w:szCs w:val="20"/>
              </w:rPr>
            </w:pPr>
            <w:r>
              <w:rPr>
                <w:b/>
                <w:bCs/>
                <w:sz w:val="20"/>
                <w:szCs w:val="20"/>
              </w:rPr>
              <w:t>超过限期 拆除时间</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5</w:t>
            </w:r>
            <w:r>
              <w:rPr>
                <w:sz w:val="20"/>
                <w:szCs w:val="20"/>
              </w:rPr>
              <w:t>天</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r>
              <w:rPr>
                <w:sz w:val="20"/>
                <w:szCs w:val="20"/>
              </w:rPr>
              <w:t>天以上不足</w:t>
            </w:r>
            <w:r>
              <w:rPr>
                <w:rFonts w:ascii="Times New Roman" w:eastAsia="Times New Roman" w:hAnsi="Times New Roman" w:cs="Times New Roman"/>
                <w:b/>
                <w:bCs/>
                <w:sz w:val="20"/>
                <w:szCs w:val="20"/>
              </w:rPr>
              <w:t>10</w:t>
            </w:r>
            <w:r>
              <w:rPr>
                <w:sz w:val="20"/>
                <w:szCs w:val="20"/>
              </w:rPr>
              <w:t>天</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天以上不足</w:t>
            </w:r>
            <w:r>
              <w:rPr>
                <w:rFonts w:ascii="Times New Roman" w:eastAsia="Times New Roman" w:hAnsi="Times New Roman" w:cs="Times New Roman"/>
                <w:b/>
                <w:bCs/>
                <w:sz w:val="20"/>
                <w:szCs w:val="20"/>
              </w:rPr>
              <w:t>20</w:t>
            </w:r>
            <w:r>
              <w:rPr>
                <w:sz w:val="20"/>
                <w:szCs w:val="20"/>
              </w:rPr>
              <w:t>天</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20</w:t>
            </w:r>
            <w:r>
              <w:rPr>
                <w:sz w:val="20"/>
                <w:szCs w:val="20"/>
              </w:rPr>
              <w:t>天以上不足</w:t>
            </w:r>
            <w:r>
              <w:rPr>
                <w:rFonts w:ascii="Times New Roman" w:eastAsia="Times New Roman" w:hAnsi="Times New Roman" w:cs="Times New Roman"/>
                <w:b/>
                <w:bCs/>
                <w:sz w:val="20"/>
                <w:szCs w:val="20"/>
              </w:rPr>
              <w:t>1</w:t>
            </w:r>
            <w:r>
              <w:rPr>
                <w:sz w:val="20"/>
                <w:szCs w:val="20"/>
              </w:rPr>
              <w:t>个月</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个月以上</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89"/>
          <w:jc w:val="center"/>
        </w:trPr>
        <w:tc>
          <w:tcPr>
            <w:tcW w:w="1272"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备注</w:t>
            </w:r>
          </w:p>
        </w:tc>
        <w:tc>
          <w:tcPr>
            <w:tcW w:w="7814"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2"/>
        <w:gridCol w:w="5789"/>
        <w:gridCol w:w="2026"/>
      </w:tblGrid>
      <w:tr w:rsidR="00313A7F">
        <w:tblPrEx>
          <w:tblCellMar>
            <w:top w:w="0" w:type="dxa"/>
            <w:bottom w:w="0" w:type="dxa"/>
          </w:tblCellMar>
        </w:tblPrEx>
        <w:trPr>
          <w:trHeight w:hRule="exact" w:val="427"/>
          <w:jc w:val="center"/>
        </w:trPr>
        <w:tc>
          <w:tcPr>
            <w:tcW w:w="9087"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（三）水污染防治类</w:t>
            </w:r>
          </w:p>
        </w:tc>
      </w:tr>
      <w:tr w:rsidR="00313A7F">
        <w:tblPrEx>
          <w:tblCellMar>
            <w:top w:w="0" w:type="dxa"/>
            <w:bottom w:w="0" w:type="dxa"/>
          </w:tblCellMar>
        </w:tblPrEx>
        <w:trPr>
          <w:trHeight w:hRule="exact" w:val="408"/>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序号</w:t>
            </w:r>
          </w:p>
        </w:tc>
        <w:tc>
          <w:tcPr>
            <w:tcW w:w="7815" w:type="dxa"/>
            <w:gridSpan w:val="2"/>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11</w:t>
            </w:r>
          </w:p>
        </w:tc>
      </w:tr>
      <w:tr w:rsidR="00313A7F">
        <w:tblPrEx>
          <w:tblCellMar>
            <w:top w:w="0" w:type="dxa"/>
            <w:bottom w:w="0" w:type="dxa"/>
          </w:tblCellMar>
        </w:tblPrEx>
        <w:trPr>
          <w:trHeight w:hRule="exact" w:val="408"/>
          <w:jc w:val="center"/>
        </w:trPr>
        <w:tc>
          <w:tcPr>
            <w:tcW w:w="1272"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200"/>
              <w:rPr>
                <w:sz w:val="20"/>
                <w:szCs w:val="20"/>
              </w:rPr>
            </w:pPr>
            <w:r>
              <w:rPr>
                <w:b/>
                <w:bCs/>
                <w:sz w:val="20"/>
                <w:szCs w:val="20"/>
              </w:rPr>
              <w:t>违法行为</w:t>
            </w:r>
          </w:p>
        </w:tc>
        <w:tc>
          <w:tcPr>
            <w:tcW w:w="7815"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500"/>
              <w:jc w:val="both"/>
              <w:rPr>
                <w:sz w:val="20"/>
                <w:szCs w:val="20"/>
              </w:rPr>
            </w:pPr>
            <w:r>
              <w:rPr>
                <w:sz w:val="20"/>
                <w:szCs w:val="20"/>
              </w:rPr>
              <w:t>向水体排放油类、酸液、碱液的</w:t>
            </w:r>
          </w:p>
        </w:tc>
      </w:tr>
      <w:tr w:rsidR="00313A7F">
        <w:tblPrEx>
          <w:tblCellMar>
            <w:top w:w="0" w:type="dxa"/>
            <w:bottom w:w="0" w:type="dxa"/>
          </w:tblCellMar>
        </w:tblPrEx>
        <w:trPr>
          <w:trHeight w:hRule="exact" w:val="619"/>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8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69" w:lineRule="exact"/>
              <w:ind w:firstLine="600"/>
              <w:jc w:val="both"/>
              <w:rPr>
                <w:sz w:val="20"/>
                <w:szCs w:val="20"/>
              </w:rPr>
            </w:pPr>
            <w:r>
              <w:rPr>
                <w:sz w:val="20"/>
                <w:szCs w:val="20"/>
              </w:rPr>
              <w:t>《中华人民共和国水污染防治法》第三十三条笫一款禁止向水体排放油类、酸 液、碱液或者剧毒废液。</w:t>
            </w:r>
          </w:p>
        </w:tc>
      </w:tr>
      <w:tr w:rsidR="00313A7F">
        <w:tblPrEx>
          <w:tblCellMar>
            <w:top w:w="0" w:type="dxa"/>
            <w:bottom w:w="0" w:type="dxa"/>
          </w:tblCellMar>
        </w:tblPrEx>
        <w:trPr>
          <w:trHeight w:hRule="exact" w:val="2520"/>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8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72" w:lineRule="exact"/>
              <w:ind w:firstLine="600"/>
              <w:jc w:val="both"/>
              <w:rPr>
                <w:sz w:val="20"/>
                <w:szCs w:val="20"/>
              </w:rPr>
            </w:pPr>
            <w:r>
              <w:rPr>
                <w:sz w:val="20"/>
                <w:szCs w:val="20"/>
              </w:rPr>
              <w:t>《中华人民共和国水污染防治法》第八十五条第一款第（一）项、第二款有下 列行为之一的，由县级以上地方人民政府环境保护主管部门责令停止违法行为，限 期采取治理措施，消除污染，处以罚款；逾期不采取治理措施的，环境保护主管部 门可以指定有治理能力的单位代为治理，所需费用由违法者承担：</w:t>
            </w:r>
          </w:p>
          <w:p w:rsidR="00313A7F" w:rsidRDefault="00000000">
            <w:pPr>
              <w:pStyle w:val="Other10"/>
              <w:spacing w:line="272" w:lineRule="exact"/>
              <w:ind w:firstLine="600"/>
              <w:jc w:val="both"/>
              <w:rPr>
                <w:sz w:val="20"/>
                <w:szCs w:val="20"/>
              </w:rPr>
            </w:pPr>
            <w:r>
              <w:rPr>
                <w:sz w:val="20"/>
                <w:szCs w:val="20"/>
              </w:rPr>
              <w:t>（―）向水体排放油类、酸液、碱液的。</w:t>
            </w:r>
          </w:p>
          <w:p w:rsidR="00313A7F" w:rsidRDefault="00000000">
            <w:pPr>
              <w:pStyle w:val="Other10"/>
              <w:spacing w:line="272" w:lineRule="exact"/>
              <w:ind w:firstLine="520"/>
              <w:jc w:val="both"/>
              <w:rPr>
                <w:sz w:val="20"/>
                <w:szCs w:val="20"/>
              </w:rPr>
            </w:pPr>
            <w:r>
              <w:rPr>
                <w:sz w:val="20"/>
                <w:szCs w:val="20"/>
              </w:rPr>
              <w:t>有前款第三项、第四项、第六项、第七项、第八项行为之一的，处二万元以上 二十万元以下的罚款。有前款第一项、第二项、第五项、第九项行为之一的，处十 万元以上一百万元以下的罚款；情节严重的，报经有批准权的人民政府批准，责令 停业、关闭。</w:t>
            </w:r>
          </w:p>
        </w:tc>
      </w:tr>
      <w:tr w:rsidR="00313A7F">
        <w:tblPrEx>
          <w:tblCellMar>
            <w:top w:w="0" w:type="dxa"/>
            <w:bottom w:w="0" w:type="dxa"/>
          </w:tblCellMar>
        </w:tblPrEx>
        <w:trPr>
          <w:trHeight w:hRule="exact" w:val="379"/>
          <w:jc w:val="center"/>
        </w:trPr>
        <w:tc>
          <w:tcPr>
            <w:tcW w:w="1272" w:type="dxa"/>
            <w:tcBorders>
              <w:top w:val="single" w:sz="4" w:space="0" w:color="auto"/>
              <w:left w:val="single" w:sz="4" w:space="0" w:color="auto"/>
            </w:tcBorders>
            <w:shd w:val="clear" w:color="auto" w:fill="FFFFFF"/>
          </w:tcPr>
          <w:p w:rsidR="00313A7F" w:rsidRDefault="00000000">
            <w:pPr>
              <w:pStyle w:val="Other10"/>
              <w:spacing w:before="80" w:line="240" w:lineRule="auto"/>
              <w:ind w:firstLine="200"/>
              <w:rPr>
                <w:sz w:val="20"/>
                <w:szCs w:val="20"/>
              </w:rPr>
            </w:pPr>
            <w:r>
              <w:rPr>
                <w:b/>
                <w:bCs/>
                <w:sz w:val="20"/>
                <w:szCs w:val="20"/>
              </w:rPr>
              <w:t>裁量因素</w:t>
            </w:r>
          </w:p>
        </w:tc>
        <w:tc>
          <w:tcPr>
            <w:tcW w:w="5789"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判定标准</w:t>
            </w:r>
          </w:p>
        </w:tc>
        <w:tc>
          <w:tcPr>
            <w:tcW w:w="2026"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379"/>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污染物 类别</w:t>
            </w:r>
          </w:p>
        </w:tc>
        <w:tc>
          <w:tcPr>
            <w:tcW w:w="5789"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pH</w:t>
            </w:r>
            <w:r>
              <w:rPr>
                <w:sz w:val="20"/>
                <w:szCs w:val="20"/>
              </w:rPr>
              <w:t>值</w:t>
            </w:r>
            <w:r>
              <w:rPr>
                <w:rFonts w:ascii="Times New Roman" w:eastAsia="Times New Roman" w:hAnsi="Times New Roman" w:cs="Times New Roman"/>
                <w:b/>
                <w:bCs/>
                <w:sz w:val="20"/>
                <w:szCs w:val="20"/>
                <w:lang w:val="en-US" w:eastAsia="en-US" w:bidi="en-US"/>
              </w:rPr>
              <w:t>9-11</w:t>
            </w:r>
            <w:r>
              <w:rPr>
                <w:sz w:val="20"/>
                <w:szCs w:val="20"/>
              </w:rPr>
              <w:t>碱液或</w:t>
            </w:r>
            <w:r>
              <w:rPr>
                <w:rFonts w:ascii="Times New Roman" w:eastAsia="Times New Roman" w:hAnsi="Times New Roman" w:cs="Times New Roman"/>
                <w:b/>
                <w:bCs/>
                <w:sz w:val="20"/>
                <w:szCs w:val="20"/>
                <w:lang w:val="en-US" w:eastAsia="en-US" w:bidi="en-US"/>
              </w:rPr>
              <w:t>pH</w:t>
            </w:r>
            <w:r>
              <w:rPr>
                <w:sz w:val="20"/>
                <w:szCs w:val="20"/>
              </w:rPr>
              <w:t>值</w:t>
            </w:r>
            <w:r>
              <w:rPr>
                <w:rFonts w:ascii="Times New Roman" w:eastAsia="Times New Roman" w:hAnsi="Times New Roman" w:cs="Times New Roman"/>
                <w:b/>
                <w:bCs/>
                <w:sz w:val="20"/>
                <w:szCs w:val="20"/>
                <w:lang w:val="en-US" w:eastAsia="en-US" w:bidi="en-US"/>
              </w:rPr>
              <w:t>4-6</w:t>
            </w:r>
            <w:r>
              <w:rPr>
                <w:sz w:val="20"/>
                <w:szCs w:val="20"/>
              </w:rPr>
              <w:t>酸液</w:t>
            </w:r>
          </w:p>
        </w:tc>
        <w:tc>
          <w:tcPr>
            <w:tcW w:w="2026"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789"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pH</w:t>
            </w:r>
            <w:r>
              <w:rPr>
                <w:sz w:val="20"/>
                <w:szCs w:val="20"/>
              </w:rPr>
              <w:t>值</w:t>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lang w:val="en-US" w:eastAsia="en-US" w:bidi="en-US"/>
              </w:rPr>
              <w:t>1-12.5</w:t>
            </w:r>
            <w:r>
              <w:rPr>
                <w:sz w:val="20"/>
                <w:szCs w:val="20"/>
              </w:rPr>
              <w:t>碱液或</w:t>
            </w:r>
            <w:r>
              <w:rPr>
                <w:rFonts w:ascii="Times New Roman" w:eastAsia="Times New Roman" w:hAnsi="Times New Roman" w:cs="Times New Roman"/>
                <w:b/>
                <w:bCs/>
                <w:sz w:val="20"/>
                <w:szCs w:val="20"/>
                <w:lang w:val="en-US" w:eastAsia="en-US" w:bidi="en-US"/>
              </w:rPr>
              <w:t>pH</w:t>
            </w:r>
            <w:r>
              <w:rPr>
                <w:sz w:val="20"/>
                <w:szCs w:val="20"/>
              </w:rPr>
              <w:t>值</w:t>
            </w:r>
            <w:r>
              <w:rPr>
                <w:rFonts w:ascii="Times New Roman" w:eastAsia="Times New Roman" w:hAnsi="Times New Roman" w:cs="Times New Roman"/>
                <w:b/>
                <w:bCs/>
                <w:sz w:val="20"/>
                <w:szCs w:val="20"/>
                <w:lang w:val="en-US" w:eastAsia="en-US" w:bidi="en-US"/>
              </w:rPr>
              <w:t>2-4</w:t>
            </w:r>
            <w:r>
              <w:rPr>
                <w:sz w:val="20"/>
                <w:szCs w:val="20"/>
              </w:rPr>
              <w:t>酸液，一般油类</w:t>
            </w:r>
          </w:p>
        </w:tc>
        <w:tc>
          <w:tcPr>
            <w:tcW w:w="2026"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552"/>
          <w:jc w:val="center"/>
        </w:trPr>
        <w:tc>
          <w:tcPr>
            <w:tcW w:w="1272" w:type="dxa"/>
            <w:vMerge/>
            <w:tcBorders>
              <w:left w:val="single" w:sz="4" w:space="0" w:color="auto"/>
            </w:tcBorders>
            <w:shd w:val="clear" w:color="auto" w:fill="FFFFFF"/>
            <w:vAlign w:val="center"/>
          </w:tcPr>
          <w:p w:rsidR="00313A7F" w:rsidRDefault="00313A7F"/>
        </w:tc>
        <w:tc>
          <w:tcPr>
            <w:tcW w:w="5789" w:type="dxa"/>
            <w:tcBorders>
              <w:top w:val="single" w:sz="4" w:space="0" w:color="auto"/>
              <w:left w:val="single" w:sz="4" w:space="0" w:color="auto"/>
            </w:tcBorders>
            <w:shd w:val="clear" w:color="auto" w:fill="FFFFFF"/>
            <w:vAlign w:val="bottom"/>
          </w:tcPr>
          <w:p w:rsidR="00313A7F" w:rsidRDefault="00000000">
            <w:pPr>
              <w:pStyle w:val="Other10"/>
              <w:spacing w:line="288" w:lineRule="exact"/>
              <w:ind w:firstLine="0"/>
              <w:jc w:val="center"/>
              <w:rPr>
                <w:sz w:val="20"/>
                <w:szCs w:val="20"/>
              </w:rPr>
            </w:pPr>
            <w:r>
              <w:rPr>
                <w:rFonts w:ascii="Times New Roman" w:eastAsia="Times New Roman" w:hAnsi="Times New Roman" w:cs="Times New Roman"/>
                <w:b/>
                <w:bCs/>
                <w:sz w:val="20"/>
                <w:szCs w:val="20"/>
                <w:lang w:val="en-US" w:eastAsia="en-US" w:bidi="en-US"/>
              </w:rPr>
              <w:t>pH</w:t>
            </w:r>
            <w:r>
              <w:rPr>
                <w:sz w:val="20"/>
                <w:szCs w:val="20"/>
              </w:rPr>
              <w:t>值</w:t>
            </w:r>
            <w:r>
              <w:rPr>
                <w:rFonts w:ascii="Times New Roman" w:eastAsia="Times New Roman" w:hAnsi="Times New Roman" w:cs="Times New Roman"/>
                <w:b/>
                <w:bCs/>
                <w:sz w:val="20"/>
                <w:szCs w:val="20"/>
                <w:lang w:val="en-US" w:eastAsia="en-US" w:bidi="en-US"/>
              </w:rPr>
              <w:t>12.5</w:t>
            </w:r>
            <w:r>
              <w:rPr>
                <w:sz w:val="20"/>
                <w:szCs w:val="20"/>
              </w:rPr>
              <w:t>以上碱液或</w:t>
            </w:r>
            <w:r>
              <w:rPr>
                <w:rFonts w:ascii="Times New Roman" w:eastAsia="Times New Roman" w:hAnsi="Times New Roman" w:cs="Times New Roman"/>
                <w:b/>
                <w:bCs/>
                <w:sz w:val="20"/>
                <w:szCs w:val="20"/>
                <w:lang w:val="en-US" w:eastAsia="en-US" w:bidi="en-US"/>
              </w:rPr>
              <w:t>pH</w:t>
            </w:r>
            <w:r>
              <w:rPr>
                <w:sz w:val="20"/>
                <w:szCs w:val="20"/>
              </w:rPr>
              <w:t>值</w:t>
            </w:r>
            <w:r>
              <w:rPr>
                <w:rFonts w:ascii="Times New Roman" w:eastAsia="Times New Roman" w:hAnsi="Times New Roman" w:cs="Times New Roman"/>
                <w:b/>
                <w:bCs/>
                <w:sz w:val="20"/>
                <w:szCs w:val="20"/>
              </w:rPr>
              <w:t>2</w:t>
            </w:r>
            <w:r>
              <w:rPr>
                <w:sz w:val="20"/>
                <w:szCs w:val="20"/>
              </w:rPr>
              <w:t>以下酸液，含重金属或有毒有 害物质油类，剧毒废液</w:t>
            </w:r>
          </w:p>
        </w:tc>
        <w:tc>
          <w:tcPr>
            <w:tcW w:w="2026"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水体类别</w:t>
            </w:r>
          </w:p>
        </w:tc>
        <w:tc>
          <w:tcPr>
            <w:tcW w:w="5789"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V</w:t>
            </w:r>
            <w:r>
              <w:rPr>
                <w:sz w:val="20"/>
                <w:szCs w:val="20"/>
              </w:rPr>
              <w:t>类水体</w:t>
            </w:r>
          </w:p>
        </w:tc>
        <w:tc>
          <w:tcPr>
            <w:tcW w:w="2026"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789"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IV</w:t>
            </w:r>
            <w:r>
              <w:rPr>
                <w:sz w:val="20"/>
                <w:szCs w:val="20"/>
              </w:rPr>
              <w:t>类水体</w:t>
            </w:r>
          </w:p>
        </w:tc>
        <w:tc>
          <w:tcPr>
            <w:tcW w:w="2026"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789"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III</w:t>
            </w:r>
            <w:r>
              <w:rPr>
                <w:sz w:val="20"/>
                <w:szCs w:val="20"/>
              </w:rPr>
              <w:t>类水体</w:t>
            </w:r>
          </w:p>
        </w:tc>
        <w:tc>
          <w:tcPr>
            <w:tcW w:w="2026"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789"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w:t>
            </w:r>
            <w:r>
              <w:rPr>
                <w:sz w:val="20"/>
                <w:szCs w:val="20"/>
              </w:rPr>
              <w:t>、</w:t>
            </w:r>
            <w:r>
              <w:rPr>
                <w:rFonts w:ascii="Times New Roman" w:eastAsia="Times New Roman" w:hAnsi="Times New Roman" w:cs="Times New Roman"/>
                <w:b/>
                <w:bCs/>
                <w:sz w:val="20"/>
                <w:szCs w:val="20"/>
              </w:rPr>
              <w:t>II</w:t>
            </w:r>
            <w:r>
              <w:rPr>
                <w:sz w:val="20"/>
                <w:szCs w:val="20"/>
              </w:rPr>
              <w:t>类水体</w:t>
            </w:r>
          </w:p>
        </w:tc>
        <w:tc>
          <w:tcPr>
            <w:tcW w:w="2026"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789"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饮用水水源保护区</w:t>
            </w:r>
          </w:p>
        </w:tc>
        <w:tc>
          <w:tcPr>
            <w:tcW w:w="2026"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污染物 排放量</w:t>
            </w:r>
          </w:p>
        </w:tc>
        <w:tc>
          <w:tcPr>
            <w:tcW w:w="5789"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0.5</w:t>
            </w:r>
            <w:r>
              <w:rPr>
                <w:sz w:val="20"/>
                <w:szCs w:val="20"/>
              </w:rPr>
              <w:t>吨以下</w:t>
            </w:r>
          </w:p>
        </w:tc>
        <w:tc>
          <w:tcPr>
            <w:tcW w:w="2026"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789"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0.5</w:t>
            </w:r>
            <w:r>
              <w:rPr>
                <w:sz w:val="20"/>
                <w:szCs w:val="20"/>
              </w:rPr>
              <w:t>吨以下</w:t>
            </w:r>
            <w:r>
              <w:rPr>
                <w:rFonts w:ascii="Times New Roman" w:eastAsia="Times New Roman" w:hAnsi="Times New Roman" w:cs="Times New Roman"/>
                <w:b/>
                <w:bCs/>
                <w:sz w:val="20"/>
                <w:szCs w:val="20"/>
              </w:rPr>
              <w:t>1</w:t>
            </w:r>
            <w:r>
              <w:rPr>
                <w:sz w:val="20"/>
                <w:szCs w:val="20"/>
              </w:rPr>
              <w:t>吨以上</w:t>
            </w:r>
          </w:p>
        </w:tc>
        <w:tc>
          <w:tcPr>
            <w:tcW w:w="2026"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789"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吨以上</w:t>
            </w:r>
            <w:r>
              <w:rPr>
                <w:rFonts w:ascii="Times New Roman" w:eastAsia="Times New Roman" w:hAnsi="Times New Roman" w:cs="Times New Roman"/>
                <w:b/>
                <w:bCs/>
                <w:sz w:val="20"/>
                <w:szCs w:val="20"/>
              </w:rPr>
              <w:t>2</w:t>
            </w:r>
            <w:r>
              <w:rPr>
                <w:sz w:val="20"/>
                <w:szCs w:val="20"/>
              </w:rPr>
              <w:t>吨以下</w:t>
            </w:r>
          </w:p>
        </w:tc>
        <w:tc>
          <w:tcPr>
            <w:tcW w:w="2026"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789"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r>
              <w:rPr>
                <w:sz w:val="20"/>
                <w:szCs w:val="20"/>
              </w:rPr>
              <w:t>吨以上</w:t>
            </w:r>
            <w:r>
              <w:rPr>
                <w:rFonts w:ascii="Times New Roman" w:eastAsia="Times New Roman" w:hAnsi="Times New Roman" w:cs="Times New Roman"/>
                <w:b/>
                <w:bCs/>
                <w:sz w:val="20"/>
                <w:szCs w:val="20"/>
              </w:rPr>
              <w:t>5</w:t>
            </w:r>
            <w:r>
              <w:rPr>
                <w:sz w:val="20"/>
                <w:szCs w:val="20"/>
              </w:rPr>
              <w:t>吨以下</w:t>
            </w:r>
          </w:p>
        </w:tc>
        <w:tc>
          <w:tcPr>
            <w:tcW w:w="2026"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789"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r>
              <w:rPr>
                <w:sz w:val="20"/>
                <w:szCs w:val="20"/>
              </w:rPr>
              <w:t>吨以上</w:t>
            </w:r>
          </w:p>
        </w:tc>
        <w:tc>
          <w:tcPr>
            <w:tcW w:w="2026"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违法次数</w:t>
            </w:r>
          </w:p>
        </w:tc>
        <w:tc>
          <w:tcPr>
            <w:tcW w:w="5789"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026"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789"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026"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789"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026"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89"/>
          <w:jc w:val="center"/>
        </w:trPr>
        <w:tc>
          <w:tcPr>
            <w:tcW w:w="1272"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备注</w:t>
            </w:r>
          </w:p>
        </w:tc>
        <w:tc>
          <w:tcPr>
            <w:tcW w:w="7815"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2"/>
        <w:gridCol w:w="5155"/>
        <w:gridCol w:w="2659"/>
      </w:tblGrid>
      <w:tr w:rsidR="00313A7F">
        <w:tblPrEx>
          <w:tblCellMar>
            <w:top w:w="0" w:type="dxa"/>
            <w:bottom w:w="0" w:type="dxa"/>
          </w:tblCellMar>
        </w:tblPrEx>
        <w:trPr>
          <w:trHeight w:hRule="exact" w:val="427"/>
          <w:jc w:val="center"/>
        </w:trPr>
        <w:tc>
          <w:tcPr>
            <w:tcW w:w="9086"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（三）水污染防治类</w:t>
            </w:r>
          </w:p>
        </w:tc>
      </w:tr>
      <w:tr w:rsidR="00313A7F">
        <w:tblPrEx>
          <w:tblCellMar>
            <w:top w:w="0" w:type="dxa"/>
            <w:bottom w:w="0" w:type="dxa"/>
          </w:tblCellMar>
        </w:tblPrEx>
        <w:trPr>
          <w:trHeight w:hRule="exact" w:val="379"/>
          <w:jc w:val="center"/>
        </w:trPr>
        <w:tc>
          <w:tcPr>
            <w:tcW w:w="127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left="200" w:firstLine="0"/>
              <w:rPr>
                <w:sz w:val="20"/>
                <w:szCs w:val="20"/>
              </w:rPr>
            </w:pPr>
            <w:r>
              <w:rPr>
                <w:b/>
                <w:bCs/>
                <w:sz w:val="20"/>
                <w:szCs w:val="20"/>
              </w:rPr>
              <w:t>序号</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12</w:t>
            </w:r>
          </w:p>
        </w:tc>
      </w:tr>
      <w:tr w:rsidR="00313A7F">
        <w:tblPrEx>
          <w:tblCellMar>
            <w:top w:w="0" w:type="dxa"/>
            <w:bottom w:w="0" w:type="dxa"/>
          </w:tblCellMar>
        </w:tblPrEx>
        <w:trPr>
          <w:trHeight w:hRule="exact" w:val="557"/>
          <w:jc w:val="center"/>
        </w:trPr>
        <w:tc>
          <w:tcPr>
            <w:tcW w:w="1272" w:type="dxa"/>
            <w:tcBorders>
              <w:top w:val="single" w:sz="4" w:space="0" w:color="auto"/>
              <w:left w:val="single" w:sz="4" w:space="0" w:color="auto"/>
            </w:tcBorders>
            <w:shd w:val="clear" w:color="auto" w:fill="FFFFFF"/>
          </w:tcPr>
          <w:p w:rsidR="00313A7F" w:rsidRDefault="00000000">
            <w:pPr>
              <w:pStyle w:val="Other10"/>
              <w:spacing w:before="140" w:line="240" w:lineRule="auto"/>
              <w:ind w:left="200" w:firstLine="0"/>
              <w:rPr>
                <w:sz w:val="20"/>
                <w:szCs w:val="20"/>
              </w:rPr>
            </w:pPr>
            <w:r>
              <w:rPr>
                <w:b/>
                <w:bCs/>
                <w:sz w:val="20"/>
                <w:szCs w:val="20"/>
              </w:rPr>
              <w:t>违法行为</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74" w:lineRule="exact"/>
              <w:ind w:firstLine="520"/>
              <w:jc w:val="both"/>
              <w:rPr>
                <w:sz w:val="20"/>
                <w:szCs w:val="20"/>
              </w:rPr>
            </w:pPr>
            <w:r>
              <w:rPr>
                <w:sz w:val="20"/>
                <w:szCs w:val="20"/>
              </w:rPr>
              <w:t>向水体排放剧毒废液，或者将含有汞、镉、碑、铭、铅、氣化物、黄磷等的可 溶性剧毒废渣向水体排放、倾倒或者直接埋入地下的</w:t>
            </w:r>
          </w:p>
        </w:tc>
      </w:tr>
      <w:tr w:rsidR="00313A7F">
        <w:tblPrEx>
          <w:tblCellMar>
            <w:top w:w="0" w:type="dxa"/>
            <w:bottom w:w="0" w:type="dxa"/>
          </w:tblCellMar>
        </w:tblPrEx>
        <w:trPr>
          <w:trHeight w:hRule="exact" w:val="1162"/>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left="200" w:firstLine="0"/>
              <w:rPr>
                <w:sz w:val="20"/>
                <w:szCs w:val="20"/>
              </w:rPr>
            </w:pPr>
            <w:r>
              <w:rPr>
                <w:b/>
                <w:bCs/>
                <w:sz w:val="20"/>
                <w:szCs w:val="20"/>
              </w:rPr>
              <w:t>违反条款</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71" w:lineRule="exact"/>
              <w:ind w:firstLine="600"/>
              <w:jc w:val="both"/>
              <w:rPr>
                <w:sz w:val="20"/>
                <w:szCs w:val="20"/>
              </w:rPr>
            </w:pPr>
            <w:r>
              <w:rPr>
                <w:sz w:val="20"/>
                <w:szCs w:val="20"/>
              </w:rPr>
              <w:t>《中华人民共和国水污染防治法》第三十三条笫一款禁止向水体排放油类、酸 液、碱液或者剧毒废液。</w:t>
            </w:r>
          </w:p>
          <w:p w:rsidR="00313A7F" w:rsidRDefault="00000000">
            <w:pPr>
              <w:pStyle w:val="Other10"/>
              <w:spacing w:line="271" w:lineRule="exact"/>
              <w:ind w:firstLine="520"/>
              <w:jc w:val="both"/>
              <w:rPr>
                <w:sz w:val="20"/>
                <w:szCs w:val="20"/>
              </w:rPr>
            </w:pPr>
            <w:r>
              <w:rPr>
                <w:sz w:val="20"/>
                <w:szCs w:val="20"/>
              </w:rPr>
              <w:t>第三十七条第二款禁止将含有汞、镉、神、铭、铅、氧化物、黄磷等的可溶性 剧毒废渣向水体排放、倾倒或者直接排入地下。</w:t>
            </w:r>
          </w:p>
        </w:tc>
      </w:tr>
      <w:tr w:rsidR="00313A7F">
        <w:tblPrEx>
          <w:tblCellMar>
            <w:top w:w="0" w:type="dxa"/>
            <w:bottom w:w="0" w:type="dxa"/>
          </w:tblCellMar>
        </w:tblPrEx>
        <w:trPr>
          <w:trHeight w:hRule="exact" w:val="2794"/>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left="200" w:firstLine="0"/>
              <w:rPr>
                <w:sz w:val="20"/>
                <w:szCs w:val="20"/>
              </w:rPr>
            </w:pPr>
            <w:r>
              <w:rPr>
                <w:b/>
                <w:bCs/>
                <w:sz w:val="20"/>
                <w:szCs w:val="20"/>
              </w:rPr>
              <w:t>处罚依据</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74" w:lineRule="exact"/>
              <w:ind w:firstLine="600"/>
              <w:jc w:val="both"/>
              <w:rPr>
                <w:sz w:val="20"/>
                <w:szCs w:val="20"/>
              </w:rPr>
            </w:pPr>
            <w:r>
              <w:rPr>
                <w:sz w:val="20"/>
                <w:szCs w:val="20"/>
              </w:rPr>
              <w:t>《中华人民共和国水污染防治法》笫八十五条第一款第（二）项、笫二款有下 列行为之一的，由县级以上地方人民政府环境保护主管部门责令停止违法行为，限 期采取治理措施，消除污染，处以罚款；逾期不采取治理措施的，环境保护主管部 门可以指定有治理能力的单位代为治理，所需费用由违法者承担：</w:t>
            </w:r>
          </w:p>
          <w:p w:rsidR="00313A7F" w:rsidRDefault="00000000">
            <w:pPr>
              <w:pStyle w:val="Other10"/>
              <w:spacing w:line="274" w:lineRule="exact"/>
              <w:ind w:firstLine="600"/>
              <w:jc w:val="both"/>
              <w:rPr>
                <w:sz w:val="20"/>
                <w:szCs w:val="20"/>
              </w:rPr>
            </w:pPr>
            <w:r>
              <w:rPr>
                <w:sz w:val="20"/>
                <w:szCs w:val="20"/>
                <w:lang w:val="en-US" w:eastAsia="en-US" w:bidi="en-US"/>
              </w:rPr>
              <w:t>（-）</w:t>
            </w:r>
            <w:r>
              <w:rPr>
                <w:sz w:val="20"/>
                <w:szCs w:val="20"/>
              </w:rPr>
              <w:t>向水体排放剧毒废液，或者将含有汞、镉、碑、铭、铅、氣化物、黄磷 等的可溶性剧毒废渣向水体排放、倾倒或者直接埋入地下的。</w:t>
            </w:r>
          </w:p>
          <w:p w:rsidR="00313A7F" w:rsidRDefault="00000000">
            <w:pPr>
              <w:pStyle w:val="Other10"/>
              <w:spacing w:line="274" w:lineRule="exact"/>
              <w:ind w:firstLine="520"/>
              <w:jc w:val="both"/>
              <w:rPr>
                <w:sz w:val="20"/>
                <w:szCs w:val="20"/>
              </w:rPr>
            </w:pPr>
            <w:r>
              <w:rPr>
                <w:sz w:val="20"/>
                <w:szCs w:val="20"/>
              </w:rPr>
              <w:t>有前款第三项、第四项、第六项、第七项、第八项行为之一的，处二万元以上 二十万元以下的罚款。有前款第一项、第二项、第五项、第九项行为之一的，处十 万元以上一百万元以下的罚款；情节严重的，报经有批准权的人民政府批准，责令 停业、关闭。</w:t>
            </w:r>
          </w:p>
        </w:tc>
      </w:tr>
      <w:tr w:rsidR="00313A7F">
        <w:tblPrEx>
          <w:tblCellMar>
            <w:top w:w="0" w:type="dxa"/>
            <w:bottom w:w="0" w:type="dxa"/>
          </w:tblCellMar>
        </w:tblPrEx>
        <w:trPr>
          <w:trHeight w:hRule="exact" w:val="379"/>
          <w:jc w:val="center"/>
        </w:trPr>
        <w:tc>
          <w:tcPr>
            <w:tcW w:w="127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left="200" w:firstLine="0"/>
              <w:rPr>
                <w:sz w:val="20"/>
                <w:szCs w:val="20"/>
              </w:rPr>
            </w:pPr>
            <w:r>
              <w:rPr>
                <w:b/>
                <w:bCs/>
                <w:sz w:val="20"/>
                <w:szCs w:val="20"/>
              </w:rPr>
              <w:t>裁量因素</w:t>
            </w:r>
          </w:p>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379"/>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left="200" w:firstLine="0"/>
              <w:rPr>
                <w:sz w:val="20"/>
                <w:szCs w:val="20"/>
              </w:rPr>
            </w:pPr>
            <w:r>
              <w:rPr>
                <w:b/>
                <w:bCs/>
                <w:sz w:val="20"/>
                <w:szCs w:val="20"/>
              </w:rPr>
              <w:t>废液或者 废渣数量</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1</w:t>
            </w:r>
            <w:r>
              <w:rPr>
                <w:sz w:val="20"/>
                <w:szCs w:val="20"/>
              </w:rPr>
              <w:t>千克</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千克以上不足</w:t>
            </w:r>
            <w:r>
              <w:rPr>
                <w:rFonts w:ascii="Times New Roman" w:eastAsia="Times New Roman" w:hAnsi="Times New Roman" w:cs="Times New Roman"/>
                <w:b/>
                <w:bCs/>
                <w:sz w:val="20"/>
                <w:szCs w:val="20"/>
              </w:rPr>
              <w:t>3</w:t>
            </w:r>
            <w:r>
              <w:rPr>
                <w:sz w:val="20"/>
                <w:szCs w:val="20"/>
              </w:rPr>
              <w:t>千克</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千克以上不足</w:t>
            </w:r>
            <w:r>
              <w:rPr>
                <w:rFonts w:ascii="Times New Roman" w:eastAsia="Times New Roman" w:hAnsi="Times New Roman" w:cs="Times New Roman"/>
                <w:b/>
                <w:bCs/>
                <w:sz w:val="20"/>
                <w:szCs w:val="20"/>
              </w:rPr>
              <w:t>10</w:t>
            </w:r>
            <w:r>
              <w:rPr>
                <w:sz w:val="20"/>
                <w:szCs w:val="20"/>
              </w:rPr>
              <w:t>千克</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千克以上不足</w:t>
            </w:r>
            <w:r>
              <w:rPr>
                <w:rFonts w:ascii="Times New Roman" w:eastAsia="Times New Roman" w:hAnsi="Times New Roman" w:cs="Times New Roman"/>
                <w:b/>
                <w:bCs/>
                <w:sz w:val="20"/>
                <w:szCs w:val="20"/>
              </w:rPr>
              <w:t>50</w:t>
            </w:r>
            <w:r>
              <w:rPr>
                <w:sz w:val="20"/>
                <w:szCs w:val="20"/>
              </w:rPr>
              <w:t>千克</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50</w:t>
            </w:r>
            <w:r>
              <w:rPr>
                <w:sz w:val="20"/>
                <w:szCs w:val="20"/>
              </w:rPr>
              <w:t>千克以上</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left="200" w:firstLine="0"/>
              <w:rPr>
                <w:sz w:val="20"/>
                <w:szCs w:val="20"/>
              </w:rPr>
            </w:pPr>
            <w:r>
              <w:rPr>
                <w:b/>
                <w:bCs/>
                <w:sz w:val="20"/>
                <w:szCs w:val="20"/>
              </w:rPr>
              <w:t>排放方式</w:t>
            </w:r>
          </w:p>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排放、倾倒</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埋地下</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水体类别</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V</w:t>
            </w:r>
            <w:r>
              <w:rPr>
                <w:sz w:val="20"/>
                <w:szCs w:val="20"/>
              </w:rPr>
              <w:t>类水体</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IV</w:t>
            </w:r>
            <w:r>
              <w:rPr>
                <w:sz w:val="20"/>
                <w:szCs w:val="20"/>
              </w:rPr>
              <w:t>类水体</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UI</w:t>
            </w:r>
            <w:r>
              <w:rPr>
                <w:sz w:val="20"/>
                <w:szCs w:val="20"/>
              </w:rPr>
              <w:t>类水体</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w:t>
            </w:r>
            <w:r>
              <w:rPr>
                <w:sz w:val="20"/>
                <w:szCs w:val="20"/>
              </w:rPr>
              <w:t>、</w:t>
            </w:r>
            <w:r>
              <w:rPr>
                <w:rFonts w:ascii="Times New Roman" w:eastAsia="Times New Roman" w:hAnsi="Times New Roman" w:cs="Times New Roman"/>
                <w:b/>
                <w:bCs/>
                <w:sz w:val="20"/>
                <w:szCs w:val="20"/>
              </w:rPr>
              <w:t>II</w:t>
            </w:r>
            <w:r>
              <w:rPr>
                <w:sz w:val="20"/>
                <w:szCs w:val="20"/>
              </w:rPr>
              <w:t>类水体</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饮用水水源保护区</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区域影响</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县级行政区域内</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跨县级行政区域</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4"/>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跨市级行政区域</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跨省级行政区域</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89"/>
          <w:jc w:val="center"/>
        </w:trPr>
        <w:tc>
          <w:tcPr>
            <w:tcW w:w="1272"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备注</w:t>
            </w:r>
          </w:p>
        </w:tc>
        <w:tc>
          <w:tcPr>
            <w:tcW w:w="7814"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2"/>
        <w:gridCol w:w="5155"/>
        <w:gridCol w:w="2659"/>
      </w:tblGrid>
      <w:tr w:rsidR="00313A7F">
        <w:tblPrEx>
          <w:tblCellMar>
            <w:top w:w="0" w:type="dxa"/>
            <w:bottom w:w="0" w:type="dxa"/>
          </w:tblCellMar>
        </w:tblPrEx>
        <w:trPr>
          <w:trHeight w:hRule="exact" w:val="427"/>
          <w:jc w:val="center"/>
        </w:trPr>
        <w:tc>
          <w:tcPr>
            <w:tcW w:w="9086"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（三）水污染防治类</w:t>
            </w:r>
          </w:p>
        </w:tc>
      </w:tr>
      <w:tr w:rsidR="00313A7F">
        <w:tblPrEx>
          <w:tblCellMar>
            <w:top w:w="0" w:type="dxa"/>
            <w:bottom w:w="0" w:type="dxa"/>
          </w:tblCellMar>
        </w:tblPrEx>
        <w:trPr>
          <w:trHeight w:hRule="exact" w:val="408"/>
          <w:jc w:val="center"/>
        </w:trPr>
        <w:tc>
          <w:tcPr>
            <w:tcW w:w="127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13</w:t>
            </w:r>
          </w:p>
        </w:tc>
      </w:tr>
      <w:tr w:rsidR="00313A7F">
        <w:tblPrEx>
          <w:tblCellMar>
            <w:top w:w="0" w:type="dxa"/>
            <w:bottom w:w="0" w:type="dxa"/>
          </w:tblCellMar>
        </w:tblPrEx>
        <w:trPr>
          <w:trHeight w:hRule="exact" w:val="408"/>
          <w:jc w:val="center"/>
        </w:trPr>
        <w:tc>
          <w:tcPr>
            <w:tcW w:w="1272"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200"/>
              <w:rPr>
                <w:sz w:val="20"/>
                <w:szCs w:val="20"/>
              </w:rPr>
            </w:pPr>
            <w:r>
              <w:rPr>
                <w:b/>
                <w:bCs/>
                <w:sz w:val="20"/>
                <w:szCs w:val="20"/>
              </w:rPr>
              <w:t>违法行为</w:t>
            </w:r>
          </w:p>
        </w:tc>
        <w:tc>
          <w:tcPr>
            <w:tcW w:w="7814"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500"/>
              <w:jc w:val="both"/>
              <w:rPr>
                <w:sz w:val="20"/>
                <w:szCs w:val="20"/>
              </w:rPr>
            </w:pPr>
            <w:r>
              <w:rPr>
                <w:sz w:val="20"/>
                <w:szCs w:val="20"/>
              </w:rPr>
              <w:t>在水体清洗装贮过油类、有毒污染物的车辆或者容器的</w:t>
            </w:r>
          </w:p>
        </w:tc>
      </w:tr>
      <w:tr w:rsidR="00313A7F">
        <w:tblPrEx>
          <w:tblCellMar>
            <w:top w:w="0" w:type="dxa"/>
            <w:bottom w:w="0" w:type="dxa"/>
          </w:tblCellMar>
        </w:tblPrEx>
        <w:trPr>
          <w:trHeight w:hRule="exact" w:val="725"/>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2" w:lineRule="exact"/>
              <w:ind w:firstLine="600"/>
              <w:jc w:val="both"/>
              <w:rPr>
                <w:sz w:val="20"/>
                <w:szCs w:val="20"/>
              </w:rPr>
            </w:pPr>
            <w:r>
              <w:rPr>
                <w:sz w:val="20"/>
                <w:szCs w:val="20"/>
              </w:rPr>
              <w:t>《中华人民共和国水污染防治法》第三十三条笫二款禁止在水体清洗装贮过油 类或者有毒污染物的车辆和容器。</w:t>
            </w:r>
          </w:p>
        </w:tc>
      </w:tr>
      <w:tr w:rsidR="00313A7F">
        <w:tblPrEx>
          <w:tblCellMar>
            <w:top w:w="0" w:type="dxa"/>
            <w:bottom w:w="0" w:type="dxa"/>
          </w:tblCellMar>
        </w:tblPrEx>
        <w:trPr>
          <w:trHeight w:hRule="exact" w:val="3014"/>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30" w:lineRule="exact"/>
              <w:ind w:firstLine="600"/>
              <w:jc w:val="both"/>
              <w:rPr>
                <w:sz w:val="20"/>
                <w:szCs w:val="20"/>
              </w:rPr>
            </w:pPr>
            <w:r>
              <w:rPr>
                <w:sz w:val="20"/>
                <w:szCs w:val="20"/>
              </w:rPr>
              <w:t>《中华人民共和国水污染防治法》笫八十五条第一款第（三）项、笫二款有下 列行为之一的，由县级以上地方人民政府环境保护主管部门责令停止违法行为，限 期采取治理措施，消除污染，处以罚款；逾期不采取治理措施的，环境保护主管部 门可以指定有治理能力的单位代为治理，所需费用由违法者承担：</w:t>
            </w:r>
          </w:p>
          <w:p w:rsidR="00313A7F" w:rsidRDefault="00000000">
            <w:pPr>
              <w:pStyle w:val="Other10"/>
              <w:spacing w:line="330" w:lineRule="exact"/>
              <w:ind w:firstLine="600"/>
              <w:jc w:val="both"/>
              <w:rPr>
                <w:sz w:val="20"/>
                <w:szCs w:val="20"/>
              </w:rPr>
            </w:pPr>
            <w:r>
              <w:rPr>
                <w:sz w:val="20"/>
                <w:szCs w:val="20"/>
              </w:rPr>
              <w:t>（三）在水体清洗装贮过油类、有毒污染物的车辆或者容器的。</w:t>
            </w:r>
          </w:p>
          <w:p w:rsidR="00313A7F" w:rsidRDefault="00000000">
            <w:pPr>
              <w:pStyle w:val="Other10"/>
              <w:spacing w:line="330" w:lineRule="exact"/>
              <w:ind w:firstLine="500"/>
              <w:jc w:val="both"/>
              <w:rPr>
                <w:sz w:val="20"/>
                <w:szCs w:val="20"/>
              </w:rPr>
            </w:pPr>
            <w:r>
              <w:rPr>
                <w:sz w:val="20"/>
                <w:szCs w:val="20"/>
              </w:rPr>
              <w:t>有前款第三项、第四项、第六项、第七项、第八项行为之一的，处二万元以上 二十万元以下的罚款。有前款第一项、第二项、第五项、第九项行为之一的，处十 万元以上一百万元以下的罚款；情节严重的，报经有批准权的人民政府批准，责令 停业、关闭。</w:t>
            </w:r>
          </w:p>
        </w:tc>
      </w:tr>
      <w:tr w:rsidR="00313A7F">
        <w:tblPrEx>
          <w:tblCellMar>
            <w:top w:w="0" w:type="dxa"/>
            <w:bottom w:w="0" w:type="dxa"/>
          </w:tblCellMar>
        </w:tblPrEx>
        <w:trPr>
          <w:trHeight w:hRule="exact" w:val="408"/>
          <w:jc w:val="center"/>
        </w:trPr>
        <w:tc>
          <w:tcPr>
            <w:tcW w:w="1272" w:type="dxa"/>
            <w:tcBorders>
              <w:top w:val="single" w:sz="4" w:space="0" w:color="auto"/>
              <w:left w:val="single" w:sz="4" w:space="0" w:color="auto"/>
            </w:tcBorders>
            <w:shd w:val="clear" w:color="auto" w:fill="FFFFFF"/>
          </w:tcPr>
          <w:p w:rsidR="00313A7F" w:rsidRDefault="00000000">
            <w:pPr>
              <w:pStyle w:val="Other10"/>
              <w:spacing w:before="80" w:line="240" w:lineRule="auto"/>
              <w:ind w:firstLine="200"/>
              <w:rPr>
                <w:sz w:val="20"/>
                <w:szCs w:val="20"/>
              </w:rPr>
            </w:pPr>
            <w:r>
              <w:rPr>
                <w:b/>
                <w:bCs/>
                <w:sz w:val="20"/>
                <w:szCs w:val="20"/>
              </w:rPr>
              <w:t>裁量因素</w:t>
            </w:r>
          </w:p>
        </w:tc>
        <w:tc>
          <w:tcPr>
            <w:tcW w:w="5155"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659"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违法事实</w:t>
            </w:r>
          </w:p>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在水体清洗装贮过油类的车辆或者容器的</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在水体清洗装贮过有毒污染物的车辆或者容器的</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车辆或容 器容积</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100m</w:t>
            </w:r>
            <w:r>
              <w:rPr>
                <w:rFonts w:ascii="Times New Roman" w:eastAsia="Times New Roman" w:hAnsi="Times New Roman" w:cs="Times New Roman"/>
                <w:b/>
                <w:bCs/>
                <w:sz w:val="20"/>
                <w:szCs w:val="20"/>
                <w:vertAlign w:val="superscript"/>
                <w:lang w:val="en-US" w:eastAsia="en-US" w:bidi="en-US"/>
              </w:rPr>
              <w:t>3</w:t>
            </w:r>
            <w:r>
              <w:rPr>
                <w:sz w:val="20"/>
                <w:szCs w:val="20"/>
              </w:rPr>
              <w:t>以下的</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100m</w:t>
            </w:r>
            <w:r>
              <w:rPr>
                <w:rFonts w:ascii="Times New Roman" w:eastAsia="Times New Roman" w:hAnsi="Times New Roman" w:cs="Times New Roman"/>
                <w:b/>
                <w:bCs/>
                <w:sz w:val="20"/>
                <w:szCs w:val="20"/>
                <w:vertAlign w:val="superscript"/>
                <w:lang w:val="en-US" w:eastAsia="en-US" w:bidi="en-US"/>
              </w:rPr>
              <w:t>3</w:t>
            </w:r>
            <w:r>
              <w:rPr>
                <w:sz w:val="20"/>
                <w:szCs w:val="20"/>
              </w:rPr>
              <w:t>以上</w:t>
            </w:r>
            <w:r>
              <w:rPr>
                <w:rFonts w:ascii="Times New Roman" w:eastAsia="Times New Roman" w:hAnsi="Times New Roman" w:cs="Times New Roman"/>
                <w:b/>
                <w:bCs/>
                <w:sz w:val="20"/>
                <w:szCs w:val="20"/>
                <w:lang w:val="en-US" w:eastAsia="en-US" w:bidi="en-US"/>
              </w:rPr>
              <w:t>500m3</w:t>
            </w:r>
            <w:r>
              <w:rPr>
                <w:sz w:val="20"/>
                <w:szCs w:val="20"/>
              </w:rPr>
              <w:t>以内的</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500m</w:t>
            </w:r>
            <w:r>
              <w:rPr>
                <w:rFonts w:ascii="Times New Roman" w:eastAsia="Times New Roman" w:hAnsi="Times New Roman" w:cs="Times New Roman"/>
                <w:b/>
                <w:bCs/>
                <w:sz w:val="20"/>
                <w:szCs w:val="20"/>
                <w:vertAlign w:val="superscript"/>
                <w:lang w:val="en-US" w:eastAsia="en-US" w:bidi="en-US"/>
              </w:rPr>
              <w:t>3</w:t>
            </w:r>
            <w:r>
              <w:rPr>
                <w:sz w:val="20"/>
                <w:szCs w:val="20"/>
              </w:rPr>
              <w:t>以上的</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排放去向</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V</w:t>
            </w:r>
            <w:r>
              <w:rPr>
                <w:sz w:val="20"/>
                <w:szCs w:val="20"/>
              </w:rPr>
              <w:t>类水体</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IV</w:t>
            </w:r>
            <w:r>
              <w:rPr>
                <w:sz w:val="20"/>
                <w:szCs w:val="20"/>
              </w:rPr>
              <w:t>类水体</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mallCaps/>
                <w:lang w:val="en-US" w:eastAsia="en-US" w:bidi="en-US"/>
              </w:rPr>
              <w:t>hi</w:t>
            </w:r>
            <w:r>
              <w:rPr>
                <w:sz w:val="20"/>
                <w:szCs w:val="20"/>
              </w:rPr>
              <w:t>类水体</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w:t>
            </w:r>
            <w:r>
              <w:rPr>
                <w:sz w:val="20"/>
                <w:szCs w:val="20"/>
              </w:rPr>
              <w:t>、</w:t>
            </w:r>
            <w:r>
              <w:rPr>
                <w:rFonts w:ascii="Times New Roman" w:eastAsia="Times New Roman" w:hAnsi="Times New Roman" w:cs="Times New Roman"/>
                <w:b/>
                <w:bCs/>
                <w:sz w:val="20"/>
                <w:szCs w:val="20"/>
              </w:rPr>
              <w:t>II</w:t>
            </w:r>
            <w:r>
              <w:rPr>
                <w:sz w:val="20"/>
                <w:szCs w:val="20"/>
              </w:rPr>
              <w:t>类水体</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饮用水水源保护区</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区域影响</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县级行政区域内</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跨县级行政区域</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跨市级行政区域</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跨省级行政区域</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2"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814"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2"/>
        <w:gridCol w:w="5155"/>
        <w:gridCol w:w="2659"/>
      </w:tblGrid>
      <w:tr w:rsidR="00313A7F">
        <w:tblPrEx>
          <w:tblCellMar>
            <w:top w:w="0" w:type="dxa"/>
            <w:bottom w:w="0" w:type="dxa"/>
          </w:tblCellMar>
        </w:tblPrEx>
        <w:trPr>
          <w:trHeight w:hRule="exact" w:val="427"/>
          <w:jc w:val="center"/>
        </w:trPr>
        <w:tc>
          <w:tcPr>
            <w:tcW w:w="9086"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（三）水污染防治类</w:t>
            </w:r>
          </w:p>
        </w:tc>
      </w:tr>
      <w:tr w:rsidR="00313A7F">
        <w:tblPrEx>
          <w:tblCellMar>
            <w:top w:w="0" w:type="dxa"/>
            <w:bottom w:w="0" w:type="dxa"/>
          </w:tblCellMar>
        </w:tblPrEx>
        <w:trPr>
          <w:trHeight w:hRule="exact" w:val="322"/>
          <w:jc w:val="center"/>
        </w:trPr>
        <w:tc>
          <w:tcPr>
            <w:tcW w:w="127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14</w:t>
            </w:r>
          </w:p>
        </w:tc>
      </w:tr>
      <w:tr w:rsidR="00313A7F">
        <w:tblPrEx>
          <w:tblCellMar>
            <w:top w:w="0" w:type="dxa"/>
            <w:bottom w:w="0" w:type="dxa"/>
          </w:tblCellMar>
        </w:tblPrEx>
        <w:trPr>
          <w:trHeight w:hRule="exact" w:val="893"/>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违法行为</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76" w:lineRule="exact"/>
              <w:ind w:firstLine="520"/>
              <w:jc w:val="both"/>
              <w:rPr>
                <w:sz w:val="20"/>
                <w:szCs w:val="20"/>
              </w:rPr>
            </w:pPr>
            <w:r>
              <w:rPr>
                <w:sz w:val="20"/>
                <w:szCs w:val="20"/>
              </w:rPr>
              <w:t>向水体排放、倾倒工业废渣、城镇垃圾或者其他废弃物，或者在江河、湖泊、 运河、渠道、水库最高水位线以下的滩地、岸坡堆放、存贮固体废弃物或者其他污 染物的</w:t>
            </w:r>
          </w:p>
        </w:tc>
      </w:tr>
      <w:tr w:rsidR="00313A7F">
        <w:tblPrEx>
          <w:tblCellMar>
            <w:top w:w="0" w:type="dxa"/>
            <w:bottom w:w="0" w:type="dxa"/>
          </w:tblCellMar>
        </w:tblPrEx>
        <w:trPr>
          <w:trHeight w:hRule="exact" w:val="1162"/>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69" w:lineRule="exact"/>
              <w:ind w:firstLine="600"/>
              <w:jc w:val="both"/>
              <w:rPr>
                <w:sz w:val="20"/>
                <w:szCs w:val="20"/>
              </w:rPr>
            </w:pPr>
            <w:r>
              <w:rPr>
                <w:sz w:val="20"/>
                <w:szCs w:val="20"/>
              </w:rPr>
              <w:t>《中华人民共和国水污染防治法》第三十七条笫一款禁止向水体排放、倾倒工 业废渣、城镇垃圾和其他废弃物。</w:t>
            </w:r>
          </w:p>
          <w:p w:rsidR="00313A7F" w:rsidRDefault="00000000">
            <w:pPr>
              <w:pStyle w:val="Other10"/>
              <w:spacing w:line="269" w:lineRule="exact"/>
              <w:ind w:firstLine="520"/>
              <w:jc w:val="both"/>
              <w:rPr>
                <w:sz w:val="20"/>
                <w:szCs w:val="20"/>
              </w:rPr>
            </w:pPr>
            <w:r>
              <w:rPr>
                <w:sz w:val="20"/>
                <w:szCs w:val="20"/>
              </w:rPr>
              <w:t>第三十八条禁止在江河、湖泊、运河、渠道、水库最高水位线以下的滩地和岸 坡堆放、存贮固体废弃物和其他污染物。</w:t>
            </w:r>
          </w:p>
        </w:tc>
      </w:tr>
      <w:tr w:rsidR="00313A7F">
        <w:tblPrEx>
          <w:tblCellMar>
            <w:top w:w="0" w:type="dxa"/>
            <w:bottom w:w="0" w:type="dxa"/>
          </w:tblCellMar>
        </w:tblPrEx>
        <w:trPr>
          <w:trHeight w:hRule="exact" w:val="3067"/>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74" w:lineRule="exact"/>
              <w:ind w:firstLine="600"/>
              <w:jc w:val="both"/>
              <w:rPr>
                <w:sz w:val="20"/>
                <w:szCs w:val="20"/>
              </w:rPr>
            </w:pPr>
            <w:r>
              <w:rPr>
                <w:sz w:val="20"/>
                <w:szCs w:val="20"/>
              </w:rPr>
              <w:t>《中华人民共和国水污染防治法》笫八十五条第一款第（四）项、笫二款有下 列行为之一的，由县级以上地方人民政府环境保护主管部门责令停止违法行为，限 期采取治理措施，消除污染，处以罚款；逾期不采取治理措施的，环境保护主管部 门可以指定有治理能力的单位代为治理，所需费用由违法者承担：</w:t>
            </w:r>
          </w:p>
          <w:p w:rsidR="00313A7F" w:rsidRDefault="00000000">
            <w:pPr>
              <w:pStyle w:val="Other10"/>
              <w:spacing w:line="274" w:lineRule="exact"/>
              <w:ind w:firstLine="600"/>
              <w:jc w:val="both"/>
              <w:rPr>
                <w:sz w:val="20"/>
                <w:szCs w:val="20"/>
              </w:rPr>
            </w:pPr>
            <w:r>
              <w:rPr>
                <w:sz w:val="20"/>
                <w:szCs w:val="20"/>
              </w:rPr>
              <w:t>（四）向水体排放、倾倒工业废渣、城镇垃圾或者其他废弃物，或者在江河、 湖泊、运河、渠道、水库最高水位线以下的滩地、岸坡堆放、存贮固体废弃物或者 其他污染物的。</w:t>
            </w:r>
          </w:p>
          <w:p w:rsidR="00313A7F" w:rsidRDefault="00000000">
            <w:pPr>
              <w:pStyle w:val="Other10"/>
              <w:spacing w:line="274" w:lineRule="exact"/>
              <w:ind w:firstLine="520"/>
              <w:jc w:val="both"/>
              <w:rPr>
                <w:sz w:val="20"/>
                <w:szCs w:val="20"/>
              </w:rPr>
            </w:pPr>
            <w:r>
              <w:rPr>
                <w:sz w:val="20"/>
                <w:szCs w:val="20"/>
              </w:rPr>
              <w:t>有前款第三项、第四项、第六项、第七项、第八项行为之一的，处二万元以上 二十万元以下的罚款。有前款第一项、第二项、第五项、第九项行为之一的，处十 万元以上一百万元以下的罚款；情节严重的，报经有批准权的人民政府批准，责令 停业、关闭。</w:t>
            </w:r>
          </w:p>
        </w:tc>
      </w:tr>
      <w:tr w:rsidR="00313A7F">
        <w:tblPrEx>
          <w:tblCellMar>
            <w:top w:w="0" w:type="dxa"/>
            <w:bottom w:w="0" w:type="dxa"/>
          </w:tblCellMar>
        </w:tblPrEx>
        <w:trPr>
          <w:trHeight w:hRule="exact" w:val="350"/>
          <w:jc w:val="center"/>
        </w:trPr>
        <w:tc>
          <w:tcPr>
            <w:tcW w:w="1272" w:type="dxa"/>
            <w:tcBorders>
              <w:top w:val="single" w:sz="4" w:space="0" w:color="auto"/>
              <w:left w:val="single" w:sz="4" w:space="0" w:color="auto"/>
            </w:tcBorders>
            <w:shd w:val="clear" w:color="auto" w:fill="FFFFFF"/>
          </w:tcPr>
          <w:p w:rsidR="00313A7F" w:rsidRDefault="00000000">
            <w:pPr>
              <w:pStyle w:val="Other10"/>
              <w:spacing w:line="240" w:lineRule="auto"/>
              <w:ind w:firstLine="200"/>
              <w:rPr>
                <w:sz w:val="20"/>
                <w:szCs w:val="20"/>
              </w:rPr>
            </w:pPr>
            <w:r>
              <w:rPr>
                <w:b/>
                <w:bCs/>
                <w:sz w:val="20"/>
                <w:szCs w:val="20"/>
              </w:rPr>
              <w:t>裁量因素</w:t>
            </w:r>
          </w:p>
        </w:tc>
        <w:tc>
          <w:tcPr>
            <w:tcW w:w="5155"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判定标准</w:t>
            </w:r>
          </w:p>
        </w:tc>
        <w:tc>
          <w:tcPr>
            <w:tcW w:w="2659"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350"/>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污染物 数量</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r>
              <w:rPr>
                <w:sz w:val="20"/>
                <w:szCs w:val="20"/>
              </w:rPr>
              <w:t>吨以下</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46"/>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r>
              <w:rPr>
                <w:sz w:val="20"/>
                <w:szCs w:val="20"/>
              </w:rPr>
              <w:t>吨以上</w:t>
            </w:r>
            <w:r>
              <w:rPr>
                <w:rFonts w:ascii="Times New Roman" w:eastAsia="Times New Roman" w:hAnsi="Times New Roman" w:cs="Times New Roman"/>
                <w:b/>
                <w:bCs/>
                <w:sz w:val="20"/>
                <w:szCs w:val="20"/>
              </w:rPr>
              <w:t>5</w:t>
            </w:r>
            <w:r>
              <w:rPr>
                <w:sz w:val="20"/>
                <w:szCs w:val="20"/>
              </w:rPr>
              <w:t>吨以下</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50"/>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r>
              <w:rPr>
                <w:sz w:val="20"/>
                <w:szCs w:val="20"/>
              </w:rPr>
              <w:t>吨以上</w:t>
            </w:r>
            <w:r>
              <w:rPr>
                <w:rFonts w:ascii="Times New Roman" w:eastAsia="Times New Roman" w:hAnsi="Times New Roman" w:cs="Times New Roman"/>
                <w:b/>
                <w:bCs/>
                <w:sz w:val="20"/>
                <w:szCs w:val="20"/>
              </w:rPr>
              <w:t>10</w:t>
            </w:r>
            <w:r>
              <w:rPr>
                <w:sz w:val="20"/>
                <w:szCs w:val="20"/>
              </w:rPr>
              <w:t>吨以下</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50"/>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吨以上</w:t>
            </w:r>
            <w:r>
              <w:rPr>
                <w:rFonts w:ascii="Times New Roman" w:eastAsia="Times New Roman" w:hAnsi="Times New Roman" w:cs="Times New Roman"/>
                <w:b/>
                <w:bCs/>
                <w:sz w:val="20"/>
                <w:szCs w:val="20"/>
              </w:rPr>
              <w:t>20</w:t>
            </w:r>
            <w:r>
              <w:rPr>
                <w:sz w:val="20"/>
                <w:szCs w:val="20"/>
              </w:rPr>
              <w:t>吨以下</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50"/>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20</w:t>
            </w:r>
            <w:r>
              <w:rPr>
                <w:sz w:val="20"/>
                <w:szCs w:val="20"/>
              </w:rPr>
              <w:t>吨以上</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50"/>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水体类别</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V</w:t>
            </w:r>
            <w:r>
              <w:rPr>
                <w:sz w:val="20"/>
                <w:szCs w:val="20"/>
              </w:rPr>
              <w:t>类水体</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50"/>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IV</w:t>
            </w:r>
            <w:r>
              <w:rPr>
                <w:sz w:val="20"/>
                <w:szCs w:val="20"/>
              </w:rPr>
              <w:t>类水体</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50"/>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UI</w:t>
            </w:r>
            <w:r>
              <w:rPr>
                <w:sz w:val="20"/>
                <w:szCs w:val="20"/>
              </w:rPr>
              <w:t>类水体</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50"/>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w:t>
            </w:r>
            <w:r>
              <w:rPr>
                <w:sz w:val="20"/>
                <w:szCs w:val="20"/>
              </w:rPr>
              <w:t>、</w:t>
            </w:r>
            <w:r>
              <w:rPr>
                <w:rFonts w:ascii="Times New Roman" w:eastAsia="Times New Roman" w:hAnsi="Times New Roman" w:cs="Times New Roman"/>
                <w:b/>
                <w:bCs/>
                <w:sz w:val="20"/>
                <w:szCs w:val="20"/>
              </w:rPr>
              <w:t>II</w:t>
            </w:r>
            <w:r>
              <w:rPr>
                <w:sz w:val="20"/>
                <w:szCs w:val="20"/>
              </w:rPr>
              <w:t>类水体</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50"/>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饮用水水源保护区</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50"/>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污染物 类别</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其他废弃物</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50"/>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建筑垃圾</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50"/>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生活垃圾</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46"/>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工业固体废物</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50"/>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危险废物</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50"/>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违法次数</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50"/>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50"/>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60"/>
          <w:jc w:val="center"/>
        </w:trPr>
        <w:tc>
          <w:tcPr>
            <w:tcW w:w="1272" w:type="dxa"/>
            <w:tcBorders>
              <w:top w:val="single" w:sz="4" w:space="0" w:color="auto"/>
              <w:left w:val="single" w:sz="4" w:space="0" w:color="auto"/>
              <w:bottom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备注</w:t>
            </w:r>
          </w:p>
        </w:tc>
        <w:tc>
          <w:tcPr>
            <w:tcW w:w="7814"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2"/>
        <w:gridCol w:w="5155"/>
        <w:gridCol w:w="2659"/>
      </w:tblGrid>
      <w:tr w:rsidR="00313A7F">
        <w:tblPrEx>
          <w:tblCellMar>
            <w:top w:w="0" w:type="dxa"/>
            <w:bottom w:w="0" w:type="dxa"/>
          </w:tblCellMar>
        </w:tblPrEx>
        <w:trPr>
          <w:trHeight w:hRule="exact" w:val="427"/>
          <w:jc w:val="center"/>
        </w:trPr>
        <w:tc>
          <w:tcPr>
            <w:tcW w:w="9086"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（三）水污染防治类</w:t>
            </w:r>
          </w:p>
        </w:tc>
      </w:tr>
      <w:tr w:rsidR="00313A7F">
        <w:tblPrEx>
          <w:tblCellMar>
            <w:top w:w="0" w:type="dxa"/>
            <w:bottom w:w="0" w:type="dxa"/>
          </w:tblCellMar>
        </w:tblPrEx>
        <w:trPr>
          <w:trHeight w:hRule="exact" w:val="408"/>
          <w:jc w:val="center"/>
        </w:trPr>
        <w:tc>
          <w:tcPr>
            <w:tcW w:w="127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15</w:t>
            </w:r>
          </w:p>
        </w:tc>
      </w:tr>
      <w:tr w:rsidR="00313A7F">
        <w:tblPrEx>
          <w:tblCellMar>
            <w:top w:w="0" w:type="dxa"/>
            <w:bottom w:w="0" w:type="dxa"/>
          </w:tblCellMar>
        </w:tblPrEx>
        <w:trPr>
          <w:trHeight w:hRule="exact" w:val="408"/>
          <w:jc w:val="center"/>
        </w:trPr>
        <w:tc>
          <w:tcPr>
            <w:tcW w:w="1272"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200"/>
              <w:rPr>
                <w:sz w:val="20"/>
                <w:szCs w:val="20"/>
              </w:rPr>
            </w:pPr>
            <w:r>
              <w:rPr>
                <w:b/>
                <w:bCs/>
                <w:sz w:val="20"/>
                <w:szCs w:val="20"/>
              </w:rPr>
              <w:t>违法行为</w:t>
            </w:r>
          </w:p>
        </w:tc>
        <w:tc>
          <w:tcPr>
            <w:tcW w:w="7814"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500"/>
              <w:jc w:val="both"/>
              <w:rPr>
                <w:sz w:val="20"/>
                <w:szCs w:val="20"/>
              </w:rPr>
            </w:pPr>
            <w:r>
              <w:rPr>
                <w:sz w:val="20"/>
                <w:szCs w:val="20"/>
              </w:rPr>
              <w:t>向水体排放、倾倒放射性固体废物或者含有高放射性、中放射性物质的废水的</w:t>
            </w:r>
          </w:p>
        </w:tc>
      </w:tr>
      <w:tr w:rsidR="00313A7F">
        <w:tblPrEx>
          <w:tblCellMar>
            <w:top w:w="0" w:type="dxa"/>
            <w:bottom w:w="0" w:type="dxa"/>
          </w:tblCellMar>
        </w:tblPrEx>
        <w:trPr>
          <w:trHeight w:hRule="exact" w:val="619"/>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64" w:lineRule="exact"/>
              <w:ind w:firstLine="600"/>
              <w:jc w:val="both"/>
              <w:rPr>
                <w:sz w:val="20"/>
                <w:szCs w:val="20"/>
              </w:rPr>
            </w:pPr>
            <w:r>
              <w:rPr>
                <w:sz w:val="20"/>
                <w:szCs w:val="20"/>
              </w:rPr>
              <w:t>《中华人民共和国水污染防治法》第三十四条笫一款禁止向水体排放、倾倒放 射性固体废物或者含有高放射性和中放射性物质的废水。</w:t>
            </w:r>
          </w:p>
        </w:tc>
      </w:tr>
      <w:tr w:rsidR="00313A7F">
        <w:tblPrEx>
          <w:tblCellMar>
            <w:top w:w="0" w:type="dxa"/>
            <w:bottom w:w="0" w:type="dxa"/>
          </w:tblCellMar>
        </w:tblPrEx>
        <w:trPr>
          <w:trHeight w:hRule="exact" w:val="2794"/>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72" w:lineRule="exact"/>
              <w:ind w:firstLine="600"/>
              <w:jc w:val="both"/>
              <w:rPr>
                <w:sz w:val="20"/>
                <w:szCs w:val="20"/>
              </w:rPr>
            </w:pPr>
            <w:r>
              <w:rPr>
                <w:sz w:val="20"/>
                <w:szCs w:val="20"/>
              </w:rPr>
              <w:t>《中华人民共和国水污染防治法》第八十五条第一款第（五）项、第二款有下 列行为之一的，由县级以上地方人民政府环境保护主管部门责令停止违法行为，限 期采取治理措施，消除污染，处以罚款；逾期不采取治理措施的，环境保护主管部 门可以指定有治理能力的单位代为治理，所需费用由违法者承担：</w:t>
            </w:r>
          </w:p>
          <w:p w:rsidR="00313A7F" w:rsidRDefault="00000000">
            <w:pPr>
              <w:pStyle w:val="Other10"/>
              <w:spacing w:line="272" w:lineRule="exact"/>
              <w:ind w:firstLine="600"/>
              <w:jc w:val="both"/>
              <w:rPr>
                <w:sz w:val="20"/>
                <w:szCs w:val="20"/>
              </w:rPr>
            </w:pPr>
            <w:r>
              <w:rPr>
                <w:sz w:val="20"/>
                <w:szCs w:val="20"/>
              </w:rPr>
              <w:t>（五）向水体排放、倾倒放射性固体废物或者含有高放射性、中放射性物质的 废水的。</w:t>
            </w:r>
          </w:p>
          <w:p w:rsidR="00313A7F" w:rsidRDefault="00000000">
            <w:pPr>
              <w:pStyle w:val="Other10"/>
              <w:spacing w:line="272" w:lineRule="exact"/>
              <w:ind w:firstLine="520"/>
              <w:jc w:val="both"/>
              <w:rPr>
                <w:sz w:val="20"/>
                <w:szCs w:val="20"/>
              </w:rPr>
            </w:pPr>
            <w:r>
              <w:rPr>
                <w:sz w:val="20"/>
                <w:szCs w:val="20"/>
              </w:rPr>
              <w:t>有前款第三项、第四项、第六项、第七项、第八项行为之一的，处二万元以上 二十万元以下的罚款。有前款第一项、第二项、第五项、第九项行为之一的，处十 万元以上一百万元以下的罚款；情节严重的，报经有批准权的人民政府批准，责令 停业、关闭。</w:t>
            </w:r>
          </w:p>
        </w:tc>
      </w:tr>
      <w:tr w:rsidR="00313A7F">
        <w:tblPrEx>
          <w:tblCellMar>
            <w:top w:w="0" w:type="dxa"/>
            <w:bottom w:w="0" w:type="dxa"/>
          </w:tblCellMar>
        </w:tblPrEx>
        <w:trPr>
          <w:trHeight w:hRule="exact" w:val="379"/>
          <w:jc w:val="center"/>
        </w:trPr>
        <w:tc>
          <w:tcPr>
            <w:tcW w:w="1272" w:type="dxa"/>
            <w:tcBorders>
              <w:top w:val="single" w:sz="4" w:space="0" w:color="auto"/>
              <w:left w:val="single" w:sz="4" w:space="0" w:color="auto"/>
            </w:tcBorders>
            <w:shd w:val="clear" w:color="auto" w:fill="FFFFFF"/>
          </w:tcPr>
          <w:p w:rsidR="00313A7F" w:rsidRDefault="00000000">
            <w:pPr>
              <w:pStyle w:val="Other10"/>
              <w:spacing w:before="80" w:line="240" w:lineRule="auto"/>
              <w:ind w:firstLine="200"/>
              <w:rPr>
                <w:sz w:val="20"/>
                <w:szCs w:val="20"/>
              </w:rPr>
            </w:pPr>
            <w:r>
              <w:rPr>
                <w:b/>
                <w:bCs/>
                <w:sz w:val="20"/>
                <w:szCs w:val="20"/>
              </w:rPr>
              <w:t>裁量因素</w:t>
            </w:r>
          </w:p>
        </w:tc>
        <w:tc>
          <w:tcPr>
            <w:tcW w:w="5155"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判定标准</w:t>
            </w:r>
          </w:p>
        </w:tc>
        <w:tc>
          <w:tcPr>
            <w:tcW w:w="2659"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379"/>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违法事实</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向水体排放、倾倒放射性固体废物的</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向水体排放、倾倒含有中放射性物质的废水的</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向水体排放、倾倒含有高放射性物质的废水的</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污染物 数量</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1</w:t>
            </w:r>
            <w:r>
              <w:rPr>
                <w:sz w:val="20"/>
                <w:szCs w:val="20"/>
              </w:rPr>
              <w:t>千克</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千克以上不足</w:t>
            </w:r>
            <w:r>
              <w:rPr>
                <w:rFonts w:ascii="Times New Roman" w:eastAsia="Times New Roman" w:hAnsi="Times New Roman" w:cs="Times New Roman"/>
                <w:b/>
                <w:bCs/>
                <w:sz w:val="20"/>
                <w:szCs w:val="20"/>
              </w:rPr>
              <w:t>3</w:t>
            </w:r>
            <w:r>
              <w:rPr>
                <w:sz w:val="20"/>
                <w:szCs w:val="20"/>
              </w:rPr>
              <w:t>千克</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74"/>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千克以上不足</w:t>
            </w:r>
            <w:r>
              <w:rPr>
                <w:rFonts w:ascii="Times New Roman" w:eastAsia="Times New Roman" w:hAnsi="Times New Roman" w:cs="Times New Roman"/>
                <w:b/>
                <w:bCs/>
                <w:sz w:val="20"/>
                <w:szCs w:val="20"/>
              </w:rPr>
              <w:t>10</w:t>
            </w:r>
            <w:r>
              <w:rPr>
                <w:sz w:val="20"/>
                <w:szCs w:val="20"/>
              </w:rPr>
              <w:t>千克</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千克以上不足</w:t>
            </w:r>
            <w:r>
              <w:rPr>
                <w:rFonts w:ascii="Times New Roman" w:eastAsia="Times New Roman" w:hAnsi="Times New Roman" w:cs="Times New Roman"/>
                <w:b/>
                <w:bCs/>
                <w:sz w:val="20"/>
                <w:szCs w:val="20"/>
              </w:rPr>
              <w:t>100</w:t>
            </w:r>
            <w:r>
              <w:rPr>
                <w:sz w:val="20"/>
                <w:szCs w:val="20"/>
              </w:rPr>
              <w:t>千克</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100</w:t>
            </w:r>
            <w:r>
              <w:rPr>
                <w:sz w:val="20"/>
                <w:szCs w:val="20"/>
              </w:rPr>
              <w:t>千克以上</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水体类别</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V</w:t>
            </w:r>
            <w:r>
              <w:rPr>
                <w:sz w:val="20"/>
                <w:szCs w:val="20"/>
              </w:rPr>
              <w:t>类水体</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IV</w:t>
            </w:r>
            <w:r>
              <w:rPr>
                <w:sz w:val="20"/>
                <w:szCs w:val="20"/>
              </w:rPr>
              <w:t>类水体</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mallCaps/>
                <w:lang w:val="en-US" w:eastAsia="en-US" w:bidi="en-US"/>
              </w:rPr>
              <w:t>hi</w:t>
            </w:r>
            <w:r>
              <w:rPr>
                <w:sz w:val="20"/>
                <w:szCs w:val="20"/>
              </w:rPr>
              <w:t>类水体</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w:t>
            </w:r>
            <w:r>
              <w:rPr>
                <w:sz w:val="20"/>
                <w:szCs w:val="20"/>
              </w:rPr>
              <w:t>、</w:t>
            </w:r>
            <w:r>
              <w:rPr>
                <w:rFonts w:ascii="Times New Roman" w:eastAsia="Times New Roman" w:hAnsi="Times New Roman" w:cs="Times New Roman"/>
                <w:b/>
                <w:bCs/>
                <w:sz w:val="20"/>
                <w:szCs w:val="20"/>
              </w:rPr>
              <w:t>II</w:t>
            </w:r>
            <w:r>
              <w:rPr>
                <w:sz w:val="20"/>
                <w:szCs w:val="20"/>
              </w:rPr>
              <w:t>类水体</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饮用水水源保护区</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企业规模</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微型企业</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小型企业</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中型企业</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大型企业</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89"/>
          <w:jc w:val="center"/>
        </w:trPr>
        <w:tc>
          <w:tcPr>
            <w:tcW w:w="1272"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备注</w:t>
            </w:r>
          </w:p>
        </w:tc>
        <w:tc>
          <w:tcPr>
            <w:tcW w:w="7814"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815" w:right="1256" w:bottom="1946" w:left="1418" w:header="1387"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72"/>
        <w:gridCol w:w="5155"/>
        <w:gridCol w:w="2659"/>
      </w:tblGrid>
      <w:tr w:rsidR="00313A7F">
        <w:tblPrEx>
          <w:tblCellMar>
            <w:top w:w="0" w:type="dxa"/>
            <w:bottom w:w="0" w:type="dxa"/>
          </w:tblCellMar>
        </w:tblPrEx>
        <w:trPr>
          <w:trHeight w:hRule="exact" w:val="427"/>
          <w:jc w:val="center"/>
        </w:trPr>
        <w:tc>
          <w:tcPr>
            <w:tcW w:w="9086"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（三）水污染防治类</w:t>
            </w:r>
          </w:p>
        </w:tc>
      </w:tr>
      <w:tr w:rsidR="00313A7F">
        <w:tblPrEx>
          <w:tblCellMar>
            <w:top w:w="0" w:type="dxa"/>
            <w:bottom w:w="0" w:type="dxa"/>
          </w:tblCellMar>
        </w:tblPrEx>
        <w:trPr>
          <w:trHeight w:hRule="exact" w:val="379"/>
          <w:jc w:val="center"/>
        </w:trPr>
        <w:tc>
          <w:tcPr>
            <w:tcW w:w="127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16</w:t>
            </w:r>
          </w:p>
        </w:tc>
      </w:tr>
      <w:tr w:rsidR="00313A7F">
        <w:tblPrEx>
          <w:tblCellMar>
            <w:top w:w="0" w:type="dxa"/>
            <w:bottom w:w="0" w:type="dxa"/>
          </w:tblCellMar>
        </w:tblPrEx>
        <w:trPr>
          <w:trHeight w:hRule="exact" w:val="557"/>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违法行为</w:t>
            </w:r>
          </w:p>
        </w:tc>
        <w:tc>
          <w:tcPr>
            <w:tcW w:w="7814"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78" w:lineRule="exact"/>
              <w:ind w:firstLine="500"/>
              <w:jc w:val="both"/>
              <w:rPr>
                <w:sz w:val="20"/>
                <w:szCs w:val="20"/>
              </w:rPr>
            </w:pPr>
            <w:r>
              <w:rPr>
                <w:sz w:val="20"/>
                <w:szCs w:val="20"/>
              </w:rPr>
              <w:t>违反国家有关规定或者标准，向水体排放含低放射性物质的废水、热废水或者 含病原体的污水的</w:t>
            </w:r>
          </w:p>
        </w:tc>
      </w:tr>
      <w:tr w:rsidR="00313A7F">
        <w:tblPrEx>
          <w:tblCellMar>
            <w:top w:w="0" w:type="dxa"/>
            <w:bottom w:w="0" w:type="dxa"/>
          </w:tblCellMar>
        </w:tblPrEx>
        <w:trPr>
          <w:trHeight w:hRule="exact" w:val="1867"/>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01" w:lineRule="exact"/>
              <w:ind w:firstLine="600"/>
              <w:jc w:val="both"/>
              <w:rPr>
                <w:sz w:val="20"/>
                <w:szCs w:val="20"/>
              </w:rPr>
            </w:pPr>
            <w:r>
              <w:rPr>
                <w:sz w:val="20"/>
                <w:szCs w:val="20"/>
              </w:rPr>
              <w:t>《中华人民共和国水污染防治法》第三十四条笫二款向水体排放含低放射性物 质的废水，应当符合国家有关放射性污染防治的规定和标准。</w:t>
            </w:r>
          </w:p>
          <w:p w:rsidR="00313A7F" w:rsidRDefault="00000000">
            <w:pPr>
              <w:pStyle w:val="Other10"/>
              <w:spacing w:line="301" w:lineRule="exact"/>
              <w:ind w:firstLine="500"/>
              <w:jc w:val="both"/>
              <w:rPr>
                <w:sz w:val="20"/>
                <w:szCs w:val="20"/>
              </w:rPr>
            </w:pPr>
            <w:r>
              <w:rPr>
                <w:sz w:val="20"/>
                <w:szCs w:val="20"/>
              </w:rPr>
              <w:t>第三十五条向水体排放含热废水，应当采取措施，保证水体的水温符合水环境 质量标准。</w:t>
            </w:r>
          </w:p>
          <w:p w:rsidR="00313A7F" w:rsidRDefault="00000000">
            <w:pPr>
              <w:pStyle w:val="Other10"/>
              <w:spacing w:line="301" w:lineRule="exact"/>
              <w:ind w:firstLine="500"/>
              <w:jc w:val="both"/>
              <w:rPr>
                <w:sz w:val="20"/>
                <w:szCs w:val="20"/>
              </w:rPr>
            </w:pPr>
            <w:r>
              <w:rPr>
                <w:sz w:val="20"/>
                <w:szCs w:val="20"/>
              </w:rPr>
              <w:t>第三十六条含病原体的污水应当经过消毒处理；符合国家有关标准后，方可排 放。</w:t>
            </w:r>
          </w:p>
        </w:tc>
      </w:tr>
      <w:tr w:rsidR="00313A7F">
        <w:tblPrEx>
          <w:tblCellMar>
            <w:top w:w="0" w:type="dxa"/>
            <w:bottom w:w="0" w:type="dxa"/>
          </w:tblCellMar>
        </w:tblPrEx>
        <w:trPr>
          <w:trHeight w:hRule="exact" w:val="3067"/>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98" w:lineRule="exact"/>
              <w:ind w:firstLine="600"/>
              <w:jc w:val="both"/>
              <w:rPr>
                <w:sz w:val="20"/>
                <w:szCs w:val="20"/>
              </w:rPr>
            </w:pPr>
            <w:r>
              <w:rPr>
                <w:sz w:val="20"/>
                <w:szCs w:val="20"/>
              </w:rPr>
              <w:t>《中华人民共和国水污染防治法》第八十五条第一款第（六）项、第二款有下 列行为之一的，由县级以上地方人民政府环境保护主管部门责令停止违法行为，限 期采取治理措施，消除污染，处以罚款；逾期不采取治理措施的，环境保护主管部 门可以指定有治理能力的单位代为治理，所需费用由违法者承担：</w:t>
            </w:r>
          </w:p>
          <w:p w:rsidR="00313A7F" w:rsidRDefault="00000000">
            <w:pPr>
              <w:pStyle w:val="Other10"/>
              <w:spacing w:line="298" w:lineRule="exact"/>
              <w:ind w:firstLine="600"/>
              <w:jc w:val="both"/>
              <w:rPr>
                <w:sz w:val="20"/>
                <w:szCs w:val="20"/>
              </w:rPr>
            </w:pPr>
            <w:r>
              <w:rPr>
                <w:sz w:val="20"/>
                <w:szCs w:val="20"/>
              </w:rPr>
              <w:t>（六）违反国家有关规定或者标准，向水体排放含低放射性物质的废水、热废 水或者含病原体的污水的。</w:t>
            </w:r>
          </w:p>
          <w:p w:rsidR="00313A7F" w:rsidRDefault="00000000">
            <w:pPr>
              <w:pStyle w:val="Other10"/>
              <w:spacing w:line="298" w:lineRule="exact"/>
              <w:ind w:firstLine="500"/>
              <w:jc w:val="both"/>
              <w:rPr>
                <w:sz w:val="20"/>
                <w:szCs w:val="20"/>
              </w:rPr>
            </w:pPr>
            <w:r>
              <w:rPr>
                <w:sz w:val="20"/>
                <w:szCs w:val="20"/>
              </w:rPr>
              <w:t>有前款第三项、第四项、第六项、第七项、第八项行为之一的，处二万元以上 二十万元以下的罚款。有前款第一项、第二项、第五项、第九项行为之一的，处十 万元以上一百万元以下的罚款；情节严重的，报经有批准权的人民政府批准，责令 停业、关闭。</w:t>
            </w:r>
          </w:p>
        </w:tc>
      </w:tr>
      <w:tr w:rsidR="00313A7F">
        <w:tblPrEx>
          <w:tblCellMar>
            <w:top w:w="0" w:type="dxa"/>
            <w:bottom w:w="0" w:type="dxa"/>
          </w:tblCellMar>
        </w:tblPrEx>
        <w:trPr>
          <w:trHeight w:hRule="exact" w:val="408"/>
          <w:jc w:val="center"/>
        </w:trPr>
        <w:tc>
          <w:tcPr>
            <w:tcW w:w="127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200"/>
              <w:rPr>
                <w:sz w:val="20"/>
                <w:szCs w:val="20"/>
              </w:rPr>
            </w:pPr>
            <w:r>
              <w:rPr>
                <w:b/>
                <w:bCs/>
                <w:sz w:val="20"/>
                <w:szCs w:val="20"/>
              </w:rPr>
              <w:t>裁量因素</w:t>
            </w:r>
          </w:p>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违法事实</w:t>
            </w:r>
          </w:p>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未规范采取措施处理后排放水体的</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未采取措施处理后排放水体的</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排放物质</w:t>
            </w:r>
          </w:p>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含低放射性物质的废水、热废水</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含病原体的污水</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废水 排放量</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r>
              <w:rPr>
                <w:sz w:val="20"/>
                <w:szCs w:val="20"/>
              </w:rPr>
              <w:t>吨以下</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r>
              <w:rPr>
                <w:sz w:val="20"/>
                <w:szCs w:val="20"/>
              </w:rPr>
              <w:t>吨以上</w:t>
            </w:r>
            <w:r>
              <w:rPr>
                <w:rFonts w:ascii="Times New Roman" w:eastAsia="Times New Roman" w:hAnsi="Times New Roman" w:cs="Times New Roman"/>
                <w:b/>
                <w:bCs/>
                <w:sz w:val="20"/>
                <w:szCs w:val="20"/>
              </w:rPr>
              <w:t>5</w:t>
            </w:r>
            <w:r>
              <w:rPr>
                <w:sz w:val="20"/>
                <w:szCs w:val="20"/>
              </w:rPr>
              <w:t>吨以下</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r>
              <w:rPr>
                <w:sz w:val="20"/>
                <w:szCs w:val="20"/>
              </w:rPr>
              <w:t>吨以上</w:t>
            </w:r>
            <w:r>
              <w:rPr>
                <w:rFonts w:ascii="Times New Roman" w:eastAsia="Times New Roman" w:hAnsi="Times New Roman" w:cs="Times New Roman"/>
                <w:b/>
                <w:bCs/>
                <w:sz w:val="20"/>
                <w:szCs w:val="20"/>
              </w:rPr>
              <w:t>10</w:t>
            </w:r>
            <w:r>
              <w:rPr>
                <w:sz w:val="20"/>
                <w:szCs w:val="20"/>
              </w:rPr>
              <w:t>吨以下</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吨以上</w:t>
            </w:r>
            <w:r>
              <w:rPr>
                <w:rFonts w:ascii="Times New Roman" w:eastAsia="Times New Roman" w:hAnsi="Times New Roman" w:cs="Times New Roman"/>
                <w:b/>
                <w:bCs/>
                <w:sz w:val="20"/>
                <w:szCs w:val="20"/>
              </w:rPr>
              <w:t>20</w:t>
            </w:r>
            <w:r>
              <w:rPr>
                <w:sz w:val="20"/>
                <w:szCs w:val="20"/>
              </w:rPr>
              <w:t>吨以下</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3"/>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20</w:t>
            </w:r>
            <w:r>
              <w:rPr>
                <w:sz w:val="20"/>
                <w:szCs w:val="20"/>
              </w:rPr>
              <w:t>吨以上</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水体类别</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V</w:t>
            </w:r>
            <w:r>
              <w:rPr>
                <w:sz w:val="20"/>
                <w:szCs w:val="20"/>
              </w:rPr>
              <w:t>类水体</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IV</w:t>
            </w:r>
            <w:r>
              <w:rPr>
                <w:sz w:val="20"/>
                <w:szCs w:val="20"/>
              </w:rPr>
              <w:t>类水体</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UI</w:t>
            </w:r>
            <w:r>
              <w:rPr>
                <w:sz w:val="20"/>
                <w:szCs w:val="20"/>
              </w:rPr>
              <w:t>类水体</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w:t>
            </w:r>
            <w:r>
              <w:rPr>
                <w:sz w:val="20"/>
                <w:szCs w:val="20"/>
              </w:rPr>
              <w:t>、</w:t>
            </w:r>
            <w:r>
              <w:rPr>
                <w:rFonts w:ascii="Times New Roman" w:eastAsia="Times New Roman" w:hAnsi="Times New Roman" w:cs="Times New Roman"/>
                <w:b/>
                <w:bCs/>
                <w:sz w:val="20"/>
                <w:szCs w:val="20"/>
              </w:rPr>
              <w:t>II</w:t>
            </w:r>
            <w:r>
              <w:rPr>
                <w:sz w:val="20"/>
                <w:szCs w:val="20"/>
              </w:rPr>
              <w:t>类水体</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3"/>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饮用水水源保护区</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2"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814"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footerReference w:type="default" r:id="rId24"/>
          <w:pgSz w:w="11900" w:h="16840"/>
          <w:pgMar w:top="1815" w:right="1256" w:bottom="1946" w:left="1418" w:header="1387" w:footer="3" w:gutter="0"/>
          <w:pgNumType w:start="112"/>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72"/>
        <w:gridCol w:w="5366"/>
        <w:gridCol w:w="2448"/>
      </w:tblGrid>
      <w:tr w:rsidR="00313A7F">
        <w:tblPrEx>
          <w:tblCellMar>
            <w:top w:w="0" w:type="dxa"/>
            <w:bottom w:w="0" w:type="dxa"/>
          </w:tblCellMar>
        </w:tblPrEx>
        <w:trPr>
          <w:trHeight w:hRule="exact" w:val="427"/>
          <w:jc w:val="center"/>
        </w:trPr>
        <w:tc>
          <w:tcPr>
            <w:tcW w:w="9086"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（三）水污染防治类</w:t>
            </w:r>
          </w:p>
        </w:tc>
      </w:tr>
      <w:tr w:rsidR="00313A7F">
        <w:tblPrEx>
          <w:tblCellMar>
            <w:top w:w="0" w:type="dxa"/>
            <w:bottom w:w="0" w:type="dxa"/>
          </w:tblCellMar>
        </w:tblPrEx>
        <w:trPr>
          <w:trHeight w:hRule="exact" w:val="379"/>
          <w:jc w:val="center"/>
        </w:trPr>
        <w:tc>
          <w:tcPr>
            <w:tcW w:w="127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17</w:t>
            </w:r>
          </w:p>
        </w:tc>
      </w:tr>
      <w:tr w:rsidR="00313A7F">
        <w:tblPrEx>
          <w:tblCellMar>
            <w:top w:w="0" w:type="dxa"/>
            <w:bottom w:w="0" w:type="dxa"/>
          </w:tblCellMar>
        </w:tblPrEx>
        <w:trPr>
          <w:trHeight w:hRule="exact" w:val="379"/>
          <w:jc w:val="center"/>
        </w:trPr>
        <w:tc>
          <w:tcPr>
            <w:tcW w:w="127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违法行为</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500"/>
              <w:jc w:val="both"/>
              <w:rPr>
                <w:sz w:val="20"/>
                <w:szCs w:val="20"/>
              </w:rPr>
            </w:pPr>
            <w:r>
              <w:rPr>
                <w:sz w:val="20"/>
                <w:szCs w:val="20"/>
              </w:rPr>
              <w:t>未采取防渗漏等措施，或者未建设地下水水质监测井进行监测的</w:t>
            </w:r>
          </w:p>
        </w:tc>
      </w:tr>
      <w:tr w:rsidR="00313A7F">
        <w:tblPrEx>
          <w:tblCellMar>
            <w:top w:w="0" w:type="dxa"/>
            <w:bottom w:w="0" w:type="dxa"/>
          </w:tblCellMar>
        </w:tblPrEx>
        <w:trPr>
          <w:trHeight w:hRule="exact" w:val="974"/>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95" w:lineRule="exact"/>
              <w:ind w:firstLine="600"/>
              <w:jc w:val="both"/>
              <w:rPr>
                <w:sz w:val="20"/>
                <w:szCs w:val="20"/>
              </w:rPr>
            </w:pPr>
            <w:r>
              <w:rPr>
                <w:sz w:val="20"/>
                <w:szCs w:val="20"/>
              </w:rPr>
              <w:t>《中华人民共和国水污染防治法》第四十条第一款化学品生产企业以及工业集 聚区、矿山开采区、尾矿库、危险废物处置场、垃圾填埋场等的运营、管理单位， 应当采取防渗漏等措施，并建设地下水水质监测井进行监测，防止地下水污染。</w:t>
            </w:r>
          </w:p>
        </w:tc>
      </w:tr>
      <w:tr w:rsidR="00313A7F">
        <w:tblPrEx>
          <w:tblCellMar>
            <w:top w:w="0" w:type="dxa"/>
            <w:bottom w:w="0" w:type="dxa"/>
          </w:tblCellMar>
        </w:tblPrEx>
        <w:trPr>
          <w:trHeight w:hRule="exact" w:val="2765"/>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02" w:lineRule="exact"/>
              <w:ind w:firstLine="600"/>
              <w:jc w:val="both"/>
              <w:rPr>
                <w:sz w:val="20"/>
                <w:szCs w:val="20"/>
              </w:rPr>
            </w:pPr>
            <w:r>
              <w:rPr>
                <w:sz w:val="20"/>
                <w:szCs w:val="20"/>
              </w:rPr>
              <w:t>《中华人民共和国水污染防治法》第八十五条第一款第（七）项、第二款有下 列行为之一的，由县级以上地方人民政府环境保护主管部门责令停止违法行为，限 期采取治理措施，消除污染，处以罚款；逾期不采取治理措施的，环境保护主管部 门可以指定有治理能力的单位代为治理，所需费用由违法者承担：</w:t>
            </w:r>
          </w:p>
          <w:p w:rsidR="00313A7F" w:rsidRDefault="00000000">
            <w:pPr>
              <w:pStyle w:val="Other10"/>
              <w:spacing w:line="302" w:lineRule="exact"/>
              <w:ind w:firstLine="600"/>
              <w:jc w:val="both"/>
              <w:rPr>
                <w:sz w:val="20"/>
                <w:szCs w:val="20"/>
              </w:rPr>
            </w:pPr>
            <w:r>
              <w:rPr>
                <w:sz w:val="20"/>
                <w:szCs w:val="20"/>
              </w:rPr>
              <w:t>（七）未采取防渗漏等措施，或者未建设地下水水质监测井进行监测的。</w:t>
            </w:r>
          </w:p>
          <w:p w:rsidR="00313A7F" w:rsidRDefault="00000000">
            <w:pPr>
              <w:pStyle w:val="Other10"/>
              <w:spacing w:line="302" w:lineRule="exact"/>
              <w:ind w:firstLine="500"/>
              <w:jc w:val="both"/>
              <w:rPr>
                <w:sz w:val="20"/>
                <w:szCs w:val="20"/>
              </w:rPr>
            </w:pPr>
            <w:r>
              <w:rPr>
                <w:sz w:val="20"/>
                <w:szCs w:val="20"/>
              </w:rPr>
              <w:t>有前款第三项、第四项、第六项、第七项、第八项行为之一的，处二万元以上 二十万元以下的罚款。有前款第一项、第二项、第五项、第九项行为之一的，处十 万元以上一百万元以下的罚款；情节严重的，报经有批准权的人民政府批准，责令 停业、关闭。</w:t>
            </w:r>
          </w:p>
        </w:tc>
      </w:tr>
      <w:tr w:rsidR="00313A7F">
        <w:tblPrEx>
          <w:tblCellMar>
            <w:top w:w="0" w:type="dxa"/>
            <w:bottom w:w="0" w:type="dxa"/>
          </w:tblCellMar>
        </w:tblPrEx>
        <w:trPr>
          <w:trHeight w:hRule="exact" w:val="408"/>
          <w:jc w:val="center"/>
        </w:trPr>
        <w:tc>
          <w:tcPr>
            <w:tcW w:w="127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裁量因素</w:t>
            </w:r>
          </w:p>
        </w:tc>
        <w:tc>
          <w:tcPr>
            <w:tcW w:w="536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4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557"/>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违法事实</w:t>
            </w:r>
          </w:p>
        </w:tc>
        <w:tc>
          <w:tcPr>
            <w:tcW w:w="5366" w:type="dxa"/>
            <w:tcBorders>
              <w:top w:val="single" w:sz="4" w:space="0" w:color="auto"/>
              <w:left w:val="single" w:sz="4" w:space="0" w:color="auto"/>
            </w:tcBorders>
            <w:shd w:val="clear" w:color="auto" w:fill="FFFFFF"/>
          </w:tcPr>
          <w:p w:rsidR="00313A7F" w:rsidRDefault="00000000">
            <w:pPr>
              <w:pStyle w:val="Other10"/>
              <w:spacing w:line="259" w:lineRule="exact"/>
              <w:ind w:firstLine="0"/>
              <w:jc w:val="center"/>
              <w:rPr>
                <w:sz w:val="20"/>
                <w:szCs w:val="20"/>
              </w:rPr>
            </w:pPr>
            <w:r>
              <w:rPr>
                <w:sz w:val="20"/>
                <w:szCs w:val="20"/>
              </w:rPr>
              <w:t>已采取防渗漏措施，未规范建设地下水水质监测井进行监 测的</w:t>
            </w:r>
          </w:p>
        </w:tc>
        <w:tc>
          <w:tcPr>
            <w:tcW w:w="244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272" w:type="dxa"/>
            <w:vMerge/>
            <w:tcBorders>
              <w:left w:val="single" w:sz="4" w:space="0" w:color="auto"/>
            </w:tcBorders>
            <w:shd w:val="clear" w:color="auto" w:fill="FFFFFF"/>
            <w:vAlign w:val="center"/>
          </w:tcPr>
          <w:p w:rsidR="00313A7F" w:rsidRDefault="00313A7F"/>
        </w:tc>
        <w:tc>
          <w:tcPr>
            <w:tcW w:w="536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已采取防渗漏措施，未建设地下水水质监测井进行监测的</w:t>
            </w:r>
          </w:p>
        </w:tc>
        <w:tc>
          <w:tcPr>
            <w:tcW w:w="24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36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未规范采取防渗漏措施的</w:t>
            </w:r>
          </w:p>
        </w:tc>
        <w:tc>
          <w:tcPr>
            <w:tcW w:w="24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36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未采取防渗漏措施的</w:t>
            </w:r>
          </w:p>
        </w:tc>
        <w:tc>
          <w:tcPr>
            <w:tcW w:w="24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水体类别</w:t>
            </w:r>
          </w:p>
        </w:tc>
        <w:tc>
          <w:tcPr>
            <w:tcW w:w="536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V</w:t>
            </w:r>
            <w:r>
              <w:rPr>
                <w:sz w:val="20"/>
                <w:szCs w:val="20"/>
              </w:rPr>
              <w:t>类水体</w:t>
            </w:r>
          </w:p>
        </w:tc>
        <w:tc>
          <w:tcPr>
            <w:tcW w:w="244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36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IV</w:t>
            </w:r>
            <w:r>
              <w:rPr>
                <w:sz w:val="20"/>
                <w:szCs w:val="20"/>
              </w:rPr>
              <w:t>类水体</w:t>
            </w:r>
          </w:p>
        </w:tc>
        <w:tc>
          <w:tcPr>
            <w:tcW w:w="24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3"/>
          <w:jc w:val="center"/>
        </w:trPr>
        <w:tc>
          <w:tcPr>
            <w:tcW w:w="1272" w:type="dxa"/>
            <w:vMerge/>
            <w:tcBorders>
              <w:left w:val="single" w:sz="4" w:space="0" w:color="auto"/>
            </w:tcBorders>
            <w:shd w:val="clear" w:color="auto" w:fill="FFFFFF"/>
            <w:vAlign w:val="center"/>
          </w:tcPr>
          <w:p w:rsidR="00313A7F" w:rsidRDefault="00313A7F"/>
        </w:tc>
        <w:tc>
          <w:tcPr>
            <w:tcW w:w="536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mallCaps/>
                <w:lang w:val="en-US" w:eastAsia="en-US" w:bidi="en-US"/>
              </w:rPr>
              <w:t>hi</w:t>
            </w:r>
            <w:r>
              <w:rPr>
                <w:sz w:val="20"/>
                <w:szCs w:val="20"/>
              </w:rPr>
              <w:t>类水体</w:t>
            </w:r>
          </w:p>
        </w:tc>
        <w:tc>
          <w:tcPr>
            <w:tcW w:w="24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36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w:t>
            </w:r>
            <w:r>
              <w:rPr>
                <w:sz w:val="20"/>
                <w:szCs w:val="20"/>
              </w:rPr>
              <w:t>、</w:t>
            </w:r>
            <w:r>
              <w:rPr>
                <w:rFonts w:ascii="Times New Roman" w:eastAsia="Times New Roman" w:hAnsi="Times New Roman" w:cs="Times New Roman"/>
                <w:b/>
                <w:bCs/>
                <w:sz w:val="20"/>
                <w:szCs w:val="20"/>
              </w:rPr>
              <w:t>II</w:t>
            </w:r>
            <w:r>
              <w:rPr>
                <w:sz w:val="20"/>
                <w:szCs w:val="20"/>
              </w:rPr>
              <w:t>类水体</w:t>
            </w:r>
          </w:p>
        </w:tc>
        <w:tc>
          <w:tcPr>
            <w:tcW w:w="24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36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饮用水水源保护区</w:t>
            </w:r>
          </w:p>
        </w:tc>
        <w:tc>
          <w:tcPr>
            <w:tcW w:w="24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场所类别</w:t>
            </w:r>
          </w:p>
        </w:tc>
        <w:tc>
          <w:tcPr>
            <w:tcW w:w="536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矿山开采区</w:t>
            </w:r>
          </w:p>
        </w:tc>
        <w:tc>
          <w:tcPr>
            <w:tcW w:w="244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36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尾矿库</w:t>
            </w:r>
          </w:p>
        </w:tc>
        <w:tc>
          <w:tcPr>
            <w:tcW w:w="244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3"/>
          <w:jc w:val="center"/>
        </w:trPr>
        <w:tc>
          <w:tcPr>
            <w:tcW w:w="1272" w:type="dxa"/>
            <w:vMerge/>
            <w:tcBorders>
              <w:left w:val="single" w:sz="4" w:space="0" w:color="auto"/>
            </w:tcBorders>
            <w:shd w:val="clear" w:color="auto" w:fill="FFFFFF"/>
            <w:vAlign w:val="center"/>
          </w:tcPr>
          <w:p w:rsidR="00313A7F" w:rsidRDefault="00313A7F"/>
        </w:tc>
        <w:tc>
          <w:tcPr>
            <w:tcW w:w="536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垃圾填埋场</w:t>
            </w:r>
          </w:p>
        </w:tc>
        <w:tc>
          <w:tcPr>
            <w:tcW w:w="24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36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化学品生产企业以及工业集聚区</w:t>
            </w:r>
          </w:p>
        </w:tc>
        <w:tc>
          <w:tcPr>
            <w:tcW w:w="24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36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危险废物处置场</w:t>
            </w:r>
          </w:p>
        </w:tc>
        <w:tc>
          <w:tcPr>
            <w:tcW w:w="24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违法次数</w:t>
            </w:r>
          </w:p>
        </w:tc>
        <w:tc>
          <w:tcPr>
            <w:tcW w:w="536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44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36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4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2" w:type="dxa"/>
            <w:vMerge/>
            <w:tcBorders>
              <w:left w:val="single" w:sz="4" w:space="0" w:color="auto"/>
            </w:tcBorders>
            <w:shd w:val="clear" w:color="auto" w:fill="FFFFFF"/>
            <w:vAlign w:val="center"/>
          </w:tcPr>
          <w:p w:rsidR="00313A7F" w:rsidRDefault="00313A7F"/>
        </w:tc>
        <w:tc>
          <w:tcPr>
            <w:tcW w:w="536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4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2"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814"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2"/>
        <w:gridCol w:w="5155"/>
        <w:gridCol w:w="2659"/>
      </w:tblGrid>
      <w:tr w:rsidR="00313A7F">
        <w:tblPrEx>
          <w:tblCellMar>
            <w:top w:w="0" w:type="dxa"/>
            <w:bottom w:w="0" w:type="dxa"/>
          </w:tblCellMar>
        </w:tblPrEx>
        <w:trPr>
          <w:trHeight w:hRule="exact" w:val="427"/>
          <w:jc w:val="center"/>
        </w:trPr>
        <w:tc>
          <w:tcPr>
            <w:tcW w:w="9086"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（三）水污染防治类</w:t>
            </w:r>
          </w:p>
        </w:tc>
      </w:tr>
      <w:tr w:rsidR="00313A7F">
        <w:tblPrEx>
          <w:tblCellMar>
            <w:top w:w="0" w:type="dxa"/>
            <w:bottom w:w="0" w:type="dxa"/>
          </w:tblCellMar>
        </w:tblPrEx>
        <w:trPr>
          <w:trHeight w:hRule="exact" w:val="408"/>
          <w:jc w:val="center"/>
        </w:trPr>
        <w:tc>
          <w:tcPr>
            <w:tcW w:w="127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18</w:t>
            </w:r>
          </w:p>
        </w:tc>
      </w:tr>
      <w:tr w:rsidR="00313A7F">
        <w:tblPrEx>
          <w:tblCellMar>
            <w:top w:w="0" w:type="dxa"/>
            <w:bottom w:w="0" w:type="dxa"/>
          </w:tblCellMar>
        </w:tblPrEx>
        <w:trPr>
          <w:trHeight w:hRule="exact" w:val="557"/>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违法行为</w:t>
            </w:r>
          </w:p>
        </w:tc>
        <w:tc>
          <w:tcPr>
            <w:tcW w:w="7814"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74" w:lineRule="exact"/>
              <w:ind w:firstLine="500"/>
              <w:jc w:val="both"/>
              <w:rPr>
                <w:sz w:val="20"/>
                <w:szCs w:val="20"/>
              </w:rPr>
            </w:pPr>
            <w:r>
              <w:rPr>
                <w:sz w:val="20"/>
                <w:szCs w:val="20"/>
              </w:rPr>
              <w:t>加油站等的地下油罐未使用双层罐或者采取建设防渗池等其他有效措施，或者 未进行防渗漏监测的</w:t>
            </w:r>
          </w:p>
        </w:tc>
      </w:tr>
      <w:tr w:rsidR="00313A7F">
        <w:tblPrEx>
          <w:tblCellMar>
            <w:top w:w="0" w:type="dxa"/>
            <w:bottom w:w="0" w:type="dxa"/>
          </w:tblCellMar>
        </w:tblPrEx>
        <w:trPr>
          <w:trHeight w:hRule="exact" w:val="826"/>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814"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54" w:lineRule="exact"/>
              <w:ind w:firstLine="600"/>
              <w:jc w:val="both"/>
              <w:rPr>
                <w:sz w:val="20"/>
                <w:szCs w:val="20"/>
              </w:rPr>
            </w:pPr>
            <w:r>
              <w:rPr>
                <w:sz w:val="20"/>
                <w:szCs w:val="20"/>
              </w:rPr>
              <w:t>《中华人民共和国水污染防治法》第四十条笫二款加油站等的地下油罐应当使 用双层罐或者采取建造防渗池等其他有效措施，并进行防渗漏监测，防止地下水污 染</w:t>
            </w:r>
          </w:p>
          <w:p w:rsidR="00313A7F" w:rsidRDefault="00000000">
            <w:pPr>
              <w:pStyle w:val="Other10"/>
              <w:spacing w:line="180" w:lineRule="auto"/>
              <w:ind w:firstLine="320"/>
              <w:rPr>
                <w:sz w:val="20"/>
                <w:szCs w:val="20"/>
              </w:rPr>
            </w:pPr>
            <w:r>
              <w:rPr>
                <w:rFonts w:ascii="Times New Roman" w:eastAsia="Times New Roman" w:hAnsi="Times New Roman" w:cs="Times New Roman"/>
                <w:b/>
                <w:bCs/>
                <w:sz w:val="20"/>
                <w:szCs w:val="20"/>
                <w:lang w:val="en-US" w:eastAsia="en-US" w:bidi="en-US"/>
              </w:rPr>
              <w:t>o</w:t>
            </w:r>
          </w:p>
        </w:tc>
      </w:tr>
      <w:tr w:rsidR="00313A7F">
        <w:tblPrEx>
          <w:tblCellMar>
            <w:top w:w="0" w:type="dxa"/>
            <w:bottom w:w="0" w:type="dxa"/>
          </w:tblCellMar>
        </w:tblPrEx>
        <w:trPr>
          <w:trHeight w:hRule="exact" w:val="2731"/>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814"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74" w:lineRule="exact"/>
              <w:ind w:firstLine="600"/>
              <w:jc w:val="both"/>
              <w:rPr>
                <w:sz w:val="20"/>
                <w:szCs w:val="20"/>
              </w:rPr>
            </w:pPr>
            <w:r>
              <w:rPr>
                <w:sz w:val="20"/>
                <w:szCs w:val="20"/>
              </w:rPr>
              <w:t>《中华人民共和国水污染防治法》笫八十五条第一款第（八）项、笫二款有下 列行为之一的，由县级以上地方人民政府环境保护主管部门责令停止违法行为，限 期采取治理措施，消除污染，处以罚款；逾期不采取治理措施的，环境保护主管部 门可以指定有治理能力的单位代为治理，所需费用由违法者承担：</w:t>
            </w:r>
          </w:p>
          <w:p w:rsidR="00313A7F" w:rsidRDefault="00000000">
            <w:pPr>
              <w:pStyle w:val="Other10"/>
              <w:spacing w:line="274" w:lineRule="exact"/>
              <w:ind w:firstLine="600"/>
              <w:jc w:val="both"/>
              <w:rPr>
                <w:sz w:val="20"/>
                <w:szCs w:val="20"/>
              </w:rPr>
            </w:pPr>
            <w:r>
              <w:rPr>
                <w:sz w:val="20"/>
                <w:szCs w:val="20"/>
              </w:rPr>
              <w:t>（八）加油站等的地下油罐未使用双层罐或者采取建设防渗池等其他有效措施， 或者未进行防渗漏监测的。</w:t>
            </w:r>
          </w:p>
          <w:p w:rsidR="00313A7F" w:rsidRDefault="00000000">
            <w:pPr>
              <w:pStyle w:val="Other10"/>
              <w:spacing w:line="278" w:lineRule="exact"/>
              <w:ind w:firstLine="500"/>
              <w:jc w:val="both"/>
              <w:rPr>
                <w:sz w:val="20"/>
                <w:szCs w:val="20"/>
              </w:rPr>
            </w:pPr>
            <w:r>
              <w:rPr>
                <w:sz w:val="20"/>
                <w:szCs w:val="20"/>
              </w:rPr>
              <w:t>有前款第三项、第四项、第六项、第七项、第八项行为之一的，处二万元以上 二十万元以下的罚款。有前款第一项、第二项、第五项、第九项行为之一的，处十 万元以上一百万元以下的罚款；情节严重的，报经有批准权的人民政府批准，责令 停业、关闭。</w:t>
            </w:r>
          </w:p>
        </w:tc>
      </w:tr>
      <w:tr w:rsidR="00313A7F">
        <w:tblPrEx>
          <w:tblCellMar>
            <w:top w:w="0" w:type="dxa"/>
            <w:bottom w:w="0" w:type="dxa"/>
          </w:tblCellMar>
        </w:tblPrEx>
        <w:trPr>
          <w:trHeight w:hRule="exact" w:val="326"/>
          <w:jc w:val="center"/>
        </w:trPr>
        <w:tc>
          <w:tcPr>
            <w:tcW w:w="1272" w:type="dxa"/>
            <w:tcBorders>
              <w:top w:val="single" w:sz="4" w:space="0" w:color="auto"/>
              <w:left w:val="single" w:sz="4" w:space="0" w:color="auto"/>
            </w:tcBorders>
            <w:shd w:val="clear" w:color="auto" w:fill="FFFFFF"/>
          </w:tcPr>
          <w:p w:rsidR="00313A7F" w:rsidRDefault="00000000">
            <w:pPr>
              <w:pStyle w:val="Other10"/>
              <w:spacing w:line="240" w:lineRule="auto"/>
              <w:ind w:firstLine="200"/>
              <w:rPr>
                <w:sz w:val="20"/>
                <w:szCs w:val="20"/>
              </w:rPr>
            </w:pPr>
            <w:r>
              <w:rPr>
                <w:b/>
                <w:bCs/>
                <w:sz w:val="20"/>
                <w:szCs w:val="20"/>
              </w:rPr>
              <w:t>裁量因素</w:t>
            </w:r>
          </w:p>
        </w:tc>
        <w:tc>
          <w:tcPr>
            <w:tcW w:w="5155"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判定标准</w:t>
            </w:r>
          </w:p>
        </w:tc>
        <w:tc>
          <w:tcPr>
            <w:tcW w:w="2659"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552"/>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违法事实</w:t>
            </w:r>
          </w:p>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74" w:lineRule="exact"/>
              <w:ind w:firstLine="0"/>
              <w:jc w:val="center"/>
              <w:rPr>
                <w:sz w:val="20"/>
                <w:szCs w:val="20"/>
              </w:rPr>
            </w:pPr>
            <w:r>
              <w:rPr>
                <w:sz w:val="20"/>
                <w:szCs w:val="20"/>
              </w:rPr>
              <w:t>已使用双层罐或者采取建设防渗池等其他有效措施，但 是未规范进行防渗漏监测的</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557"/>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tcPr>
          <w:p w:rsidR="00313A7F" w:rsidRDefault="00000000">
            <w:pPr>
              <w:pStyle w:val="Other10"/>
              <w:spacing w:line="283" w:lineRule="exact"/>
              <w:ind w:firstLine="0"/>
              <w:jc w:val="center"/>
              <w:rPr>
                <w:sz w:val="20"/>
                <w:szCs w:val="20"/>
              </w:rPr>
            </w:pPr>
            <w:r>
              <w:rPr>
                <w:sz w:val="20"/>
                <w:szCs w:val="20"/>
              </w:rPr>
              <w:t>已使用双层罐或者采取建设防渗池等其他有效措施，但 是未进行防渗漏监测的</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552"/>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tcPr>
          <w:p w:rsidR="00313A7F" w:rsidRDefault="00000000">
            <w:pPr>
              <w:pStyle w:val="Other10"/>
              <w:spacing w:line="269" w:lineRule="exact"/>
              <w:ind w:firstLine="0"/>
              <w:jc w:val="center"/>
              <w:rPr>
                <w:sz w:val="20"/>
                <w:szCs w:val="20"/>
              </w:rPr>
            </w:pPr>
            <w:r>
              <w:rPr>
                <w:sz w:val="20"/>
                <w:szCs w:val="20"/>
              </w:rPr>
              <w:t>未规范使用双层罐或者采取建设防渗池等其他有效措 施的</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22"/>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未使用双层罐或者采取建设防渗池等其他有效措施的</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22"/>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地下油罐 容积</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100m</w:t>
            </w:r>
            <w:r>
              <w:rPr>
                <w:rFonts w:ascii="Times New Roman" w:eastAsia="Times New Roman" w:hAnsi="Times New Roman" w:cs="Times New Roman"/>
                <w:b/>
                <w:bCs/>
                <w:sz w:val="20"/>
                <w:szCs w:val="20"/>
                <w:vertAlign w:val="superscript"/>
                <w:lang w:val="en-US" w:eastAsia="en-US" w:bidi="en-US"/>
              </w:rPr>
              <w:t>3</w:t>
            </w:r>
            <w:r>
              <w:rPr>
                <w:sz w:val="20"/>
                <w:szCs w:val="20"/>
              </w:rPr>
              <w:t>以下的</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22"/>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lOOnP</w:t>
            </w:r>
            <w:r>
              <w:rPr>
                <w:sz w:val="20"/>
                <w:szCs w:val="20"/>
              </w:rPr>
              <w:t>以上</w:t>
            </w:r>
            <w:r>
              <w:rPr>
                <w:rFonts w:ascii="Times New Roman" w:eastAsia="Times New Roman" w:hAnsi="Times New Roman" w:cs="Times New Roman"/>
                <w:b/>
                <w:bCs/>
                <w:sz w:val="20"/>
                <w:szCs w:val="20"/>
                <w:lang w:val="en-US" w:eastAsia="en-US" w:bidi="en-US"/>
              </w:rPr>
              <w:t>500m3</w:t>
            </w:r>
            <w:r>
              <w:rPr>
                <w:sz w:val="20"/>
                <w:szCs w:val="20"/>
              </w:rPr>
              <w:t>以内的</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26"/>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500m</w:t>
            </w:r>
            <w:r>
              <w:rPr>
                <w:rFonts w:ascii="Times New Roman" w:eastAsia="Times New Roman" w:hAnsi="Times New Roman" w:cs="Times New Roman"/>
                <w:b/>
                <w:bCs/>
                <w:sz w:val="20"/>
                <w:szCs w:val="20"/>
                <w:vertAlign w:val="superscript"/>
                <w:lang w:val="en-US" w:eastAsia="en-US" w:bidi="en-US"/>
              </w:rPr>
              <w:t>3</w:t>
            </w:r>
            <w:r>
              <w:rPr>
                <w:sz w:val="20"/>
                <w:szCs w:val="20"/>
              </w:rPr>
              <w:t>以上的</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22"/>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78" w:lineRule="exact"/>
              <w:ind w:firstLine="0"/>
              <w:jc w:val="center"/>
              <w:rPr>
                <w:sz w:val="20"/>
                <w:szCs w:val="20"/>
              </w:rPr>
            </w:pPr>
            <w:r>
              <w:rPr>
                <w:b/>
                <w:bCs/>
                <w:sz w:val="20"/>
                <w:szCs w:val="20"/>
              </w:rPr>
              <w:t>加油站 年销售量</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1000</w:t>
            </w:r>
            <w:r>
              <w:rPr>
                <w:sz w:val="20"/>
                <w:szCs w:val="20"/>
              </w:rPr>
              <w:t>吨</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22"/>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1000</w:t>
            </w:r>
            <w:r>
              <w:rPr>
                <w:sz w:val="20"/>
                <w:szCs w:val="20"/>
              </w:rPr>
              <w:t>吨以上不足</w:t>
            </w:r>
            <w:r>
              <w:rPr>
                <w:rFonts w:ascii="Times New Roman" w:eastAsia="Times New Roman" w:hAnsi="Times New Roman" w:cs="Times New Roman"/>
                <w:b/>
                <w:bCs/>
                <w:sz w:val="20"/>
                <w:szCs w:val="20"/>
              </w:rPr>
              <w:t>5000</w:t>
            </w:r>
            <w:r>
              <w:rPr>
                <w:sz w:val="20"/>
                <w:szCs w:val="20"/>
              </w:rPr>
              <w:t>吨</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22"/>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5000</w:t>
            </w:r>
            <w:r>
              <w:rPr>
                <w:sz w:val="20"/>
                <w:szCs w:val="20"/>
              </w:rPr>
              <w:t>吨以上不足</w:t>
            </w:r>
            <w:r>
              <w:rPr>
                <w:rFonts w:ascii="Times New Roman" w:eastAsia="Times New Roman" w:hAnsi="Times New Roman" w:cs="Times New Roman"/>
                <w:b/>
                <w:bCs/>
                <w:sz w:val="20"/>
                <w:szCs w:val="20"/>
              </w:rPr>
              <w:t>10000</w:t>
            </w:r>
            <w:r>
              <w:rPr>
                <w:sz w:val="20"/>
                <w:szCs w:val="20"/>
              </w:rPr>
              <w:t>吨</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22"/>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10000</w:t>
            </w:r>
            <w:r>
              <w:rPr>
                <w:sz w:val="20"/>
                <w:szCs w:val="20"/>
              </w:rPr>
              <w:t>吨以上不足</w:t>
            </w:r>
            <w:r>
              <w:rPr>
                <w:rFonts w:ascii="Times New Roman" w:eastAsia="Times New Roman" w:hAnsi="Times New Roman" w:cs="Times New Roman"/>
                <w:b/>
                <w:bCs/>
                <w:sz w:val="20"/>
                <w:szCs w:val="20"/>
              </w:rPr>
              <w:t>20000</w:t>
            </w:r>
            <w:r>
              <w:rPr>
                <w:sz w:val="20"/>
                <w:szCs w:val="20"/>
              </w:rPr>
              <w:t>吨</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22"/>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20000</w:t>
            </w:r>
            <w:r>
              <w:rPr>
                <w:sz w:val="20"/>
                <w:szCs w:val="20"/>
              </w:rPr>
              <w:t>吨以上</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22"/>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水体类别</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V</w:t>
            </w:r>
            <w:r>
              <w:rPr>
                <w:sz w:val="20"/>
                <w:szCs w:val="20"/>
              </w:rPr>
              <w:t>类水体</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22"/>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IV</w:t>
            </w:r>
            <w:r>
              <w:rPr>
                <w:sz w:val="20"/>
                <w:szCs w:val="20"/>
              </w:rPr>
              <w:t>类水体</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22"/>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mallCaps/>
                <w:lang w:val="en-US" w:eastAsia="en-US" w:bidi="en-US"/>
              </w:rPr>
              <w:t>hi</w:t>
            </w:r>
            <w:r>
              <w:rPr>
                <w:sz w:val="20"/>
                <w:szCs w:val="20"/>
              </w:rPr>
              <w:t>类水体</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22"/>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II</w:t>
            </w:r>
            <w:r>
              <w:rPr>
                <w:sz w:val="20"/>
                <w:szCs w:val="20"/>
              </w:rPr>
              <w:t>类水体</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22"/>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w:t>
            </w:r>
            <w:r>
              <w:rPr>
                <w:sz w:val="20"/>
                <w:szCs w:val="20"/>
              </w:rPr>
              <w:t>类水体</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22"/>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违法次数</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26"/>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22"/>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31"/>
          <w:jc w:val="center"/>
        </w:trPr>
        <w:tc>
          <w:tcPr>
            <w:tcW w:w="1272" w:type="dxa"/>
            <w:tcBorders>
              <w:top w:val="single" w:sz="4" w:space="0" w:color="auto"/>
              <w:left w:val="single" w:sz="4" w:space="0" w:color="auto"/>
              <w:bottom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备注</w:t>
            </w:r>
          </w:p>
        </w:tc>
        <w:tc>
          <w:tcPr>
            <w:tcW w:w="7814"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2"/>
        <w:gridCol w:w="5155"/>
        <w:gridCol w:w="2659"/>
      </w:tblGrid>
      <w:tr w:rsidR="00313A7F">
        <w:tblPrEx>
          <w:tblCellMar>
            <w:top w:w="0" w:type="dxa"/>
            <w:bottom w:w="0" w:type="dxa"/>
          </w:tblCellMar>
        </w:tblPrEx>
        <w:trPr>
          <w:trHeight w:hRule="exact" w:val="427"/>
          <w:jc w:val="center"/>
        </w:trPr>
        <w:tc>
          <w:tcPr>
            <w:tcW w:w="9086"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（三）水污染防治类</w:t>
            </w:r>
          </w:p>
        </w:tc>
      </w:tr>
      <w:tr w:rsidR="00313A7F">
        <w:tblPrEx>
          <w:tblCellMar>
            <w:top w:w="0" w:type="dxa"/>
            <w:bottom w:w="0" w:type="dxa"/>
          </w:tblCellMar>
        </w:tblPrEx>
        <w:trPr>
          <w:trHeight w:hRule="exact" w:val="350"/>
          <w:jc w:val="center"/>
        </w:trPr>
        <w:tc>
          <w:tcPr>
            <w:tcW w:w="127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19</w:t>
            </w:r>
          </w:p>
        </w:tc>
      </w:tr>
      <w:tr w:rsidR="00313A7F">
        <w:tblPrEx>
          <w:tblCellMar>
            <w:top w:w="0" w:type="dxa"/>
            <w:bottom w:w="0" w:type="dxa"/>
          </w:tblCellMar>
        </w:tblPrEx>
        <w:trPr>
          <w:trHeight w:hRule="exact" w:val="619"/>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违法行为</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50" w:lineRule="exact"/>
              <w:ind w:firstLine="500"/>
              <w:jc w:val="both"/>
              <w:rPr>
                <w:sz w:val="20"/>
                <w:szCs w:val="20"/>
              </w:rPr>
            </w:pPr>
            <w:r>
              <w:rPr>
                <w:sz w:val="20"/>
                <w:szCs w:val="20"/>
              </w:rPr>
              <w:t>未按照规定采取防护性措施，或者利用无防渗漏措施的沟渠、坑塘等输送或者 存贮含有毒污染物的废水、含病原体的污水或者其他废弃物的</w:t>
            </w:r>
          </w:p>
        </w:tc>
      </w:tr>
      <w:tr w:rsidR="00313A7F">
        <w:tblPrEx>
          <w:tblCellMar>
            <w:top w:w="0" w:type="dxa"/>
            <w:bottom w:w="0" w:type="dxa"/>
          </w:tblCellMar>
        </w:tblPrEx>
        <w:trPr>
          <w:trHeight w:hRule="exact" w:val="614"/>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74" w:lineRule="exact"/>
              <w:ind w:firstLine="600"/>
              <w:jc w:val="both"/>
              <w:rPr>
                <w:sz w:val="20"/>
                <w:szCs w:val="20"/>
              </w:rPr>
            </w:pPr>
            <w:r>
              <w:rPr>
                <w:sz w:val="20"/>
                <w:szCs w:val="20"/>
              </w:rPr>
              <w:t>《中华人民共和国水污染防治法》第四十条笫三款禁止利用无防渗漏措施的沟 渠、坑塘等输送或者存贮含有毒污染物的废水、含病原体的污水和其他废弃物。</w:t>
            </w:r>
          </w:p>
        </w:tc>
      </w:tr>
      <w:tr w:rsidR="00313A7F">
        <w:tblPrEx>
          <w:tblCellMar>
            <w:top w:w="0" w:type="dxa"/>
            <w:bottom w:w="0" w:type="dxa"/>
          </w:tblCellMar>
        </w:tblPrEx>
        <w:trPr>
          <w:trHeight w:hRule="exact" w:val="2798"/>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70" w:lineRule="exact"/>
              <w:ind w:firstLine="600"/>
              <w:jc w:val="both"/>
              <w:rPr>
                <w:sz w:val="20"/>
                <w:szCs w:val="20"/>
              </w:rPr>
            </w:pPr>
            <w:r>
              <w:rPr>
                <w:sz w:val="20"/>
                <w:szCs w:val="20"/>
              </w:rPr>
              <w:t>《中华人民共和国水污染防治法》第八十五条第一款第（九）项、第二款有下 列行为之一的，由县级以上地方人民政府环境保护主管部门责令停止违法行为，限 期采取治理措施，消除污染，处以罚款；逾期不采取治理措施的，环境保护主管部 门可以指定有治理能力的单位代为治理，所需费用由违法者承担：</w:t>
            </w:r>
          </w:p>
          <w:p w:rsidR="00313A7F" w:rsidRDefault="00000000">
            <w:pPr>
              <w:pStyle w:val="Other10"/>
              <w:spacing w:line="270" w:lineRule="exact"/>
              <w:ind w:firstLine="600"/>
              <w:jc w:val="both"/>
              <w:rPr>
                <w:sz w:val="20"/>
                <w:szCs w:val="20"/>
              </w:rPr>
            </w:pPr>
            <w:r>
              <w:rPr>
                <w:sz w:val="20"/>
                <w:szCs w:val="20"/>
              </w:rPr>
              <w:t>（九）未按照规定采取防护性措施，或者利用无防渗漏措施的沟渠、坑塘等输 送或者存贮含有毒污染物的废水、含病原体的污水或者其他废弃物的。</w:t>
            </w:r>
          </w:p>
          <w:p w:rsidR="00313A7F" w:rsidRDefault="00000000">
            <w:pPr>
              <w:pStyle w:val="Other10"/>
              <w:spacing w:line="270" w:lineRule="exact"/>
              <w:ind w:firstLine="500"/>
              <w:jc w:val="both"/>
              <w:rPr>
                <w:sz w:val="20"/>
                <w:szCs w:val="20"/>
              </w:rPr>
            </w:pPr>
            <w:r>
              <w:rPr>
                <w:sz w:val="20"/>
                <w:szCs w:val="20"/>
              </w:rPr>
              <w:t>有前款第三项、第四项、第六项、第七项、第八项行为之一的，处二万元以上 二十万元以下的罚款。有前款第一项、第二项、第五项、第九项行为之一的，处十 万元以上一百万元以下的罚款；情节严重的，报经有批准权的人民政府批准，责令 停业、关闭。</w:t>
            </w:r>
          </w:p>
        </w:tc>
      </w:tr>
      <w:tr w:rsidR="00313A7F">
        <w:tblPrEx>
          <w:tblCellMar>
            <w:top w:w="0" w:type="dxa"/>
            <w:bottom w:w="0" w:type="dxa"/>
          </w:tblCellMar>
        </w:tblPrEx>
        <w:trPr>
          <w:trHeight w:hRule="exact" w:val="403"/>
          <w:jc w:val="center"/>
        </w:trPr>
        <w:tc>
          <w:tcPr>
            <w:tcW w:w="1272" w:type="dxa"/>
            <w:tcBorders>
              <w:top w:val="single" w:sz="4" w:space="0" w:color="auto"/>
              <w:left w:val="single" w:sz="4" w:space="0" w:color="auto"/>
            </w:tcBorders>
            <w:shd w:val="clear" w:color="auto" w:fill="FFFFFF"/>
          </w:tcPr>
          <w:p w:rsidR="00313A7F" w:rsidRDefault="00000000">
            <w:pPr>
              <w:pStyle w:val="Other10"/>
              <w:spacing w:before="80" w:line="240" w:lineRule="auto"/>
              <w:ind w:firstLine="200"/>
              <w:rPr>
                <w:sz w:val="20"/>
                <w:szCs w:val="20"/>
              </w:rPr>
            </w:pPr>
            <w:r>
              <w:rPr>
                <w:b/>
                <w:bCs/>
                <w:sz w:val="20"/>
                <w:szCs w:val="20"/>
              </w:rPr>
              <w:t>裁量因素</w:t>
            </w:r>
          </w:p>
        </w:tc>
        <w:tc>
          <w:tcPr>
            <w:tcW w:w="5155"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659"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557"/>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违法事实</w:t>
            </w:r>
          </w:p>
        </w:tc>
        <w:tc>
          <w:tcPr>
            <w:tcW w:w="5155" w:type="dxa"/>
            <w:tcBorders>
              <w:top w:val="single" w:sz="4" w:space="0" w:color="auto"/>
              <w:left w:val="single" w:sz="4" w:space="0" w:color="auto"/>
            </w:tcBorders>
            <w:shd w:val="clear" w:color="auto" w:fill="FFFFFF"/>
          </w:tcPr>
          <w:p w:rsidR="00313A7F" w:rsidRDefault="00000000">
            <w:pPr>
              <w:pStyle w:val="Other10"/>
              <w:spacing w:line="269" w:lineRule="exact"/>
              <w:ind w:firstLine="0"/>
              <w:jc w:val="center"/>
              <w:rPr>
                <w:sz w:val="20"/>
                <w:szCs w:val="20"/>
              </w:rPr>
            </w:pPr>
            <w:r>
              <w:rPr>
                <w:sz w:val="20"/>
                <w:szCs w:val="20"/>
              </w:rPr>
              <w:t>未按照规定采取防护性措施，或者利用无防渗漏措施的 沟渠、坑塘等输送或者存贮其他废弃物的</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826"/>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64" w:lineRule="exact"/>
              <w:ind w:firstLine="0"/>
              <w:jc w:val="center"/>
              <w:rPr>
                <w:sz w:val="20"/>
                <w:szCs w:val="20"/>
              </w:rPr>
            </w:pPr>
            <w:r>
              <w:rPr>
                <w:sz w:val="20"/>
                <w:szCs w:val="20"/>
              </w:rPr>
              <w:t>未按照规定采取防护性措施，或者利用无防渗漏措施的 沟渠、坑塘等输送或者存贮含有毒污染物的废水、含病 原体的污水的</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污染物 数量</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r>
              <w:rPr>
                <w:sz w:val="20"/>
                <w:szCs w:val="20"/>
              </w:rPr>
              <w:t>吨以下</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r>
              <w:rPr>
                <w:sz w:val="20"/>
                <w:szCs w:val="20"/>
              </w:rPr>
              <w:t>吨以上</w:t>
            </w:r>
            <w:r>
              <w:rPr>
                <w:rFonts w:ascii="Times New Roman" w:eastAsia="Times New Roman" w:hAnsi="Times New Roman" w:cs="Times New Roman"/>
                <w:b/>
                <w:bCs/>
                <w:sz w:val="20"/>
                <w:szCs w:val="20"/>
              </w:rPr>
              <w:t>5</w:t>
            </w:r>
            <w:r>
              <w:rPr>
                <w:sz w:val="20"/>
                <w:szCs w:val="20"/>
              </w:rPr>
              <w:t>吨以下</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r>
              <w:rPr>
                <w:sz w:val="20"/>
                <w:szCs w:val="20"/>
              </w:rPr>
              <w:t>吨以上</w:t>
            </w:r>
            <w:r>
              <w:rPr>
                <w:rFonts w:ascii="Times New Roman" w:eastAsia="Times New Roman" w:hAnsi="Times New Roman" w:cs="Times New Roman"/>
                <w:b/>
                <w:bCs/>
                <w:sz w:val="20"/>
                <w:szCs w:val="20"/>
              </w:rPr>
              <w:t>10</w:t>
            </w:r>
            <w:r>
              <w:rPr>
                <w:sz w:val="20"/>
                <w:szCs w:val="20"/>
              </w:rPr>
              <w:t>吨以下</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吨以上</w:t>
            </w:r>
            <w:r>
              <w:rPr>
                <w:rFonts w:ascii="Times New Roman" w:eastAsia="Times New Roman" w:hAnsi="Times New Roman" w:cs="Times New Roman"/>
                <w:b/>
                <w:bCs/>
                <w:sz w:val="20"/>
                <w:szCs w:val="20"/>
              </w:rPr>
              <w:t>20</w:t>
            </w:r>
            <w:r>
              <w:rPr>
                <w:sz w:val="20"/>
                <w:szCs w:val="20"/>
              </w:rPr>
              <w:t>吨以下</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3"/>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20</w:t>
            </w:r>
            <w:r>
              <w:rPr>
                <w:sz w:val="20"/>
                <w:szCs w:val="20"/>
              </w:rPr>
              <w:t>吨以上</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污染物排 放类别</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其他废弃物</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一般工程废水</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一般工业废水</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含有毒污染物的废水</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3"/>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可溶性剧毒废渣或含病原体污水</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违法次数</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3"/>
          <w:jc w:val="center"/>
        </w:trPr>
        <w:tc>
          <w:tcPr>
            <w:tcW w:w="1272"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814"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386"/>
        <w:gridCol w:w="2563"/>
      </w:tblGrid>
      <w:tr w:rsidR="00313A7F">
        <w:tblPrEx>
          <w:tblCellMar>
            <w:top w:w="0" w:type="dxa"/>
            <w:bottom w:w="0" w:type="dxa"/>
          </w:tblCellMar>
        </w:tblPrEx>
        <w:trPr>
          <w:trHeight w:hRule="exact" w:val="427"/>
          <w:jc w:val="center"/>
        </w:trPr>
        <w:tc>
          <w:tcPr>
            <w:tcW w:w="9226"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（三）水污染防治类</w:t>
            </w:r>
          </w:p>
        </w:tc>
      </w:tr>
      <w:tr w:rsidR="00313A7F">
        <w:tblPrEx>
          <w:tblCellMar>
            <w:top w:w="0" w:type="dxa"/>
            <w:bottom w:w="0" w:type="dxa"/>
          </w:tblCellMar>
        </w:tblPrEx>
        <w:trPr>
          <w:trHeight w:hRule="exact" w:val="379"/>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20</w:t>
            </w:r>
          </w:p>
        </w:tc>
      </w:tr>
      <w:tr w:rsidR="00313A7F">
        <w:tblPrEx>
          <w:tblCellMar>
            <w:top w:w="0" w:type="dxa"/>
            <w:bottom w:w="0" w:type="dxa"/>
          </w:tblCellMar>
        </w:tblPrEx>
        <w:trPr>
          <w:trHeight w:hRule="exact" w:val="557"/>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120" w:line="240" w:lineRule="auto"/>
              <w:ind w:firstLine="0"/>
              <w:jc w:val="center"/>
              <w:rPr>
                <w:sz w:val="20"/>
                <w:szCs w:val="20"/>
              </w:rPr>
            </w:pPr>
            <w:r>
              <w:rPr>
                <w:b/>
                <w:bCs/>
                <w:sz w:val="20"/>
                <w:szCs w:val="20"/>
              </w:rPr>
              <w:t>违法行为</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74" w:lineRule="exact"/>
              <w:ind w:firstLine="500"/>
              <w:jc w:val="both"/>
              <w:rPr>
                <w:sz w:val="20"/>
                <w:szCs w:val="20"/>
              </w:rPr>
            </w:pPr>
            <w:r>
              <w:rPr>
                <w:sz w:val="20"/>
                <w:szCs w:val="20"/>
              </w:rPr>
              <w:t>在饮用水水源一级保护区内新建、改建、扩建与供水设施和保护水源无关的建设 项目的</w:t>
            </w:r>
          </w:p>
        </w:tc>
      </w:tr>
      <w:tr w:rsidR="00313A7F">
        <w:tblPrEx>
          <w:tblCellMar>
            <w:top w:w="0" w:type="dxa"/>
            <w:bottom w:w="0" w:type="dxa"/>
          </w:tblCellMar>
        </w:tblPrEx>
        <w:trPr>
          <w:trHeight w:hRule="exact" w:val="1642"/>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numPr>
                <w:ilvl w:val="0"/>
                <w:numId w:val="46"/>
              </w:numPr>
              <w:tabs>
                <w:tab w:val="left" w:pos="677"/>
              </w:tabs>
              <w:spacing w:line="277" w:lineRule="exact"/>
              <w:ind w:firstLine="500"/>
              <w:jc w:val="both"/>
              <w:rPr>
                <w:sz w:val="20"/>
                <w:szCs w:val="20"/>
              </w:rPr>
            </w:pPr>
            <w:r>
              <w:rPr>
                <w:sz w:val="20"/>
                <w:szCs w:val="20"/>
              </w:rPr>
              <w:t>《中华人民共和国水污染防治法》第六十五条第一款禁止在饮用水水源一级 保护区内新建、改建、扩建与供水设施和保护水源无关的建设项目；已建成的与供水 设施和保护水源无关的建设项目，由县级以上人民政府责令拆除或者关闭。</w:t>
            </w:r>
          </w:p>
          <w:p w:rsidR="00313A7F" w:rsidRDefault="00000000">
            <w:pPr>
              <w:pStyle w:val="Other10"/>
              <w:numPr>
                <w:ilvl w:val="0"/>
                <w:numId w:val="46"/>
              </w:numPr>
              <w:tabs>
                <w:tab w:val="left" w:pos="648"/>
              </w:tabs>
              <w:spacing w:line="277" w:lineRule="exact"/>
              <w:ind w:firstLine="500"/>
              <w:jc w:val="both"/>
              <w:rPr>
                <w:sz w:val="20"/>
                <w:szCs w:val="20"/>
              </w:rPr>
            </w:pPr>
            <w:r>
              <w:rPr>
                <w:sz w:val="20"/>
                <w:szCs w:val="20"/>
              </w:rPr>
              <w:t>《山东省水污染防治</w:t>
            </w:r>
            <w:r>
              <w:rPr>
                <w:sz w:val="20"/>
                <w:szCs w:val="20"/>
                <w:lang w:val="zh-CN" w:eastAsia="zh-CN" w:bidi="zh-CN"/>
              </w:rPr>
              <w:t>条例》</w:t>
            </w:r>
            <w:r>
              <w:rPr>
                <w:sz w:val="20"/>
                <w:szCs w:val="20"/>
              </w:rPr>
              <w:t>第六十一条第（三）项在饮用水水源一级保护区 内，除禁止本条例第五十九条、第六十条规定的行为以外，禁止从事下列行为：</w:t>
            </w:r>
          </w:p>
          <w:p w:rsidR="00313A7F" w:rsidRDefault="00000000">
            <w:pPr>
              <w:pStyle w:val="Other10"/>
              <w:spacing w:line="277" w:lineRule="exact"/>
              <w:ind w:firstLine="600"/>
              <w:jc w:val="both"/>
              <w:rPr>
                <w:sz w:val="20"/>
                <w:szCs w:val="20"/>
              </w:rPr>
            </w:pPr>
            <w:r>
              <w:rPr>
                <w:sz w:val="20"/>
                <w:szCs w:val="20"/>
              </w:rPr>
              <w:t>（三）设置与供水需要无关的码头。</w:t>
            </w:r>
          </w:p>
        </w:tc>
      </w:tr>
      <w:tr w:rsidR="00313A7F">
        <w:tblPrEx>
          <w:tblCellMar>
            <w:top w:w="0" w:type="dxa"/>
            <w:bottom w:w="0" w:type="dxa"/>
          </w:tblCellMar>
        </w:tblPrEx>
        <w:trPr>
          <w:trHeight w:hRule="exact" w:val="2462"/>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numPr>
                <w:ilvl w:val="0"/>
                <w:numId w:val="47"/>
              </w:numPr>
              <w:tabs>
                <w:tab w:val="left" w:pos="672"/>
              </w:tabs>
              <w:spacing w:line="274" w:lineRule="exact"/>
              <w:ind w:firstLine="500"/>
              <w:jc w:val="both"/>
              <w:rPr>
                <w:sz w:val="20"/>
                <w:szCs w:val="20"/>
              </w:rPr>
            </w:pPr>
            <w:r>
              <w:rPr>
                <w:sz w:val="20"/>
                <w:szCs w:val="20"/>
              </w:rPr>
              <w:t>《中华人民共和国水污染防</w:t>
            </w:r>
            <w:r>
              <w:rPr>
                <w:sz w:val="20"/>
                <w:szCs w:val="20"/>
                <w:lang w:val="zh-CN" w:eastAsia="zh-CN" w:bidi="zh-CN"/>
              </w:rPr>
              <w:t>治法》</w:t>
            </w:r>
            <w:r>
              <w:rPr>
                <w:sz w:val="20"/>
                <w:szCs w:val="20"/>
              </w:rPr>
              <w:t>第九十一条第一款第（一）项有下列行为 之一的，由县级以上地方人民政府环境保护主管部门责令停止违法行为，处十万元以 上五十万元以下的罚款；并报经有批准权的人民政府批准，责令拆除或者关闭：</w:t>
            </w:r>
          </w:p>
          <w:p w:rsidR="00313A7F" w:rsidRDefault="00000000">
            <w:pPr>
              <w:pStyle w:val="Other10"/>
              <w:spacing w:line="274" w:lineRule="exact"/>
              <w:ind w:firstLine="600"/>
              <w:jc w:val="both"/>
              <w:rPr>
                <w:sz w:val="20"/>
                <w:szCs w:val="20"/>
              </w:rPr>
            </w:pPr>
            <w:r>
              <w:rPr>
                <w:sz w:val="20"/>
                <w:szCs w:val="20"/>
              </w:rPr>
              <w:t>（一）在饮用水水源一级保护区内新建、改建、扩建与供水设施和保护水源无关 的建设项目的。</w:t>
            </w:r>
          </w:p>
          <w:p w:rsidR="00313A7F" w:rsidRDefault="00000000">
            <w:pPr>
              <w:pStyle w:val="Other10"/>
              <w:numPr>
                <w:ilvl w:val="0"/>
                <w:numId w:val="47"/>
              </w:numPr>
              <w:tabs>
                <w:tab w:val="left" w:pos="672"/>
              </w:tabs>
              <w:spacing w:line="274" w:lineRule="exact"/>
              <w:ind w:firstLine="500"/>
              <w:jc w:val="both"/>
              <w:rPr>
                <w:sz w:val="20"/>
                <w:szCs w:val="20"/>
              </w:rPr>
            </w:pPr>
            <w:r>
              <w:rPr>
                <w:sz w:val="20"/>
                <w:szCs w:val="20"/>
              </w:rPr>
              <w:t>《山东省水污染防治条例》第八十六条第一款第（四）项违反本条例规定， 有下列情形之一的，由县级以上人民政府环境保护主管部门责令停止违法行为，处十 万元以上五十万元以下的罚款，并报经有批准权的人民政府批准，责令拆除或者关闭：</w:t>
            </w:r>
          </w:p>
          <w:p w:rsidR="00313A7F" w:rsidRDefault="00000000">
            <w:pPr>
              <w:pStyle w:val="Other10"/>
              <w:spacing w:line="274" w:lineRule="exact"/>
              <w:ind w:firstLine="600"/>
              <w:jc w:val="both"/>
              <w:rPr>
                <w:sz w:val="20"/>
                <w:szCs w:val="20"/>
              </w:rPr>
            </w:pPr>
            <w:r>
              <w:rPr>
                <w:sz w:val="20"/>
                <w:szCs w:val="20"/>
              </w:rPr>
              <w:t>（四）在饮用水水源一级保护区设置与供水需要无关的码头的。</w:t>
            </w:r>
          </w:p>
        </w:tc>
      </w:tr>
      <w:tr w:rsidR="00313A7F">
        <w:tblPrEx>
          <w:tblCellMar>
            <w:top w:w="0" w:type="dxa"/>
            <w:bottom w:w="0" w:type="dxa"/>
          </w:tblCellMar>
        </w:tblPrEx>
        <w:trPr>
          <w:trHeight w:hRule="exact" w:val="379"/>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裁量因素</w:t>
            </w:r>
          </w:p>
        </w:tc>
        <w:tc>
          <w:tcPr>
            <w:tcW w:w="538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56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379"/>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left="200" w:firstLine="0"/>
              <w:rPr>
                <w:sz w:val="20"/>
                <w:szCs w:val="20"/>
              </w:rPr>
            </w:pPr>
            <w:r>
              <w:rPr>
                <w:b/>
                <w:bCs/>
                <w:sz w:val="20"/>
                <w:szCs w:val="20"/>
              </w:rPr>
              <w:t>建设项目 废水类别</w:t>
            </w:r>
          </w:p>
        </w:tc>
        <w:tc>
          <w:tcPr>
            <w:tcW w:w="538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无废水排放或者生活废水</w:t>
            </w:r>
          </w:p>
        </w:tc>
        <w:tc>
          <w:tcPr>
            <w:tcW w:w="2563"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38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服务业废水</w:t>
            </w:r>
          </w:p>
        </w:tc>
        <w:tc>
          <w:tcPr>
            <w:tcW w:w="256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38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一般工业废水</w:t>
            </w:r>
          </w:p>
        </w:tc>
        <w:tc>
          <w:tcPr>
            <w:tcW w:w="256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38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含其他有毒有害物质的废水、医疗废水</w:t>
            </w:r>
          </w:p>
        </w:tc>
        <w:tc>
          <w:tcPr>
            <w:tcW w:w="256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38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含一类污染物或重金属、病原体、放射性物质的废水</w:t>
            </w:r>
          </w:p>
        </w:tc>
        <w:tc>
          <w:tcPr>
            <w:tcW w:w="256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水日排放量</w:t>
            </w:r>
          </w:p>
        </w:tc>
        <w:tc>
          <w:tcPr>
            <w:tcW w:w="538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1</w:t>
            </w:r>
            <w:r>
              <w:rPr>
                <w:sz w:val="20"/>
                <w:szCs w:val="20"/>
              </w:rPr>
              <w:t>吨</w:t>
            </w:r>
          </w:p>
        </w:tc>
        <w:tc>
          <w:tcPr>
            <w:tcW w:w="2563"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38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吨以上不足</w:t>
            </w:r>
            <w:r>
              <w:rPr>
                <w:rFonts w:ascii="Times New Roman" w:eastAsia="Times New Roman" w:hAnsi="Times New Roman" w:cs="Times New Roman"/>
                <w:b/>
                <w:bCs/>
                <w:sz w:val="20"/>
                <w:szCs w:val="20"/>
              </w:rPr>
              <w:t>10</w:t>
            </w:r>
            <w:r>
              <w:rPr>
                <w:sz w:val="20"/>
                <w:szCs w:val="20"/>
              </w:rPr>
              <w:t>吨</w:t>
            </w:r>
          </w:p>
        </w:tc>
        <w:tc>
          <w:tcPr>
            <w:tcW w:w="256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38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吨以上不足</w:t>
            </w:r>
            <w:r>
              <w:rPr>
                <w:rFonts w:ascii="Times New Roman" w:eastAsia="Times New Roman" w:hAnsi="Times New Roman" w:cs="Times New Roman"/>
                <w:b/>
                <w:bCs/>
                <w:sz w:val="20"/>
                <w:szCs w:val="20"/>
              </w:rPr>
              <w:t>50</w:t>
            </w:r>
            <w:r>
              <w:rPr>
                <w:sz w:val="20"/>
                <w:szCs w:val="20"/>
              </w:rPr>
              <w:t>吨</w:t>
            </w:r>
          </w:p>
        </w:tc>
        <w:tc>
          <w:tcPr>
            <w:tcW w:w="256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38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50</w:t>
            </w:r>
            <w:r>
              <w:rPr>
                <w:sz w:val="20"/>
                <w:szCs w:val="20"/>
              </w:rPr>
              <w:t>吨以上不足</w:t>
            </w:r>
            <w:r>
              <w:rPr>
                <w:rFonts w:ascii="Times New Roman" w:eastAsia="Times New Roman" w:hAnsi="Times New Roman" w:cs="Times New Roman"/>
                <w:b/>
                <w:bCs/>
                <w:sz w:val="20"/>
                <w:szCs w:val="20"/>
              </w:rPr>
              <w:t>100</w:t>
            </w:r>
            <w:r>
              <w:rPr>
                <w:sz w:val="20"/>
                <w:szCs w:val="20"/>
              </w:rPr>
              <w:t>吨</w:t>
            </w:r>
          </w:p>
        </w:tc>
        <w:tc>
          <w:tcPr>
            <w:tcW w:w="256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38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100</w:t>
            </w:r>
            <w:r>
              <w:rPr>
                <w:sz w:val="20"/>
                <w:szCs w:val="20"/>
              </w:rPr>
              <w:t>吨以上</w:t>
            </w:r>
          </w:p>
        </w:tc>
        <w:tc>
          <w:tcPr>
            <w:tcW w:w="256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8" w:lineRule="exact"/>
              <w:ind w:firstLine="0"/>
              <w:jc w:val="center"/>
              <w:rPr>
                <w:sz w:val="20"/>
                <w:szCs w:val="20"/>
              </w:rPr>
            </w:pPr>
            <w:r>
              <w:rPr>
                <w:b/>
                <w:bCs/>
                <w:sz w:val="20"/>
                <w:szCs w:val="20"/>
              </w:rPr>
              <w:t>项目建设 情况</w:t>
            </w:r>
          </w:p>
        </w:tc>
        <w:tc>
          <w:tcPr>
            <w:tcW w:w="538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项目未建成的</w:t>
            </w:r>
          </w:p>
        </w:tc>
        <w:tc>
          <w:tcPr>
            <w:tcW w:w="2563"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38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项目已建成，未造成水体污染的</w:t>
            </w:r>
          </w:p>
        </w:tc>
        <w:tc>
          <w:tcPr>
            <w:tcW w:w="256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38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项目已建成投入使用，或造成水体污染的</w:t>
            </w:r>
          </w:p>
        </w:tc>
        <w:tc>
          <w:tcPr>
            <w:tcW w:w="256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行为情形</w:t>
            </w:r>
          </w:p>
        </w:tc>
        <w:tc>
          <w:tcPr>
            <w:tcW w:w="538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改建</w:t>
            </w:r>
          </w:p>
        </w:tc>
        <w:tc>
          <w:tcPr>
            <w:tcW w:w="2563"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38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扩建</w:t>
            </w:r>
          </w:p>
        </w:tc>
        <w:tc>
          <w:tcPr>
            <w:tcW w:w="256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4"/>
          <w:jc w:val="center"/>
        </w:trPr>
        <w:tc>
          <w:tcPr>
            <w:tcW w:w="1277" w:type="dxa"/>
            <w:vMerge/>
            <w:tcBorders>
              <w:left w:val="single" w:sz="4" w:space="0" w:color="auto"/>
            </w:tcBorders>
            <w:shd w:val="clear" w:color="auto" w:fill="FFFFFF"/>
            <w:vAlign w:val="center"/>
          </w:tcPr>
          <w:p w:rsidR="00313A7F" w:rsidRDefault="00313A7F"/>
        </w:tc>
        <w:tc>
          <w:tcPr>
            <w:tcW w:w="538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新建</w:t>
            </w:r>
          </w:p>
        </w:tc>
        <w:tc>
          <w:tcPr>
            <w:tcW w:w="256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89"/>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备注</w:t>
            </w:r>
          </w:p>
        </w:tc>
        <w:tc>
          <w:tcPr>
            <w:tcW w:w="5386" w:type="dxa"/>
            <w:tcBorders>
              <w:top w:val="single" w:sz="4" w:space="0" w:color="auto"/>
              <w:left w:val="single" w:sz="4" w:space="0" w:color="auto"/>
              <w:bottom w:val="single" w:sz="4" w:space="0" w:color="auto"/>
            </w:tcBorders>
            <w:shd w:val="clear" w:color="auto" w:fill="FFFFFF"/>
          </w:tcPr>
          <w:p w:rsidR="00313A7F" w:rsidRDefault="00313A7F">
            <w:pPr>
              <w:rPr>
                <w:sz w:val="10"/>
                <w:szCs w:val="10"/>
              </w:rPr>
            </w:pP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386"/>
        <w:gridCol w:w="2563"/>
      </w:tblGrid>
      <w:tr w:rsidR="00313A7F">
        <w:tblPrEx>
          <w:tblCellMar>
            <w:top w:w="0" w:type="dxa"/>
            <w:bottom w:w="0" w:type="dxa"/>
          </w:tblCellMar>
        </w:tblPrEx>
        <w:trPr>
          <w:trHeight w:hRule="exact" w:val="427"/>
          <w:jc w:val="center"/>
        </w:trPr>
        <w:tc>
          <w:tcPr>
            <w:tcW w:w="9226"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（三）水污染防治类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21</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违法行为</w:t>
            </w:r>
          </w:p>
        </w:tc>
        <w:tc>
          <w:tcPr>
            <w:tcW w:w="79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sz w:val="20"/>
                <w:szCs w:val="20"/>
              </w:rPr>
              <w:t>在饮用水水源二级保护区内新建、改建、扩建排放污染物的建设项目的</w:t>
            </w:r>
          </w:p>
        </w:tc>
      </w:tr>
      <w:tr w:rsidR="00313A7F">
        <w:tblPrEx>
          <w:tblCellMar>
            <w:top w:w="0" w:type="dxa"/>
            <w:bottom w:w="0" w:type="dxa"/>
          </w:tblCellMar>
        </w:tblPrEx>
        <w:trPr>
          <w:trHeight w:hRule="exact" w:val="1051"/>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2" w:lineRule="exact"/>
              <w:ind w:firstLine="600"/>
              <w:jc w:val="both"/>
              <w:rPr>
                <w:sz w:val="20"/>
                <w:szCs w:val="20"/>
              </w:rPr>
            </w:pPr>
            <w:r>
              <w:rPr>
                <w:sz w:val="20"/>
                <w:szCs w:val="20"/>
              </w:rPr>
              <w:t>《中华人民共和国水污染防治法》笫六十六条第一款禁止在饮用水水源二级保 护区内新建、改建、扩建排放污染物的建设项目；已建成的排放污染物的建设项目， 由县级以上人民政府责令拆除或者关闭。</w:t>
            </w:r>
          </w:p>
        </w:tc>
      </w:tr>
      <w:tr w:rsidR="00313A7F">
        <w:tblPrEx>
          <w:tblCellMar>
            <w:top w:w="0" w:type="dxa"/>
            <w:bottom w:w="0" w:type="dxa"/>
          </w:tblCellMar>
        </w:tblPrEx>
        <w:trPr>
          <w:trHeight w:hRule="exact" w:val="1382"/>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9" w:lineRule="exact"/>
              <w:ind w:firstLine="600"/>
              <w:jc w:val="both"/>
              <w:rPr>
                <w:sz w:val="20"/>
                <w:szCs w:val="20"/>
              </w:rPr>
            </w:pPr>
            <w:r>
              <w:rPr>
                <w:sz w:val="20"/>
                <w:szCs w:val="20"/>
              </w:rPr>
              <w:t>《中华人民共和国水污染防</w:t>
            </w:r>
            <w:r>
              <w:rPr>
                <w:sz w:val="20"/>
                <w:szCs w:val="20"/>
                <w:lang w:val="zh-CN" w:eastAsia="zh-CN" w:bidi="zh-CN"/>
              </w:rPr>
              <w:t>治法》</w:t>
            </w:r>
            <w:r>
              <w:rPr>
                <w:sz w:val="20"/>
                <w:szCs w:val="20"/>
              </w:rPr>
              <w:t>第九十一条第一款第（二）项有下列行为之 一的，由县级以上地方人民政府环境保护主管部门责令停止违法行为，处十万元以上 五十万元以下的罚款；并报经有批准权的人民政府批准，责令拆除或者关闭：</w:t>
            </w:r>
          </w:p>
          <w:p w:rsidR="00313A7F" w:rsidRDefault="00000000">
            <w:pPr>
              <w:pStyle w:val="Other10"/>
              <w:spacing w:line="329" w:lineRule="exact"/>
              <w:ind w:firstLine="600"/>
              <w:jc w:val="both"/>
              <w:rPr>
                <w:sz w:val="20"/>
                <w:szCs w:val="20"/>
              </w:rPr>
            </w:pPr>
            <w:r>
              <w:rPr>
                <w:sz w:val="20"/>
                <w:szCs w:val="20"/>
              </w:rPr>
              <w:t>（二）在饮用水水源二级保护区内新建、改建、扩建排放污染物的建设项目的。</w:t>
            </w:r>
          </w:p>
        </w:tc>
      </w:tr>
      <w:tr w:rsidR="00313A7F">
        <w:tblPrEx>
          <w:tblCellMar>
            <w:top w:w="0" w:type="dxa"/>
            <w:bottom w:w="0" w:type="dxa"/>
          </w:tblCellMar>
        </w:tblPrEx>
        <w:trPr>
          <w:trHeight w:hRule="exact" w:val="403"/>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裁量因素</w:t>
            </w:r>
          </w:p>
        </w:tc>
        <w:tc>
          <w:tcPr>
            <w:tcW w:w="5386"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563"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8" w:lineRule="exact"/>
              <w:ind w:left="200" w:firstLine="0"/>
              <w:rPr>
                <w:sz w:val="20"/>
                <w:szCs w:val="20"/>
              </w:rPr>
            </w:pPr>
            <w:r>
              <w:rPr>
                <w:b/>
                <w:bCs/>
                <w:sz w:val="20"/>
                <w:szCs w:val="20"/>
              </w:rPr>
              <w:t>建设项目 废水类别</w:t>
            </w:r>
          </w:p>
        </w:tc>
        <w:tc>
          <w:tcPr>
            <w:tcW w:w="538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生活废水</w:t>
            </w:r>
          </w:p>
        </w:tc>
        <w:tc>
          <w:tcPr>
            <w:tcW w:w="2563"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38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服务业废水</w:t>
            </w:r>
          </w:p>
        </w:tc>
        <w:tc>
          <w:tcPr>
            <w:tcW w:w="256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38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一般工业废水</w:t>
            </w:r>
          </w:p>
        </w:tc>
        <w:tc>
          <w:tcPr>
            <w:tcW w:w="2563"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38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含其他有毒有害物质的废水、医疗废水</w:t>
            </w:r>
          </w:p>
        </w:tc>
        <w:tc>
          <w:tcPr>
            <w:tcW w:w="256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38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含一类污染物或重金属、病原体、放射性物质的废水</w:t>
            </w:r>
          </w:p>
        </w:tc>
        <w:tc>
          <w:tcPr>
            <w:tcW w:w="256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水日排放量</w:t>
            </w:r>
          </w:p>
        </w:tc>
        <w:tc>
          <w:tcPr>
            <w:tcW w:w="538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5</w:t>
            </w:r>
            <w:r>
              <w:rPr>
                <w:sz w:val="20"/>
                <w:szCs w:val="20"/>
              </w:rPr>
              <w:t>吨</w:t>
            </w:r>
          </w:p>
        </w:tc>
        <w:tc>
          <w:tcPr>
            <w:tcW w:w="2563"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38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r>
              <w:rPr>
                <w:sz w:val="20"/>
                <w:szCs w:val="20"/>
              </w:rPr>
              <w:t>吨以上不足</w:t>
            </w:r>
            <w:r>
              <w:rPr>
                <w:rFonts w:ascii="Times New Roman" w:eastAsia="Times New Roman" w:hAnsi="Times New Roman" w:cs="Times New Roman"/>
                <w:b/>
                <w:bCs/>
                <w:sz w:val="20"/>
                <w:szCs w:val="20"/>
              </w:rPr>
              <w:t>50</w:t>
            </w:r>
            <w:r>
              <w:rPr>
                <w:sz w:val="20"/>
                <w:szCs w:val="20"/>
              </w:rPr>
              <w:t>吨</w:t>
            </w:r>
          </w:p>
        </w:tc>
        <w:tc>
          <w:tcPr>
            <w:tcW w:w="256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38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50</w:t>
            </w:r>
            <w:r>
              <w:rPr>
                <w:sz w:val="20"/>
                <w:szCs w:val="20"/>
              </w:rPr>
              <w:t>吨以上不足</w:t>
            </w:r>
            <w:r>
              <w:rPr>
                <w:rFonts w:ascii="Times New Roman" w:eastAsia="Times New Roman" w:hAnsi="Times New Roman" w:cs="Times New Roman"/>
                <w:b/>
                <w:bCs/>
                <w:sz w:val="20"/>
                <w:szCs w:val="20"/>
              </w:rPr>
              <w:t>100</w:t>
            </w:r>
            <w:r>
              <w:rPr>
                <w:sz w:val="20"/>
                <w:szCs w:val="20"/>
              </w:rPr>
              <w:t>吨</w:t>
            </w:r>
          </w:p>
        </w:tc>
        <w:tc>
          <w:tcPr>
            <w:tcW w:w="256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38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100</w:t>
            </w:r>
            <w:r>
              <w:rPr>
                <w:sz w:val="20"/>
                <w:szCs w:val="20"/>
              </w:rPr>
              <w:t>吨以上不足</w:t>
            </w:r>
            <w:r>
              <w:rPr>
                <w:rFonts w:ascii="Times New Roman" w:eastAsia="Times New Roman" w:hAnsi="Times New Roman" w:cs="Times New Roman"/>
                <w:b/>
                <w:bCs/>
                <w:sz w:val="20"/>
                <w:szCs w:val="20"/>
              </w:rPr>
              <w:t>500</w:t>
            </w:r>
            <w:r>
              <w:rPr>
                <w:sz w:val="20"/>
                <w:szCs w:val="20"/>
              </w:rPr>
              <w:t>吨</w:t>
            </w:r>
          </w:p>
        </w:tc>
        <w:tc>
          <w:tcPr>
            <w:tcW w:w="256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38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500</w:t>
            </w:r>
            <w:r>
              <w:rPr>
                <w:sz w:val="20"/>
                <w:szCs w:val="20"/>
              </w:rPr>
              <w:t>吨以上</w:t>
            </w:r>
          </w:p>
        </w:tc>
        <w:tc>
          <w:tcPr>
            <w:tcW w:w="256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项目建设 情况</w:t>
            </w:r>
          </w:p>
        </w:tc>
        <w:tc>
          <w:tcPr>
            <w:tcW w:w="538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项目未建成的</w:t>
            </w:r>
          </w:p>
        </w:tc>
        <w:tc>
          <w:tcPr>
            <w:tcW w:w="2563"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38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项目已建成，未造成水体污染的</w:t>
            </w:r>
          </w:p>
        </w:tc>
        <w:tc>
          <w:tcPr>
            <w:tcW w:w="256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38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项目已建成投入使用，或造成水体污染的</w:t>
            </w:r>
          </w:p>
        </w:tc>
        <w:tc>
          <w:tcPr>
            <w:tcW w:w="256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行为情形</w:t>
            </w:r>
          </w:p>
        </w:tc>
        <w:tc>
          <w:tcPr>
            <w:tcW w:w="538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改建</w:t>
            </w:r>
          </w:p>
        </w:tc>
        <w:tc>
          <w:tcPr>
            <w:tcW w:w="2563"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38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扩建</w:t>
            </w:r>
          </w:p>
        </w:tc>
        <w:tc>
          <w:tcPr>
            <w:tcW w:w="256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38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新建</w:t>
            </w:r>
          </w:p>
        </w:tc>
        <w:tc>
          <w:tcPr>
            <w:tcW w:w="256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5386" w:type="dxa"/>
            <w:tcBorders>
              <w:top w:val="single" w:sz="4" w:space="0" w:color="auto"/>
              <w:left w:val="single" w:sz="4" w:space="0" w:color="auto"/>
              <w:bottom w:val="single" w:sz="4" w:space="0" w:color="auto"/>
            </w:tcBorders>
            <w:shd w:val="clear" w:color="auto" w:fill="FFFFFF"/>
          </w:tcPr>
          <w:p w:rsidR="00313A7F" w:rsidRDefault="00313A7F">
            <w:pPr>
              <w:rPr>
                <w:sz w:val="10"/>
                <w:szCs w:val="10"/>
              </w:rPr>
            </w:pP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386"/>
        <w:gridCol w:w="2563"/>
      </w:tblGrid>
      <w:tr w:rsidR="00313A7F">
        <w:tblPrEx>
          <w:tblCellMar>
            <w:top w:w="0" w:type="dxa"/>
            <w:bottom w:w="0" w:type="dxa"/>
          </w:tblCellMar>
        </w:tblPrEx>
        <w:trPr>
          <w:trHeight w:hRule="exact" w:val="427"/>
          <w:jc w:val="center"/>
        </w:trPr>
        <w:tc>
          <w:tcPr>
            <w:tcW w:w="9226"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（三）水污染防治类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22</w:t>
            </w:r>
          </w:p>
        </w:tc>
      </w:tr>
      <w:tr w:rsidR="00313A7F">
        <w:tblPrEx>
          <w:tblCellMar>
            <w:top w:w="0" w:type="dxa"/>
            <w:bottom w:w="0" w:type="dxa"/>
          </w:tblCellMar>
        </w:tblPrEx>
        <w:trPr>
          <w:trHeight w:hRule="exact" w:val="619"/>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违法行为</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78" w:lineRule="exact"/>
              <w:ind w:firstLine="500"/>
              <w:jc w:val="both"/>
              <w:rPr>
                <w:sz w:val="20"/>
                <w:szCs w:val="20"/>
              </w:rPr>
            </w:pPr>
            <w:r>
              <w:rPr>
                <w:sz w:val="20"/>
                <w:szCs w:val="20"/>
              </w:rPr>
              <w:t>在饮用水水源准保护区内新建、扩建对水体污染严重的建设项目，或者改建建设 项目增加排污量的</w:t>
            </w:r>
          </w:p>
        </w:tc>
      </w:tr>
      <w:tr w:rsidR="00313A7F">
        <w:tblPrEx>
          <w:tblCellMar>
            <w:top w:w="0" w:type="dxa"/>
            <w:bottom w:w="0" w:type="dxa"/>
          </w:tblCellMar>
        </w:tblPrEx>
        <w:trPr>
          <w:trHeight w:hRule="exact" w:val="667"/>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02" w:lineRule="exact"/>
              <w:ind w:firstLine="600"/>
              <w:jc w:val="both"/>
              <w:rPr>
                <w:sz w:val="20"/>
                <w:szCs w:val="20"/>
              </w:rPr>
            </w:pPr>
            <w:r>
              <w:rPr>
                <w:sz w:val="20"/>
                <w:szCs w:val="20"/>
              </w:rPr>
              <w:t>《中华人民共和国水污染防</w:t>
            </w:r>
            <w:r>
              <w:rPr>
                <w:sz w:val="20"/>
                <w:szCs w:val="20"/>
                <w:lang w:val="zh-CN" w:eastAsia="zh-CN" w:bidi="zh-CN"/>
              </w:rPr>
              <w:t>治法》</w:t>
            </w:r>
            <w:r>
              <w:rPr>
                <w:sz w:val="20"/>
                <w:szCs w:val="20"/>
              </w:rPr>
              <w:t>第六十七条禁止在饮用水水源准保护区内新 建、扩建对水体污染严重的建设项目；改建建设项目，不得增加排污量。</w:t>
            </w:r>
          </w:p>
        </w:tc>
      </w:tr>
      <w:tr w:rsidR="00313A7F">
        <w:tblPrEx>
          <w:tblCellMar>
            <w:top w:w="0" w:type="dxa"/>
            <w:bottom w:w="0" w:type="dxa"/>
          </w:tblCellMar>
        </w:tblPrEx>
        <w:trPr>
          <w:trHeight w:hRule="exact" w:val="1574"/>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01" w:lineRule="exact"/>
              <w:ind w:firstLine="600"/>
              <w:jc w:val="both"/>
              <w:rPr>
                <w:sz w:val="20"/>
                <w:szCs w:val="20"/>
              </w:rPr>
            </w:pPr>
            <w:r>
              <w:rPr>
                <w:sz w:val="20"/>
                <w:szCs w:val="20"/>
              </w:rPr>
              <w:t>《中华人民共和国水污染防</w:t>
            </w:r>
            <w:r>
              <w:rPr>
                <w:sz w:val="20"/>
                <w:szCs w:val="20"/>
                <w:lang w:val="zh-CN" w:eastAsia="zh-CN" w:bidi="zh-CN"/>
              </w:rPr>
              <w:t>治法》</w:t>
            </w:r>
            <w:r>
              <w:rPr>
                <w:sz w:val="20"/>
                <w:szCs w:val="20"/>
              </w:rPr>
              <w:t>第九十一条第一款第（三）项有下列行为之 一的，由县级以上地方人民政府环境保护主管部门责令停止违法行为，处十万元以上 五十万元以下的罚款；并报经有批准权的人民政府批准，责令拆除或者关闭：</w:t>
            </w:r>
          </w:p>
          <w:p w:rsidR="00313A7F" w:rsidRDefault="00000000">
            <w:pPr>
              <w:pStyle w:val="Other10"/>
              <w:spacing w:line="301" w:lineRule="exact"/>
              <w:ind w:firstLine="600"/>
              <w:jc w:val="both"/>
              <w:rPr>
                <w:sz w:val="20"/>
                <w:szCs w:val="20"/>
              </w:rPr>
            </w:pPr>
            <w:r>
              <w:rPr>
                <w:sz w:val="20"/>
                <w:szCs w:val="20"/>
              </w:rPr>
              <w:t>（一）在饮用水水源准保护区内新建、扩建对水体污染严重的建设项目，或者改 建建设项目增加排污量的。</w:t>
            </w:r>
          </w:p>
        </w:tc>
      </w:tr>
      <w:tr w:rsidR="00313A7F">
        <w:tblPrEx>
          <w:tblCellMar>
            <w:top w:w="0" w:type="dxa"/>
            <w:bottom w:w="0" w:type="dxa"/>
          </w:tblCellMar>
        </w:tblPrEx>
        <w:trPr>
          <w:trHeight w:hRule="exact" w:val="403"/>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裁量因素</w:t>
            </w:r>
          </w:p>
        </w:tc>
        <w:tc>
          <w:tcPr>
            <w:tcW w:w="5386"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563"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建设项目 排放废水 类别</w:t>
            </w:r>
          </w:p>
        </w:tc>
        <w:tc>
          <w:tcPr>
            <w:tcW w:w="538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生活废水</w:t>
            </w:r>
          </w:p>
        </w:tc>
        <w:tc>
          <w:tcPr>
            <w:tcW w:w="2563"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38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服务业废水</w:t>
            </w:r>
          </w:p>
        </w:tc>
        <w:tc>
          <w:tcPr>
            <w:tcW w:w="256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38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一般工业废水</w:t>
            </w:r>
          </w:p>
        </w:tc>
        <w:tc>
          <w:tcPr>
            <w:tcW w:w="2563"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38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含其他有毒有害物质的废水、医疗废水</w:t>
            </w:r>
          </w:p>
        </w:tc>
        <w:tc>
          <w:tcPr>
            <w:tcW w:w="256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38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含一类污染物或重金属、病原体、放射性物质的废水</w:t>
            </w:r>
          </w:p>
        </w:tc>
        <w:tc>
          <w:tcPr>
            <w:tcW w:w="256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水日排放量</w:t>
            </w:r>
          </w:p>
        </w:tc>
        <w:tc>
          <w:tcPr>
            <w:tcW w:w="538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10</w:t>
            </w:r>
            <w:r>
              <w:rPr>
                <w:sz w:val="20"/>
                <w:szCs w:val="20"/>
              </w:rPr>
              <w:t>吨</w:t>
            </w:r>
          </w:p>
        </w:tc>
        <w:tc>
          <w:tcPr>
            <w:tcW w:w="2563"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38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吨以上不足</w:t>
            </w:r>
            <w:r>
              <w:rPr>
                <w:rFonts w:ascii="Times New Roman" w:eastAsia="Times New Roman" w:hAnsi="Times New Roman" w:cs="Times New Roman"/>
                <w:b/>
                <w:bCs/>
                <w:sz w:val="20"/>
                <w:szCs w:val="20"/>
              </w:rPr>
              <w:t>100</w:t>
            </w:r>
            <w:r>
              <w:rPr>
                <w:sz w:val="20"/>
                <w:szCs w:val="20"/>
              </w:rPr>
              <w:t>吨</w:t>
            </w:r>
          </w:p>
        </w:tc>
        <w:tc>
          <w:tcPr>
            <w:tcW w:w="256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38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100</w:t>
            </w:r>
            <w:r>
              <w:rPr>
                <w:sz w:val="20"/>
                <w:szCs w:val="20"/>
              </w:rPr>
              <w:t>吨以上不足</w:t>
            </w:r>
            <w:r>
              <w:rPr>
                <w:rFonts w:ascii="Times New Roman" w:eastAsia="Times New Roman" w:hAnsi="Times New Roman" w:cs="Times New Roman"/>
                <w:b/>
                <w:bCs/>
                <w:sz w:val="20"/>
                <w:szCs w:val="20"/>
              </w:rPr>
              <w:t>500</w:t>
            </w:r>
            <w:r>
              <w:rPr>
                <w:sz w:val="20"/>
                <w:szCs w:val="20"/>
              </w:rPr>
              <w:t>吨</w:t>
            </w:r>
          </w:p>
        </w:tc>
        <w:tc>
          <w:tcPr>
            <w:tcW w:w="256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38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500</w:t>
            </w:r>
            <w:r>
              <w:rPr>
                <w:sz w:val="20"/>
                <w:szCs w:val="20"/>
              </w:rPr>
              <w:t>吨以上不足</w:t>
            </w:r>
            <w:r>
              <w:rPr>
                <w:rFonts w:ascii="Times New Roman" w:eastAsia="Times New Roman" w:hAnsi="Times New Roman" w:cs="Times New Roman"/>
                <w:b/>
                <w:bCs/>
                <w:sz w:val="20"/>
                <w:szCs w:val="20"/>
              </w:rPr>
              <w:t>1000</w:t>
            </w:r>
            <w:r>
              <w:rPr>
                <w:sz w:val="20"/>
                <w:szCs w:val="20"/>
              </w:rPr>
              <w:t>吨</w:t>
            </w:r>
          </w:p>
        </w:tc>
        <w:tc>
          <w:tcPr>
            <w:tcW w:w="2563"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38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1000</w:t>
            </w:r>
            <w:r>
              <w:rPr>
                <w:sz w:val="20"/>
                <w:szCs w:val="20"/>
              </w:rPr>
              <w:t>吨以上</w:t>
            </w:r>
          </w:p>
        </w:tc>
        <w:tc>
          <w:tcPr>
            <w:tcW w:w="2563"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项目建设 情况</w:t>
            </w:r>
          </w:p>
        </w:tc>
        <w:tc>
          <w:tcPr>
            <w:tcW w:w="538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项目未建成的或未增加排污量的</w:t>
            </w:r>
          </w:p>
        </w:tc>
        <w:tc>
          <w:tcPr>
            <w:tcW w:w="2563"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38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项目已建成但尚未投入使用，未造成水体污染的</w:t>
            </w:r>
          </w:p>
        </w:tc>
        <w:tc>
          <w:tcPr>
            <w:tcW w:w="256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38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项目已建成投入使用，或造成水体污染的</w:t>
            </w:r>
          </w:p>
        </w:tc>
        <w:tc>
          <w:tcPr>
            <w:tcW w:w="256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行为情形</w:t>
            </w:r>
          </w:p>
        </w:tc>
        <w:tc>
          <w:tcPr>
            <w:tcW w:w="538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改建且增加排污量</w:t>
            </w:r>
          </w:p>
        </w:tc>
        <w:tc>
          <w:tcPr>
            <w:tcW w:w="2563"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38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扩建对水体污染严重的建设项目</w:t>
            </w:r>
          </w:p>
        </w:tc>
        <w:tc>
          <w:tcPr>
            <w:tcW w:w="256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38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新建对水体污染严重的建设项目</w:t>
            </w:r>
          </w:p>
        </w:tc>
        <w:tc>
          <w:tcPr>
            <w:tcW w:w="256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5386" w:type="dxa"/>
            <w:tcBorders>
              <w:top w:val="single" w:sz="4" w:space="0" w:color="auto"/>
              <w:left w:val="single" w:sz="4" w:space="0" w:color="auto"/>
              <w:bottom w:val="single" w:sz="4" w:space="0" w:color="auto"/>
            </w:tcBorders>
            <w:shd w:val="clear" w:color="auto" w:fill="FFFFFF"/>
          </w:tcPr>
          <w:p w:rsidR="00313A7F" w:rsidRDefault="00313A7F">
            <w:pPr>
              <w:rPr>
                <w:sz w:val="10"/>
                <w:szCs w:val="10"/>
              </w:rPr>
            </w:pP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386"/>
        <w:gridCol w:w="2563"/>
      </w:tblGrid>
      <w:tr w:rsidR="00313A7F">
        <w:tblPrEx>
          <w:tblCellMar>
            <w:top w:w="0" w:type="dxa"/>
            <w:bottom w:w="0" w:type="dxa"/>
          </w:tblCellMar>
        </w:tblPrEx>
        <w:trPr>
          <w:trHeight w:hRule="exact" w:val="427"/>
          <w:jc w:val="center"/>
        </w:trPr>
        <w:tc>
          <w:tcPr>
            <w:tcW w:w="9226"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（三）水污染防治类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23</w:t>
            </w:r>
          </w:p>
        </w:tc>
      </w:tr>
      <w:tr w:rsidR="00313A7F">
        <w:tblPrEx>
          <w:tblCellMar>
            <w:top w:w="0" w:type="dxa"/>
            <w:bottom w:w="0" w:type="dxa"/>
          </w:tblCellMar>
        </w:tblPrEx>
        <w:trPr>
          <w:trHeight w:hRule="exact" w:val="619"/>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违法行为</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74" w:lineRule="exact"/>
              <w:ind w:firstLine="500"/>
              <w:jc w:val="both"/>
              <w:rPr>
                <w:sz w:val="20"/>
                <w:szCs w:val="20"/>
              </w:rPr>
            </w:pPr>
            <w:r>
              <w:rPr>
                <w:sz w:val="20"/>
                <w:szCs w:val="20"/>
              </w:rPr>
              <w:t>在饮用水水源一级保护区内从事网箱养殖或者组织进行旅游、垂钓或者其他可能 污染饮用水水体的活动的</w:t>
            </w:r>
          </w:p>
        </w:tc>
      </w:tr>
      <w:tr w:rsidR="00313A7F">
        <w:tblPrEx>
          <w:tblCellMar>
            <w:top w:w="0" w:type="dxa"/>
            <w:bottom w:w="0" w:type="dxa"/>
          </w:tblCellMar>
        </w:tblPrEx>
        <w:trPr>
          <w:trHeight w:hRule="exact" w:val="725"/>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6" w:lineRule="exact"/>
              <w:ind w:firstLine="600"/>
              <w:jc w:val="both"/>
              <w:rPr>
                <w:sz w:val="20"/>
                <w:szCs w:val="20"/>
              </w:rPr>
            </w:pPr>
            <w:r>
              <w:rPr>
                <w:sz w:val="20"/>
                <w:szCs w:val="20"/>
              </w:rPr>
              <w:t>《中华人民共和国水污染防</w:t>
            </w:r>
            <w:r>
              <w:rPr>
                <w:sz w:val="20"/>
                <w:szCs w:val="20"/>
                <w:lang w:val="zh-CN" w:eastAsia="zh-CN" w:bidi="zh-CN"/>
              </w:rPr>
              <w:t>治法》</w:t>
            </w:r>
            <w:r>
              <w:rPr>
                <w:sz w:val="20"/>
                <w:szCs w:val="20"/>
              </w:rPr>
              <w:t>第六十五条第二款禁止在饮用水水源一级保 护区内从事网箱养殖、旅游、游泳、垂钓或者其他可能污染饮用水水体的活动。</w:t>
            </w:r>
          </w:p>
        </w:tc>
      </w:tr>
      <w:tr w:rsidR="00313A7F">
        <w:tblPrEx>
          <w:tblCellMar>
            <w:top w:w="0" w:type="dxa"/>
            <w:bottom w:w="0" w:type="dxa"/>
          </w:tblCellMar>
        </w:tblPrEx>
        <w:trPr>
          <w:trHeight w:hRule="exact" w:val="2030"/>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5" w:lineRule="exact"/>
              <w:ind w:firstLine="600"/>
              <w:jc w:val="both"/>
              <w:rPr>
                <w:sz w:val="20"/>
                <w:szCs w:val="20"/>
              </w:rPr>
            </w:pPr>
            <w:r>
              <w:rPr>
                <w:sz w:val="20"/>
                <w:szCs w:val="20"/>
              </w:rPr>
              <w:t>《中华人民共和国水污染防治法》笫九十一条第二款在饮用水水源一级保护区 内从事网箱养殖或者组织进行旅游、垂钓或者其他可能污染饮用水水体的活动的，由 县级以上地方人民政府环境保护主管部门责令停止违法行为，处二万元以上十万元以 下的罚款。个人在饮用水水源一级保护区内游泳、垂钓或者从事其他可能污染饮用水 水体的活动的，由县级以上地方人民政府环境保护主管部门责令停止违法行为，可以 处五百元以下的罚款。</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裁量因素</w:t>
            </w:r>
          </w:p>
        </w:tc>
        <w:tc>
          <w:tcPr>
            <w:tcW w:w="538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56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违法事实</w:t>
            </w:r>
          </w:p>
        </w:tc>
        <w:tc>
          <w:tcPr>
            <w:tcW w:w="538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从事垂钓或者其他可能污染饮用水水体的活动的</w:t>
            </w:r>
          </w:p>
        </w:tc>
        <w:tc>
          <w:tcPr>
            <w:tcW w:w="2563"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38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组织进行旅游的</w:t>
            </w:r>
          </w:p>
        </w:tc>
        <w:tc>
          <w:tcPr>
            <w:tcW w:w="256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38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从事网箱养殖的</w:t>
            </w:r>
          </w:p>
        </w:tc>
        <w:tc>
          <w:tcPr>
            <w:tcW w:w="256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违法行为 持续时间</w:t>
            </w:r>
          </w:p>
        </w:tc>
        <w:tc>
          <w:tcPr>
            <w:tcW w:w="538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5</w:t>
            </w:r>
            <w:r>
              <w:rPr>
                <w:sz w:val="20"/>
                <w:szCs w:val="20"/>
              </w:rPr>
              <w:t>天</w:t>
            </w:r>
          </w:p>
        </w:tc>
        <w:tc>
          <w:tcPr>
            <w:tcW w:w="2563"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38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r>
              <w:rPr>
                <w:sz w:val="20"/>
                <w:szCs w:val="20"/>
              </w:rPr>
              <w:t>天以上不足</w:t>
            </w:r>
            <w:r>
              <w:rPr>
                <w:rFonts w:ascii="Times New Roman" w:eastAsia="Times New Roman" w:hAnsi="Times New Roman" w:cs="Times New Roman"/>
                <w:b/>
                <w:bCs/>
                <w:sz w:val="20"/>
                <w:szCs w:val="20"/>
              </w:rPr>
              <w:t>10</w:t>
            </w:r>
            <w:r>
              <w:rPr>
                <w:sz w:val="20"/>
                <w:szCs w:val="20"/>
              </w:rPr>
              <w:t>天</w:t>
            </w:r>
          </w:p>
        </w:tc>
        <w:tc>
          <w:tcPr>
            <w:tcW w:w="2563"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38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天以上不足</w:t>
            </w:r>
            <w:r>
              <w:rPr>
                <w:rFonts w:ascii="Times New Roman" w:eastAsia="Times New Roman" w:hAnsi="Times New Roman" w:cs="Times New Roman"/>
                <w:b/>
                <w:bCs/>
                <w:sz w:val="20"/>
                <w:szCs w:val="20"/>
              </w:rPr>
              <w:t>20</w:t>
            </w:r>
            <w:r>
              <w:rPr>
                <w:sz w:val="20"/>
                <w:szCs w:val="20"/>
              </w:rPr>
              <w:t>天</w:t>
            </w:r>
          </w:p>
        </w:tc>
        <w:tc>
          <w:tcPr>
            <w:tcW w:w="256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38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20</w:t>
            </w:r>
            <w:r>
              <w:rPr>
                <w:sz w:val="20"/>
                <w:szCs w:val="20"/>
              </w:rPr>
              <w:t>天以上不足</w:t>
            </w:r>
            <w:r>
              <w:rPr>
                <w:rFonts w:ascii="Times New Roman" w:eastAsia="Times New Roman" w:hAnsi="Times New Roman" w:cs="Times New Roman"/>
                <w:b/>
                <w:bCs/>
                <w:sz w:val="20"/>
                <w:szCs w:val="20"/>
              </w:rPr>
              <w:t>1</w:t>
            </w:r>
            <w:r>
              <w:rPr>
                <w:sz w:val="20"/>
                <w:szCs w:val="20"/>
              </w:rPr>
              <w:t>个月</w:t>
            </w:r>
          </w:p>
        </w:tc>
        <w:tc>
          <w:tcPr>
            <w:tcW w:w="256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38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个月以上</w:t>
            </w:r>
          </w:p>
        </w:tc>
        <w:tc>
          <w:tcPr>
            <w:tcW w:w="256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违法次数</w:t>
            </w:r>
          </w:p>
        </w:tc>
        <w:tc>
          <w:tcPr>
            <w:tcW w:w="538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563"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38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56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38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56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5386" w:type="dxa"/>
            <w:tcBorders>
              <w:top w:val="single" w:sz="4" w:space="0" w:color="auto"/>
              <w:left w:val="single" w:sz="4" w:space="0" w:color="auto"/>
              <w:bottom w:val="single" w:sz="4" w:space="0" w:color="auto"/>
            </w:tcBorders>
            <w:shd w:val="clear" w:color="auto" w:fill="FFFFFF"/>
          </w:tcPr>
          <w:p w:rsidR="00313A7F" w:rsidRDefault="00313A7F">
            <w:pPr>
              <w:rPr>
                <w:sz w:val="10"/>
                <w:szCs w:val="10"/>
              </w:rPr>
            </w:pP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footerReference w:type="default" r:id="rId25"/>
          <w:pgSz w:w="11900" w:h="16840"/>
          <w:pgMar w:top="1815" w:right="1256" w:bottom="1946" w:left="1418" w:header="1387" w:footer="3" w:gutter="0"/>
          <w:pgNumType w:start="112"/>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386"/>
        <w:gridCol w:w="2563"/>
      </w:tblGrid>
      <w:tr w:rsidR="00313A7F">
        <w:tblPrEx>
          <w:tblCellMar>
            <w:top w:w="0" w:type="dxa"/>
            <w:bottom w:w="0" w:type="dxa"/>
          </w:tblCellMar>
        </w:tblPrEx>
        <w:trPr>
          <w:trHeight w:hRule="exact" w:val="427"/>
          <w:jc w:val="center"/>
        </w:trPr>
        <w:tc>
          <w:tcPr>
            <w:tcW w:w="9226"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（三）水污染防治类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24</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违法行为</w:t>
            </w:r>
          </w:p>
        </w:tc>
        <w:tc>
          <w:tcPr>
            <w:tcW w:w="79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sz w:val="20"/>
                <w:szCs w:val="20"/>
              </w:rPr>
              <w:t>不按照规定制定水污染事故的应急方案的</w:t>
            </w:r>
          </w:p>
        </w:tc>
      </w:tr>
      <w:tr w:rsidR="00313A7F">
        <w:tblPrEx>
          <w:tblCellMar>
            <w:top w:w="0" w:type="dxa"/>
            <w:bottom w:w="0" w:type="dxa"/>
          </w:tblCellMar>
        </w:tblPrEx>
        <w:trPr>
          <w:trHeight w:hRule="exact" w:val="725"/>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17" w:lineRule="exact"/>
              <w:ind w:firstLine="600"/>
              <w:jc w:val="both"/>
              <w:rPr>
                <w:sz w:val="20"/>
                <w:szCs w:val="20"/>
              </w:rPr>
            </w:pPr>
            <w:r>
              <w:rPr>
                <w:sz w:val="20"/>
                <w:szCs w:val="20"/>
              </w:rPr>
              <w:t>《中华人民共和国水污染防治法》笫七十七条第一款可能发生水污染事故的企 业事业单位，应当制定有关水污染事故的应急方案，做好应急准备，并定期进行演练。</w:t>
            </w:r>
          </w:p>
        </w:tc>
      </w:tr>
      <w:tr w:rsidR="00313A7F">
        <w:tblPrEx>
          <w:tblCellMar>
            <w:top w:w="0" w:type="dxa"/>
            <w:bottom w:w="0" w:type="dxa"/>
          </w:tblCellMar>
        </w:tblPrEx>
        <w:trPr>
          <w:trHeight w:hRule="exact" w:val="1382"/>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34" w:lineRule="exact"/>
              <w:ind w:firstLine="600"/>
              <w:jc w:val="both"/>
              <w:rPr>
                <w:sz w:val="20"/>
                <w:szCs w:val="20"/>
              </w:rPr>
            </w:pPr>
            <w:r>
              <w:rPr>
                <w:sz w:val="20"/>
                <w:szCs w:val="20"/>
              </w:rPr>
              <w:t>《中华人民共和国水污染防治法》笫九十三条第（一）项 企业事业单位有下列 行为之一的，由县级以上人民政府环境保护主管部门责令改正；情节严重的，处二万 元以上十万元以下的罚款：</w:t>
            </w:r>
          </w:p>
          <w:p w:rsidR="00313A7F" w:rsidRDefault="00000000">
            <w:pPr>
              <w:pStyle w:val="Other10"/>
              <w:spacing w:line="334" w:lineRule="exact"/>
              <w:ind w:firstLine="600"/>
              <w:jc w:val="both"/>
              <w:rPr>
                <w:sz w:val="20"/>
                <w:szCs w:val="20"/>
              </w:rPr>
            </w:pPr>
            <w:r>
              <w:rPr>
                <w:sz w:val="20"/>
                <w:szCs w:val="20"/>
                <w:lang w:val="en-US" w:eastAsia="en-US" w:bidi="en-US"/>
              </w:rPr>
              <w:t>（-）</w:t>
            </w:r>
            <w:r>
              <w:rPr>
                <w:sz w:val="20"/>
                <w:szCs w:val="20"/>
              </w:rPr>
              <w:t>不按照规定制定水污染事故的应急方案的。</w:t>
            </w:r>
          </w:p>
        </w:tc>
      </w:tr>
      <w:tr w:rsidR="00313A7F">
        <w:tblPrEx>
          <w:tblCellMar>
            <w:top w:w="0" w:type="dxa"/>
            <w:bottom w:w="0" w:type="dxa"/>
          </w:tblCellMar>
        </w:tblPrEx>
        <w:trPr>
          <w:trHeight w:hRule="exact" w:val="403"/>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裁量因素</w:t>
            </w:r>
          </w:p>
        </w:tc>
        <w:tc>
          <w:tcPr>
            <w:tcW w:w="5386"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563"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违法事实</w:t>
            </w:r>
          </w:p>
        </w:tc>
        <w:tc>
          <w:tcPr>
            <w:tcW w:w="538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未按照规定制定水污染事故应急方案的</w:t>
            </w:r>
          </w:p>
        </w:tc>
        <w:tc>
          <w:tcPr>
            <w:tcW w:w="256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38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未制定水污染事故的应急方案的</w:t>
            </w:r>
          </w:p>
        </w:tc>
        <w:tc>
          <w:tcPr>
            <w:tcW w:w="256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企业规模</w:t>
            </w:r>
          </w:p>
        </w:tc>
        <w:tc>
          <w:tcPr>
            <w:tcW w:w="538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微型企业</w:t>
            </w:r>
          </w:p>
        </w:tc>
        <w:tc>
          <w:tcPr>
            <w:tcW w:w="2563"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38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小型企业</w:t>
            </w:r>
          </w:p>
        </w:tc>
        <w:tc>
          <w:tcPr>
            <w:tcW w:w="256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38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中型企业</w:t>
            </w:r>
          </w:p>
        </w:tc>
        <w:tc>
          <w:tcPr>
            <w:tcW w:w="256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38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大型企业</w:t>
            </w:r>
          </w:p>
        </w:tc>
        <w:tc>
          <w:tcPr>
            <w:tcW w:w="256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废水类别</w:t>
            </w:r>
          </w:p>
        </w:tc>
        <w:tc>
          <w:tcPr>
            <w:tcW w:w="538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生活废水</w:t>
            </w:r>
          </w:p>
        </w:tc>
        <w:tc>
          <w:tcPr>
            <w:tcW w:w="2563"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38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服务业废水</w:t>
            </w:r>
          </w:p>
        </w:tc>
        <w:tc>
          <w:tcPr>
            <w:tcW w:w="256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38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一般工业废水</w:t>
            </w:r>
          </w:p>
        </w:tc>
        <w:tc>
          <w:tcPr>
            <w:tcW w:w="2563"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38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含其他有毒有害物质的废水、医疗废水</w:t>
            </w:r>
          </w:p>
        </w:tc>
        <w:tc>
          <w:tcPr>
            <w:tcW w:w="256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38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含一类污染物或重金属、病原体、放射性物质的废水</w:t>
            </w:r>
          </w:p>
        </w:tc>
        <w:tc>
          <w:tcPr>
            <w:tcW w:w="256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违法次数</w:t>
            </w:r>
          </w:p>
        </w:tc>
        <w:tc>
          <w:tcPr>
            <w:tcW w:w="538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563"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38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56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38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56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5386" w:type="dxa"/>
            <w:tcBorders>
              <w:top w:val="single" w:sz="4" w:space="0" w:color="auto"/>
              <w:left w:val="single" w:sz="4" w:space="0" w:color="auto"/>
              <w:bottom w:val="single" w:sz="4" w:space="0" w:color="auto"/>
            </w:tcBorders>
            <w:shd w:val="clear" w:color="auto" w:fill="FFFFFF"/>
          </w:tcPr>
          <w:p w:rsidR="00313A7F" w:rsidRDefault="00313A7F">
            <w:pPr>
              <w:rPr>
                <w:sz w:val="10"/>
                <w:szCs w:val="10"/>
              </w:rPr>
            </w:pP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815" w:right="1203" w:bottom="1815" w:left="1471" w:header="1387"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640"/>
        <w:gridCol w:w="2309"/>
      </w:tblGrid>
      <w:tr w:rsidR="00313A7F">
        <w:tblPrEx>
          <w:tblCellMar>
            <w:top w:w="0" w:type="dxa"/>
            <w:bottom w:w="0" w:type="dxa"/>
          </w:tblCellMar>
        </w:tblPrEx>
        <w:trPr>
          <w:trHeight w:hRule="exact" w:val="432"/>
          <w:jc w:val="center"/>
        </w:trPr>
        <w:tc>
          <w:tcPr>
            <w:tcW w:w="9226"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(三)水污染防治类</w:t>
            </w:r>
          </w:p>
        </w:tc>
      </w:tr>
      <w:tr w:rsidR="00313A7F">
        <w:tblPrEx>
          <w:tblCellMar>
            <w:top w:w="0" w:type="dxa"/>
            <w:bottom w:w="0" w:type="dxa"/>
          </w:tblCellMar>
        </w:tblPrEx>
        <w:trPr>
          <w:trHeight w:hRule="exact" w:val="379"/>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25</w:t>
            </w:r>
          </w:p>
        </w:tc>
      </w:tr>
      <w:tr w:rsidR="00313A7F">
        <w:tblPrEx>
          <w:tblCellMar>
            <w:top w:w="0" w:type="dxa"/>
            <w:bottom w:w="0" w:type="dxa"/>
          </w:tblCellMar>
        </w:tblPrEx>
        <w:trPr>
          <w:trHeight w:hRule="exact" w:val="379"/>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违法行为</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水污染事故发生后，未及时启动水污染事故的应急方案，采取有关应急措施的</w:t>
            </w:r>
          </w:p>
        </w:tc>
      </w:tr>
      <w:tr w:rsidR="00313A7F">
        <w:tblPrEx>
          <w:tblCellMar>
            <w:top w:w="0" w:type="dxa"/>
            <w:bottom w:w="0" w:type="dxa"/>
          </w:tblCellMar>
        </w:tblPrEx>
        <w:trPr>
          <w:trHeight w:hRule="exact" w:val="1512"/>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9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02" w:lineRule="exact"/>
              <w:ind w:firstLine="600"/>
              <w:jc w:val="both"/>
              <w:rPr>
                <w:sz w:val="20"/>
                <w:szCs w:val="20"/>
              </w:rPr>
            </w:pPr>
            <w:r>
              <w:rPr>
                <w:sz w:val="20"/>
                <w:szCs w:val="20"/>
              </w:rPr>
              <w:t>《中华人民共和国水污染防</w:t>
            </w:r>
            <w:r>
              <w:rPr>
                <w:sz w:val="20"/>
                <w:szCs w:val="20"/>
                <w:lang w:val="zh-CN" w:eastAsia="zh-CN" w:bidi="zh-CN"/>
              </w:rPr>
              <w:t>治法》</w:t>
            </w:r>
            <w:r>
              <w:rPr>
                <w:sz w:val="20"/>
                <w:szCs w:val="20"/>
              </w:rPr>
              <w:t>第七十八条第一款企业事业单位发生事故或 者其他突发性事件，造成或者可能造成水污染事故的，应当立即启动本单位的应急方 案，采取隔离等应急措施，防止水污染物进入水体，并向事故发生地的县级以上地方 人民政府或者环境保护主管部门报告。环境保护主管部门接到报告后，应当及时向本 级人民政府报告，并抄送有关部门。</w:t>
            </w:r>
          </w:p>
        </w:tc>
      </w:tr>
      <w:tr w:rsidR="00313A7F">
        <w:tblPrEx>
          <w:tblCellMar>
            <w:top w:w="0" w:type="dxa"/>
            <w:bottom w:w="0" w:type="dxa"/>
          </w:tblCellMar>
        </w:tblPrEx>
        <w:trPr>
          <w:trHeight w:hRule="exact" w:val="1507"/>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9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02" w:lineRule="exact"/>
              <w:ind w:firstLine="600"/>
              <w:jc w:val="both"/>
              <w:rPr>
                <w:sz w:val="20"/>
                <w:szCs w:val="20"/>
              </w:rPr>
            </w:pPr>
            <w:r>
              <w:rPr>
                <w:sz w:val="20"/>
                <w:szCs w:val="20"/>
              </w:rPr>
              <w:t>《中华人民共和国水污染防</w:t>
            </w:r>
            <w:r>
              <w:rPr>
                <w:sz w:val="20"/>
                <w:szCs w:val="20"/>
                <w:lang w:val="zh-CN" w:eastAsia="zh-CN" w:bidi="zh-CN"/>
              </w:rPr>
              <w:t>治法》</w:t>
            </w:r>
            <w:r>
              <w:rPr>
                <w:sz w:val="20"/>
                <w:szCs w:val="20"/>
              </w:rPr>
              <w:t>第九十三条第(二)项企业事业单位有下列 行为之一的，由县级以上人民政府环境保护主管部门责令改正；情节严重的，处二万 元以上十万元以下的罚款：</w:t>
            </w:r>
          </w:p>
          <w:p w:rsidR="00313A7F" w:rsidRDefault="00000000">
            <w:pPr>
              <w:pStyle w:val="Other10"/>
              <w:spacing w:line="302" w:lineRule="exact"/>
              <w:ind w:firstLine="600"/>
              <w:jc w:val="both"/>
              <w:rPr>
                <w:sz w:val="20"/>
                <w:szCs w:val="20"/>
              </w:rPr>
            </w:pPr>
            <w:r>
              <w:rPr>
                <w:sz w:val="20"/>
                <w:szCs w:val="20"/>
              </w:rPr>
              <w:t>(二)水污染事故发生后，未及时启动水污染事故的应急方案，采取有关应急措 施的。</w:t>
            </w:r>
          </w:p>
        </w:tc>
      </w:tr>
      <w:tr w:rsidR="00313A7F">
        <w:tblPrEx>
          <w:tblCellMar>
            <w:top w:w="0" w:type="dxa"/>
            <w:bottom w:w="0" w:type="dxa"/>
          </w:tblCellMar>
        </w:tblPrEx>
        <w:trPr>
          <w:trHeight w:hRule="exact" w:val="379"/>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80" w:line="240" w:lineRule="auto"/>
              <w:ind w:firstLine="200"/>
              <w:rPr>
                <w:sz w:val="20"/>
                <w:szCs w:val="20"/>
              </w:rPr>
            </w:pPr>
            <w:r>
              <w:rPr>
                <w:b/>
                <w:bCs/>
                <w:sz w:val="20"/>
                <w:szCs w:val="20"/>
              </w:rPr>
              <w:t>裁量因素</w:t>
            </w:r>
          </w:p>
        </w:tc>
        <w:tc>
          <w:tcPr>
            <w:tcW w:w="5640"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判定标准</w:t>
            </w:r>
          </w:p>
        </w:tc>
        <w:tc>
          <w:tcPr>
            <w:tcW w:w="2309"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826"/>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违法事实</w:t>
            </w:r>
          </w:p>
        </w:tc>
        <w:tc>
          <w:tcPr>
            <w:tcW w:w="5640" w:type="dxa"/>
            <w:tcBorders>
              <w:top w:val="single" w:sz="4" w:space="0" w:color="auto"/>
              <w:left w:val="single" w:sz="4" w:space="0" w:color="auto"/>
            </w:tcBorders>
            <w:shd w:val="clear" w:color="auto" w:fill="FFFFFF"/>
          </w:tcPr>
          <w:p w:rsidR="00313A7F" w:rsidRDefault="00000000">
            <w:pPr>
              <w:pStyle w:val="Other10"/>
              <w:spacing w:line="269" w:lineRule="exact"/>
              <w:ind w:firstLine="0"/>
              <w:jc w:val="center"/>
              <w:rPr>
                <w:sz w:val="20"/>
                <w:szCs w:val="20"/>
              </w:rPr>
            </w:pPr>
            <w:r>
              <w:rPr>
                <w:sz w:val="20"/>
                <w:szCs w:val="20"/>
              </w:rPr>
              <w:t>水污染事故发生后，及时采取应急措施，未造成水体污染， 但未及时向事故发生地的县级以上地方人民政府或者环境 保护主管部门报告</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552"/>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tcPr>
          <w:p w:rsidR="00313A7F" w:rsidRDefault="00000000">
            <w:pPr>
              <w:pStyle w:val="Other10"/>
              <w:spacing w:line="283" w:lineRule="exact"/>
              <w:ind w:firstLine="0"/>
              <w:jc w:val="center"/>
              <w:rPr>
                <w:sz w:val="20"/>
                <w:szCs w:val="20"/>
              </w:rPr>
            </w:pPr>
            <w:r>
              <w:rPr>
                <w:sz w:val="20"/>
                <w:szCs w:val="20"/>
              </w:rPr>
              <w:t>水污染事故发生后，未规范采取应急措施，未造成水体污染 的</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557"/>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78" w:lineRule="exact"/>
              <w:ind w:firstLine="0"/>
              <w:jc w:val="center"/>
              <w:rPr>
                <w:sz w:val="20"/>
                <w:szCs w:val="20"/>
              </w:rPr>
            </w:pPr>
            <w:r>
              <w:rPr>
                <w:sz w:val="20"/>
                <w:szCs w:val="20"/>
              </w:rPr>
              <w:t>水污染事故发生后，未规范采取应急措施，造成部分水体污 染的</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水污染事故发生后，未采取应急措施，造成严重水体污染的</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污染事故 等级</w:t>
            </w:r>
          </w:p>
        </w:tc>
        <w:tc>
          <w:tcPr>
            <w:tcW w:w="564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一般突发环境事件</w:t>
            </w:r>
            <w:r>
              <w:rPr>
                <w:rFonts w:ascii="Times New Roman" w:eastAsia="Times New Roman" w:hAnsi="Times New Roman" w:cs="Times New Roman"/>
                <w:b/>
                <w:bCs/>
                <w:sz w:val="20"/>
                <w:szCs w:val="20"/>
              </w:rPr>
              <w:t>(IV)</w:t>
            </w:r>
            <w:r>
              <w:rPr>
                <w:sz w:val="20"/>
                <w:szCs w:val="20"/>
              </w:rPr>
              <w:t>及以下事件</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较大突发环境事件</w:t>
            </w:r>
            <w:r>
              <w:rPr>
                <w:rFonts w:ascii="Times New Roman" w:eastAsia="Times New Roman" w:hAnsi="Times New Roman" w:cs="Times New Roman"/>
                <w:b/>
                <w:bCs/>
                <w:sz w:val="20"/>
                <w:szCs w:val="20"/>
              </w:rPr>
              <w:t>(III)</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重大突发环境事件</w:t>
            </w:r>
            <w:r>
              <w:rPr>
                <w:rFonts w:ascii="Times New Roman" w:eastAsia="Times New Roman" w:hAnsi="Times New Roman" w:cs="Times New Roman"/>
                <w:b/>
                <w:bCs/>
                <w:sz w:val="20"/>
                <w:szCs w:val="20"/>
              </w:rPr>
              <w:t>(II)</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特别重大突发环境事件①</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水体类别</w:t>
            </w:r>
          </w:p>
        </w:tc>
        <w:tc>
          <w:tcPr>
            <w:tcW w:w="564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V</w:t>
            </w:r>
            <w:r>
              <w:rPr>
                <w:sz w:val="20"/>
                <w:szCs w:val="20"/>
              </w:rPr>
              <w:t>类水体或污水集中处理设施</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IV</w:t>
            </w:r>
            <w:r>
              <w:rPr>
                <w:sz w:val="20"/>
                <w:szCs w:val="20"/>
              </w:rPr>
              <w:t>类水体</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UI</w:t>
            </w:r>
            <w:r>
              <w:rPr>
                <w:sz w:val="20"/>
                <w:szCs w:val="20"/>
              </w:rPr>
              <w:t>类水体</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w:t>
            </w:r>
            <w:r>
              <w:rPr>
                <w:sz w:val="20"/>
                <w:szCs w:val="20"/>
              </w:rPr>
              <w:t>、</w:t>
            </w:r>
            <w:r>
              <w:rPr>
                <w:rFonts w:ascii="Times New Roman" w:eastAsia="Times New Roman" w:hAnsi="Times New Roman" w:cs="Times New Roman"/>
                <w:b/>
                <w:bCs/>
                <w:sz w:val="20"/>
                <w:szCs w:val="20"/>
              </w:rPr>
              <w:t>II</w:t>
            </w:r>
            <w:r>
              <w:rPr>
                <w:sz w:val="20"/>
                <w:szCs w:val="20"/>
              </w:rPr>
              <w:t>类水体</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饮用水水源保护区</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企业规模</w:t>
            </w:r>
          </w:p>
        </w:tc>
        <w:tc>
          <w:tcPr>
            <w:tcW w:w="564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微型企业</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4"/>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小型企业</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中型企业</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大型企业</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89"/>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备注</w:t>
            </w:r>
          </w:p>
        </w:tc>
        <w:tc>
          <w:tcPr>
            <w:tcW w:w="5640" w:type="dxa"/>
            <w:tcBorders>
              <w:top w:val="single" w:sz="4" w:space="0" w:color="auto"/>
              <w:left w:val="single" w:sz="4" w:space="0" w:color="auto"/>
              <w:bottom w:val="single" w:sz="4" w:space="0" w:color="auto"/>
            </w:tcBorders>
            <w:shd w:val="clear" w:color="auto" w:fill="FFFFFF"/>
          </w:tcPr>
          <w:p w:rsidR="00313A7F" w:rsidRDefault="00313A7F">
            <w:pPr>
              <w:rPr>
                <w:sz w:val="10"/>
                <w:szCs w:val="10"/>
              </w:rPr>
            </w:pP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640"/>
        <w:gridCol w:w="2309"/>
      </w:tblGrid>
      <w:tr w:rsidR="00313A7F">
        <w:tblPrEx>
          <w:tblCellMar>
            <w:top w:w="0" w:type="dxa"/>
            <w:bottom w:w="0" w:type="dxa"/>
          </w:tblCellMar>
        </w:tblPrEx>
        <w:trPr>
          <w:trHeight w:hRule="exact" w:val="427"/>
          <w:jc w:val="center"/>
        </w:trPr>
        <w:tc>
          <w:tcPr>
            <w:tcW w:w="9226"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（三）水污染防治类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26</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违法行为</w:t>
            </w:r>
          </w:p>
        </w:tc>
        <w:tc>
          <w:tcPr>
            <w:tcW w:w="79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sz w:val="20"/>
                <w:szCs w:val="20"/>
              </w:rPr>
              <w:t>对含有毒有害水污染物的工业废水稀释排放的</w:t>
            </w:r>
          </w:p>
        </w:tc>
      </w:tr>
      <w:tr w:rsidR="00313A7F">
        <w:tblPrEx>
          <w:tblCellMar>
            <w:top w:w="0" w:type="dxa"/>
            <w:bottom w:w="0" w:type="dxa"/>
          </w:tblCellMar>
        </w:tblPrEx>
        <w:trPr>
          <w:trHeight w:hRule="exact" w:val="778"/>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60" w:lineRule="exact"/>
              <w:ind w:firstLine="600"/>
              <w:jc w:val="both"/>
              <w:rPr>
                <w:sz w:val="20"/>
                <w:szCs w:val="20"/>
              </w:rPr>
            </w:pPr>
            <w:r>
              <w:rPr>
                <w:sz w:val="20"/>
                <w:szCs w:val="20"/>
              </w:rPr>
              <w:t>《山东省水污染防治条例》笫三十五条第二款含有毒有害水污染物的工业废水 应当分类收集和处理，不得稀释排放。</w:t>
            </w:r>
          </w:p>
        </w:tc>
      </w:tr>
      <w:tr w:rsidR="00313A7F">
        <w:tblPrEx>
          <w:tblCellMar>
            <w:top w:w="0" w:type="dxa"/>
            <w:bottom w:w="0" w:type="dxa"/>
          </w:tblCellMar>
        </w:tblPrEx>
        <w:trPr>
          <w:trHeight w:hRule="exact" w:val="1627"/>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01" w:lineRule="exact"/>
              <w:ind w:firstLine="600"/>
              <w:jc w:val="both"/>
              <w:rPr>
                <w:sz w:val="20"/>
                <w:szCs w:val="20"/>
              </w:rPr>
            </w:pPr>
            <w:r>
              <w:rPr>
                <w:sz w:val="20"/>
                <w:szCs w:val="20"/>
              </w:rPr>
              <w:t>《山东省水污染防治</w:t>
            </w:r>
            <w:r>
              <w:rPr>
                <w:sz w:val="20"/>
                <w:szCs w:val="20"/>
                <w:lang w:val="zh-CN" w:eastAsia="zh-CN" w:bidi="zh-CN"/>
              </w:rPr>
              <w:t>条例》</w:t>
            </w:r>
            <w:r>
              <w:rPr>
                <w:sz w:val="20"/>
                <w:szCs w:val="20"/>
              </w:rPr>
              <w:t>第七十五条第（四）项违反本条例规定，有下列情 形之一的，由县级以上人民政府环境保护主管部门责令改正或者责令限制生产、停产 整治，并处十万元以上一百万元以下的罚款；情节严重的，报经有批准权的人民政府 批准，责令停业、关闭：</w:t>
            </w:r>
          </w:p>
          <w:p w:rsidR="00313A7F" w:rsidRDefault="00000000">
            <w:pPr>
              <w:pStyle w:val="Other10"/>
              <w:spacing w:line="301" w:lineRule="exact"/>
              <w:ind w:firstLine="600"/>
              <w:jc w:val="both"/>
              <w:rPr>
                <w:sz w:val="20"/>
                <w:szCs w:val="20"/>
              </w:rPr>
            </w:pPr>
            <w:r>
              <w:rPr>
                <w:sz w:val="20"/>
                <w:szCs w:val="20"/>
              </w:rPr>
              <w:t>（四）对含有毒有害水污染物的工业废水稀释排放的。</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裁量因素</w:t>
            </w:r>
          </w:p>
        </w:tc>
        <w:tc>
          <w:tcPr>
            <w:tcW w:w="5640"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309"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工业废水量</w:t>
            </w:r>
          </w:p>
        </w:tc>
        <w:tc>
          <w:tcPr>
            <w:tcW w:w="564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0.5</w:t>
            </w:r>
            <w:r>
              <w:rPr>
                <w:sz w:val="20"/>
                <w:szCs w:val="20"/>
              </w:rPr>
              <w:t>吨以下</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0.5</w:t>
            </w:r>
            <w:r>
              <w:rPr>
                <w:sz w:val="20"/>
                <w:szCs w:val="20"/>
              </w:rPr>
              <w:t>吨以上</w:t>
            </w:r>
            <w:r>
              <w:rPr>
                <w:rFonts w:ascii="Times New Roman" w:eastAsia="Times New Roman" w:hAnsi="Times New Roman" w:cs="Times New Roman"/>
                <w:b/>
                <w:bCs/>
                <w:sz w:val="20"/>
                <w:szCs w:val="20"/>
              </w:rPr>
              <w:t>1</w:t>
            </w:r>
            <w:r>
              <w:rPr>
                <w:sz w:val="20"/>
                <w:szCs w:val="20"/>
              </w:rPr>
              <w:t>吨以下</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吨以上</w:t>
            </w:r>
            <w:r>
              <w:rPr>
                <w:rFonts w:ascii="Times New Roman" w:eastAsia="Times New Roman" w:hAnsi="Times New Roman" w:cs="Times New Roman"/>
                <w:b/>
                <w:bCs/>
                <w:sz w:val="20"/>
                <w:szCs w:val="20"/>
              </w:rPr>
              <w:t>2</w:t>
            </w:r>
            <w:r>
              <w:rPr>
                <w:sz w:val="20"/>
                <w:szCs w:val="20"/>
              </w:rPr>
              <w:t>吨以下</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r>
              <w:rPr>
                <w:sz w:val="20"/>
                <w:szCs w:val="20"/>
              </w:rPr>
              <w:t>吨以上</w:t>
            </w:r>
            <w:r>
              <w:rPr>
                <w:rFonts w:ascii="Times New Roman" w:eastAsia="Times New Roman" w:hAnsi="Times New Roman" w:cs="Times New Roman"/>
                <w:b/>
                <w:bCs/>
                <w:sz w:val="20"/>
                <w:szCs w:val="20"/>
              </w:rPr>
              <w:t>5</w:t>
            </w:r>
            <w:r>
              <w:rPr>
                <w:sz w:val="20"/>
                <w:szCs w:val="20"/>
              </w:rPr>
              <w:t>吨以下</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r>
              <w:rPr>
                <w:sz w:val="20"/>
                <w:szCs w:val="20"/>
              </w:rPr>
              <w:t>吨以上</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水体类别</w:t>
            </w:r>
          </w:p>
        </w:tc>
        <w:tc>
          <w:tcPr>
            <w:tcW w:w="564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V</w:t>
            </w:r>
            <w:r>
              <w:rPr>
                <w:sz w:val="20"/>
                <w:szCs w:val="20"/>
              </w:rPr>
              <w:t>类水体或污水集中处理设施</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IV</w:t>
            </w:r>
            <w:r>
              <w:rPr>
                <w:sz w:val="20"/>
                <w:szCs w:val="20"/>
              </w:rPr>
              <w:t>类水体</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mallCaps/>
                <w:lang w:val="en-US" w:eastAsia="en-US" w:bidi="en-US"/>
              </w:rPr>
              <w:t>hi</w:t>
            </w:r>
            <w:r>
              <w:rPr>
                <w:sz w:val="20"/>
                <w:szCs w:val="20"/>
              </w:rPr>
              <w:t>类水体</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w:t>
            </w:r>
            <w:r>
              <w:rPr>
                <w:sz w:val="20"/>
                <w:szCs w:val="20"/>
              </w:rPr>
              <w:t>、</w:t>
            </w:r>
            <w:r>
              <w:rPr>
                <w:rFonts w:ascii="Times New Roman" w:eastAsia="Times New Roman" w:hAnsi="Times New Roman" w:cs="Times New Roman"/>
                <w:b/>
                <w:bCs/>
                <w:sz w:val="20"/>
                <w:szCs w:val="20"/>
              </w:rPr>
              <w:t>II</w:t>
            </w:r>
            <w:r>
              <w:rPr>
                <w:sz w:val="20"/>
                <w:szCs w:val="20"/>
              </w:rPr>
              <w:t>类水体</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饮用水水源保护区</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违法次数</w:t>
            </w:r>
          </w:p>
        </w:tc>
        <w:tc>
          <w:tcPr>
            <w:tcW w:w="564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5640" w:type="dxa"/>
            <w:tcBorders>
              <w:top w:val="single" w:sz="4" w:space="0" w:color="auto"/>
              <w:left w:val="single" w:sz="4" w:space="0" w:color="auto"/>
              <w:bottom w:val="single" w:sz="4" w:space="0" w:color="auto"/>
            </w:tcBorders>
            <w:shd w:val="clear" w:color="auto" w:fill="FFFFFF"/>
          </w:tcPr>
          <w:p w:rsidR="00313A7F" w:rsidRDefault="00313A7F">
            <w:pPr>
              <w:rPr>
                <w:sz w:val="10"/>
                <w:szCs w:val="10"/>
              </w:rPr>
            </w:pP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footerReference w:type="default" r:id="rId26"/>
          <w:pgSz w:w="11900" w:h="16840"/>
          <w:pgMar w:top="1815" w:right="1203" w:bottom="2609" w:left="1471" w:header="1387"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386"/>
        <w:gridCol w:w="2563"/>
      </w:tblGrid>
      <w:tr w:rsidR="00313A7F">
        <w:tblPrEx>
          <w:tblCellMar>
            <w:top w:w="0" w:type="dxa"/>
            <w:bottom w:w="0" w:type="dxa"/>
          </w:tblCellMar>
        </w:tblPrEx>
        <w:trPr>
          <w:trHeight w:hRule="exact" w:val="427"/>
          <w:jc w:val="center"/>
        </w:trPr>
        <w:tc>
          <w:tcPr>
            <w:tcW w:w="9226"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（三）水污染防治类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27</w:t>
            </w:r>
          </w:p>
        </w:tc>
      </w:tr>
      <w:tr w:rsidR="00313A7F">
        <w:tblPrEx>
          <w:tblCellMar>
            <w:top w:w="0" w:type="dxa"/>
            <w:bottom w:w="0" w:type="dxa"/>
          </w:tblCellMar>
        </w:tblPrEx>
        <w:trPr>
          <w:trHeight w:hRule="exact" w:val="610"/>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违法行为</w:t>
            </w:r>
          </w:p>
        </w:tc>
        <w:tc>
          <w:tcPr>
            <w:tcW w:w="79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83" w:lineRule="exact"/>
              <w:ind w:firstLine="0"/>
              <w:jc w:val="right"/>
              <w:rPr>
                <w:sz w:val="20"/>
                <w:szCs w:val="20"/>
              </w:rPr>
            </w:pPr>
            <w:r>
              <w:rPr>
                <w:sz w:val="20"/>
                <w:szCs w:val="20"/>
              </w:rPr>
              <w:t>按照环境影响评价文件和审批意见的要求，需要进行初期雨水收集的化工、电镀 等企业事业单位和其他生产经营者，未将初期雨水收集处理，直接向外环境排放的</w:t>
            </w:r>
          </w:p>
        </w:tc>
      </w:tr>
      <w:tr w:rsidR="00313A7F">
        <w:tblPrEx>
          <w:tblCellMar>
            <w:top w:w="0" w:type="dxa"/>
            <w:bottom w:w="0" w:type="dxa"/>
          </w:tblCellMar>
        </w:tblPrEx>
        <w:trPr>
          <w:trHeight w:hRule="exact" w:val="907"/>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02" w:lineRule="exact"/>
              <w:ind w:firstLine="600"/>
              <w:jc w:val="both"/>
              <w:rPr>
                <w:sz w:val="20"/>
                <w:szCs w:val="20"/>
              </w:rPr>
            </w:pPr>
            <w:r>
              <w:rPr>
                <w:sz w:val="20"/>
                <w:szCs w:val="20"/>
              </w:rPr>
              <w:t>《山东省水污染防治</w:t>
            </w:r>
            <w:r>
              <w:rPr>
                <w:sz w:val="20"/>
                <w:szCs w:val="20"/>
                <w:lang w:val="zh-CN" w:eastAsia="zh-CN" w:bidi="zh-CN"/>
              </w:rPr>
              <w:t>条例》</w:t>
            </w:r>
            <w:r>
              <w:rPr>
                <w:sz w:val="20"/>
                <w:szCs w:val="20"/>
              </w:rPr>
              <w:t>第三十六条按照环境影响评价文件和审批意见的要 求，需要进行初期雨水收集的化工、电镀等企业事业单位和其他生产经营者，应当将 初期雨水收集处理，不得直接向外环境排放。</w:t>
            </w:r>
          </w:p>
        </w:tc>
      </w:tr>
      <w:tr w:rsidR="00313A7F">
        <w:tblPrEx>
          <w:tblCellMar>
            <w:top w:w="0" w:type="dxa"/>
            <w:bottom w:w="0" w:type="dxa"/>
          </w:tblCellMar>
        </w:tblPrEx>
        <w:trPr>
          <w:trHeight w:hRule="exact" w:val="1810"/>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98" w:lineRule="exact"/>
              <w:ind w:firstLine="600"/>
              <w:jc w:val="both"/>
              <w:rPr>
                <w:sz w:val="20"/>
                <w:szCs w:val="20"/>
              </w:rPr>
            </w:pPr>
            <w:r>
              <w:rPr>
                <w:sz w:val="20"/>
                <w:szCs w:val="20"/>
              </w:rPr>
              <w:t>《山东省水污染防治</w:t>
            </w:r>
            <w:r>
              <w:rPr>
                <w:sz w:val="20"/>
                <w:szCs w:val="20"/>
                <w:lang w:val="zh-CN" w:eastAsia="zh-CN" w:bidi="zh-CN"/>
              </w:rPr>
              <w:t>条例》</w:t>
            </w:r>
            <w:r>
              <w:rPr>
                <w:sz w:val="20"/>
                <w:szCs w:val="20"/>
              </w:rPr>
              <w:t>第七十七条第（一）项违反本条例规定，有下列情 形之一的，由县级以上人民政府环境保护主管部门责令改正，处二万元以上二十万元 以下的罚款；情节严重的，报经有批准权的人民政府批准，责令停产停业：</w:t>
            </w:r>
          </w:p>
          <w:p w:rsidR="00313A7F" w:rsidRDefault="00000000">
            <w:pPr>
              <w:pStyle w:val="Other10"/>
              <w:spacing w:line="298" w:lineRule="exact"/>
              <w:ind w:firstLine="600"/>
              <w:jc w:val="both"/>
              <w:rPr>
                <w:sz w:val="20"/>
                <w:szCs w:val="20"/>
              </w:rPr>
            </w:pPr>
            <w:r>
              <w:rPr>
                <w:sz w:val="20"/>
                <w:szCs w:val="20"/>
              </w:rPr>
              <w:t>（-）按照环境影响评价文件和审批意见的要求，需要进行初期雨水收集的化工、 电镀等企业事业单位和其他生产经营者，未将初期雨水收集处理，直接向外环境排放 的。</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裁量因素</w:t>
            </w:r>
          </w:p>
        </w:tc>
        <w:tc>
          <w:tcPr>
            <w:tcW w:w="5386"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563"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企业规模</w:t>
            </w:r>
          </w:p>
        </w:tc>
        <w:tc>
          <w:tcPr>
            <w:tcW w:w="538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微型企业</w:t>
            </w:r>
          </w:p>
        </w:tc>
        <w:tc>
          <w:tcPr>
            <w:tcW w:w="2563"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38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小型企业</w:t>
            </w:r>
          </w:p>
        </w:tc>
        <w:tc>
          <w:tcPr>
            <w:tcW w:w="256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38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中型企业</w:t>
            </w:r>
          </w:p>
        </w:tc>
        <w:tc>
          <w:tcPr>
            <w:tcW w:w="256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38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大型企业</w:t>
            </w:r>
          </w:p>
        </w:tc>
        <w:tc>
          <w:tcPr>
            <w:tcW w:w="256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排放去向 区域</w:t>
            </w:r>
          </w:p>
        </w:tc>
        <w:tc>
          <w:tcPr>
            <w:tcW w:w="538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V</w:t>
            </w:r>
            <w:r>
              <w:rPr>
                <w:sz w:val="20"/>
                <w:szCs w:val="20"/>
              </w:rPr>
              <w:t>类水体或污水集中处理设施</w:t>
            </w:r>
          </w:p>
        </w:tc>
        <w:tc>
          <w:tcPr>
            <w:tcW w:w="2563"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38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IV</w:t>
            </w:r>
            <w:r>
              <w:rPr>
                <w:sz w:val="20"/>
                <w:szCs w:val="20"/>
              </w:rPr>
              <w:t>类水体</w:t>
            </w:r>
          </w:p>
        </w:tc>
        <w:tc>
          <w:tcPr>
            <w:tcW w:w="256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38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III</w:t>
            </w:r>
            <w:r>
              <w:rPr>
                <w:sz w:val="20"/>
                <w:szCs w:val="20"/>
              </w:rPr>
              <w:t>类水体</w:t>
            </w:r>
          </w:p>
        </w:tc>
        <w:tc>
          <w:tcPr>
            <w:tcW w:w="256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38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w:t>
            </w:r>
            <w:r>
              <w:rPr>
                <w:sz w:val="20"/>
                <w:szCs w:val="20"/>
              </w:rPr>
              <w:t>、</w:t>
            </w:r>
            <w:r>
              <w:rPr>
                <w:rFonts w:ascii="Times New Roman" w:eastAsia="Times New Roman" w:hAnsi="Times New Roman" w:cs="Times New Roman"/>
                <w:b/>
                <w:bCs/>
                <w:sz w:val="20"/>
                <w:szCs w:val="20"/>
              </w:rPr>
              <w:t>II</w:t>
            </w:r>
            <w:r>
              <w:rPr>
                <w:sz w:val="20"/>
                <w:szCs w:val="20"/>
              </w:rPr>
              <w:t>类水体</w:t>
            </w:r>
          </w:p>
        </w:tc>
        <w:tc>
          <w:tcPr>
            <w:tcW w:w="256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38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饮用水水源保护区</w:t>
            </w:r>
          </w:p>
        </w:tc>
        <w:tc>
          <w:tcPr>
            <w:tcW w:w="256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83" w:lineRule="exact"/>
              <w:ind w:firstLine="0"/>
              <w:jc w:val="center"/>
              <w:rPr>
                <w:sz w:val="20"/>
                <w:szCs w:val="20"/>
              </w:rPr>
            </w:pPr>
            <w:r>
              <w:rPr>
                <w:b/>
                <w:bCs/>
                <w:sz w:val="20"/>
                <w:szCs w:val="20"/>
              </w:rPr>
              <w:t>雨水收集处 理情况</w:t>
            </w:r>
          </w:p>
        </w:tc>
        <w:tc>
          <w:tcPr>
            <w:tcW w:w="538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完全收集未处理，不超标，直排外环境</w:t>
            </w:r>
          </w:p>
        </w:tc>
        <w:tc>
          <w:tcPr>
            <w:tcW w:w="2563"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38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未完全收集处理，不超标，直排外环境</w:t>
            </w:r>
          </w:p>
        </w:tc>
        <w:tc>
          <w:tcPr>
            <w:tcW w:w="256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38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超标</w:t>
            </w:r>
            <w:r>
              <w:rPr>
                <w:rFonts w:ascii="Times New Roman" w:eastAsia="Times New Roman" w:hAnsi="Times New Roman" w:cs="Times New Roman"/>
                <w:b/>
                <w:bCs/>
                <w:sz w:val="20"/>
                <w:szCs w:val="20"/>
              </w:rPr>
              <w:t>50%</w:t>
            </w:r>
            <w:r>
              <w:rPr>
                <w:sz w:val="20"/>
                <w:szCs w:val="20"/>
              </w:rPr>
              <w:t>以内</w:t>
            </w:r>
            <w:r>
              <w:rPr>
                <w:b/>
                <w:bCs/>
                <w:sz w:val="20"/>
                <w:szCs w:val="20"/>
                <w:lang w:val="en-US" w:eastAsia="en-US" w:bidi="en-US"/>
              </w:rPr>
              <w:t>（</w:t>
            </w:r>
            <w:r>
              <w:rPr>
                <w:rFonts w:ascii="Times New Roman" w:eastAsia="Times New Roman" w:hAnsi="Times New Roman" w:cs="Times New Roman"/>
                <w:b/>
                <w:bCs/>
                <w:sz w:val="20"/>
                <w:szCs w:val="20"/>
                <w:lang w:val="en-US" w:eastAsia="en-US" w:bidi="en-US"/>
              </w:rPr>
              <w:t>pH</w:t>
            </w:r>
            <w:r>
              <w:rPr>
                <w:sz w:val="20"/>
                <w:szCs w:val="20"/>
              </w:rPr>
              <w:t>值为</w:t>
            </w:r>
            <w:r>
              <w:rPr>
                <w:rFonts w:ascii="Times New Roman" w:eastAsia="Times New Roman" w:hAnsi="Times New Roman" w:cs="Times New Roman"/>
                <w:b/>
                <w:bCs/>
                <w:sz w:val="20"/>
                <w:szCs w:val="20"/>
                <w:lang w:val="en-US" w:eastAsia="en-US" w:bidi="en-US"/>
              </w:rPr>
              <w:t>9-11</w:t>
            </w:r>
            <w:r>
              <w:rPr>
                <w:sz w:val="20"/>
                <w:szCs w:val="20"/>
              </w:rPr>
              <w:t>或</w:t>
            </w:r>
            <w:r>
              <w:rPr>
                <w:rFonts w:ascii="Times New Roman" w:eastAsia="Times New Roman" w:hAnsi="Times New Roman" w:cs="Times New Roman"/>
                <w:b/>
                <w:bCs/>
                <w:sz w:val="20"/>
                <w:szCs w:val="20"/>
                <w:lang w:val="en-US" w:eastAsia="en-US" w:bidi="en-US"/>
              </w:rPr>
              <w:t>4-6）</w:t>
            </w:r>
          </w:p>
        </w:tc>
        <w:tc>
          <w:tcPr>
            <w:tcW w:w="256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38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超标</w:t>
            </w:r>
            <w:r>
              <w:rPr>
                <w:rFonts w:ascii="Times New Roman" w:eastAsia="Times New Roman" w:hAnsi="Times New Roman" w:cs="Times New Roman"/>
                <w:b/>
                <w:bCs/>
                <w:sz w:val="20"/>
                <w:szCs w:val="20"/>
              </w:rPr>
              <w:t>50%</w:t>
            </w:r>
            <w:r>
              <w:rPr>
                <w:sz w:val="20"/>
                <w:szCs w:val="20"/>
              </w:rPr>
              <w:t>以上不足</w:t>
            </w:r>
            <w:r>
              <w:rPr>
                <w:rFonts w:ascii="Times New Roman" w:eastAsia="Times New Roman" w:hAnsi="Times New Roman" w:cs="Times New Roman"/>
                <w:b/>
                <w:bCs/>
                <w:sz w:val="20"/>
                <w:szCs w:val="20"/>
              </w:rPr>
              <w:t xml:space="preserve">100% </w:t>
            </w:r>
            <w:r>
              <w:rPr>
                <w:rFonts w:ascii="Times New Roman" w:eastAsia="Times New Roman" w:hAnsi="Times New Roman" w:cs="Times New Roman"/>
                <w:b/>
                <w:bCs/>
                <w:sz w:val="20"/>
                <w:szCs w:val="20"/>
                <w:lang w:val="en-US" w:eastAsia="en-US" w:bidi="en-US"/>
              </w:rPr>
              <w:t>（pH</w:t>
            </w:r>
            <w:r>
              <w:rPr>
                <w:sz w:val="20"/>
                <w:szCs w:val="20"/>
              </w:rPr>
              <w:t>值为</w:t>
            </w:r>
            <w:r>
              <w:rPr>
                <w:rFonts w:ascii="Times New Roman" w:eastAsia="Times New Roman" w:hAnsi="Times New Roman" w:cs="Times New Roman"/>
                <w:b/>
                <w:bCs/>
                <w:sz w:val="20"/>
                <w:szCs w:val="20"/>
                <w:lang w:val="en-US" w:eastAsia="en-US" w:bidi="en-US"/>
              </w:rPr>
              <w:t>11-12.5</w:t>
            </w:r>
            <w:r>
              <w:rPr>
                <w:sz w:val="20"/>
                <w:szCs w:val="20"/>
              </w:rPr>
              <w:t>或</w:t>
            </w:r>
            <w:r>
              <w:rPr>
                <w:rFonts w:ascii="Times New Roman" w:eastAsia="Times New Roman" w:hAnsi="Times New Roman" w:cs="Times New Roman"/>
                <w:b/>
                <w:bCs/>
                <w:sz w:val="20"/>
                <w:szCs w:val="20"/>
                <w:lang w:val="en-US" w:eastAsia="en-US" w:bidi="en-US"/>
              </w:rPr>
              <w:t>2-4）</w:t>
            </w:r>
          </w:p>
        </w:tc>
        <w:tc>
          <w:tcPr>
            <w:tcW w:w="256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557"/>
          <w:jc w:val="center"/>
        </w:trPr>
        <w:tc>
          <w:tcPr>
            <w:tcW w:w="1277" w:type="dxa"/>
            <w:vMerge/>
            <w:tcBorders>
              <w:left w:val="single" w:sz="4" w:space="0" w:color="auto"/>
            </w:tcBorders>
            <w:shd w:val="clear" w:color="auto" w:fill="FFFFFF"/>
            <w:vAlign w:val="center"/>
          </w:tcPr>
          <w:p w:rsidR="00313A7F" w:rsidRDefault="00313A7F"/>
        </w:tc>
        <w:tc>
          <w:tcPr>
            <w:tcW w:w="5386" w:type="dxa"/>
            <w:tcBorders>
              <w:top w:val="single" w:sz="4" w:space="0" w:color="auto"/>
              <w:left w:val="single" w:sz="4" w:space="0" w:color="auto"/>
            </w:tcBorders>
            <w:shd w:val="clear" w:color="auto" w:fill="FFFFFF"/>
            <w:vAlign w:val="bottom"/>
          </w:tcPr>
          <w:p w:rsidR="00313A7F" w:rsidRDefault="00000000">
            <w:pPr>
              <w:pStyle w:val="Other10"/>
              <w:spacing w:line="269" w:lineRule="exact"/>
              <w:ind w:firstLine="0"/>
              <w:jc w:val="center"/>
              <w:rPr>
                <w:sz w:val="20"/>
                <w:szCs w:val="20"/>
              </w:rPr>
            </w:pPr>
            <w:r>
              <w:rPr>
                <w:sz w:val="20"/>
                <w:szCs w:val="20"/>
              </w:rPr>
              <w:t>完全未收集处理，并对外环境造成危害的</w:t>
            </w:r>
            <w:r>
              <w:rPr>
                <w:b/>
                <w:bCs/>
                <w:sz w:val="20"/>
                <w:szCs w:val="20"/>
                <w:lang w:val="en-US" w:eastAsia="en-US" w:bidi="en-US"/>
              </w:rPr>
              <w:t>（</w:t>
            </w:r>
            <w:r>
              <w:rPr>
                <w:rFonts w:ascii="Times New Roman" w:eastAsia="Times New Roman" w:hAnsi="Times New Roman" w:cs="Times New Roman"/>
                <w:b/>
                <w:bCs/>
                <w:sz w:val="20"/>
                <w:szCs w:val="20"/>
                <w:lang w:val="en-US" w:eastAsia="en-US" w:bidi="en-US"/>
              </w:rPr>
              <w:t>pH</w:t>
            </w:r>
            <w:r>
              <w:rPr>
                <w:sz w:val="20"/>
                <w:szCs w:val="20"/>
              </w:rPr>
              <w:t>值</w:t>
            </w:r>
            <w:r>
              <w:rPr>
                <w:rFonts w:ascii="Times New Roman" w:eastAsia="Times New Roman" w:hAnsi="Times New Roman" w:cs="Times New Roman"/>
                <w:b/>
                <w:bCs/>
                <w:sz w:val="20"/>
                <w:szCs w:val="20"/>
                <w:lang w:val="en-US" w:eastAsia="en-US" w:bidi="en-US"/>
              </w:rPr>
              <w:t>12.5</w:t>
            </w:r>
            <w:r>
              <w:rPr>
                <w:sz w:val="20"/>
                <w:szCs w:val="20"/>
              </w:rPr>
              <w:t>以 上或</w:t>
            </w:r>
            <w:r>
              <w:rPr>
                <w:rFonts w:ascii="Times New Roman" w:eastAsia="Times New Roman" w:hAnsi="Times New Roman" w:cs="Times New Roman"/>
                <w:b/>
                <w:bCs/>
                <w:sz w:val="20"/>
                <w:szCs w:val="20"/>
                <w:lang w:val="en-US" w:eastAsia="en-US" w:bidi="en-US"/>
              </w:rPr>
              <w:t>pH</w:t>
            </w:r>
            <w:r>
              <w:rPr>
                <w:sz w:val="20"/>
                <w:szCs w:val="20"/>
              </w:rPr>
              <w:t>值</w:t>
            </w:r>
            <w:r>
              <w:rPr>
                <w:rFonts w:ascii="Times New Roman" w:eastAsia="Times New Roman" w:hAnsi="Times New Roman" w:cs="Times New Roman"/>
                <w:b/>
                <w:bCs/>
                <w:sz w:val="20"/>
                <w:szCs w:val="20"/>
              </w:rPr>
              <w:t>2</w:t>
            </w:r>
            <w:r>
              <w:rPr>
                <w:sz w:val="20"/>
                <w:szCs w:val="20"/>
              </w:rPr>
              <w:t>以下）</w:t>
            </w:r>
          </w:p>
        </w:tc>
        <w:tc>
          <w:tcPr>
            <w:tcW w:w="2563"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8" w:lineRule="exact"/>
              <w:ind w:firstLine="0"/>
              <w:jc w:val="center"/>
              <w:rPr>
                <w:sz w:val="20"/>
                <w:szCs w:val="20"/>
              </w:rPr>
            </w:pPr>
            <w:r>
              <w:rPr>
                <w:b/>
                <w:bCs/>
                <w:sz w:val="20"/>
                <w:szCs w:val="20"/>
              </w:rPr>
              <w:t>违法行为持 续时间或违 法次数</w:t>
            </w:r>
          </w:p>
        </w:tc>
        <w:tc>
          <w:tcPr>
            <w:tcW w:w="538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个月以内或</w:t>
            </w:r>
            <w:r>
              <w:rPr>
                <w:rFonts w:ascii="Times New Roman" w:eastAsia="Times New Roman" w:hAnsi="Times New Roman" w:cs="Times New Roman"/>
                <w:b/>
                <w:bCs/>
                <w:sz w:val="20"/>
                <w:szCs w:val="20"/>
              </w:rPr>
              <w:t>2</w:t>
            </w:r>
            <w:r>
              <w:rPr>
                <w:sz w:val="20"/>
                <w:szCs w:val="20"/>
              </w:rPr>
              <w:t>次以下</w:t>
            </w:r>
          </w:p>
        </w:tc>
        <w:tc>
          <w:tcPr>
            <w:tcW w:w="2563"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38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个月以上</w:t>
            </w:r>
            <w:r>
              <w:rPr>
                <w:rFonts w:ascii="Times New Roman" w:eastAsia="Times New Roman" w:hAnsi="Times New Roman" w:cs="Times New Roman"/>
                <w:b/>
                <w:bCs/>
                <w:sz w:val="20"/>
                <w:szCs w:val="20"/>
              </w:rPr>
              <w:t>6</w:t>
            </w:r>
            <w:r>
              <w:rPr>
                <w:sz w:val="20"/>
                <w:szCs w:val="20"/>
              </w:rPr>
              <w:t>个月以内或</w:t>
            </w:r>
            <w:r>
              <w:rPr>
                <w:rFonts w:ascii="Times New Roman" w:eastAsia="Times New Roman" w:hAnsi="Times New Roman" w:cs="Times New Roman"/>
                <w:b/>
                <w:bCs/>
                <w:sz w:val="20"/>
                <w:szCs w:val="20"/>
              </w:rPr>
              <w:t>2</w:t>
            </w:r>
            <w:r>
              <w:rPr>
                <w:sz w:val="20"/>
                <w:szCs w:val="20"/>
              </w:rPr>
              <w:t>次</w:t>
            </w:r>
          </w:p>
        </w:tc>
        <w:tc>
          <w:tcPr>
            <w:tcW w:w="256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38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6</w:t>
            </w:r>
            <w:r>
              <w:rPr>
                <w:sz w:val="20"/>
                <w:szCs w:val="20"/>
              </w:rPr>
              <w:t>个月以上或</w:t>
            </w:r>
            <w:r>
              <w:rPr>
                <w:rFonts w:ascii="Times New Roman" w:eastAsia="Times New Roman" w:hAnsi="Times New Roman" w:cs="Times New Roman"/>
                <w:b/>
                <w:bCs/>
                <w:sz w:val="20"/>
                <w:szCs w:val="20"/>
              </w:rPr>
              <w:t>3</w:t>
            </w:r>
            <w:r>
              <w:rPr>
                <w:sz w:val="20"/>
                <w:szCs w:val="20"/>
              </w:rPr>
              <w:t>次以上</w:t>
            </w:r>
          </w:p>
        </w:tc>
        <w:tc>
          <w:tcPr>
            <w:tcW w:w="256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9"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640"/>
        <w:gridCol w:w="2309"/>
      </w:tblGrid>
      <w:tr w:rsidR="00313A7F">
        <w:tblPrEx>
          <w:tblCellMar>
            <w:top w:w="0" w:type="dxa"/>
            <w:bottom w:w="0" w:type="dxa"/>
          </w:tblCellMar>
        </w:tblPrEx>
        <w:trPr>
          <w:trHeight w:hRule="exact" w:val="427"/>
          <w:jc w:val="center"/>
        </w:trPr>
        <w:tc>
          <w:tcPr>
            <w:tcW w:w="9226"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（三）水污染防治类</w:t>
            </w:r>
          </w:p>
        </w:tc>
      </w:tr>
      <w:tr w:rsidR="00313A7F">
        <w:tblPrEx>
          <w:tblCellMar>
            <w:top w:w="0" w:type="dxa"/>
            <w:bottom w:w="0" w:type="dxa"/>
          </w:tblCellMar>
        </w:tblPrEx>
        <w:trPr>
          <w:trHeight w:hRule="exact" w:val="379"/>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28</w:t>
            </w:r>
          </w:p>
        </w:tc>
      </w:tr>
      <w:tr w:rsidR="00313A7F">
        <w:tblPrEx>
          <w:tblCellMar>
            <w:top w:w="0" w:type="dxa"/>
            <w:bottom w:w="0" w:type="dxa"/>
          </w:tblCellMar>
        </w:tblPrEx>
        <w:trPr>
          <w:trHeight w:hRule="exact" w:val="619"/>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违法行为</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78" w:lineRule="exact"/>
              <w:ind w:firstLine="520"/>
              <w:jc w:val="both"/>
              <w:rPr>
                <w:sz w:val="20"/>
                <w:szCs w:val="20"/>
              </w:rPr>
            </w:pPr>
            <w:r>
              <w:rPr>
                <w:sz w:val="20"/>
                <w:szCs w:val="20"/>
              </w:rPr>
              <w:t>涉及重金属污染的企业事业单位和其他生产经营者未落实重金属安全防控措施， 对废水进行分类处理并对含重金属污泥进行处置的</w:t>
            </w:r>
          </w:p>
        </w:tc>
      </w:tr>
      <w:tr w:rsidR="00313A7F">
        <w:tblPrEx>
          <w:tblCellMar>
            <w:top w:w="0" w:type="dxa"/>
            <w:bottom w:w="0" w:type="dxa"/>
          </w:tblCellMar>
        </w:tblPrEx>
        <w:trPr>
          <w:trHeight w:hRule="exact" w:val="970"/>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02" w:lineRule="exact"/>
              <w:ind w:firstLine="600"/>
              <w:jc w:val="both"/>
              <w:rPr>
                <w:sz w:val="20"/>
                <w:szCs w:val="20"/>
              </w:rPr>
            </w:pPr>
            <w:r>
              <w:rPr>
                <w:sz w:val="20"/>
                <w:szCs w:val="20"/>
              </w:rPr>
              <w:t>《山东省水污染防治条例》笫三十七条涉及重金属污染的企业事业单位和其他 生产经营者，应当落实重金属安全防控措施，根据所含重金属的种类和数量对废水进 行分类处理，并实现含重金属污泥的减量化、无害化、资源化。</w:t>
            </w:r>
          </w:p>
        </w:tc>
      </w:tr>
      <w:tr w:rsidR="00313A7F">
        <w:tblPrEx>
          <w:tblCellMar>
            <w:top w:w="0" w:type="dxa"/>
            <w:bottom w:w="0" w:type="dxa"/>
          </w:tblCellMar>
        </w:tblPrEx>
        <w:trPr>
          <w:trHeight w:hRule="exact" w:val="1570"/>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02" w:lineRule="exact"/>
              <w:ind w:firstLine="600"/>
              <w:jc w:val="both"/>
              <w:rPr>
                <w:sz w:val="20"/>
                <w:szCs w:val="20"/>
              </w:rPr>
            </w:pPr>
            <w:r>
              <w:rPr>
                <w:sz w:val="20"/>
                <w:szCs w:val="20"/>
              </w:rPr>
              <w:t>《山东省水污染防治条例》笫七十七条第（二）项违反本条例规定，有下列情 形之一的，由县级以上人民政府环境保护主管部门责令改正，处二万元以上二十万元 以下的罚款；情节严重的，报经有批准权的人民政府批准，责令停产停业：</w:t>
            </w:r>
          </w:p>
          <w:p w:rsidR="00313A7F" w:rsidRDefault="00000000">
            <w:pPr>
              <w:pStyle w:val="Other10"/>
              <w:spacing w:line="302" w:lineRule="exact"/>
              <w:ind w:firstLine="600"/>
              <w:jc w:val="both"/>
              <w:rPr>
                <w:sz w:val="20"/>
                <w:szCs w:val="20"/>
              </w:rPr>
            </w:pPr>
            <w:r>
              <w:rPr>
                <w:sz w:val="20"/>
                <w:szCs w:val="20"/>
              </w:rPr>
              <w:t>（二）涉及重金属污染的企业事业单位和其他生产经营者未落实重金属安全防控 措施，对废水进行分类处理并对含重金属污泥进行处置的。</w:t>
            </w:r>
          </w:p>
        </w:tc>
      </w:tr>
      <w:tr w:rsidR="00313A7F">
        <w:tblPrEx>
          <w:tblCellMar>
            <w:top w:w="0" w:type="dxa"/>
            <w:bottom w:w="0" w:type="dxa"/>
          </w:tblCellMar>
        </w:tblPrEx>
        <w:trPr>
          <w:trHeight w:hRule="exact" w:val="379"/>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裁量因素</w:t>
            </w:r>
          </w:p>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557"/>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违法事实</w:t>
            </w:r>
          </w:p>
        </w:tc>
        <w:tc>
          <w:tcPr>
            <w:tcW w:w="5640" w:type="dxa"/>
            <w:tcBorders>
              <w:top w:val="single" w:sz="4" w:space="0" w:color="auto"/>
              <w:left w:val="single" w:sz="4" w:space="0" w:color="auto"/>
            </w:tcBorders>
            <w:shd w:val="clear" w:color="auto" w:fill="FFFFFF"/>
          </w:tcPr>
          <w:p w:rsidR="00313A7F" w:rsidRDefault="00000000">
            <w:pPr>
              <w:pStyle w:val="Other10"/>
              <w:spacing w:line="269" w:lineRule="exact"/>
              <w:ind w:firstLine="0"/>
              <w:jc w:val="center"/>
              <w:rPr>
                <w:sz w:val="20"/>
                <w:szCs w:val="20"/>
              </w:rPr>
            </w:pPr>
            <w:r>
              <w:rPr>
                <w:sz w:val="20"/>
                <w:szCs w:val="20"/>
              </w:rPr>
              <w:t>未对废水进行规范分类处理，或者未对含重金属污泥进行规 范处置的</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552"/>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tcPr>
          <w:p w:rsidR="00313A7F" w:rsidRDefault="00000000">
            <w:pPr>
              <w:pStyle w:val="Other10"/>
              <w:spacing w:line="278" w:lineRule="exact"/>
              <w:ind w:firstLine="0"/>
              <w:jc w:val="center"/>
              <w:rPr>
                <w:sz w:val="20"/>
                <w:szCs w:val="20"/>
              </w:rPr>
            </w:pPr>
            <w:r>
              <w:rPr>
                <w:sz w:val="20"/>
                <w:szCs w:val="20"/>
              </w:rPr>
              <w:t>未对废水进行规范分类处理，且未对含重金属污泥进行规范 处置的</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rPr>
                <w:sz w:val="20"/>
                <w:szCs w:val="20"/>
              </w:rPr>
            </w:pPr>
            <w:r>
              <w:rPr>
                <w:sz w:val="20"/>
                <w:szCs w:val="20"/>
              </w:rPr>
              <w:t>未对废水进行分类处理，或者未对含重金属污泥进行处置的</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79"/>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2" w:lineRule="exact"/>
              <w:ind w:firstLine="0"/>
              <w:jc w:val="center"/>
              <w:rPr>
                <w:sz w:val="20"/>
                <w:szCs w:val="20"/>
              </w:rPr>
            </w:pPr>
            <w:r>
              <w:rPr>
                <w:b/>
                <w:bCs/>
                <w:sz w:val="20"/>
                <w:szCs w:val="20"/>
              </w:rPr>
              <w:t>未按照要求 处理处置的 废水和污泥 量</w:t>
            </w:r>
          </w:p>
        </w:tc>
        <w:tc>
          <w:tcPr>
            <w:tcW w:w="564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0.5</w:t>
            </w:r>
            <w:r>
              <w:rPr>
                <w:sz w:val="20"/>
                <w:szCs w:val="20"/>
              </w:rPr>
              <w:t>吨以下</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0.5</w:t>
            </w:r>
            <w:r>
              <w:rPr>
                <w:sz w:val="20"/>
                <w:szCs w:val="20"/>
              </w:rPr>
              <w:t>吨以下</w:t>
            </w:r>
            <w:r>
              <w:rPr>
                <w:rFonts w:ascii="Times New Roman" w:eastAsia="Times New Roman" w:hAnsi="Times New Roman" w:cs="Times New Roman"/>
                <w:b/>
                <w:bCs/>
                <w:sz w:val="20"/>
                <w:szCs w:val="20"/>
              </w:rPr>
              <w:t>1</w:t>
            </w:r>
            <w:r>
              <w:rPr>
                <w:sz w:val="20"/>
                <w:szCs w:val="20"/>
              </w:rPr>
              <w:t>吨以上</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吨以上</w:t>
            </w:r>
            <w:r>
              <w:rPr>
                <w:rFonts w:ascii="Times New Roman" w:eastAsia="Times New Roman" w:hAnsi="Times New Roman" w:cs="Times New Roman"/>
                <w:b/>
                <w:bCs/>
                <w:sz w:val="20"/>
                <w:szCs w:val="20"/>
              </w:rPr>
              <w:t>2</w:t>
            </w:r>
            <w:r>
              <w:rPr>
                <w:sz w:val="20"/>
                <w:szCs w:val="20"/>
              </w:rPr>
              <w:t>吨以下</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r>
              <w:rPr>
                <w:sz w:val="20"/>
                <w:szCs w:val="20"/>
              </w:rPr>
              <w:t>吨以上</w:t>
            </w:r>
            <w:r>
              <w:rPr>
                <w:rFonts w:ascii="Times New Roman" w:eastAsia="Times New Roman" w:hAnsi="Times New Roman" w:cs="Times New Roman"/>
                <w:b/>
                <w:bCs/>
                <w:sz w:val="20"/>
                <w:szCs w:val="20"/>
              </w:rPr>
              <w:t>5</w:t>
            </w:r>
            <w:r>
              <w:rPr>
                <w:sz w:val="20"/>
                <w:szCs w:val="20"/>
              </w:rPr>
              <w:t>吨以下</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r>
              <w:rPr>
                <w:sz w:val="20"/>
                <w:szCs w:val="20"/>
              </w:rPr>
              <w:t>吨以上</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排放去向 区域</w:t>
            </w:r>
          </w:p>
        </w:tc>
        <w:tc>
          <w:tcPr>
            <w:tcW w:w="564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V</w:t>
            </w:r>
            <w:r>
              <w:rPr>
                <w:sz w:val="20"/>
                <w:szCs w:val="20"/>
              </w:rPr>
              <w:t>类水体或污水集中处理设施</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IV</w:t>
            </w:r>
            <w:r>
              <w:rPr>
                <w:sz w:val="20"/>
                <w:szCs w:val="20"/>
              </w:rPr>
              <w:t>类水体</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UI</w:t>
            </w:r>
            <w:r>
              <w:rPr>
                <w:sz w:val="20"/>
                <w:szCs w:val="20"/>
              </w:rPr>
              <w:t>类水体</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w:t>
            </w:r>
            <w:r>
              <w:rPr>
                <w:sz w:val="20"/>
                <w:szCs w:val="20"/>
              </w:rPr>
              <w:t>、</w:t>
            </w:r>
            <w:r>
              <w:rPr>
                <w:rFonts w:ascii="Times New Roman" w:eastAsia="Times New Roman" w:hAnsi="Times New Roman" w:cs="Times New Roman"/>
                <w:b/>
                <w:bCs/>
                <w:sz w:val="20"/>
                <w:szCs w:val="20"/>
              </w:rPr>
              <w:t>II</w:t>
            </w:r>
            <w:r>
              <w:rPr>
                <w:sz w:val="20"/>
                <w:szCs w:val="20"/>
              </w:rPr>
              <w:t>类水体</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饮用水水源保护区</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违法次数</w:t>
            </w:r>
          </w:p>
        </w:tc>
        <w:tc>
          <w:tcPr>
            <w:tcW w:w="564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89"/>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备注</w:t>
            </w:r>
          </w:p>
        </w:tc>
        <w:tc>
          <w:tcPr>
            <w:tcW w:w="5640" w:type="dxa"/>
            <w:tcBorders>
              <w:top w:val="single" w:sz="4" w:space="0" w:color="auto"/>
              <w:left w:val="single" w:sz="4" w:space="0" w:color="auto"/>
              <w:bottom w:val="single" w:sz="4" w:space="0" w:color="auto"/>
            </w:tcBorders>
            <w:shd w:val="clear" w:color="auto" w:fill="FFFFFF"/>
          </w:tcPr>
          <w:p w:rsidR="00313A7F" w:rsidRDefault="00313A7F">
            <w:pPr>
              <w:rPr>
                <w:sz w:val="10"/>
                <w:szCs w:val="10"/>
              </w:rPr>
            </w:pP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640"/>
        <w:gridCol w:w="2309"/>
      </w:tblGrid>
      <w:tr w:rsidR="00313A7F">
        <w:tblPrEx>
          <w:tblCellMar>
            <w:top w:w="0" w:type="dxa"/>
            <w:bottom w:w="0" w:type="dxa"/>
          </w:tblCellMar>
        </w:tblPrEx>
        <w:trPr>
          <w:trHeight w:hRule="exact" w:val="427"/>
          <w:jc w:val="center"/>
        </w:trPr>
        <w:tc>
          <w:tcPr>
            <w:tcW w:w="9226"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（三）水污染防治类</w:t>
            </w:r>
          </w:p>
        </w:tc>
      </w:tr>
      <w:tr w:rsidR="00313A7F">
        <w:tblPrEx>
          <w:tblCellMar>
            <w:top w:w="0" w:type="dxa"/>
            <w:bottom w:w="0" w:type="dxa"/>
          </w:tblCellMar>
        </w:tblPrEx>
        <w:trPr>
          <w:trHeight w:hRule="exact" w:val="379"/>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29</w:t>
            </w:r>
          </w:p>
        </w:tc>
      </w:tr>
      <w:tr w:rsidR="00313A7F">
        <w:tblPrEx>
          <w:tblCellMar>
            <w:top w:w="0" w:type="dxa"/>
            <w:bottom w:w="0" w:type="dxa"/>
          </w:tblCellMar>
        </w:tblPrEx>
        <w:trPr>
          <w:trHeight w:hRule="exact" w:val="974"/>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违法行为</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00" w:lineRule="exact"/>
              <w:ind w:firstLine="540"/>
              <w:rPr>
                <w:sz w:val="20"/>
                <w:szCs w:val="20"/>
              </w:rPr>
            </w:pPr>
            <w:r>
              <w:rPr>
                <w:sz w:val="20"/>
                <w:szCs w:val="20"/>
              </w:rPr>
              <w:t>医疗机构、学校、科研院所、企业等单位未按照规定单独收集实验室、检验室、 化验室产生的有毒有害废液等危险废物进行安全处置，直接排入排水管网或者违法倾 倒排放的</w:t>
            </w:r>
          </w:p>
        </w:tc>
      </w:tr>
      <w:tr w:rsidR="00313A7F">
        <w:tblPrEx>
          <w:tblCellMar>
            <w:top w:w="0" w:type="dxa"/>
            <w:bottom w:w="0" w:type="dxa"/>
          </w:tblCellMar>
        </w:tblPrEx>
        <w:trPr>
          <w:trHeight w:hRule="exact" w:val="970"/>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05" w:lineRule="exact"/>
              <w:ind w:firstLine="600"/>
              <w:jc w:val="both"/>
              <w:rPr>
                <w:sz w:val="20"/>
                <w:szCs w:val="20"/>
              </w:rPr>
            </w:pPr>
            <w:r>
              <w:rPr>
                <w:sz w:val="20"/>
                <w:szCs w:val="20"/>
              </w:rPr>
              <w:t>《山东省水污染防治</w:t>
            </w:r>
            <w:r>
              <w:rPr>
                <w:sz w:val="20"/>
                <w:szCs w:val="20"/>
                <w:lang w:val="zh-CN" w:eastAsia="zh-CN" w:bidi="zh-CN"/>
              </w:rPr>
              <w:t>条例》</w:t>
            </w:r>
            <w:r>
              <w:rPr>
                <w:sz w:val="20"/>
                <w:szCs w:val="20"/>
              </w:rPr>
              <w:t>第三十三条医疗机构、学校、科研院所、企业等单 位的实验室、检验室、化验室产生的有毒有害废液等危险废物，应当按照有关规定单 独收集和安全处置，不得排入排水管网或者违法倾倒、排放。</w:t>
            </w:r>
          </w:p>
        </w:tc>
      </w:tr>
      <w:tr w:rsidR="00313A7F">
        <w:tblPrEx>
          <w:tblCellMar>
            <w:top w:w="0" w:type="dxa"/>
            <w:bottom w:w="0" w:type="dxa"/>
          </w:tblCellMar>
        </w:tblPrEx>
        <w:trPr>
          <w:trHeight w:hRule="exact" w:val="1272"/>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01" w:lineRule="exact"/>
              <w:ind w:firstLine="600"/>
              <w:jc w:val="both"/>
              <w:rPr>
                <w:sz w:val="20"/>
                <w:szCs w:val="20"/>
              </w:rPr>
            </w:pPr>
            <w:r>
              <w:rPr>
                <w:sz w:val="20"/>
                <w:szCs w:val="20"/>
              </w:rPr>
              <w:t>《山东省水污染防治条例》笫七十八条违反本条例规定，医疗机构、学校、科 研院所、企业等单位未按照规定单独收集实验室、检验室、化验室产生的有毒有害废 液等危险废物进行安全处置，直接排入排水管网或者违法倾倒排放的，由县级以上人 民政府环境保护主管部门责令改正，处二万元以上二十万元以下的罚款。</w:t>
            </w:r>
          </w:p>
        </w:tc>
      </w:tr>
      <w:tr w:rsidR="00313A7F">
        <w:tblPrEx>
          <w:tblCellMar>
            <w:top w:w="0" w:type="dxa"/>
            <w:bottom w:w="0" w:type="dxa"/>
          </w:tblCellMar>
        </w:tblPrEx>
        <w:trPr>
          <w:trHeight w:hRule="exact" w:val="374"/>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裁量因素</w:t>
            </w:r>
          </w:p>
        </w:tc>
        <w:tc>
          <w:tcPr>
            <w:tcW w:w="5640"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判定标准</w:t>
            </w:r>
          </w:p>
        </w:tc>
        <w:tc>
          <w:tcPr>
            <w:tcW w:w="2309"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379"/>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违法事实</w:t>
            </w:r>
          </w:p>
        </w:tc>
        <w:tc>
          <w:tcPr>
            <w:tcW w:w="564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未单独收集，但按照规定进行安全处置的</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单独收集，但未按照规定进行安全处置的</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未单独收集且未进行安全处置的</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79"/>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危险废物 数量</w:t>
            </w:r>
          </w:p>
        </w:tc>
        <w:tc>
          <w:tcPr>
            <w:tcW w:w="564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0.3</w:t>
            </w:r>
            <w:r>
              <w:rPr>
                <w:sz w:val="20"/>
                <w:szCs w:val="20"/>
              </w:rPr>
              <w:t>吨以下</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0.3</w:t>
            </w:r>
            <w:r>
              <w:rPr>
                <w:sz w:val="20"/>
                <w:szCs w:val="20"/>
              </w:rPr>
              <w:t>吨以上不足</w:t>
            </w:r>
            <w:r>
              <w:rPr>
                <w:rFonts w:ascii="Times New Roman" w:eastAsia="Times New Roman" w:hAnsi="Times New Roman" w:cs="Times New Roman"/>
                <w:b/>
                <w:bCs/>
                <w:sz w:val="20"/>
                <w:szCs w:val="20"/>
                <w:lang w:val="en-US" w:eastAsia="en-US" w:bidi="en-US"/>
              </w:rPr>
              <w:t>0.5</w:t>
            </w:r>
            <w:r>
              <w:rPr>
                <w:sz w:val="20"/>
                <w:szCs w:val="20"/>
              </w:rPr>
              <w:t>吨</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0.5</w:t>
            </w:r>
            <w:r>
              <w:rPr>
                <w:sz w:val="20"/>
                <w:szCs w:val="20"/>
              </w:rPr>
              <w:t>吨以上不足</w:t>
            </w:r>
            <w:r>
              <w:rPr>
                <w:rFonts w:ascii="Times New Roman" w:eastAsia="Times New Roman" w:hAnsi="Times New Roman" w:cs="Times New Roman"/>
                <w:b/>
                <w:bCs/>
                <w:sz w:val="20"/>
                <w:szCs w:val="20"/>
              </w:rPr>
              <w:t>1</w:t>
            </w:r>
            <w:r>
              <w:rPr>
                <w:sz w:val="20"/>
                <w:szCs w:val="20"/>
              </w:rPr>
              <w:t>吨</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吨以上不足</w:t>
            </w:r>
            <w:r>
              <w:rPr>
                <w:rFonts w:ascii="Times New Roman" w:eastAsia="Times New Roman" w:hAnsi="Times New Roman" w:cs="Times New Roman"/>
                <w:b/>
                <w:bCs/>
                <w:sz w:val="20"/>
                <w:szCs w:val="20"/>
              </w:rPr>
              <w:t>2</w:t>
            </w:r>
            <w:r>
              <w:rPr>
                <w:sz w:val="20"/>
                <w:szCs w:val="20"/>
              </w:rPr>
              <w:t>吨</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r>
              <w:rPr>
                <w:sz w:val="20"/>
                <w:szCs w:val="20"/>
              </w:rPr>
              <w:t>吨以上</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水体类别</w:t>
            </w:r>
          </w:p>
        </w:tc>
        <w:tc>
          <w:tcPr>
            <w:tcW w:w="564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V</w:t>
            </w:r>
            <w:r>
              <w:rPr>
                <w:sz w:val="20"/>
                <w:szCs w:val="20"/>
              </w:rPr>
              <w:t>类水体或污水集中处理设施</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IV</w:t>
            </w:r>
            <w:r>
              <w:rPr>
                <w:sz w:val="20"/>
                <w:szCs w:val="20"/>
              </w:rPr>
              <w:t>类水体</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UI</w:t>
            </w:r>
            <w:r>
              <w:rPr>
                <w:sz w:val="20"/>
                <w:szCs w:val="20"/>
              </w:rPr>
              <w:t>类水体</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w:t>
            </w:r>
            <w:r>
              <w:rPr>
                <w:sz w:val="20"/>
                <w:szCs w:val="20"/>
              </w:rPr>
              <w:t>、</w:t>
            </w:r>
            <w:r>
              <w:rPr>
                <w:rFonts w:ascii="Times New Roman" w:eastAsia="Times New Roman" w:hAnsi="Times New Roman" w:cs="Times New Roman"/>
                <w:b/>
                <w:bCs/>
                <w:sz w:val="20"/>
                <w:szCs w:val="20"/>
              </w:rPr>
              <w:t>II</w:t>
            </w:r>
            <w:r>
              <w:rPr>
                <w:sz w:val="20"/>
                <w:szCs w:val="20"/>
              </w:rPr>
              <w:t>类水体</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饮用水水源保护区</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违法持续时 间或违法次 数</w:t>
            </w:r>
          </w:p>
        </w:tc>
        <w:tc>
          <w:tcPr>
            <w:tcW w:w="564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个月以内或</w:t>
            </w:r>
            <w:r>
              <w:rPr>
                <w:rFonts w:ascii="Times New Roman" w:eastAsia="Times New Roman" w:hAnsi="Times New Roman" w:cs="Times New Roman"/>
                <w:b/>
                <w:bCs/>
                <w:sz w:val="20"/>
                <w:szCs w:val="20"/>
              </w:rPr>
              <w:t>2</w:t>
            </w:r>
            <w:r>
              <w:rPr>
                <w:sz w:val="20"/>
                <w:szCs w:val="20"/>
              </w:rPr>
              <w:t>次以下</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个月以上</w:t>
            </w:r>
            <w:r>
              <w:rPr>
                <w:rFonts w:ascii="Times New Roman" w:eastAsia="Times New Roman" w:hAnsi="Times New Roman" w:cs="Times New Roman"/>
                <w:b/>
                <w:bCs/>
                <w:sz w:val="20"/>
                <w:szCs w:val="20"/>
              </w:rPr>
              <w:t>6</w:t>
            </w:r>
            <w:r>
              <w:rPr>
                <w:sz w:val="20"/>
                <w:szCs w:val="20"/>
              </w:rPr>
              <w:t>个月以内或</w:t>
            </w:r>
            <w:r>
              <w:rPr>
                <w:rFonts w:ascii="Times New Roman" w:eastAsia="Times New Roman" w:hAnsi="Times New Roman" w:cs="Times New Roman"/>
                <w:b/>
                <w:bCs/>
                <w:sz w:val="20"/>
                <w:szCs w:val="20"/>
              </w:rPr>
              <w:t>2</w:t>
            </w:r>
            <w:r>
              <w:rPr>
                <w:sz w:val="20"/>
                <w:szCs w:val="20"/>
              </w:rPr>
              <w:t>次</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6</w:t>
            </w:r>
            <w:r>
              <w:rPr>
                <w:sz w:val="20"/>
                <w:szCs w:val="20"/>
              </w:rPr>
              <w:t>个月以上或</w:t>
            </w:r>
            <w:r>
              <w:rPr>
                <w:rFonts w:ascii="Times New Roman" w:eastAsia="Times New Roman" w:hAnsi="Times New Roman" w:cs="Times New Roman"/>
                <w:b/>
                <w:bCs/>
                <w:sz w:val="20"/>
                <w:szCs w:val="20"/>
              </w:rPr>
              <w:t>3</w:t>
            </w:r>
            <w:r>
              <w:rPr>
                <w:sz w:val="20"/>
                <w:szCs w:val="20"/>
              </w:rPr>
              <w:t>次以上</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89"/>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备注</w:t>
            </w:r>
          </w:p>
        </w:tc>
        <w:tc>
          <w:tcPr>
            <w:tcW w:w="5640" w:type="dxa"/>
            <w:tcBorders>
              <w:top w:val="single" w:sz="4" w:space="0" w:color="auto"/>
              <w:left w:val="single" w:sz="4" w:space="0" w:color="auto"/>
              <w:bottom w:val="single" w:sz="4" w:space="0" w:color="auto"/>
            </w:tcBorders>
            <w:shd w:val="clear" w:color="auto" w:fill="FFFFFF"/>
          </w:tcPr>
          <w:p w:rsidR="00313A7F" w:rsidRDefault="00313A7F">
            <w:pPr>
              <w:rPr>
                <w:sz w:val="10"/>
                <w:szCs w:val="10"/>
              </w:rPr>
            </w:pP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640"/>
        <w:gridCol w:w="2309"/>
      </w:tblGrid>
      <w:tr w:rsidR="00313A7F">
        <w:tblPrEx>
          <w:tblCellMar>
            <w:top w:w="0" w:type="dxa"/>
            <w:bottom w:w="0" w:type="dxa"/>
          </w:tblCellMar>
        </w:tblPrEx>
        <w:trPr>
          <w:trHeight w:hRule="exact" w:val="427"/>
          <w:jc w:val="center"/>
        </w:trPr>
        <w:tc>
          <w:tcPr>
            <w:tcW w:w="9226"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（三）水污染防治类</w:t>
            </w:r>
          </w:p>
        </w:tc>
      </w:tr>
      <w:tr w:rsidR="00313A7F">
        <w:tblPrEx>
          <w:tblCellMar>
            <w:top w:w="0" w:type="dxa"/>
            <w:bottom w:w="0" w:type="dxa"/>
          </w:tblCellMar>
        </w:tblPrEx>
        <w:trPr>
          <w:trHeight w:hRule="exact" w:val="379"/>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30</w:t>
            </w:r>
          </w:p>
        </w:tc>
      </w:tr>
      <w:tr w:rsidR="00313A7F">
        <w:tblPrEx>
          <w:tblCellMar>
            <w:top w:w="0" w:type="dxa"/>
            <w:bottom w:w="0" w:type="dxa"/>
          </w:tblCellMar>
        </w:tblPrEx>
        <w:trPr>
          <w:trHeight w:hRule="exact" w:val="379"/>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违法行为</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540"/>
              <w:jc w:val="both"/>
              <w:rPr>
                <w:sz w:val="20"/>
                <w:szCs w:val="20"/>
              </w:rPr>
            </w:pPr>
            <w:r>
              <w:rPr>
                <w:sz w:val="20"/>
                <w:szCs w:val="20"/>
              </w:rPr>
              <w:t>向雨水收集口、雨水管道排放或者倾倒污水、污物和垃圾等废弃物的</w:t>
            </w:r>
          </w:p>
        </w:tc>
      </w:tr>
      <w:tr w:rsidR="00313A7F">
        <w:tblPrEx>
          <w:tblCellMar>
            <w:top w:w="0" w:type="dxa"/>
            <w:bottom w:w="0" w:type="dxa"/>
          </w:tblCellMar>
        </w:tblPrEx>
        <w:trPr>
          <w:trHeight w:hRule="exact" w:val="672"/>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07" w:lineRule="exact"/>
              <w:ind w:firstLine="600"/>
              <w:jc w:val="both"/>
              <w:rPr>
                <w:sz w:val="20"/>
                <w:szCs w:val="20"/>
              </w:rPr>
            </w:pPr>
            <w:r>
              <w:rPr>
                <w:b/>
                <w:bCs/>
                <w:sz w:val="20"/>
                <w:szCs w:val="20"/>
              </w:rPr>
              <w:t>《山东省水污染防治</w:t>
            </w:r>
            <w:r>
              <w:rPr>
                <w:b/>
                <w:bCs/>
                <w:sz w:val="20"/>
                <w:szCs w:val="20"/>
                <w:lang w:val="zh-CN" w:eastAsia="zh-CN" w:bidi="zh-CN"/>
              </w:rPr>
              <w:t>条例》</w:t>
            </w:r>
            <w:r>
              <w:rPr>
                <w:b/>
                <w:bCs/>
                <w:sz w:val="20"/>
                <w:szCs w:val="20"/>
              </w:rPr>
              <w:t>第四十三条第四款</w:t>
            </w:r>
            <w:r>
              <w:rPr>
                <w:sz w:val="20"/>
                <w:szCs w:val="20"/>
              </w:rPr>
              <w:t>任何单位和个人不得向雨水收集 口、雨水管道排放或者倾倒污水、污物和垃圾等废弃物。</w:t>
            </w:r>
          </w:p>
        </w:tc>
      </w:tr>
      <w:tr w:rsidR="00313A7F">
        <w:tblPrEx>
          <w:tblCellMar>
            <w:top w:w="0" w:type="dxa"/>
            <w:bottom w:w="0" w:type="dxa"/>
          </w:tblCellMar>
        </w:tblPrEx>
        <w:trPr>
          <w:trHeight w:hRule="exact" w:val="113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80" w:lineRule="exact"/>
              <w:ind w:firstLine="600"/>
              <w:jc w:val="both"/>
              <w:rPr>
                <w:sz w:val="20"/>
                <w:szCs w:val="20"/>
              </w:rPr>
            </w:pPr>
            <w:r>
              <w:rPr>
                <w:sz w:val="20"/>
                <w:szCs w:val="20"/>
              </w:rPr>
              <w:t>《山东</w:t>
            </w:r>
            <w:r>
              <w:rPr>
                <w:b/>
                <w:bCs/>
                <w:sz w:val="20"/>
                <w:szCs w:val="20"/>
              </w:rPr>
              <w:t>省水污染防治</w:t>
            </w:r>
            <w:r>
              <w:rPr>
                <w:b/>
                <w:bCs/>
                <w:sz w:val="20"/>
                <w:szCs w:val="20"/>
                <w:lang w:val="zh-CN" w:eastAsia="zh-CN" w:bidi="zh-CN"/>
              </w:rPr>
              <w:t>条例》</w:t>
            </w:r>
            <w:r>
              <w:rPr>
                <w:sz w:val="20"/>
                <w:szCs w:val="20"/>
              </w:rPr>
              <w:t>第七十</w:t>
            </w:r>
            <w:r>
              <w:rPr>
                <w:b/>
                <w:bCs/>
                <w:sz w:val="20"/>
                <w:szCs w:val="20"/>
              </w:rPr>
              <w:t>九条第（一）项</w:t>
            </w:r>
            <w:r>
              <w:rPr>
                <w:sz w:val="20"/>
                <w:szCs w:val="20"/>
              </w:rPr>
              <w:t xml:space="preserve">违反本条例规定，有下列情 形之一的，由环境保护主管部门、城市管理部门或者其他负有监督管理职责的部门责 令停止违法行为，对单位处二万元以上十万元以下的罚款，对个人处一千元以上一万 </w:t>
            </w:r>
            <w:r>
              <w:rPr>
                <w:sz w:val="20"/>
                <w:szCs w:val="20"/>
                <w:lang w:val="zh-CN" w:eastAsia="zh-CN" w:bidi="zh-CN"/>
              </w:rPr>
              <w:t>异以</w:t>
            </w:r>
            <w:r>
              <w:rPr>
                <w:sz w:val="20"/>
                <w:szCs w:val="20"/>
              </w:rPr>
              <w:t>卞％府导</w:t>
            </w:r>
            <w:r>
              <w:rPr>
                <w:sz w:val="20"/>
                <w:szCs w:val="20"/>
                <w:lang w:val="en-US" w:eastAsia="en-US" w:bidi="en-US"/>
              </w:rPr>
              <w:t>•</w:t>
            </w:r>
          </w:p>
        </w:tc>
      </w:tr>
      <w:tr w:rsidR="00313A7F">
        <w:tblPrEx>
          <w:tblCellMar>
            <w:top w:w="0" w:type="dxa"/>
            <w:bottom w:w="0" w:type="dxa"/>
          </w:tblCellMar>
        </w:tblPrEx>
        <w:trPr>
          <w:trHeight w:hRule="exact" w:val="499"/>
          <w:jc w:val="center"/>
        </w:trPr>
        <w:tc>
          <w:tcPr>
            <w:tcW w:w="1277" w:type="dxa"/>
            <w:vMerge/>
            <w:tcBorders>
              <w:left w:val="single" w:sz="4" w:space="0" w:color="auto"/>
            </w:tcBorders>
            <w:shd w:val="clear" w:color="auto" w:fill="FFFFFF"/>
            <w:vAlign w:val="center"/>
          </w:tcPr>
          <w:p w:rsidR="00313A7F" w:rsidRDefault="00313A7F"/>
        </w:tc>
        <w:tc>
          <w:tcPr>
            <w:tcW w:w="5640" w:type="dxa"/>
            <w:tcBorders>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（―）向雨水收集口、雨水管道排放或者倾倒污水、污，</w:t>
            </w:r>
          </w:p>
        </w:tc>
        <w:tc>
          <w:tcPr>
            <w:tcW w:w="2309" w:type="dxa"/>
            <w:tcBorders>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切和垃圾等废弃物的。</w:t>
            </w:r>
          </w:p>
        </w:tc>
      </w:tr>
      <w:tr w:rsidR="00313A7F">
        <w:tblPrEx>
          <w:tblCellMar>
            <w:top w:w="0" w:type="dxa"/>
            <w:bottom w:w="0" w:type="dxa"/>
          </w:tblCellMar>
        </w:tblPrEx>
        <w:trPr>
          <w:trHeight w:hRule="exact" w:val="379"/>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裁量因素</w:t>
            </w:r>
          </w:p>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379"/>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废弃物类型</w:t>
            </w:r>
          </w:p>
        </w:tc>
        <w:tc>
          <w:tcPr>
            <w:tcW w:w="564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生活废水/生活垃圾或者</w:t>
            </w:r>
            <w:r>
              <w:rPr>
                <w:rFonts w:ascii="Times New Roman" w:eastAsia="Times New Roman" w:hAnsi="Times New Roman" w:cs="Times New Roman"/>
                <w:b/>
                <w:bCs/>
                <w:sz w:val="20"/>
                <w:szCs w:val="20"/>
              </w:rPr>
              <w:t>I</w:t>
            </w:r>
            <w:r>
              <w:rPr>
                <w:sz w:val="20"/>
                <w:szCs w:val="20"/>
              </w:rPr>
              <w:t>类一般工业固体废物</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服务</w:t>
            </w:r>
            <w:r>
              <w:rPr>
                <w:sz w:val="20"/>
                <w:szCs w:val="20"/>
              </w:rPr>
              <w:t>业废水</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一般工业废水</w:t>
            </w:r>
            <w:r>
              <w:rPr>
                <w:rFonts w:ascii="Times New Roman" w:eastAsia="Times New Roman" w:hAnsi="Times New Roman" w:cs="Times New Roman"/>
                <w:b/>
                <w:bCs/>
                <w:sz w:val="20"/>
                <w:szCs w:val="20"/>
              </w:rPr>
              <w:t>/II</w:t>
            </w:r>
            <w:r>
              <w:rPr>
                <w:sz w:val="20"/>
                <w:szCs w:val="20"/>
              </w:rPr>
              <w:t>类一般工业固体废物</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含其他有毒有害物质的废水、医疗废水</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557"/>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tcPr>
          <w:p w:rsidR="00313A7F" w:rsidRDefault="00000000">
            <w:pPr>
              <w:pStyle w:val="Other10"/>
              <w:spacing w:line="269" w:lineRule="exact"/>
              <w:ind w:firstLine="0"/>
              <w:jc w:val="center"/>
              <w:rPr>
                <w:sz w:val="20"/>
                <w:szCs w:val="20"/>
              </w:rPr>
            </w:pPr>
            <w:r>
              <w:rPr>
                <w:sz w:val="20"/>
                <w:szCs w:val="20"/>
              </w:rPr>
              <w:t>含一类污染物或重金属、病原体、放射性物质的废水/危险废 物</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4"/>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废弃物数量</w:t>
            </w:r>
          </w:p>
        </w:tc>
        <w:tc>
          <w:tcPr>
            <w:tcW w:w="564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0.5</w:t>
            </w:r>
            <w:r>
              <w:rPr>
                <w:sz w:val="20"/>
                <w:szCs w:val="20"/>
              </w:rPr>
              <w:t>吨以下</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0.5</w:t>
            </w:r>
            <w:r>
              <w:rPr>
                <w:sz w:val="20"/>
                <w:szCs w:val="20"/>
              </w:rPr>
              <w:t>吨以上</w:t>
            </w:r>
            <w:r>
              <w:rPr>
                <w:rFonts w:ascii="Times New Roman" w:eastAsia="Times New Roman" w:hAnsi="Times New Roman" w:cs="Times New Roman"/>
                <w:b/>
                <w:bCs/>
                <w:sz w:val="20"/>
                <w:szCs w:val="20"/>
              </w:rPr>
              <w:t>1</w:t>
            </w:r>
            <w:r>
              <w:rPr>
                <w:sz w:val="20"/>
                <w:szCs w:val="20"/>
              </w:rPr>
              <w:t>吨以下</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吨以上</w:t>
            </w:r>
            <w:r>
              <w:rPr>
                <w:rFonts w:ascii="Times New Roman" w:eastAsia="Times New Roman" w:hAnsi="Times New Roman" w:cs="Times New Roman"/>
                <w:b/>
                <w:bCs/>
                <w:sz w:val="20"/>
                <w:szCs w:val="20"/>
              </w:rPr>
              <w:t>2</w:t>
            </w:r>
            <w:r>
              <w:rPr>
                <w:sz w:val="20"/>
                <w:szCs w:val="20"/>
              </w:rPr>
              <w:t>吨以下</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r>
              <w:rPr>
                <w:sz w:val="20"/>
                <w:szCs w:val="20"/>
              </w:rPr>
              <w:t>吨以上</w:t>
            </w:r>
            <w:r>
              <w:rPr>
                <w:rFonts w:ascii="Times New Roman" w:eastAsia="Times New Roman" w:hAnsi="Times New Roman" w:cs="Times New Roman"/>
                <w:b/>
                <w:bCs/>
                <w:sz w:val="20"/>
                <w:szCs w:val="20"/>
              </w:rPr>
              <w:t>5</w:t>
            </w:r>
            <w:r>
              <w:rPr>
                <w:sz w:val="20"/>
                <w:szCs w:val="20"/>
              </w:rPr>
              <w:t>吨以下</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r>
              <w:rPr>
                <w:sz w:val="20"/>
                <w:szCs w:val="20"/>
              </w:rPr>
              <w:t>吨以上</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排放去向</w:t>
            </w:r>
          </w:p>
        </w:tc>
        <w:tc>
          <w:tcPr>
            <w:tcW w:w="564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V</w:t>
            </w:r>
            <w:r>
              <w:rPr>
                <w:sz w:val="20"/>
                <w:szCs w:val="20"/>
              </w:rPr>
              <w:t>类水体或污水集中处理设施</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IV</w:t>
            </w:r>
            <w:r>
              <w:rPr>
                <w:sz w:val="20"/>
                <w:szCs w:val="20"/>
              </w:rPr>
              <w:t>类水体</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ni</w:t>
            </w:r>
            <w:r>
              <w:rPr>
                <w:sz w:val="20"/>
                <w:szCs w:val="20"/>
              </w:rPr>
              <w:t>类水体</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w:t>
            </w:r>
            <w:r>
              <w:rPr>
                <w:sz w:val="20"/>
                <w:szCs w:val="20"/>
              </w:rPr>
              <w:t>、</w:t>
            </w:r>
            <w:r>
              <w:rPr>
                <w:rFonts w:ascii="Times New Roman" w:eastAsia="Times New Roman" w:hAnsi="Times New Roman" w:cs="Times New Roman"/>
                <w:b/>
                <w:bCs/>
                <w:sz w:val="20"/>
                <w:szCs w:val="20"/>
              </w:rPr>
              <w:t>II</w:t>
            </w:r>
            <w:r>
              <w:rPr>
                <w:sz w:val="20"/>
                <w:szCs w:val="20"/>
              </w:rPr>
              <w:t>类水体</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饮用水水源保护区</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1" w:lineRule="exact"/>
              <w:ind w:firstLine="0"/>
              <w:jc w:val="center"/>
              <w:rPr>
                <w:sz w:val="20"/>
                <w:szCs w:val="20"/>
              </w:rPr>
            </w:pPr>
            <w:r>
              <w:rPr>
                <w:b/>
                <w:bCs/>
                <w:sz w:val="20"/>
                <w:szCs w:val="20"/>
              </w:rPr>
              <w:t>违法持续 时间或违法 次数</w:t>
            </w:r>
          </w:p>
        </w:tc>
        <w:tc>
          <w:tcPr>
            <w:tcW w:w="564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个月以内或</w:t>
            </w:r>
            <w:r>
              <w:rPr>
                <w:rFonts w:ascii="Times New Roman" w:eastAsia="Times New Roman" w:hAnsi="Times New Roman" w:cs="Times New Roman"/>
                <w:b/>
                <w:bCs/>
                <w:sz w:val="20"/>
                <w:szCs w:val="20"/>
              </w:rPr>
              <w:t>2</w:t>
            </w:r>
            <w:r>
              <w:rPr>
                <w:sz w:val="20"/>
                <w:szCs w:val="20"/>
              </w:rPr>
              <w:t>次以下</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个月以上</w:t>
            </w:r>
            <w:r>
              <w:rPr>
                <w:rFonts w:ascii="Times New Roman" w:eastAsia="Times New Roman" w:hAnsi="Times New Roman" w:cs="Times New Roman"/>
                <w:b/>
                <w:bCs/>
                <w:sz w:val="20"/>
                <w:szCs w:val="20"/>
              </w:rPr>
              <w:t>6</w:t>
            </w:r>
            <w:r>
              <w:rPr>
                <w:sz w:val="20"/>
                <w:szCs w:val="20"/>
              </w:rPr>
              <w:t>个月以内或</w:t>
            </w:r>
            <w:r>
              <w:rPr>
                <w:rFonts w:ascii="Times New Roman" w:eastAsia="Times New Roman" w:hAnsi="Times New Roman" w:cs="Times New Roman"/>
                <w:b/>
                <w:bCs/>
                <w:sz w:val="20"/>
                <w:szCs w:val="20"/>
              </w:rPr>
              <w:t>2</w:t>
            </w:r>
            <w:r>
              <w:rPr>
                <w:sz w:val="20"/>
                <w:szCs w:val="20"/>
              </w:rPr>
              <w:t>次</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6</w:t>
            </w:r>
            <w:r>
              <w:rPr>
                <w:sz w:val="20"/>
                <w:szCs w:val="20"/>
              </w:rPr>
              <w:t>个月以上或</w:t>
            </w:r>
            <w:r>
              <w:rPr>
                <w:rFonts w:ascii="Times New Roman" w:eastAsia="Times New Roman" w:hAnsi="Times New Roman" w:cs="Times New Roman"/>
                <w:b/>
                <w:bCs/>
                <w:sz w:val="20"/>
                <w:szCs w:val="20"/>
              </w:rPr>
              <w:t>3</w:t>
            </w:r>
            <w:r>
              <w:rPr>
                <w:sz w:val="20"/>
                <w:szCs w:val="20"/>
              </w:rPr>
              <w:t>次以上</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89"/>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备注</w:t>
            </w:r>
          </w:p>
        </w:tc>
        <w:tc>
          <w:tcPr>
            <w:tcW w:w="5640" w:type="dxa"/>
            <w:tcBorders>
              <w:top w:val="single" w:sz="4" w:space="0" w:color="auto"/>
              <w:left w:val="single" w:sz="4" w:space="0" w:color="auto"/>
              <w:bottom w:val="single" w:sz="4" w:space="0" w:color="auto"/>
            </w:tcBorders>
            <w:shd w:val="clear" w:color="auto" w:fill="FFFFFF"/>
          </w:tcPr>
          <w:p w:rsidR="00313A7F" w:rsidRDefault="00313A7F">
            <w:pPr>
              <w:rPr>
                <w:sz w:val="10"/>
                <w:szCs w:val="10"/>
              </w:rPr>
            </w:pP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640"/>
        <w:gridCol w:w="2309"/>
      </w:tblGrid>
      <w:tr w:rsidR="00313A7F">
        <w:tblPrEx>
          <w:tblCellMar>
            <w:top w:w="0" w:type="dxa"/>
            <w:bottom w:w="0" w:type="dxa"/>
          </w:tblCellMar>
        </w:tblPrEx>
        <w:trPr>
          <w:trHeight w:hRule="exact" w:val="427"/>
          <w:jc w:val="center"/>
        </w:trPr>
        <w:tc>
          <w:tcPr>
            <w:tcW w:w="9226"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（三）水污染防治类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31</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违法行为</w:t>
            </w:r>
          </w:p>
        </w:tc>
        <w:tc>
          <w:tcPr>
            <w:tcW w:w="79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500"/>
              <w:jc w:val="both"/>
              <w:rPr>
                <w:sz w:val="20"/>
                <w:szCs w:val="20"/>
              </w:rPr>
            </w:pPr>
            <w:r>
              <w:rPr>
                <w:sz w:val="20"/>
                <w:szCs w:val="20"/>
              </w:rPr>
              <w:t>餐饮、洗浴、洗涤、洗车经营者直接向雨水排放系统、河道等外环境排放污水的</w:t>
            </w:r>
          </w:p>
        </w:tc>
      </w:tr>
      <w:tr w:rsidR="00313A7F">
        <w:tblPrEx>
          <w:tblCellMar>
            <w:top w:w="0" w:type="dxa"/>
            <w:bottom w:w="0" w:type="dxa"/>
          </w:tblCellMar>
        </w:tblPrEx>
        <w:trPr>
          <w:trHeight w:hRule="exact" w:val="672"/>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07" w:lineRule="exact"/>
              <w:ind w:firstLine="600"/>
              <w:jc w:val="both"/>
              <w:rPr>
                <w:sz w:val="20"/>
                <w:szCs w:val="20"/>
              </w:rPr>
            </w:pPr>
            <w:r>
              <w:rPr>
                <w:b/>
                <w:bCs/>
                <w:sz w:val="20"/>
                <w:szCs w:val="20"/>
              </w:rPr>
              <w:t>《山东省水污染防治条例》笫五十六条第一款</w:t>
            </w:r>
            <w:r>
              <w:rPr>
                <w:sz w:val="20"/>
                <w:szCs w:val="20"/>
              </w:rPr>
              <w:t>禁止餐饮、洗浴、洗涤、洗车经 营者直接向雨水排放系统、河道等外环境排放污水。</w:t>
            </w:r>
          </w:p>
        </w:tc>
      </w:tr>
      <w:tr w:rsidR="00313A7F">
        <w:tblPrEx>
          <w:tblCellMar>
            <w:top w:w="0" w:type="dxa"/>
            <w:bottom w:w="0" w:type="dxa"/>
          </w:tblCellMar>
        </w:tblPrEx>
        <w:trPr>
          <w:trHeight w:hRule="exact" w:val="1867"/>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98" w:lineRule="exact"/>
              <w:ind w:firstLine="600"/>
              <w:jc w:val="both"/>
              <w:rPr>
                <w:sz w:val="20"/>
                <w:szCs w:val="20"/>
              </w:rPr>
            </w:pPr>
            <w:r>
              <w:rPr>
                <w:b/>
                <w:bCs/>
                <w:sz w:val="20"/>
                <w:szCs w:val="20"/>
              </w:rPr>
              <w:t>《山东省水污染防治条例》笫七十九条第（二）项</w:t>
            </w:r>
            <w:r>
              <w:rPr>
                <w:sz w:val="20"/>
                <w:szCs w:val="20"/>
              </w:rPr>
              <w:t>违反本条例规定，有下列情 形之一的，由环境保护主管部门、城市管理部门或者其他负有监督管理职责的部门责 令停止违法行为，对单位处二万元以上十万元以下的罚款，对个人处一千元以上一万 元以下的罚款：</w:t>
            </w:r>
          </w:p>
          <w:p w:rsidR="00313A7F" w:rsidRDefault="00000000">
            <w:pPr>
              <w:pStyle w:val="Other10"/>
              <w:spacing w:line="298" w:lineRule="exact"/>
              <w:ind w:firstLine="600"/>
              <w:jc w:val="both"/>
              <w:rPr>
                <w:sz w:val="20"/>
                <w:szCs w:val="20"/>
              </w:rPr>
            </w:pPr>
            <w:r>
              <w:rPr>
                <w:sz w:val="20"/>
                <w:szCs w:val="20"/>
              </w:rPr>
              <w:t>（二）餐饮、洗浴、洗涤、洗车经营者直接向雨水排放系统、河道等外环境排放 污水的。</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裁量因素</w:t>
            </w:r>
          </w:p>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企业规模</w:t>
            </w:r>
          </w:p>
        </w:tc>
        <w:tc>
          <w:tcPr>
            <w:tcW w:w="564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微型企业</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小型企业</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中型企业</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大型企业</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排放去向</w:t>
            </w:r>
          </w:p>
        </w:tc>
        <w:tc>
          <w:tcPr>
            <w:tcW w:w="564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V</w:t>
            </w:r>
            <w:r>
              <w:rPr>
                <w:sz w:val="20"/>
                <w:szCs w:val="20"/>
              </w:rPr>
              <w:t>类水体或污水集中处理设施</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IV</w:t>
            </w:r>
            <w:r>
              <w:rPr>
                <w:sz w:val="20"/>
                <w:szCs w:val="20"/>
              </w:rPr>
              <w:t>类水体</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UI</w:t>
            </w:r>
            <w:r>
              <w:rPr>
                <w:sz w:val="20"/>
                <w:szCs w:val="20"/>
              </w:rPr>
              <w:t>类水体</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w:t>
            </w:r>
            <w:r>
              <w:rPr>
                <w:sz w:val="20"/>
                <w:szCs w:val="20"/>
              </w:rPr>
              <w:t>、</w:t>
            </w:r>
            <w:r>
              <w:rPr>
                <w:rFonts w:ascii="Times New Roman" w:eastAsia="Times New Roman" w:hAnsi="Times New Roman" w:cs="Times New Roman"/>
                <w:b/>
                <w:bCs/>
                <w:sz w:val="20"/>
                <w:szCs w:val="20"/>
              </w:rPr>
              <w:t>II</w:t>
            </w:r>
            <w:r>
              <w:rPr>
                <w:sz w:val="20"/>
                <w:szCs w:val="20"/>
              </w:rPr>
              <w:t>类水体</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饮用水水源保护区</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1" w:lineRule="exact"/>
              <w:ind w:firstLine="0"/>
              <w:jc w:val="center"/>
              <w:rPr>
                <w:sz w:val="20"/>
                <w:szCs w:val="20"/>
              </w:rPr>
            </w:pPr>
            <w:r>
              <w:rPr>
                <w:b/>
                <w:bCs/>
                <w:sz w:val="20"/>
                <w:szCs w:val="20"/>
              </w:rPr>
              <w:t>违法持续 时间或违法 次数</w:t>
            </w:r>
          </w:p>
        </w:tc>
        <w:tc>
          <w:tcPr>
            <w:tcW w:w="564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个月以内或</w:t>
            </w:r>
            <w:r>
              <w:rPr>
                <w:rFonts w:ascii="Times New Roman" w:eastAsia="Times New Roman" w:hAnsi="Times New Roman" w:cs="Times New Roman"/>
                <w:b/>
                <w:bCs/>
                <w:sz w:val="20"/>
                <w:szCs w:val="20"/>
              </w:rPr>
              <w:t>2</w:t>
            </w:r>
            <w:r>
              <w:rPr>
                <w:sz w:val="20"/>
                <w:szCs w:val="20"/>
              </w:rPr>
              <w:t>次以下</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个月以上</w:t>
            </w:r>
            <w:r>
              <w:rPr>
                <w:rFonts w:ascii="Times New Roman" w:eastAsia="Times New Roman" w:hAnsi="Times New Roman" w:cs="Times New Roman"/>
                <w:b/>
                <w:bCs/>
                <w:sz w:val="20"/>
                <w:szCs w:val="20"/>
              </w:rPr>
              <w:t>6</w:t>
            </w:r>
            <w:r>
              <w:rPr>
                <w:sz w:val="20"/>
                <w:szCs w:val="20"/>
              </w:rPr>
              <w:t>个月以内或</w:t>
            </w:r>
            <w:r>
              <w:rPr>
                <w:rFonts w:ascii="Times New Roman" w:eastAsia="Times New Roman" w:hAnsi="Times New Roman" w:cs="Times New Roman"/>
                <w:b/>
                <w:bCs/>
                <w:sz w:val="20"/>
                <w:szCs w:val="20"/>
              </w:rPr>
              <w:t>2</w:t>
            </w:r>
            <w:r>
              <w:rPr>
                <w:sz w:val="20"/>
                <w:szCs w:val="20"/>
              </w:rPr>
              <w:t>次</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6</w:t>
            </w:r>
            <w:r>
              <w:rPr>
                <w:sz w:val="20"/>
                <w:szCs w:val="20"/>
              </w:rPr>
              <w:t>个月以上或</w:t>
            </w:r>
            <w:r>
              <w:rPr>
                <w:rFonts w:ascii="Times New Roman" w:eastAsia="Times New Roman" w:hAnsi="Times New Roman" w:cs="Times New Roman"/>
                <w:b/>
                <w:bCs/>
                <w:sz w:val="20"/>
                <w:szCs w:val="20"/>
              </w:rPr>
              <w:t>3</w:t>
            </w:r>
            <w:r>
              <w:rPr>
                <w:sz w:val="20"/>
                <w:szCs w:val="20"/>
              </w:rPr>
              <w:t>次以上</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3"/>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5640" w:type="dxa"/>
            <w:tcBorders>
              <w:top w:val="single" w:sz="4" w:space="0" w:color="auto"/>
              <w:left w:val="single" w:sz="4" w:space="0" w:color="auto"/>
              <w:bottom w:val="single" w:sz="4" w:space="0" w:color="auto"/>
            </w:tcBorders>
            <w:shd w:val="clear" w:color="auto" w:fill="FFFFFF"/>
          </w:tcPr>
          <w:p w:rsidR="00313A7F" w:rsidRDefault="00313A7F">
            <w:pPr>
              <w:rPr>
                <w:sz w:val="10"/>
                <w:szCs w:val="10"/>
              </w:rPr>
            </w:pP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815" w:right="1203" w:bottom="2772" w:left="1471" w:header="1387"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640"/>
        <w:gridCol w:w="2309"/>
      </w:tblGrid>
      <w:tr w:rsidR="00313A7F">
        <w:tblPrEx>
          <w:tblCellMar>
            <w:top w:w="0" w:type="dxa"/>
            <w:bottom w:w="0" w:type="dxa"/>
          </w:tblCellMar>
        </w:tblPrEx>
        <w:trPr>
          <w:trHeight w:hRule="exact" w:val="427"/>
          <w:jc w:val="center"/>
        </w:trPr>
        <w:tc>
          <w:tcPr>
            <w:tcW w:w="9226"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（三）水污染防治类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32</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200"/>
              <w:rPr>
                <w:sz w:val="20"/>
                <w:szCs w:val="20"/>
              </w:rPr>
            </w:pPr>
            <w:r>
              <w:rPr>
                <w:b/>
                <w:bCs/>
                <w:sz w:val="20"/>
                <w:szCs w:val="20"/>
              </w:rPr>
              <w:t>违法行为</w:t>
            </w:r>
          </w:p>
        </w:tc>
        <w:tc>
          <w:tcPr>
            <w:tcW w:w="79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sz w:val="20"/>
                <w:szCs w:val="20"/>
              </w:rPr>
              <w:t>餐饮业经营者未设置隔油设施或者其他油污废水处理设施的</w:t>
            </w:r>
          </w:p>
        </w:tc>
      </w:tr>
      <w:tr w:rsidR="00313A7F">
        <w:tblPrEx>
          <w:tblCellMar>
            <w:top w:w="0" w:type="dxa"/>
            <w:bottom w:w="0" w:type="dxa"/>
          </w:tblCellMar>
        </w:tblPrEx>
        <w:trPr>
          <w:trHeight w:hRule="exact" w:val="672"/>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07" w:lineRule="exact"/>
              <w:ind w:firstLine="600"/>
              <w:jc w:val="both"/>
              <w:rPr>
                <w:sz w:val="20"/>
                <w:szCs w:val="20"/>
              </w:rPr>
            </w:pPr>
            <w:r>
              <w:rPr>
                <w:sz w:val="20"/>
                <w:szCs w:val="20"/>
              </w:rPr>
              <w:t>《山东</w:t>
            </w:r>
            <w:r>
              <w:rPr>
                <w:b/>
                <w:bCs/>
                <w:sz w:val="20"/>
                <w:szCs w:val="20"/>
              </w:rPr>
              <w:t>省水污染防治条例》笫五十六条第二款</w:t>
            </w:r>
            <w:r>
              <w:rPr>
                <w:sz w:val="20"/>
                <w:szCs w:val="20"/>
              </w:rPr>
              <w:t>餐饮业经营者应当设置隔油设施 或者其他油污废水处理设施。</w:t>
            </w:r>
          </w:p>
        </w:tc>
      </w:tr>
      <w:tr w:rsidR="00313A7F">
        <w:tblPrEx>
          <w:tblCellMar>
            <w:top w:w="0" w:type="dxa"/>
            <w:bottom w:w="0" w:type="dxa"/>
          </w:tblCellMar>
        </w:tblPrEx>
        <w:trPr>
          <w:trHeight w:hRule="exact" w:val="1570"/>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01" w:lineRule="exact"/>
              <w:ind w:firstLine="600"/>
              <w:jc w:val="both"/>
              <w:rPr>
                <w:sz w:val="20"/>
                <w:szCs w:val="20"/>
              </w:rPr>
            </w:pPr>
            <w:r>
              <w:rPr>
                <w:b/>
                <w:bCs/>
                <w:sz w:val="20"/>
                <w:szCs w:val="20"/>
              </w:rPr>
              <w:t>《山东省水污染防治条例》</w:t>
            </w:r>
            <w:r>
              <w:rPr>
                <w:sz w:val="20"/>
                <w:szCs w:val="20"/>
              </w:rPr>
              <w:t>笫七十</w:t>
            </w:r>
            <w:r>
              <w:rPr>
                <w:b/>
                <w:bCs/>
                <w:sz w:val="20"/>
                <w:szCs w:val="20"/>
              </w:rPr>
              <w:t>九条第（三）项</w:t>
            </w:r>
            <w:r>
              <w:rPr>
                <w:sz w:val="20"/>
                <w:szCs w:val="20"/>
              </w:rPr>
              <w:t>违反本条例规定，有下列情 形之一的，由环境保护主管部门、城市管理部门或者其他负有监督管理职责的部门责 令停止违法行为，对单位处二万元以上十万元以下的罚款，对个人处一千元以上一万 元以下的罚款：</w:t>
            </w:r>
          </w:p>
          <w:p w:rsidR="00313A7F" w:rsidRDefault="00000000">
            <w:pPr>
              <w:pStyle w:val="Other10"/>
              <w:spacing w:line="301" w:lineRule="exact"/>
              <w:ind w:firstLine="600"/>
              <w:jc w:val="both"/>
              <w:rPr>
                <w:sz w:val="20"/>
                <w:szCs w:val="20"/>
              </w:rPr>
            </w:pPr>
            <w:r>
              <w:rPr>
                <w:b/>
                <w:bCs/>
                <w:sz w:val="20"/>
                <w:szCs w:val="20"/>
              </w:rPr>
              <w:t>（三）</w:t>
            </w:r>
            <w:r>
              <w:rPr>
                <w:sz w:val="20"/>
                <w:szCs w:val="20"/>
              </w:rPr>
              <w:t>餐饮业经营者未设置隔油设施或者其他油污废水处理设施的。</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80" w:line="240" w:lineRule="auto"/>
              <w:ind w:firstLine="200"/>
              <w:rPr>
                <w:sz w:val="20"/>
                <w:szCs w:val="20"/>
              </w:rPr>
            </w:pPr>
            <w:r>
              <w:rPr>
                <w:b/>
                <w:bCs/>
                <w:sz w:val="20"/>
                <w:szCs w:val="20"/>
              </w:rPr>
              <w:t>裁量因素</w:t>
            </w:r>
          </w:p>
        </w:tc>
        <w:tc>
          <w:tcPr>
            <w:tcW w:w="5640"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309"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违法事实</w:t>
            </w:r>
          </w:p>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未规范设置隔油设施或者其他油污废水处理设施的</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未设置隔油设施或者其他油污废水处理设施的</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企业规模</w:t>
            </w:r>
          </w:p>
        </w:tc>
        <w:tc>
          <w:tcPr>
            <w:tcW w:w="564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微型企业</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小型企业</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中型企业</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大型企业</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排放去向</w:t>
            </w:r>
          </w:p>
        </w:tc>
        <w:tc>
          <w:tcPr>
            <w:tcW w:w="564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V</w:t>
            </w:r>
            <w:r>
              <w:rPr>
                <w:sz w:val="20"/>
                <w:szCs w:val="20"/>
              </w:rPr>
              <w:t>类水体或污水集中处理设施</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IV</w:t>
            </w:r>
            <w:r>
              <w:rPr>
                <w:sz w:val="20"/>
                <w:szCs w:val="20"/>
              </w:rPr>
              <w:t>类水体</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UI</w:t>
            </w:r>
            <w:r>
              <w:rPr>
                <w:sz w:val="20"/>
                <w:szCs w:val="20"/>
              </w:rPr>
              <w:t>类水体</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w:t>
            </w:r>
            <w:r>
              <w:rPr>
                <w:sz w:val="20"/>
                <w:szCs w:val="20"/>
              </w:rPr>
              <w:t>、</w:t>
            </w:r>
            <w:r>
              <w:rPr>
                <w:rFonts w:ascii="Times New Roman" w:eastAsia="Times New Roman" w:hAnsi="Times New Roman" w:cs="Times New Roman"/>
                <w:b/>
                <w:bCs/>
                <w:sz w:val="20"/>
                <w:szCs w:val="20"/>
              </w:rPr>
              <w:t>II</w:t>
            </w:r>
            <w:r>
              <w:rPr>
                <w:sz w:val="20"/>
                <w:szCs w:val="20"/>
              </w:rPr>
              <w:t>类水体</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饮用水水源保护区</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违法持续 时间</w:t>
            </w:r>
          </w:p>
        </w:tc>
        <w:tc>
          <w:tcPr>
            <w:tcW w:w="564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个月以内</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个月以上</w:t>
            </w:r>
            <w:r>
              <w:rPr>
                <w:rFonts w:ascii="Times New Roman" w:eastAsia="Times New Roman" w:hAnsi="Times New Roman" w:cs="Times New Roman"/>
                <w:b/>
                <w:bCs/>
                <w:sz w:val="20"/>
                <w:szCs w:val="20"/>
              </w:rPr>
              <w:t>6</w:t>
            </w:r>
            <w:r>
              <w:rPr>
                <w:sz w:val="20"/>
                <w:szCs w:val="20"/>
              </w:rPr>
              <w:t>个月以内</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6</w:t>
            </w:r>
            <w:r>
              <w:rPr>
                <w:sz w:val="20"/>
                <w:szCs w:val="20"/>
              </w:rPr>
              <w:t>个月以上</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3"/>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5640" w:type="dxa"/>
            <w:tcBorders>
              <w:top w:val="single" w:sz="4" w:space="0" w:color="auto"/>
              <w:left w:val="single" w:sz="4" w:space="0" w:color="auto"/>
              <w:bottom w:val="single" w:sz="4" w:space="0" w:color="auto"/>
            </w:tcBorders>
            <w:shd w:val="clear" w:color="auto" w:fill="FFFFFF"/>
          </w:tcPr>
          <w:p w:rsidR="00313A7F" w:rsidRDefault="00313A7F">
            <w:pPr>
              <w:rPr>
                <w:sz w:val="10"/>
                <w:szCs w:val="10"/>
              </w:rPr>
            </w:pP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815" w:right="1203" w:bottom="1815" w:left="1471" w:header="1387"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923"/>
        <w:gridCol w:w="2026"/>
      </w:tblGrid>
      <w:tr w:rsidR="00313A7F">
        <w:tblPrEx>
          <w:tblCellMar>
            <w:top w:w="0" w:type="dxa"/>
            <w:bottom w:w="0" w:type="dxa"/>
          </w:tblCellMar>
        </w:tblPrEx>
        <w:trPr>
          <w:trHeight w:hRule="exact" w:val="427"/>
          <w:jc w:val="center"/>
        </w:trPr>
        <w:tc>
          <w:tcPr>
            <w:tcW w:w="9226"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（三）水污染防治类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33</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200"/>
              <w:rPr>
                <w:sz w:val="20"/>
                <w:szCs w:val="20"/>
              </w:rPr>
            </w:pPr>
            <w:r>
              <w:rPr>
                <w:b/>
                <w:bCs/>
                <w:sz w:val="20"/>
                <w:szCs w:val="20"/>
              </w:rPr>
              <w:t>违法行为</w:t>
            </w:r>
          </w:p>
        </w:tc>
        <w:tc>
          <w:tcPr>
            <w:tcW w:w="79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500"/>
              <w:rPr>
                <w:sz w:val="20"/>
                <w:szCs w:val="20"/>
              </w:rPr>
            </w:pPr>
            <w:r>
              <w:rPr>
                <w:sz w:val="20"/>
                <w:szCs w:val="20"/>
              </w:rPr>
              <w:t>城镇污水集中处理设施的运营单位发生突发情况时未立即采取应急处理措施的</w:t>
            </w:r>
          </w:p>
        </w:tc>
      </w:tr>
      <w:tr w:rsidR="00313A7F">
        <w:tblPrEx>
          <w:tblCellMar>
            <w:top w:w="0" w:type="dxa"/>
            <w:bottom w:w="0" w:type="dxa"/>
          </w:tblCellMar>
        </w:tblPrEx>
        <w:trPr>
          <w:trHeight w:hRule="exact" w:val="1570"/>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00" w:lineRule="exact"/>
              <w:ind w:firstLine="600"/>
              <w:jc w:val="both"/>
              <w:rPr>
                <w:sz w:val="20"/>
                <w:szCs w:val="20"/>
              </w:rPr>
            </w:pPr>
            <w:r>
              <w:rPr>
                <w:sz w:val="20"/>
                <w:szCs w:val="20"/>
              </w:rPr>
              <w:t>《山东省水污染防治条例》笫四十六条进水水质和水量发生重大变化可能导致 出水水质超标，或者发生影响城镇污水集中处理设施安全运行的突发情况时，城镇污 水集中处理设施的运营单位应当立即采取应急处理措施，并向城镇排水主管部门、环 境保护主管部门报告。城镇排水主管部门或者环境保护主管部门接到报告后，应当及 时核查处理。</w:t>
            </w:r>
          </w:p>
        </w:tc>
      </w:tr>
      <w:tr w:rsidR="00313A7F">
        <w:tblPrEx>
          <w:tblCellMar>
            <w:top w:w="0" w:type="dxa"/>
            <w:bottom w:w="0" w:type="dxa"/>
          </w:tblCellMar>
        </w:tblPrEx>
        <w:trPr>
          <w:trHeight w:hRule="exact" w:val="970"/>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98" w:lineRule="exact"/>
              <w:ind w:firstLine="600"/>
              <w:jc w:val="both"/>
              <w:rPr>
                <w:sz w:val="20"/>
                <w:szCs w:val="20"/>
              </w:rPr>
            </w:pPr>
            <w:r>
              <w:rPr>
                <w:sz w:val="20"/>
                <w:szCs w:val="20"/>
              </w:rPr>
              <w:t>《山东省水污染防治条例》笫八十条违反本条例规定，城镇污水集中处理设施 的运营单位发生突发情况时未立即采取应急处理措施的，由城镇排水主管部门或者环 境保护主管部门责令改正；情节严重的，处二万元以上十万元以下的罚款。</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200"/>
              <w:rPr>
                <w:sz w:val="20"/>
                <w:szCs w:val="20"/>
              </w:rPr>
            </w:pPr>
            <w:r>
              <w:rPr>
                <w:b/>
                <w:bCs/>
                <w:sz w:val="20"/>
                <w:szCs w:val="20"/>
              </w:rPr>
              <w:t>裁量因素</w:t>
            </w:r>
          </w:p>
        </w:tc>
        <w:tc>
          <w:tcPr>
            <w:tcW w:w="592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026"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违法事实</w:t>
            </w:r>
          </w:p>
        </w:tc>
        <w:tc>
          <w:tcPr>
            <w:tcW w:w="592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发生突发情况时，未规范采取应急措施，未造成水体污染的</w:t>
            </w:r>
          </w:p>
        </w:tc>
        <w:tc>
          <w:tcPr>
            <w:tcW w:w="2026"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92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发生突发情况时，未规范采取应急措施，造成部分水体污染的</w:t>
            </w:r>
          </w:p>
        </w:tc>
        <w:tc>
          <w:tcPr>
            <w:tcW w:w="2026"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92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发生突发情况时，未采取应急措施，造成严重水体污染的</w:t>
            </w:r>
          </w:p>
        </w:tc>
        <w:tc>
          <w:tcPr>
            <w:tcW w:w="2026"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排放水体 类别</w:t>
            </w:r>
          </w:p>
        </w:tc>
        <w:tc>
          <w:tcPr>
            <w:tcW w:w="592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V</w:t>
            </w:r>
            <w:r>
              <w:rPr>
                <w:sz w:val="20"/>
                <w:szCs w:val="20"/>
              </w:rPr>
              <w:t>类水体</w:t>
            </w:r>
          </w:p>
        </w:tc>
        <w:tc>
          <w:tcPr>
            <w:tcW w:w="2026"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92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IV</w:t>
            </w:r>
            <w:r>
              <w:rPr>
                <w:sz w:val="20"/>
                <w:szCs w:val="20"/>
              </w:rPr>
              <w:t>类水体</w:t>
            </w:r>
          </w:p>
        </w:tc>
        <w:tc>
          <w:tcPr>
            <w:tcW w:w="2026"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92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III</w:t>
            </w:r>
            <w:r>
              <w:rPr>
                <w:sz w:val="20"/>
                <w:szCs w:val="20"/>
              </w:rPr>
              <w:t>类水体</w:t>
            </w:r>
          </w:p>
        </w:tc>
        <w:tc>
          <w:tcPr>
            <w:tcW w:w="2026"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92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w:t>
            </w:r>
            <w:r>
              <w:rPr>
                <w:sz w:val="20"/>
                <w:szCs w:val="20"/>
              </w:rPr>
              <w:t>、</w:t>
            </w:r>
            <w:r>
              <w:rPr>
                <w:rFonts w:ascii="Times New Roman" w:eastAsia="Times New Roman" w:hAnsi="Times New Roman" w:cs="Times New Roman"/>
                <w:b/>
                <w:bCs/>
                <w:sz w:val="20"/>
                <w:szCs w:val="20"/>
              </w:rPr>
              <w:t>II</w:t>
            </w:r>
            <w:r>
              <w:rPr>
                <w:sz w:val="20"/>
                <w:szCs w:val="20"/>
              </w:rPr>
              <w:t>类水体</w:t>
            </w:r>
          </w:p>
        </w:tc>
        <w:tc>
          <w:tcPr>
            <w:tcW w:w="2026"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92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饮用水水源保护区</w:t>
            </w:r>
          </w:p>
        </w:tc>
        <w:tc>
          <w:tcPr>
            <w:tcW w:w="2026"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企业规模</w:t>
            </w:r>
          </w:p>
        </w:tc>
        <w:tc>
          <w:tcPr>
            <w:tcW w:w="592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微型企业</w:t>
            </w:r>
          </w:p>
        </w:tc>
        <w:tc>
          <w:tcPr>
            <w:tcW w:w="2026"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92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小型企业</w:t>
            </w:r>
          </w:p>
        </w:tc>
        <w:tc>
          <w:tcPr>
            <w:tcW w:w="2026"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92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中型企业</w:t>
            </w:r>
          </w:p>
        </w:tc>
        <w:tc>
          <w:tcPr>
            <w:tcW w:w="2026"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92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大型企业</w:t>
            </w:r>
          </w:p>
        </w:tc>
        <w:tc>
          <w:tcPr>
            <w:tcW w:w="2026"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3"/>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5923" w:type="dxa"/>
            <w:tcBorders>
              <w:top w:val="single" w:sz="4" w:space="0" w:color="auto"/>
              <w:left w:val="single" w:sz="4" w:space="0" w:color="auto"/>
              <w:bottom w:val="single" w:sz="4" w:space="0" w:color="auto"/>
            </w:tcBorders>
            <w:shd w:val="clear" w:color="auto" w:fill="FFFFFF"/>
          </w:tcPr>
          <w:p w:rsidR="00313A7F" w:rsidRDefault="00313A7F">
            <w:pPr>
              <w:rPr>
                <w:sz w:val="10"/>
                <w:szCs w:val="10"/>
              </w:rPr>
            </w:pP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footerReference w:type="default" r:id="rId27"/>
          <w:pgSz w:w="11900" w:h="16840"/>
          <w:pgMar w:top="1815" w:right="1203" w:bottom="1815" w:left="1471" w:header="1387"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640"/>
        <w:gridCol w:w="2309"/>
      </w:tblGrid>
      <w:tr w:rsidR="00313A7F">
        <w:tblPrEx>
          <w:tblCellMar>
            <w:top w:w="0" w:type="dxa"/>
            <w:bottom w:w="0" w:type="dxa"/>
          </w:tblCellMar>
        </w:tblPrEx>
        <w:trPr>
          <w:trHeight w:hRule="exact" w:val="427"/>
          <w:jc w:val="center"/>
        </w:trPr>
        <w:tc>
          <w:tcPr>
            <w:tcW w:w="9226"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（三）水污染防治类</w:t>
            </w:r>
          </w:p>
        </w:tc>
      </w:tr>
      <w:tr w:rsidR="00313A7F">
        <w:tblPrEx>
          <w:tblCellMar>
            <w:top w:w="0" w:type="dxa"/>
            <w:bottom w:w="0" w:type="dxa"/>
          </w:tblCellMar>
        </w:tblPrEx>
        <w:trPr>
          <w:trHeight w:hRule="exact" w:val="379"/>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34</w:t>
            </w:r>
          </w:p>
        </w:tc>
      </w:tr>
      <w:tr w:rsidR="00313A7F">
        <w:tblPrEx>
          <w:tblCellMar>
            <w:top w:w="0" w:type="dxa"/>
            <w:bottom w:w="0" w:type="dxa"/>
          </w:tblCellMar>
        </w:tblPrEx>
        <w:trPr>
          <w:trHeight w:hRule="exact" w:val="379"/>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200"/>
              <w:rPr>
                <w:sz w:val="20"/>
                <w:szCs w:val="20"/>
              </w:rPr>
            </w:pPr>
            <w:r>
              <w:rPr>
                <w:b/>
                <w:bCs/>
                <w:sz w:val="20"/>
                <w:szCs w:val="20"/>
              </w:rPr>
              <w:t>违法行为</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800"/>
              <w:jc w:val="both"/>
              <w:rPr>
                <w:sz w:val="20"/>
                <w:szCs w:val="20"/>
              </w:rPr>
            </w:pPr>
            <w:r>
              <w:rPr>
                <w:sz w:val="20"/>
                <w:szCs w:val="20"/>
              </w:rPr>
              <w:t>在重点保护水域内采取人工投饵性鱼类网箱、网围等方式从事渔业养殖的</w:t>
            </w:r>
          </w:p>
        </w:tc>
      </w:tr>
      <w:tr w:rsidR="00313A7F">
        <w:tblPrEx>
          <w:tblCellMar>
            <w:top w:w="0" w:type="dxa"/>
            <w:bottom w:w="0" w:type="dxa"/>
          </w:tblCellMar>
        </w:tblPrEx>
        <w:trPr>
          <w:trHeight w:hRule="exact" w:val="672"/>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02" w:lineRule="exact"/>
              <w:ind w:firstLine="600"/>
              <w:jc w:val="both"/>
              <w:rPr>
                <w:sz w:val="20"/>
                <w:szCs w:val="20"/>
              </w:rPr>
            </w:pPr>
            <w:r>
              <w:rPr>
                <w:sz w:val="20"/>
                <w:szCs w:val="20"/>
              </w:rPr>
              <w:t>《山东省水污染防治</w:t>
            </w:r>
            <w:r>
              <w:rPr>
                <w:sz w:val="20"/>
                <w:szCs w:val="20"/>
                <w:lang w:val="zh-CN" w:eastAsia="zh-CN" w:bidi="zh-CN"/>
              </w:rPr>
              <w:t>条例》</w:t>
            </w:r>
            <w:r>
              <w:rPr>
                <w:sz w:val="20"/>
                <w:szCs w:val="20"/>
              </w:rPr>
              <w:t>第五十一条第三款禁止在重点保护水域内采取人工 投饵性鱼类网箱、网围等方式从事渔业养殖。</w:t>
            </w:r>
          </w:p>
        </w:tc>
      </w:tr>
      <w:tr w:rsidR="00313A7F">
        <w:tblPrEx>
          <w:tblCellMar>
            <w:top w:w="0" w:type="dxa"/>
            <w:bottom w:w="0" w:type="dxa"/>
          </w:tblCellMar>
        </w:tblPrEx>
        <w:trPr>
          <w:trHeight w:hRule="exact" w:val="1272"/>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05" w:lineRule="exact"/>
              <w:ind w:firstLine="600"/>
              <w:jc w:val="both"/>
              <w:rPr>
                <w:sz w:val="20"/>
                <w:szCs w:val="20"/>
              </w:rPr>
            </w:pPr>
            <w:r>
              <w:rPr>
                <w:sz w:val="20"/>
                <w:szCs w:val="20"/>
              </w:rPr>
              <w:t>《山东省水污染防治</w:t>
            </w:r>
            <w:r>
              <w:rPr>
                <w:sz w:val="20"/>
                <w:szCs w:val="20"/>
                <w:lang w:val="zh-CN" w:eastAsia="zh-CN" w:bidi="zh-CN"/>
              </w:rPr>
              <w:t>条例》</w:t>
            </w:r>
            <w:r>
              <w:rPr>
                <w:sz w:val="20"/>
                <w:szCs w:val="20"/>
              </w:rPr>
              <w:t>第八十二条第（一）项违反本条例规定，有下列情 形之一的，由县级以上人民政府环境保护主管部门责令停止违法行为，处二万元以上 十万元以下的罚款：</w:t>
            </w:r>
          </w:p>
          <w:p w:rsidR="00313A7F" w:rsidRDefault="00000000">
            <w:pPr>
              <w:pStyle w:val="Other10"/>
              <w:spacing w:line="305" w:lineRule="exact"/>
              <w:ind w:firstLine="600"/>
              <w:rPr>
                <w:sz w:val="20"/>
                <w:szCs w:val="20"/>
              </w:rPr>
            </w:pPr>
            <w:r>
              <w:rPr>
                <w:sz w:val="20"/>
                <w:szCs w:val="20"/>
              </w:rPr>
              <w:t>（一）在重点保护水域内采取人工投饵性鱼类网箱、网围等方式从事渔业养殖的。</w:t>
            </w:r>
          </w:p>
        </w:tc>
      </w:tr>
      <w:tr w:rsidR="00313A7F">
        <w:tblPrEx>
          <w:tblCellMar>
            <w:top w:w="0" w:type="dxa"/>
            <w:bottom w:w="0" w:type="dxa"/>
          </w:tblCellMar>
        </w:tblPrEx>
        <w:trPr>
          <w:trHeight w:hRule="exact" w:val="403"/>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200"/>
              <w:rPr>
                <w:sz w:val="20"/>
                <w:szCs w:val="20"/>
              </w:rPr>
            </w:pPr>
            <w:r>
              <w:rPr>
                <w:b/>
                <w:bCs/>
                <w:sz w:val="20"/>
                <w:szCs w:val="20"/>
              </w:rPr>
              <w:t>裁量因素</w:t>
            </w:r>
          </w:p>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8" w:lineRule="exact"/>
              <w:ind w:firstLine="0"/>
              <w:jc w:val="center"/>
              <w:rPr>
                <w:sz w:val="20"/>
                <w:szCs w:val="20"/>
              </w:rPr>
            </w:pPr>
            <w:r>
              <w:rPr>
                <w:b/>
                <w:bCs/>
                <w:sz w:val="20"/>
                <w:szCs w:val="20"/>
              </w:rPr>
              <w:t>渔业养殖 规模</w:t>
            </w:r>
          </w:p>
        </w:tc>
        <w:tc>
          <w:tcPr>
            <w:tcW w:w="564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占地面积小于</w:t>
            </w:r>
            <w:r>
              <w:rPr>
                <w:rFonts w:ascii="Times New Roman" w:eastAsia="Times New Roman" w:hAnsi="Times New Roman" w:cs="Times New Roman"/>
                <w:b/>
                <w:bCs/>
                <w:sz w:val="20"/>
                <w:szCs w:val="20"/>
                <w:lang w:val="en-US" w:eastAsia="en-US" w:bidi="en-US"/>
              </w:rPr>
              <w:t>50m</w:t>
            </w:r>
            <w:r>
              <w:rPr>
                <w:rFonts w:ascii="Times New Roman" w:eastAsia="Times New Roman" w:hAnsi="Times New Roman" w:cs="Times New Roman"/>
                <w:b/>
                <w:bCs/>
                <w:sz w:val="20"/>
                <w:szCs w:val="20"/>
                <w:vertAlign w:val="superscript"/>
                <w:lang w:val="en-US" w:eastAsia="en-US" w:bidi="en-US"/>
              </w:rPr>
              <w:t>2</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占地面积在</w:t>
            </w:r>
            <w:r>
              <w:rPr>
                <w:rFonts w:ascii="Times New Roman" w:eastAsia="Times New Roman" w:hAnsi="Times New Roman" w:cs="Times New Roman"/>
                <w:b/>
                <w:bCs/>
                <w:sz w:val="20"/>
                <w:szCs w:val="20"/>
                <w:lang w:val="en-US" w:eastAsia="en-US" w:bidi="en-US"/>
              </w:rPr>
              <w:t>50m2</w:t>
            </w:r>
            <w:r>
              <w:rPr>
                <w:sz w:val="20"/>
                <w:szCs w:val="20"/>
              </w:rPr>
              <w:t>以上</w:t>
            </w:r>
            <w:r>
              <w:rPr>
                <w:rFonts w:ascii="Times New Roman" w:eastAsia="Times New Roman" w:hAnsi="Times New Roman" w:cs="Times New Roman"/>
                <w:b/>
                <w:bCs/>
                <w:sz w:val="20"/>
                <w:szCs w:val="20"/>
              </w:rPr>
              <w:t>200</w:t>
            </w:r>
            <w:r>
              <w:rPr>
                <w:rFonts w:ascii="Times New Roman" w:eastAsia="Times New Roman" w:hAnsi="Times New Roman" w:cs="Times New Roman"/>
                <w:b/>
                <w:bCs/>
                <w:sz w:val="20"/>
                <w:szCs w:val="20"/>
                <w:lang w:val="en-US" w:eastAsia="en-US" w:bidi="en-US"/>
              </w:rPr>
              <w:t>m2</w:t>
            </w:r>
            <w:r>
              <w:rPr>
                <w:sz w:val="20"/>
                <w:szCs w:val="20"/>
              </w:rPr>
              <w:t>以内的</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占地面积在</w:t>
            </w:r>
            <w:r>
              <w:rPr>
                <w:rFonts w:ascii="Times New Roman" w:eastAsia="Times New Roman" w:hAnsi="Times New Roman" w:cs="Times New Roman"/>
                <w:b/>
                <w:bCs/>
                <w:sz w:val="20"/>
                <w:szCs w:val="20"/>
                <w:lang w:val="en-US" w:eastAsia="en-US" w:bidi="en-US"/>
              </w:rPr>
              <w:t>200m2</w:t>
            </w:r>
            <w:r>
              <w:rPr>
                <w:sz w:val="20"/>
                <w:szCs w:val="20"/>
              </w:rPr>
              <w:t>以上的</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违法时间</w:t>
            </w:r>
          </w:p>
        </w:tc>
        <w:tc>
          <w:tcPr>
            <w:tcW w:w="564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个月以内</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个月以上</w:t>
            </w:r>
            <w:r>
              <w:rPr>
                <w:rFonts w:ascii="Times New Roman" w:eastAsia="Times New Roman" w:hAnsi="Times New Roman" w:cs="Times New Roman"/>
                <w:b/>
                <w:bCs/>
                <w:sz w:val="20"/>
                <w:szCs w:val="20"/>
              </w:rPr>
              <w:t>6</w:t>
            </w:r>
            <w:r>
              <w:rPr>
                <w:sz w:val="20"/>
                <w:szCs w:val="20"/>
              </w:rPr>
              <w:t>个月以内</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6</w:t>
            </w:r>
            <w:r>
              <w:rPr>
                <w:sz w:val="20"/>
                <w:szCs w:val="20"/>
              </w:rPr>
              <w:t>个月以上</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违法次数</w:t>
            </w:r>
          </w:p>
        </w:tc>
        <w:tc>
          <w:tcPr>
            <w:tcW w:w="564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3"/>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5640" w:type="dxa"/>
            <w:tcBorders>
              <w:top w:val="single" w:sz="4" w:space="0" w:color="auto"/>
              <w:left w:val="single" w:sz="4" w:space="0" w:color="auto"/>
              <w:bottom w:val="single" w:sz="4" w:space="0" w:color="auto"/>
            </w:tcBorders>
            <w:shd w:val="clear" w:color="auto" w:fill="FFFFFF"/>
          </w:tcPr>
          <w:p w:rsidR="00313A7F" w:rsidRDefault="00313A7F">
            <w:pPr>
              <w:rPr>
                <w:sz w:val="10"/>
                <w:szCs w:val="10"/>
              </w:rPr>
            </w:pP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815" w:right="1203" w:bottom="1815" w:left="1471" w:header="1387"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640"/>
        <w:gridCol w:w="2309"/>
      </w:tblGrid>
      <w:tr w:rsidR="00313A7F">
        <w:tblPrEx>
          <w:tblCellMar>
            <w:top w:w="0" w:type="dxa"/>
            <w:bottom w:w="0" w:type="dxa"/>
          </w:tblCellMar>
        </w:tblPrEx>
        <w:trPr>
          <w:trHeight w:hRule="exact" w:val="427"/>
          <w:jc w:val="center"/>
        </w:trPr>
        <w:tc>
          <w:tcPr>
            <w:tcW w:w="9226"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（三）水污染防治类</w:t>
            </w:r>
          </w:p>
        </w:tc>
      </w:tr>
      <w:tr w:rsidR="00313A7F">
        <w:tblPrEx>
          <w:tblCellMar>
            <w:top w:w="0" w:type="dxa"/>
            <w:bottom w:w="0" w:type="dxa"/>
          </w:tblCellMar>
        </w:tblPrEx>
        <w:trPr>
          <w:trHeight w:hRule="exact" w:val="379"/>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35</w:t>
            </w:r>
          </w:p>
        </w:tc>
      </w:tr>
      <w:tr w:rsidR="00313A7F">
        <w:tblPrEx>
          <w:tblCellMar>
            <w:top w:w="0" w:type="dxa"/>
            <w:bottom w:w="0" w:type="dxa"/>
          </w:tblCellMar>
        </w:tblPrEx>
        <w:trPr>
          <w:trHeight w:hRule="exact" w:val="619"/>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违法行为</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74" w:lineRule="exact"/>
              <w:ind w:firstLine="520"/>
              <w:jc w:val="both"/>
              <w:rPr>
                <w:sz w:val="20"/>
                <w:szCs w:val="20"/>
              </w:rPr>
            </w:pPr>
            <w:r>
              <w:rPr>
                <w:sz w:val="20"/>
                <w:szCs w:val="20"/>
              </w:rPr>
              <w:t>从事危险化学品生产、运输、贮存、处置的单位和个人，未按照规定配备水污染 事故应急设施的</w:t>
            </w:r>
          </w:p>
        </w:tc>
      </w:tr>
      <w:tr w:rsidR="00313A7F">
        <w:tblPrEx>
          <w:tblCellMar>
            <w:top w:w="0" w:type="dxa"/>
            <w:bottom w:w="0" w:type="dxa"/>
          </w:tblCellMar>
        </w:tblPrEx>
        <w:trPr>
          <w:trHeight w:hRule="exact" w:val="672"/>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98" w:lineRule="exact"/>
              <w:ind w:firstLine="600"/>
              <w:jc w:val="both"/>
              <w:rPr>
                <w:sz w:val="20"/>
                <w:szCs w:val="20"/>
              </w:rPr>
            </w:pPr>
            <w:r>
              <w:rPr>
                <w:b/>
                <w:bCs/>
                <w:sz w:val="20"/>
                <w:szCs w:val="20"/>
              </w:rPr>
              <w:t>《山东省水污染防治条例》笫六十七条第二款</w:t>
            </w:r>
            <w:r>
              <w:rPr>
                <w:sz w:val="20"/>
                <w:szCs w:val="20"/>
              </w:rPr>
              <w:t>从事危险化学品生产、运输、贮 存、处置的单位和个人，应当按照规定配备水污染事故应急设施。</w:t>
            </w:r>
          </w:p>
        </w:tc>
      </w:tr>
      <w:tr w:rsidR="00313A7F">
        <w:tblPrEx>
          <w:tblCellMar>
            <w:top w:w="0" w:type="dxa"/>
            <w:bottom w:w="0" w:type="dxa"/>
          </w:tblCellMar>
        </w:tblPrEx>
        <w:trPr>
          <w:trHeight w:hRule="exact" w:val="1632"/>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05" w:lineRule="exact"/>
              <w:ind w:firstLine="600"/>
              <w:jc w:val="both"/>
              <w:rPr>
                <w:sz w:val="20"/>
                <w:szCs w:val="20"/>
              </w:rPr>
            </w:pPr>
            <w:r>
              <w:rPr>
                <w:b/>
                <w:bCs/>
                <w:sz w:val="20"/>
                <w:szCs w:val="20"/>
              </w:rPr>
              <w:t>《山东省水污染防治</w:t>
            </w:r>
            <w:r>
              <w:rPr>
                <w:b/>
                <w:bCs/>
                <w:sz w:val="20"/>
                <w:szCs w:val="20"/>
                <w:lang w:val="zh-CN" w:eastAsia="zh-CN" w:bidi="zh-CN"/>
              </w:rPr>
              <w:t>条例》</w:t>
            </w:r>
            <w:r>
              <w:rPr>
                <w:b/>
                <w:bCs/>
                <w:sz w:val="20"/>
                <w:szCs w:val="20"/>
              </w:rPr>
              <w:t>第八十二条第（二）项</w:t>
            </w:r>
            <w:r>
              <w:rPr>
                <w:sz w:val="20"/>
                <w:szCs w:val="20"/>
              </w:rPr>
              <w:t>违反本条例规定，有下列情 形之一的，由县级以上人民政府环境保护主管部门责令停止违法行为，处二万元以上 十万元以下的罚款：</w:t>
            </w:r>
          </w:p>
          <w:p w:rsidR="00313A7F" w:rsidRDefault="00000000">
            <w:pPr>
              <w:pStyle w:val="Other10"/>
              <w:spacing w:line="322" w:lineRule="exact"/>
              <w:ind w:firstLine="600"/>
              <w:jc w:val="both"/>
              <w:rPr>
                <w:sz w:val="20"/>
                <w:szCs w:val="20"/>
              </w:rPr>
            </w:pPr>
            <w:r>
              <w:rPr>
                <w:sz w:val="20"/>
                <w:szCs w:val="20"/>
              </w:rPr>
              <w:t>（二）从事危险化学品生产、运输、贮存、处置的单位和个人，未按照规定配备 水污染事故应急设施的。</w:t>
            </w:r>
          </w:p>
        </w:tc>
      </w:tr>
      <w:tr w:rsidR="00313A7F">
        <w:tblPrEx>
          <w:tblCellMar>
            <w:top w:w="0" w:type="dxa"/>
            <w:bottom w:w="0" w:type="dxa"/>
          </w:tblCellMar>
        </w:tblPrEx>
        <w:trPr>
          <w:trHeight w:hRule="exact" w:val="403"/>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裁量因素</w:t>
            </w:r>
          </w:p>
        </w:tc>
        <w:tc>
          <w:tcPr>
            <w:tcW w:w="5640"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309"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违法事实</w:t>
            </w:r>
          </w:p>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未按照规定配备水污染事故应急设施的</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未配备水污染事故应急设施的</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企业规模</w:t>
            </w:r>
          </w:p>
        </w:tc>
        <w:tc>
          <w:tcPr>
            <w:tcW w:w="564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微型企业或个人</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小型企业</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中型企业</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大型企业</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违法时间</w:t>
            </w:r>
          </w:p>
        </w:tc>
        <w:tc>
          <w:tcPr>
            <w:tcW w:w="564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个月以内</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个月以上</w:t>
            </w:r>
            <w:r>
              <w:rPr>
                <w:rFonts w:ascii="Times New Roman" w:eastAsia="Times New Roman" w:hAnsi="Times New Roman" w:cs="Times New Roman"/>
                <w:b/>
                <w:bCs/>
                <w:sz w:val="20"/>
                <w:szCs w:val="20"/>
              </w:rPr>
              <w:t>6</w:t>
            </w:r>
            <w:r>
              <w:rPr>
                <w:sz w:val="20"/>
                <w:szCs w:val="20"/>
              </w:rPr>
              <w:t>个月以内</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6</w:t>
            </w:r>
            <w:r>
              <w:rPr>
                <w:sz w:val="20"/>
                <w:szCs w:val="20"/>
              </w:rPr>
              <w:t>个月以上</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违法次数</w:t>
            </w:r>
          </w:p>
        </w:tc>
        <w:tc>
          <w:tcPr>
            <w:tcW w:w="564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5640" w:type="dxa"/>
            <w:tcBorders>
              <w:top w:val="single" w:sz="4" w:space="0" w:color="auto"/>
              <w:left w:val="single" w:sz="4" w:space="0" w:color="auto"/>
              <w:bottom w:val="single" w:sz="4" w:space="0" w:color="auto"/>
            </w:tcBorders>
            <w:shd w:val="clear" w:color="auto" w:fill="FFFFFF"/>
          </w:tcPr>
          <w:p w:rsidR="00313A7F" w:rsidRDefault="00313A7F">
            <w:pPr>
              <w:rPr>
                <w:sz w:val="10"/>
                <w:szCs w:val="10"/>
              </w:rPr>
            </w:pP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815" w:right="1203" w:bottom="1815" w:left="1471" w:header="1387"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640"/>
        <w:gridCol w:w="2309"/>
      </w:tblGrid>
      <w:tr w:rsidR="00313A7F">
        <w:tblPrEx>
          <w:tblCellMar>
            <w:top w:w="0" w:type="dxa"/>
            <w:bottom w:w="0" w:type="dxa"/>
          </w:tblCellMar>
        </w:tblPrEx>
        <w:trPr>
          <w:trHeight w:hRule="exact" w:val="427"/>
          <w:jc w:val="center"/>
        </w:trPr>
        <w:tc>
          <w:tcPr>
            <w:tcW w:w="9226"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（三）水污染防治类</w:t>
            </w:r>
          </w:p>
        </w:tc>
      </w:tr>
      <w:tr w:rsidR="00313A7F">
        <w:tblPrEx>
          <w:tblCellMar>
            <w:top w:w="0" w:type="dxa"/>
            <w:bottom w:w="0" w:type="dxa"/>
          </w:tblCellMar>
        </w:tblPrEx>
        <w:trPr>
          <w:trHeight w:hRule="exact" w:val="379"/>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36</w:t>
            </w:r>
          </w:p>
        </w:tc>
      </w:tr>
      <w:tr w:rsidR="00313A7F">
        <w:tblPrEx>
          <w:tblCellMar>
            <w:top w:w="0" w:type="dxa"/>
            <w:bottom w:w="0" w:type="dxa"/>
          </w:tblCellMar>
        </w:tblPrEx>
        <w:trPr>
          <w:trHeight w:hRule="exact" w:val="379"/>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违法行为</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损毁、擅自移动饮用水水源保护区地理界标、警示标志和隔离防护设施的</w:t>
            </w:r>
          </w:p>
        </w:tc>
      </w:tr>
      <w:tr w:rsidR="00313A7F">
        <w:tblPrEx>
          <w:tblCellMar>
            <w:top w:w="0" w:type="dxa"/>
            <w:bottom w:w="0" w:type="dxa"/>
          </w:tblCellMar>
        </w:tblPrEx>
        <w:trPr>
          <w:trHeight w:hRule="exact" w:val="782"/>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60" w:lineRule="exact"/>
              <w:ind w:firstLine="600"/>
              <w:jc w:val="both"/>
              <w:rPr>
                <w:sz w:val="20"/>
                <w:szCs w:val="20"/>
              </w:rPr>
            </w:pPr>
            <w:r>
              <w:rPr>
                <w:sz w:val="20"/>
                <w:szCs w:val="20"/>
              </w:rPr>
              <w:t>《山东省水污染防治</w:t>
            </w:r>
            <w:r>
              <w:rPr>
                <w:sz w:val="20"/>
                <w:szCs w:val="20"/>
                <w:lang w:val="zh-CN" w:eastAsia="zh-CN" w:bidi="zh-CN"/>
              </w:rPr>
              <w:t>条例》</w:t>
            </w:r>
            <w:r>
              <w:rPr>
                <w:sz w:val="20"/>
                <w:szCs w:val="20"/>
              </w:rPr>
              <w:t>第五十八条第三款禁止损毁、擅自移动地理界标、 警示标志和隔离防护设施。</w:t>
            </w:r>
          </w:p>
        </w:tc>
      </w:tr>
      <w:tr w:rsidR="00313A7F">
        <w:tblPrEx>
          <w:tblCellMar>
            <w:top w:w="0" w:type="dxa"/>
            <w:bottom w:w="0" w:type="dxa"/>
          </w:tblCellMar>
        </w:tblPrEx>
        <w:trPr>
          <w:trHeight w:hRule="exact" w:val="1488"/>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55" w:lineRule="exact"/>
              <w:ind w:firstLine="600"/>
              <w:jc w:val="both"/>
              <w:rPr>
                <w:sz w:val="20"/>
                <w:szCs w:val="20"/>
              </w:rPr>
            </w:pPr>
            <w:r>
              <w:rPr>
                <w:sz w:val="20"/>
                <w:szCs w:val="20"/>
              </w:rPr>
              <w:t>《山东省水污染防治条例》笫八十五条违反本条例规定，损毁、擅自移动饮用 水水源保护区地理界标、警示标志和隔离防护设施的，由县级以上人民政府环境保护 主管部门或者其他负有监督管理职责的部门责令停止违法行为，处一千元以上一万元 以下的罚款。</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裁量因素</w:t>
            </w:r>
          </w:p>
        </w:tc>
        <w:tc>
          <w:tcPr>
            <w:tcW w:w="5640"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309"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水体类别</w:t>
            </w:r>
          </w:p>
        </w:tc>
        <w:tc>
          <w:tcPr>
            <w:tcW w:w="564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饮用水水源准保护区</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饮用水水源二级保护区内</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饮用水水源一级保护区内</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违法行为</w:t>
            </w:r>
          </w:p>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擅自移动</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损毁</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违法次数</w:t>
            </w:r>
          </w:p>
        </w:tc>
        <w:tc>
          <w:tcPr>
            <w:tcW w:w="564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r>
              <w:rPr>
                <w:sz w:val="20"/>
                <w:szCs w:val="20"/>
              </w:rPr>
              <w:t>次以下</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r>
              <w:rPr>
                <w:sz w:val="20"/>
                <w:szCs w:val="20"/>
              </w:rPr>
              <w:t>次</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次以上</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5640" w:type="dxa"/>
            <w:tcBorders>
              <w:top w:val="single" w:sz="4" w:space="0" w:color="auto"/>
              <w:left w:val="single" w:sz="4" w:space="0" w:color="auto"/>
              <w:bottom w:val="single" w:sz="4" w:space="0" w:color="auto"/>
            </w:tcBorders>
            <w:shd w:val="clear" w:color="auto" w:fill="FFFFFF"/>
          </w:tcPr>
          <w:p w:rsidR="00313A7F" w:rsidRDefault="00313A7F">
            <w:pPr>
              <w:rPr>
                <w:sz w:val="10"/>
                <w:szCs w:val="10"/>
              </w:rPr>
            </w:pP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815" w:right="1203" w:bottom="1815" w:left="1471" w:header="1387"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640"/>
        <w:gridCol w:w="2309"/>
      </w:tblGrid>
      <w:tr w:rsidR="00313A7F">
        <w:tblPrEx>
          <w:tblCellMar>
            <w:top w:w="0" w:type="dxa"/>
            <w:bottom w:w="0" w:type="dxa"/>
          </w:tblCellMar>
        </w:tblPrEx>
        <w:trPr>
          <w:trHeight w:hRule="exact" w:val="427"/>
          <w:jc w:val="center"/>
        </w:trPr>
        <w:tc>
          <w:tcPr>
            <w:tcW w:w="9226"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（三）水污染防治类</w:t>
            </w:r>
          </w:p>
        </w:tc>
      </w:tr>
      <w:tr w:rsidR="00313A7F">
        <w:tblPrEx>
          <w:tblCellMar>
            <w:top w:w="0" w:type="dxa"/>
            <w:bottom w:w="0" w:type="dxa"/>
          </w:tblCellMar>
        </w:tblPrEx>
        <w:trPr>
          <w:trHeight w:hRule="exact" w:val="379"/>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37</w:t>
            </w:r>
          </w:p>
        </w:tc>
      </w:tr>
      <w:tr w:rsidR="00313A7F">
        <w:tblPrEx>
          <w:tblCellMar>
            <w:top w:w="0" w:type="dxa"/>
            <w:bottom w:w="0" w:type="dxa"/>
          </w:tblCellMar>
        </w:tblPrEx>
        <w:trPr>
          <w:trHeight w:hRule="exact" w:val="619"/>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违法行为</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74" w:lineRule="exact"/>
              <w:ind w:firstLine="500"/>
              <w:jc w:val="both"/>
              <w:rPr>
                <w:sz w:val="20"/>
                <w:szCs w:val="20"/>
              </w:rPr>
            </w:pPr>
            <w:r>
              <w:rPr>
                <w:sz w:val="20"/>
                <w:szCs w:val="20"/>
              </w:rPr>
              <w:t>在饮用水水源保护区内建设工业固体废物集中贮存、处置设施、场所或者生活垃 圾填埋场的</w:t>
            </w:r>
          </w:p>
        </w:tc>
      </w:tr>
      <w:tr w:rsidR="00313A7F">
        <w:tblPrEx>
          <w:tblCellMar>
            <w:top w:w="0" w:type="dxa"/>
            <w:bottom w:w="0" w:type="dxa"/>
          </w:tblCellMar>
        </w:tblPrEx>
        <w:trPr>
          <w:trHeight w:hRule="exact" w:val="1133"/>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55" w:lineRule="exact"/>
              <w:ind w:firstLine="600"/>
              <w:jc w:val="both"/>
              <w:rPr>
                <w:sz w:val="20"/>
                <w:szCs w:val="20"/>
              </w:rPr>
            </w:pPr>
            <w:r>
              <w:rPr>
                <w:b/>
                <w:bCs/>
                <w:sz w:val="20"/>
                <w:szCs w:val="20"/>
              </w:rPr>
              <w:t>《山东省水污染防治条例》笫六十条第（三）项</w:t>
            </w:r>
            <w:r>
              <w:rPr>
                <w:sz w:val="20"/>
                <w:szCs w:val="20"/>
              </w:rPr>
              <w:t>在饮用水水源二级保护区内， 除禁止本条例第五十九条规定的行为以外，禁止从事下列行为：</w:t>
            </w:r>
          </w:p>
          <w:p w:rsidR="00313A7F" w:rsidRDefault="00000000">
            <w:pPr>
              <w:pStyle w:val="Other10"/>
              <w:spacing w:line="355" w:lineRule="exact"/>
              <w:ind w:firstLine="600"/>
              <w:jc w:val="both"/>
              <w:rPr>
                <w:sz w:val="20"/>
                <w:szCs w:val="20"/>
              </w:rPr>
            </w:pPr>
            <w:r>
              <w:rPr>
                <w:sz w:val="20"/>
                <w:szCs w:val="20"/>
              </w:rPr>
              <w:t>（三）建设工业固体废物集中贮存、处置设施、场所或者生活垃圾填埋场。</w:t>
            </w:r>
          </w:p>
        </w:tc>
      </w:tr>
      <w:tr w:rsidR="00313A7F">
        <w:tblPrEx>
          <w:tblCellMar>
            <w:top w:w="0" w:type="dxa"/>
            <w:bottom w:w="0" w:type="dxa"/>
          </w:tblCellMar>
        </w:tblPrEx>
        <w:trPr>
          <w:trHeight w:hRule="exact" w:val="1843"/>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54" w:lineRule="exact"/>
              <w:ind w:firstLine="600"/>
              <w:jc w:val="both"/>
              <w:rPr>
                <w:sz w:val="20"/>
                <w:szCs w:val="20"/>
              </w:rPr>
            </w:pPr>
            <w:r>
              <w:rPr>
                <w:b/>
                <w:bCs/>
                <w:sz w:val="20"/>
                <w:szCs w:val="20"/>
              </w:rPr>
              <w:t>《山东省水污染防治条例》笫八十六条第一款第（一）项</w:t>
            </w:r>
            <w:r>
              <w:rPr>
                <w:sz w:val="20"/>
                <w:szCs w:val="20"/>
              </w:rPr>
              <w:t>违反本条例规定，有 下列情形之一的，由县级以上人民政府环境保护主管部门责令停止违法行为，处十万 元以上五十万元以下的罚款，并报经有批准权的人民政府批准，责令拆除或者关闭：</w:t>
            </w:r>
          </w:p>
          <w:p w:rsidR="00313A7F" w:rsidRDefault="00000000">
            <w:pPr>
              <w:pStyle w:val="Other10"/>
              <w:spacing w:line="354" w:lineRule="exact"/>
              <w:ind w:firstLine="600"/>
              <w:jc w:val="both"/>
              <w:rPr>
                <w:sz w:val="20"/>
                <w:szCs w:val="20"/>
              </w:rPr>
            </w:pPr>
            <w:r>
              <w:rPr>
                <w:sz w:val="20"/>
                <w:szCs w:val="20"/>
              </w:rPr>
              <w:t>（一）在饮用水水源保护区内建设工业固体废物集中贮存、处置设施、场所或者 生活垃圾填埋场的。</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裁量因素</w:t>
            </w:r>
          </w:p>
        </w:tc>
        <w:tc>
          <w:tcPr>
            <w:tcW w:w="5640"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309"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建设情况</w:t>
            </w:r>
          </w:p>
        </w:tc>
        <w:tc>
          <w:tcPr>
            <w:tcW w:w="564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项目未建成的</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项目已建成未投运，未造成水体污染的</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项目已建成投入使用，或造成水体污染的</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贮存、处置、 填埋能力</w:t>
            </w:r>
          </w:p>
        </w:tc>
        <w:tc>
          <w:tcPr>
            <w:tcW w:w="564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1000m</w:t>
            </w:r>
            <w:r>
              <w:rPr>
                <w:rFonts w:ascii="Times New Roman" w:eastAsia="Times New Roman" w:hAnsi="Times New Roman" w:cs="Times New Roman"/>
                <w:b/>
                <w:bCs/>
                <w:sz w:val="20"/>
                <w:szCs w:val="20"/>
                <w:vertAlign w:val="superscript"/>
                <w:lang w:val="en-US" w:eastAsia="en-US" w:bidi="en-US"/>
              </w:rPr>
              <w:t>3</w:t>
            </w:r>
            <w:r>
              <w:rPr>
                <w:sz w:val="20"/>
                <w:szCs w:val="20"/>
              </w:rPr>
              <w:t>以下的</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1000m</w:t>
            </w:r>
            <w:r>
              <w:rPr>
                <w:rFonts w:ascii="Times New Roman" w:eastAsia="Times New Roman" w:hAnsi="Times New Roman" w:cs="Times New Roman"/>
                <w:b/>
                <w:bCs/>
                <w:sz w:val="20"/>
                <w:szCs w:val="20"/>
                <w:vertAlign w:val="superscript"/>
                <w:lang w:val="en-US" w:eastAsia="en-US" w:bidi="en-US"/>
              </w:rPr>
              <w:t>3</w:t>
            </w:r>
            <w:r>
              <w:rPr>
                <w:sz w:val="20"/>
                <w:szCs w:val="20"/>
              </w:rPr>
              <w:t>以上</w:t>
            </w:r>
            <w:r>
              <w:rPr>
                <w:rFonts w:ascii="Times New Roman" w:eastAsia="Times New Roman" w:hAnsi="Times New Roman" w:cs="Times New Roman"/>
                <w:b/>
                <w:bCs/>
                <w:sz w:val="20"/>
                <w:szCs w:val="20"/>
                <w:lang w:val="en-US" w:eastAsia="en-US" w:bidi="en-US"/>
              </w:rPr>
              <w:t>2000m</w:t>
            </w:r>
            <w:r>
              <w:rPr>
                <w:rFonts w:ascii="Times New Roman" w:eastAsia="Times New Roman" w:hAnsi="Times New Roman" w:cs="Times New Roman"/>
                <w:b/>
                <w:bCs/>
                <w:sz w:val="20"/>
                <w:szCs w:val="20"/>
                <w:vertAlign w:val="superscript"/>
                <w:lang w:val="en-US" w:eastAsia="en-US" w:bidi="en-US"/>
              </w:rPr>
              <w:t>3</w:t>
            </w:r>
            <w:r>
              <w:rPr>
                <w:sz w:val="20"/>
                <w:szCs w:val="20"/>
              </w:rPr>
              <w:t>以下的</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2000m</w:t>
            </w:r>
            <w:r>
              <w:rPr>
                <w:rFonts w:ascii="Times New Roman" w:eastAsia="Times New Roman" w:hAnsi="Times New Roman" w:cs="Times New Roman"/>
                <w:b/>
                <w:bCs/>
                <w:sz w:val="20"/>
                <w:szCs w:val="20"/>
                <w:vertAlign w:val="superscript"/>
                <w:lang w:val="en-US" w:eastAsia="en-US" w:bidi="en-US"/>
              </w:rPr>
              <w:t>3</w:t>
            </w:r>
            <w:r>
              <w:rPr>
                <w:sz w:val="20"/>
                <w:szCs w:val="20"/>
              </w:rPr>
              <w:t>以上</w:t>
            </w:r>
            <w:r>
              <w:rPr>
                <w:rFonts w:ascii="Times New Roman" w:eastAsia="Times New Roman" w:hAnsi="Times New Roman" w:cs="Times New Roman"/>
                <w:b/>
                <w:bCs/>
                <w:sz w:val="20"/>
                <w:szCs w:val="20"/>
                <w:lang w:val="en-US" w:eastAsia="en-US" w:bidi="en-US"/>
              </w:rPr>
              <w:t>5000m</w:t>
            </w:r>
            <w:r>
              <w:rPr>
                <w:rFonts w:ascii="Times New Roman" w:eastAsia="Times New Roman" w:hAnsi="Times New Roman" w:cs="Times New Roman"/>
                <w:b/>
                <w:bCs/>
                <w:sz w:val="20"/>
                <w:szCs w:val="20"/>
                <w:vertAlign w:val="superscript"/>
                <w:lang w:val="en-US" w:eastAsia="en-US" w:bidi="en-US"/>
              </w:rPr>
              <w:t>3</w:t>
            </w:r>
            <w:r>
              <w:rPr>
                <w:sz w:val="20"/>
                <w:szCs w:val="20"/>
              </w:rPr>
              <w:t>以下的</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5000m</w:t>
            </w:r>
            <w:r>
              <w:rPr>
                <w:rFonts w:ascii="Times New Roman" w:eastAsia="Times New Roman" w:hAnsi="Times New Roman" w:cs="Times New Roman"/>
                <w:b/>
                <w:bCs/>
                <w:sz w:val="20"/>
                <w:szCs w:val="20"/>
                <w:vertAlign w:val="superscript"/>
                <w:lang w:val="en-US" w:eastAsia="en-US" w:bidi="en-US"/>
              </w:rPr>
              <w:t>3</w:t>
            </w:r>
            <w:r>
              <w:rPr>
                <w:sz w:val="20"/>
                <w:szCs w:val="20"/>
              </w:rPr>
              <w:t>以上</w:t>
            </w:r>
            <w:r>
              <w:rPr>
                <w:rFonts w:ascii="Times New Roman" w:eastAsia="Times New Roman" w:hAnsi="Times New Roman" w:cs="Times New Roman"/>
                <w:b/>
                <w:bCs/>
                <w:sz w:val="20"/>
                <w:szCs w:val="20"/>
                <w:lang w:val="en-US" w:eastAsia="en-US" w:bidi="en-US"/>
              </w:rPr>
              <w:t>10000m</w:t>
            </w:r>
            <w:r>
              <w:rPr>
                <w:rFonts w:ascii="Times New Roman" w:eastAsia="Times New Roman" w:hAnsi="Times New Roman" w:cs="Times New Roman"/>
                <w:b/>
                <w:bCs/>
                <w:sz w:val="20"/>
                <w:szCs w:val="20"/>
                <w:vertAlign w:val="superscript"/>
                <w:lang w:val="en-US" w:eastAsia="en-US" w:bidi="en-US"/>
              </w:rPr>
              <w:t>3</w:t>
            </w:r>
            <w:r>
              <w:rPr>
                <w:sz w:val="20"/>
                <w:szCs w:val="20"/>
              </w:rPr>
              <w:t>以下的</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10000m</w:t>
            </w:r>
            <w:r>
              <w:rPr>
                <w:rFonts w:ascii="Times New Roman" w:eastAsia="Times New Roman" w:hAnsi="Times New Roman" w:cs="Times New Roman"/>
                <w:b/>
                <w:bCs/>
                <w:sz w:val="20"/>
                <w:szCs w:val="20"/>
                <w:vertAlign w:val="superscript"/>
                <w:lang w:val="en-US" w:eastAsia="en-US" w:bidi="en-US"/>
              </w:rPr>
              <w:t>3</w:t>
            </w:r>
            <w:r>
              <w:rPr>
                <w:sz w:val="20"/>
                <w:szCs w:val="20"/>
              </w:rPr>
              <w:t>以上的</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水体类别</w:t>
            </w:r>
          </w:p>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饮用水水源二级保护区内</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饮用水水源一级保护区内</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83" w:lineRule="exact"/>
              <w:ind w:left="200" w:firstLine="0"/>
              <w:rPr>
                <w:sz w:val="20"/>
                <w:szCs w:val="20"/>
              </w:rPr>
            </w:pPr>
            <w:r>
              <w:rPr>
                <w:b/>
                <w:bCs/>
                <w:sz w:val="20"/>
                <w:szCs w:val="20"/>
              </w:rPr>
              <w:t>工业固体 废物类别</w:t>
            </w:r>
          </w:p>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w:t>
            </w:r>
            <w:r>
              <w:rPr>
                <w:sz w:val="20"/>
                <w:szCs w:val="20"/>
              </w:rPr>
              <w:t>类一般工业固体废物</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II</w:t>
            </w:r>
            <w:r>
              <w:rPr>
                <w:sz w:val="20"/>
                <w:szCs w:val="20"/>
              </w:rPr>
              <w:t>类一般工业固体废物</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5640" w:type="dxa"/>
            <w:tcBorders>
              <w:top w:val="single" w:sz="4" w:space="0" w:color="auto"/>
              <w:left w:val="single" w:sz="4" w:space="0" w:color="auto"/>
              <w:bottom w:val="single" w:sz="4" w:space="0" w:color="auto"/>
            </w:tcBorders>
            <w:shd w:val="clear" w:color="auto" w:fill="FFFFFF"/>
          </w:tcPr>
          <w:p w:rsidR="00313A7F" w:rsidRDefault="00313A7F">
            <w:pPr>
              <w:rPr>
                <w:sz w:val="10"/>
                <w:szCs w:val="10"/>
              </w:rPr>
            </w:pP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815" w:right="1203" w:bottom="1815" w:left="1471" w:header="1387"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640"/>
        <w:gridCol w:w="2309"/>
      </w:tblGrid>
      <w:tr w:rsidR="00313A7F">
        <w:tblPrEx>
          <w:tblCellMar>
            <w:top w:w="0" w:type="dxa"/>
            <w:bottom w:w="0" w:type="dxa"/>
          </w:tblCellMar>
        </w:tblPrEx>
        <w:trPr>
          <w:trHeight w:hRule="exact" w:val="427"/>
          <w:jc w:val="center"/>
        </w:trPr>
        <w:tc>
          <w:tcPr>
            <w:tcW w:w="9226"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（三）水污染防治类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38</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200"/>
              <w:rPr>
                <w:sz w:val="20"/>
                <w:szCs w:val="20"/>
              </w:rPr>
            </w:pPr>
            <w:r>
              <w:rPr>
                <w:b/>
                <w:bCs/>
                <w:sz w:val="20"/>
                <w:szCs w:val="20"/>
              </w:rPr>
              <w:t>违法行为</w:t>
            </w:r>
          </w:p>
        </w:tc>
        <w:tc>
          <w:tcPr>
            <w:tcW w:w="79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500"/>
              <w:jc w:val="both"/>
              <w:rPr>
                <w:sz w:val="20"/>
                <w:szCs w:val="20"/>
              </w:rPr>
            </w:pPr>
            <w:r>
              <w:rPr>
                <w:sz w:val="20"/>
                <w:szCs w:val="20"/>
              </w:rPr>
              <w:t>在饮用水水源保护区设置装卸垃圾、粪便、油类及有毒有害物品的码头的</w:t>
            </w:r>
          </w:p>
        </w:tc>
      </w:tr>
      <w:tr w:rsidR="00313A7F">
        <w:tblPrEx>
          <w:tblCellMar>
            <w:top w:w="0" w:type="dxa"/>
            <w:bottom w:w="0" w:type="dxa"/>
          </w:tblCellMar>
        </w:tblPrEx>
        <w:trPr>
          <w:trHeight w:hRule="exact" w:val="970"/>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02" w:lineRule="exact"/>
              <w:ind w:firstLine="600"/>
              <w:jc w:val="both"/>
              <w:rPr>
                <w:sz w:val="20"/>
                <w:szCs w:val="20"/>
              </w:rPr>
            </w:pPr>
            <w:r>
              <w:rPr>
                <w:sz w:val="20"/>
                <w:szCs w:val="20"/>
              </w:rPr>
              <w:t>《山东省水污染防治条例》笫六十条第（四）项在饮用水水源二级保护区内， 除禁止本条例第五十九条规定的行为以外，禁止从事下列行为：</w:t>
            </w:r>
          </w:p>
          <w:p w:rsidR="00313A7F" w:rsidRDefault="00000000">
            <w:pPr>
              <w:pStyle w:val="Other10"/>
              <w:spacing w:line="302" w:lineRule="exact"/>
              <w:ind w:firstLine="600"/>
              <w:jc w:val="both"/>
              <w:rPr>
                <w:sz w:val="20"/>
                <w:szCs w:val="20"/>
              </w:rPr>
            </w:pPr>
            <w:r>
              <w:rPr>
                <w:sz w:val="20"/>
                <w:szCs w:val="20"/>
              </w:rPr>
              <w:t>（四）设立装卸垃圾、粪便、油类和有毒物品的码头。</w:t>
            </w:r>
          </w:p>
        </w:tc>
      </w:tr>
      <w:tr w:rsidR="00313A7F">
        <w:tblPrEx>
          <w:tblCellMar>
            <w:top w:w="0" w:type="dxa"/>
            <w:bottom w:w="0" w:type="dxa"/>
          </w:tblCellMar>
        </w:tblPrEx>
        <w:trPr>
          <w:trHeight w:hRule="exact" w:val="1272"/>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98" w:lineRule="exact"/>
              <w:ind w:firstLine="600"/>
              <w:jc w:val="both"/>
              <w:rPr>
                <w:sz w:val="20"/>
                <w:szCs w:val="20"/>
              </w:rPr>
            </w:pPr>
            <w:r>
              <w:rPr>
                <w:sz w:val="20"/>
                <w:szCs w:val="20"/>
              </w:rPr>
              <w:t>《山东省水污染防治</w:t>
            </w:r>
            <w:r>
              <w:rPr>
                <w:sz w:val="20"/>
                <w:szCs w:val="20"/>
                <w:lang w:val="zh-CN" w:eastAsia="zh-CN" w:bidi="zh-CN"/>
              </w:rPr>
              <w:t>条例》</w:t>
            </w:r>
            <w:r>
              <w:rPr>
                <w:sz w:val="20"/>
                <w:szCs w:val="20"/>
              </w:rPr>
              <w:t>第八十六条第一款第（二）项违反本条例规定，有 下列情形之一的，由县级以上人民政府环境保护主管部门责令停止违法行为，处十万 元以上五十万元以下的罚款，并报经有批准权的人民政府批准，责令拆除或者关闭：</w:t>
            </w:r>
          </w:p>
          <w:p w:rsidR="00313A7F" w:rsidRDefault="00000000">
            <w:pPr>
              <w:pStyle w:val="Other10"/>
              <w:spacing w:line="298" w:lineRule="exact"/>
              <w:ind w:firstLine="600"/>
              <w:jc w:val="both"/>
              <w:rPr>
                <w:sz w:val="20"/>
                <w:szCs w:val="20"/>
              </w:rPr>
            </w:pPr>
            <w:r>
              <w:rPr>
                <w:sz w:val="20"/>
                <w:szCs w:val="20"/>
              </w:rPr>
              <w:t>（二）在饮用水水源保护区设置装卸垃圾、粪便、油类及有毒有害物品的码头的。</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80" w:line="240" w:lineRule="auto"/>
              <w:ind w:firstLine="200"/>
              <w:rPr>
                <w:sz w:val="20"/>
                <w:szCs w:val="20"/>
              </w:rPr>
            </w:pPr>
            <w:r>
              <w:rPr>
                <w:b/>
                <w:bCs/>
                <w:sz w:val="20"/>
                <w:szCs w:val="20"/>
              </w:rPr>
              <w:t>裁量因素</w:t>
            </w:r>
          </w:p>
        </w:tc>
        <w:tc>
          <w:tcPr>
            <w:tcW w:w="5640"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309"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建设情况</w:t>
            </w:r>
          </w:p>
        </w:tc>
        <w:tc>
          <w:tcPr>
            <w:tcW w:w="564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项目未建成的</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项目已建成，未造成水体污染的</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项目已建成投入使用，或造成水体污染的</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码头规模</w:t>
            </w:r>
          </w:p>
        </w:tc>
        <w:tc>
          <w:tcPr>
            <w:tcW w:w="564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年吞吐量少于</w:t>
            </w:r>
            <w:r>
              <w:rPr>
                <w:rFonts w:ascii="Times New Roman" w:eastAsia="Times New Roman" w:hAnsi="Times New Roman" w:cs="Times New Roman"/>
                <w:b/>
                <w:bCs/>
                <w:sz w:val="20"/>
                <w:szCs w:val="20"/>
              </w:rPr>
              <w:t>100</w:t>
            </w:r>
            <w:r>
              <w:rPr>
                <w:sz w:val="20"/>
                <w:szCs w:val="20"/>
              </w:rPr>
              <w:t>万吨</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年吞吐量大于</w:t>
            </w:r>
            <w:r>
              <w:rPr>
                <w:rFonts w:ascii="Times New Roman" w:eastAsia="Times New Roman" w:hAnsi="Times New Roman" w:cs="Times New Roman"/>
                <w:b/>
                <w:bCs/>
                <w:sz w:val="20"/>
                <w:szCs w:val="20"/>
              </w:rPr>
              <w:t>100</w:t>
            </w:r>
            <w:r>
              <w:rPr>
                <w:sz w:val="20"/>
                <w:szCs w:val="20"/>
              </w:rPr>
              <w:t>万吨少于</w:t>
            </w:r>
            <w:r>
              <w:rPr>
                <w:rFonts w:ascii="Times New Roman" w:eastAsia="Times New Roman" w:hAnsi="Times New Roman" w:cs="Times New Roman"/>
                <w:b/>
                <w:bCs/>
                <w:sz w:val="20"/>
                <w:szCs w:val="20"/>
              </w:rPr>
              <w:t>1000</w:t>
            </w:r>
            <w:r>
              <w:rPr>
                <w:sz w:val="20"/>
                <w:szCs w:val="20"/>
              </w:rPr>
              <w:t>万吨</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年吞吐量大于</w:t>
            </w:r>
            <w:r>
              <w:rPr>
                <w:rFonts w:ascii="Times New Roman" w:eastAsia="Times New Roman" w:hAnsi="Times New Roman" w:cs="Times New Roman"/>
                <w:b/>
                <w:bCs/>
                <w:sz w:val="20"/>
                <w:szCs w:val="20"/>
              </w:rPr>
              <w:t>1000</w:t>
            </w:r>
            <w:r>
              <w:rPr>
                <w:sz w:val="20"/>
                <w:szCs w:val="20"/>
              </w:rPr>
              <w:t>万吨少于</w:t>
            </w:r>
            <w:r>
              <w:rPr>
                <w:rFonts w:ascii="Times New Roman" w:eastAsia="Times New Roman" w:hAnsi="Times New Roman" w:cs="Times New Roman"/>
                <w:b/>
                <w:bCs/>
                <w:sz w:val="20"/>
                <w:szCs w:val="20"/>
              </w:rPr>
              <w:t>3000</w:t>
            </w:r>
            <w:r>
              <w:rPr>
                <w:sz w:val="20"/>
                <w:szCs w:val="20"/>
              </w:rPr>
              <w:t>万吨</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年吞吐量大于</w:t>
            </w:r>
            <w:r>
              <w:rPr>
                <w:rFonts w:ascii="Times New Roman" w:eastAsia="Times New Roman" w:hAnsi="Times New Roman" w:cs="Times New Roman"/>
                <w:b/>
                <w:bCs/>
                <w:sz w:val="20"/>
                <w:szCs w:val="20"/>
              </w:rPr>
              <w:t>3000</w:t>
            </w:r>
            <w:r>
              <w:rPr>
                <w:sz w:val="20"/>
                <w:szCs w:val="20"/>
              </w:rPr>
              <w:t>万吨</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涉及污染物 种类</w:t>
            </w:r>
          </w:p>
        </w:tc>
        <w:tc>
          <w:tcPr>
            <w:tcW w:w="564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垃圾、粪便</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油类</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有毒有害物品</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水体类别</w:t>
            </w:r>
          </w:p>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饮用水水源二级保护区内</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饮用水水源一级保护区内</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5640" w:type="dxa"/>
            <w:tcBorders>
              <w:top w:val="single" w:sz="4" w:space="0" w:color="auto"/>
              <w:left w:val="single" w:sz="4" w:space="0" w:color="auto"/>
              <w:bottom w:val="single" w:sz="4" w:space="0" w:color="auto"/>
            </w:tcBorders>
            <w:shd w:val="clear" w:color="auto" w:fill="FFFFFF"/>
          </w:tcPr>
          <w:p w:rsidR="00313A7F" w:rsidRDefault="00313A7F">
            <w:pPr>
              <w:rPr>
                <w:sz w:val="10"/>
                <w:szCs w:val="10"/>
              </w:rPr>
            </w:pP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815" w:right="1203" w:bottom="1815" w:left="1471" w:header="1387"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640"/>
        <w:gridCol w:w="2309"/>
      </w:tblGrid>
      <w:tr w:rsidR="00313A7F">
        <w:tblPrEx>
          <w:tblCellMar>
            <w:top w:w="0" w:type="dxa"/>
            <w:bottom w:w="0" w:type="dxa"/>
          </w:tblCellMar>
        </w:tblPrEx>
        <w:trPr>
          <w:trHeight w:hRule="exact" w:val="427"/>
          <w:jc w:val="center"/>
        </w:trPr>
        <w:tc>
          <w:tcPr>
            <w:tcW w:w="9226"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（三）水污染防治类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39</w:t>
            </w:r>
          </w:p>
        </w:tc>
      </w:tr>
      <w:tr w:rsidR="00313A7F">
        <w:tblPrEx>
          <w:tblCellMar>
            <w:top w:w="0" w:type="dxa"/>
            <w:bottom w:w="0" w:type="dxa"/>
          </w:tblCellMar>
        </w:tblPrEx>
        <w:trPr>
          <w:trHeight w:hRule="exact" w:val="619"/>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违法行为</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83" w:lineRule="exact"/>
              <w:ind w:firstLine="500"/>
              <w:jc w:val="both"/>
              <w:rPr>
                <w:sz w:val="20"/>
                <w:szCs w:val="20"/>
              </w:rPr>
            </w:pPr>
            <w:r>
              <w:rPr>
                <w:sz w:val="20"/>
                <w:szCs w:val="20"/>
              </w:rPr>
              <w:t>在饮用水水源一级保护区内从事除有污染物排放的畜禽养殖场、养殖小区的以外 的畜禽养殖活动的</w:t>
            </w:r>
          </w:p>
        </w:tc>
      </w:tr>
      <w:tr w:rsidR="00313A7F">
        <w:tblPrEx>
          <w:tblCellMar>
            <w:top w:w="0" w:type="dxa"/>
            <w:bottom w:w="0" w:type="dxa"/>
          </w:tblCellMar>
        </w:tblPrEx>
        <w:trPr>
          <w:trHeight w:hRule="exact" w:val="1267"/>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07" w:lineRule="exact"/>
              <w:ind w:firstLine="600"/>
              <w:jc w:val="both"/>
              <w:rPr>
                <w:sz w:val="20"/>
                <w:szCs w:val="20"/>
              </w:rPr>
            </w:pPr>
            <w:r>
              <w:rPr>
                <w:b/>
                <w:bCs/>
                <w:sz w:val="20"/>
                <w:szCs w:val="20"/>
              </w:rPr>
              <w:t>《山东省水污染防治</w:t>
            </w:r>
            <w:r>
              <w:rPr>
                <w:b/>
                <w:bCs/>
                <w:sz w:val="20"/>
                <w:szCs w:val="20"/>
                <w:lang w:val="zh-CN" w:eastAsia="zh-CN" w:bidi="zh-CN"/>
              </w:rPr>
              <w:t>条例》</w:t>
            </w:r>
            <w:r>
              <w:rPr>
                <w:sz w:val="20"/>
                <w:szCs w:val="20"/>
              </w:rPr>
              <w:t>第六十</w:t>
            </w:r>
            <w:r>
              <w:rPr>
                <w:b/>
                <w:bCs/>
                <w:sz w:val="20"/>
                <w:szCs w:val="20"/>
              </w:rPr>
              <w:t>一条第（五）项</w:t>
            </w:r>
            <w:r>
              <w:rPr>
                <w:sz w:val="20"/>
                <w:szCs w:val="20"/>
              </w:rPr>
              <w:t>在饮用水水源一级保护区内， 除禁止本条例第五十九条、第六十条规定的行为以外，禁止从事下列行为：</w:t>
            </w:r>
          </w:p>
          <w:p w:rsidR="00313A7F" w:rsidRDefault="00000000">
            <w:pPr>
              <w:pStyle w:val="Other10"/>
              <w:spacing w:line="278" w:lineRule="exact"/>
              <w:ind w:firstLine="600"/>
              <w:jc w:val="both"/>
              <w:rPr>
                <w:sz w:val="20"/>
                <w:szCs w:val="20"/>
              </w:rPr>
            </w:pPr>
            <w:r>
              <w:rPr>
                <w:sz w:val="20"/>
                <w:szCs w:val="20"/>
              </w:rPr>
              <w:t>（五）从事畜禽养殖、网箱养殖、餐饮、旅游、游泳、垂钓或者其他可能污染饮 用水水体的活动。</w:t>
            </w:r>
          </w:p>
        </w:tc>
      </w:tr>
      <w:tr w:rsidR="00313A7F">
        <w:tblPrEx>
          <w:tblCellMar>
            <w:top w:w="0" w:type="dxa"/>
            <w:bottom w:w="0" w:type="dxa"/>
          </w:tblCellMar>
        </w:tblPrEx>
        <w:trPr>
          <w:trHeight w:hRule="exact" w:val="2842"/>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9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57" w:lineRule="exact"/>
              <w:ind w:firstLine="600"/>
              <w:jc w:val="both"/>
              <w:rPr>
                <w:sz w:val="20"/>
                <w:szCs w:val="20"/>
              </w:rPr>
            </w:pPr>
            <w:r>
              <w:rPr>
                <w:b/>
                <w:bCs/>
                <w:sz w:val="20"/>
                <w:szCs w:val="20"/>
              </w:rPr>
              <w:t>《山东省水污染防治</w:t>
            </w:r>
            <w:r>
              <w:rPr>
                <w:b/>
                <w:bCs/>
                <w:sz w:val="20"/>
                <w:szCs w:val="20"/>
                <w:lang w:val="zh-CN" w:eastAsia="zh-CN" w:bidi="zh-CN"/>
              </w:rPr>
              <w:t>条例》</w:t>
            </w:r>
            <w:r>
              <w:rPr>
                <w:b/>
                <w:bCs/>
                <w:sz w:val="20"/>
                <w:szCs w:val="20"/>
              </w:rPr>
              <w:t>第八十六条第一款第（三）项、第二款</w:t>
            </w:r>
            <w:r>
              <w:rPr>
                <w:sz w:val="20"/>
                <w:szCs w:val="20"/>
              </w:rPr>
              <w:t>违反本条例 规定，有下列情形之一的，由县级以上人民政府环境保护主管部门责令停止违法行为， 处十万元以上五十万元以下的罚款，并报经有批准权的人民政府批准，责令拆除或者 关闭：</w:t>
            </w:r>
          </w:p>
          <w:p w:rsidR="00313A7F" w:rsidRDefault="00000000">
            <w:pPr>
              <w:pStyle w:val="Other10"/>
              <w:spacing w:line="353" w:lineRule="exact"/>
              <w:ind w:firstLine="0"/>
              <w:jc w:val="center"/>
              <w:rPr>
                <w:sz w:val="20"/>
                <w:szCs w:val="20"/>
              </w:rPr>
            </w:pPr>
            <w:r>
              <w:rPr>
                <w:sz w:val="20"/>
                <w:szCs w:val="20"/>
              </w:rPr>
              <w:t>（三）在饮用水水源保护区建设有污染物排放的畜禽养殖场、养殖小区的。</w:t>
            </w:r>
          </w:p>
          <w:p w:rsidR="00313A7F" w:rsidRDefault="00000000">
            <w:pPr>
              <w:pStyle w:val="Other10"/>
              <w:spacing w:line="353" w:lineRule="exact"/>
              <w:ind w:firstLine="500"/>
              <w:jc w:val="both"/>
              <w:rPr>
                <w:sz w:val="20"/>
                <w:szCs w:val="20"/>
              </w:rPr>
            </w:pPr>
            <w:r>
              <w:rPr>
                <w:sz w:val="20"/>
                <w:szCs w:val="20"/>
              </w:rPr>
              <w:t>在饮用水水源一级保护区内从事前款第三项规定以外的畜禽养殖活动的，由县级 以上人民政府环境保护主管部门责令停止违法行为，处二万元以上十万元以下的罚 款。</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200"/>
              <w:rPr>
                <w:sz w:val="20"/>
                <w:szCs w:val="20"/>
              </w:rPr>
            </w:pPr>
            <w:r>
              <w:rPr>
                <w:b/>
                <w:bCs/>
                <w:sz w:val="20"/>
                <w:szCs w:val="20"/>
              </w:rPr>
              <w:t>裁量因素</w:t>
            </w:r>
          </w:p>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畜禽养殖 规模</w:t>
            </w:r>
          </w:p>
        </w:tc>
        <w:tc>
          <w:tcPr>
            <w:tcW w:w="564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年出栏生猪不足</w:t>
            </w:r>
            <w:r>
              <w:rPr>
                <w:rFonts w:ascii="Times New Roman" w:eastAsia="Times New Roman" w:hAnsi="Times New Roman" w:cs="Times New Roman"/>
                <w:b/>
                <w:bCs/>
                <w:sz w:val="20"/>
                <w:szCs w:val="20"/>
              </w:rPr>
              <w:t>100</w:t>
            </w:r>
            <w:r>
              <w:rPr>
                <w:sz w:val="20"/>
                <w:szCs w:val="20"/>
              </w:rPr>
              <w:t>头（其他畜禽种类折合猪的养殖规模）</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557"/>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83" w:lineRule="exact"/>
              <w:ind w:firstLine="0"/>
              <w:jc w:val="center"/>
              <w:rPr>
                <w:sz w:val="20"/>
                <w:szCs w:val="20"/>
              </w:rPr>
            </w:pPr>
            <w:r>
              <w:rPr>
                <w:sz w:val="20"/>
                <w:szCs w:val="20"/>
              </w:rPr>
              <w:t>年出栏生猪</w:t>
            </w:r>
            <w:r>
              <w:rPr>
                <w:rFonts w:ascii="Times New Roman" w:eastAsia="Times New Roman" w:hAnsi="Times New Roman" w:cs="Times New Roman"/>
                <w:b/>
                <w:bCs/>
                <w:sz w:val="20"/>
                <w:szCs w:val="20"/>
              </w:rPr>
              <w:t>100</w:t>
            </w:r>
            <w:r>
              <w:rPr>
                <w:sz w:val="20"/>
                <w:szCs w:val="20"/>
              </w:rPr>
              <w:t>头以上，不足</w:t>
            </w:r>
            <w:r>
              <w:rPr>
                <w:rFonts w:ascii="Times New Roman" w:eastAsia="Times New Roman" w:hAnsi="Times New Roman" w:cs="Times New Roman"/>
                <w:b/>
                <w:bCs/>
                <w:sz w:val="20"/>
                <w:szCs w:val="20"/>
              </w:rPr>
              <w:t>500</w:t>
            </w:r>
            <w:r>
              <w:rPr>
                <w:sz w:val="20"/>
                <w:szCs w:val="20"/>
              </w:rPr>
              <w:t>头（其他畜禽种类折合猪的 养殖规模）</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552"/>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88" w:lineRule="exact"/>
              <w:ind w:firstLine="0"/>
              <w:jc w:val="center"/>
              <w:rPr>
                <w:sz w:val="20"/>
                <w:szCs w:val="20"/>
              </w:rPr>
            </w:pPr>
            <w:r>
              <w:rPr>
                <w:sz w:val="20"/>
                <w:szCs w:val="20"/>
              </w:rPr>
              <w:t>年出栏生猪</w:t>
            </w:r>
            <w:r>
              <w:rPr>
                <w:rFonts w:ascii="Times New Roman" w:eastAsia="Times New Roman" w:hAnsi="Times New Roman" w:cs="Times New Roman"/>
                <w:b/>
                <w:bCs/>
                <w:sz w:val="20"/>
                <w:szCs w:val="20"/>
              </w:rPr>
              <w:t>500</w:t>
            </w:r>
            <w:r>
              <w:rPr>
                <w:sz w:val="20"/>
                <w:szCs w:val="20"/>
              </w:rPr>
              <w:t>头以上，不足</w:t>
            </w:r>
            <w:r>
              <w:rPr>
                <w:rFonts w:ascii="Times New Roman" w:eastAsia="Times New Roman" w:hAnsi="Times New Roman" w:cs="Times New Roman"/>
                <w:b/>
                <w:bCs/>
                <w:sz w:val="20"/>
                <w:szCs w:val="20"/>
              </w:rPr>
              <w:t>1000</w:t>
            </w:r>
            <w:r>
              <w:rPr>
                <w:sz w:val="20"/>
                <w:szCs w:val="20"/>
              </w:rPr>
              <w:t>头（其他畜禽种类折合猪 的养殖规模）</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557"/>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83" w:lineRule="exact"/>
              <w:ind w:firstLine="0"/>
              <w:jc w:val="center"/>
              <w:rPr>
                <w:sz w:val="20"/>
                <w:szCs w:val="20"/>
              </w:rPr>
            </w:pPr>
            <w:r>
              <w:rPr>
                <w:sz w:val="20"/>
                <w:szCs w:val="20"/>
              </w:rPr>
              <w:t>年出栏生猪</w:t>
            </w:r>
            <w:r>
              <w:rPr>
                <w:rFonts w:ascii="Times New Roman" w:eastAsia="Times New Roman" w:hAnsi="Times New Roman" w:cs="Times New Roman"/>
                <w:b/>
                <w:bCs/>
                <w:sz w:val="20"/>
                <w:szCs w:val="20"/>
              </w:rPr>
              <w:t>1000</w:t>
            </w:r>
            <w:r>
              <w:rPr>
                <w:sz w:val="20"/>
                <w:szCs w:val="20"/>
              </w:rPr>
              <w:t>头以上，不足</w:t>
            </w:r>
            <w:r>
              <w:rPr>
                <w:rFonts w:ascii="Times New Roman" w:eastAsia="Times New Roman" w:hAnsi="Times New Roman" w:cs="Times New Roman"/>
                <w:b/>
                <w:bCs/>
                <w:sz w:val="20"/>
                <w:szCs w:val="20"/>
              </w:rPr>
              <w:t>2000</w:t>
            </w:r>
            <w:r>
              <w:rPr>
                <w:sz w:val="20"/>
                <w:szCs w:val="20"/>
              </w:rPr>
              <w:t>头（其他畜禽种类折合 猪的养殖规模）</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年出栏生猪</w:t>
            </w:r>
            <w:r>
              <w:rPr>
                <w:rFonts w:ascii="Times New Roman" w:eastAsia="Times New Roman" w:hAnsi="Times New Roman" w:cs="Times New Roman"/>
                <w:b/>
                <w:bCs/>
                <w:sz w:val="20"/>
                <w:szCs w:val="20"/>
              </w:rPr>
              <w:t>2000</w:t>
            </w:r>
            <w:r>
              <w:rPr>
                <w:sz w:val="20"/>
                <w:szCs w:val="20"/>
              </w:rPr>
              <w:t>头以上（其他畜禽种类折合猪的养殖规模）</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违法持续 时间</w:t>
            </w:r>
          </w:p>
        </w:tc>
        <w:tc>
          <w:tcPr>
            <w:tcW w:w="564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个月以内</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个月以上</w:t>
            </w:r>
            <w:r>
              <w:rPr>
                <w:rFonts w:ascii="Times New Roman" w:eastAsia="Times New Roman" w:hAnsi="Times New Roman" w:cs="Times New Roman"/>
                <w:b/>
                <w:bCs/>
                <w:sz w:val="20"/>
                <w:szCs w:val="20"/>
              </w:rPr>
              <w:t>6</w:t>
            </w:r>
            <w:r>
              <w:rPr>
                <w:sz w:val="20"/>
                <w:szCs w:val="20"/>
              </w:rPr>
              <w:t>个月以内</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6</w:t>
            </w:r>
            <w:r>
              <w:rPr>
                <w:sz w:val="20"/>
                <w:szCs w:val="20"/>
              </w:rPr>
              <w:t>个月以上</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5640" w:type="dxa"/>
            <w:tcBorders>
              <w:top w:val="single" w:sz="4" w:space="0" w:color="auto"/>
              <w:left w:val="single" w:sz="4" w:space="0" w:color="auto"/>
              <w:bottom w:val="single" w:sz="4" w:space="0" w:color="auto"/>
            </w:tcBorders>
            <w:shd w:val="clear" w:color="auto" w:fill="FFFFFF"/>
          </w:tcPr>
          <w:p w:rsidR="00313A7F" w:rsidRDefault="00313A7F">
            <w:pPr>
              <w:rPr>
                <w:sz w:val="10"/>
                <w:szCs w:val="10"/>
              </w:rPr>
            </w:pP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815" w:right="1203" w:bottom="1815" w:left="1471" w:header="1387"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640"/>
        <w:gridCol w:w="2309"/>
      </w:tblGrid>
      <w:tr w:rsidR="00313A7F">
        <w:tblPrEx>
          <w:tblCellMar>
            <w:top w:w="0" w:type="dxa"/>
            <w:bottom w:w="0" w:type="dxa"/>
          </w:tblCellMar>
        </w:tblPrEx>
        <w:trPr>
          <w:trHeight w:hRule="exact" w:val="427"/>
          <w:jc w:val="center"/>
        </w:trPr>
        <w:tc>
          <w:tcPr>
            <w:tcW w:w="9226"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（三）水污染防治类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40</w:t>
            </w:r>
          </w:p>
        </w:tc>
      </w:tr>
      <w:tr w:rsidR="00313A7F">
        <w:tblPrEx>
          <w:tblCellMar>
            <w:top w:w="0" w:type="dxa"/>
            <w:bottom w:w="0" w:type="dxa"/>
          </w:tblCellMar>
        </w:tblPrEx>
        <w:trPr>
          <w:trHeight w:hRule="exact" w:val="672"/>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违法行为</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98" w:lineRule="exact"/>
              <w:ind w:firstLine="520"/>
              <w:jc w:val="both"/>
              <w:rPr>
                <w:sz w:val="20"/>
                <w:szCs w:val="20"/>
              </w:rPr>
            </w:pPr>
            <w:r>
              <w:rPr>
                <w:sz w:val="20"/>
                <w:szCs w:val="20"/>
              </w:rPr>
              <w:t>重点排污单位和进入输水干线的机动船舶未按照规定制定突发环境事件预警和 应急预案的</w:t>
            </w:r>
          </w:p>
        </w:tc>
      </w:tr>
      <w:tr w:rsidR="00313A7F">
        <w:tblPrEx>
          <w:tblCellMar>
            <w:top w:w="0" w:type="dxa"/>
            <w:bottom w:w="0" w:type="dxa"/>
          </w:tblCellMar>
        </w:tblPrEx>
        <w:trPr>
          <w:trHeight w:hRule="exact" w:val="1781"/>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58" w:lineRule="exact"/>
              <w:ind w:firstLine="600"/>
              <w:jc w:val="both"/>
              <w:rPr>
                <w:sz w:val="20"/>
                <w:szCs w:val="20"/>
              </w:rPr>
            </w:pPr>
            <w:r>
              <w:rPr>
                <w:sz w:val="20"/>
                <w:szCs w:val="20"/>
              </w:rPr>
              <w:t>《山东南水北调工程沿线区域水污染防治条例》第十八条第二款重点排污单位 应当制定突发环境事件预警和应急预案，并报当地环境保护、公安、水利、渔业、安 全监督等部门备案。</w:t>
            </w:r>
          </w:p>
          <w:p w:rsidR="00313A7F" w:rsidRDefault="00000000">
            <w:pPr>
              <w:pStyle w:val="Other10"/>
              <w:spacing w:line="358" w:lineRule="exact"/>
              <w:ind w:firstLine="520"/>
              <w:jc w:val="both"/>
              <w:rPr>
                <w:sz w:val="20"/>
                <w:szCs w:val="20"/>
              </w:rPr>
            </w:pPr>
            <w:r>
              <w:rPr>
                <w:sz w:val="20"/>
                <w:szCs w:val="20"/>
              </w:rPr>
              <w:t>第三十五条第一款进入输水干线的机动船舶，应当配备相应的防止污染的设备 和油污、垃圾、污水等污染物集中收集、存储设施，并制定船舶污染事故应急预案。</w:t>
            </w:r>
          </w:p>
        </w:tc>
      </w:tr>
      <w:tr w:rsidR="00313A7F">
        <w:tblPrEx>
          <w:tblCellMar>
            <w:top w:w="0" w:type="dxa"/>
            <w:bottom w:w="0" w:type="dxa"/>
          </w:tblCellMar>
        </w:tblPrEx>
        <w:trPr>
          <w:trHeight w:hRule="exact" w:val="1781"/>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55" w:lineRule="exact"/>
              <w:ind w:firstLine="600"/>
              <w:jc w:val="both"/>
              <w:rPr>
                <w:sz w:val="20"/>
                <w:szCs w:val="20"/>
              </w:rPr>
            </w:pPr>
            <w:r>
              <w:rPr>
                <w:sz w:val="20"/>
                <w:szCs w:val="20"/>
              </w:rPr>
              <w:t>《山东南水北调工程沿线区域水污染防治条例》第四十四条笫（三）项违反本 条例规定，有下列情形之一的，由县级以上人民政府环境保护行政主管部门按照下列 规定进行处罚；构成犯罪的，依法追究刑事责任：</w:t>
            </w:r>
          </w:p>
          <w:p w:rsidR="00313A7F" w:rsidRDefault="00000000">
            <w:pPr>
              <w:pStyle w:val="Other10"/>
              <w:spacing w:line="355" w:lineRule="exact"/>
              <w:ind w:firstLine="600"/>
              <w:jc w:val="both"/>
              <w:rPr>
                <w:sz w:val="20"/>
                <w:szCs w:val="20"/>
              </w:rPr>
            </w:pPr>
            <w:r>
              <w:rPr>
                <w:sz w:val="20"/>
                <w:szCs w:val="20"/>
              </w:rPr>
              <w:t>（三）重点排污单位和进入输水干线的机动船舶未按照规定制定突发环境事件预 警和应急预案的，责令改正；情节严重的，处二万元以上十万元以下的罚款。</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裁量因素</w:t>
            </w:r>
          </w:p>
        </w:tc>
        <w:tc>
          <w:tcPr>
            <w:tcW w:w="5640"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sz w:val="20"/>
                <w:szCs w:val="20"/>
              </w:rPr>
              <w:t>判定标准</w:t>
            </w:r>
          </w:p>
        </w:tc>
        <w:tc>
          <w:tcPr>
            <w:tcW w:w="2309"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违法事实</w:t>
            </w:r>
          </w:p>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未按照规定制定突发环境事件预警和应急预案的</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未制定突发环境事件预警和应急预案的</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违法主体</w:t>
            </w:r>
          </w:p>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进入输水干线的机动船舶</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重点排污单位</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违法次数</w:t>
            </w:r>
          </w:p>
        </w:tc>
        <w:tc>
          <w:tcPr>
            <w:tcW w:w="564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5640" w:type="dxa"/>
            <w:tcBorders>
              <w:top w:val="single" w:sz="4" w:space="0" w:color="auto"/>
              <w:left w:val="single" w:sz="4" w:space="0" w:color="auto"/>
              <w:bottom w:val="single" w:sz="4" w:space="0" w:color="auto"/>
            </w:tcBorders>
            <w:shd w:val="clear" w:color="auto" w:fill="FFFFFF"/>
          </w:tcPr>
          <w:p w:rsidR="00313A7F" w:rsidRDefault="00313A7F">
            <w:pPr>
              <w:rPr>
                <w:sz w:val="10"/>
                <w:szCs w:val="10"/>
              </w:rPr>
            </w:pP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815" w:right="1203" w:bottom="1815" w:left="1471" w:header="1387"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640"/>
        <w:gridCol w:w="2309"/>
      </w:tblGrid>
      <w:tr w:rsidR="00313A7F">
        <w:tblPrEx>
          <w:tblCellMar>
            <w:top w:w="0" w:type="dxa"/>
            <w:bottom w:w="0" w:type="dxa"/>
          </w:tblCellMar>
        </w:tblPrEx>
        <w:trPr>
          <w:trHeight w:hRule="exact" w:val="427"/>
          <w:jc w:val="center"/>
        </w:trPr>
        <w:tc>
          <w:tcPr>
            <w:tcW w:w="9226"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（三）水污染防治类</w:t>
            </w:r>
          </w:p>
        </w:tc>
      </w:tr>
      <w:tr w:rsidR="00313A7F">
        <w:tblPrEx>
          <w:tblCellMar>
            <w:top w:w="0" w:type="dxa"/>
            <w:bottom w:w="0" w:type="dxa"/>
          </w:tblCellMar>
        </w:tblPrEx>
        <w:trPr>
          <w:trHeight w:hRule="exact" w:val="322"/>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41</w:t>
            </w:r>
          </w:p>
        </w:tc>
      </w:tr>
      <w:tr w:rsidR="00313A7F">
        <w:tblPrEx>
          <w:tblCellMar>
            <w:top w:w="0" w:type="dxa"/>
            <w:bottom w:w="0" w:type="dxa"/>
          </w:tblCellMar>
        </w:tblPrEx>
        <w:trPr>
          <w:trHeight w:hRule="exact" w:val="326"/>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200"/>
              <w:rPr>
                <w:sz w:val="20"/>
                <w:szCs w:val="20"/>
              </w:rPr>
            </w:pPr>
            <w:r>
              <w:rPr>
                <w:b/>
                <w:bCs/>
                <w:sz w:val="20"/>
                <w:szCs w:val="20"/>
              </w:rPr>
              <w:t>违法行为</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520"/>
              <w:jc w:val="both"/>
              <w:rPr>
                <w:sz w:val="20"/>
                <w:szCs w:val="20"/>
              </w:rPr>
            </w:pPr>
            <w:r>
              <w:rPr>
                <w:sz w:val="20"/>
                <w:szCs w:val="20"/>
              </w:rPr>
              <w:t>污水处理厂不运行或者不正常运行污水处理设施，导致超标排放污水的</w:t>
            </w:r>
          </w:p>
        </w:tc>
      </w:tr>
      <w:tr w:rsidR="00313A7F">
        <w:tblPrEx>
          <w:tblCellMar>
            <w:top w:w="0" w:type="dxa"/>
            <w:bottom w:w="0" w:type="dxa"/>
          </w:tblCellMar>
        </w:tblPrEx>
        <w:trPr>
          <w:trHeight w:hRule="exact" w:val="1642"/>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9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76" w:lineRule="exact"/>
              <w:ind w:firstLine="600"/>
              <w:jc w:val="both"/>
              <w:rPr>
                <w:sz w:val="20"/>
                <w:szCs w:val="20"/>
              </w:rPr>
            </w:pPr>
            <w:r>
              <w:rPr>
                <w:sz w:val="20"/>
                <w:szCs w:val="20"/>
              </w:rPr>
              <w:t>《山东南水北调工程沿线区域水污染防治条例》第二十一条污水处理厂应当保 证污水处理设施正常运行。因设施改造或者技术检修等原因确需停止运行的，必须启 动应急预案，并向当地建设和环境保护行政主管部门报告。应急预案应当提前报设区 的市建设和环境保护行政主管部门批准，并报省建设和环境保护行政主管部门备案。</w:t>
            </w:r>
          </w:p>
          <w:p w:rsidR="00313A7F" w:rsidRDefault="00000000">
            <w:pPr>
              <w:pStyle w:val="Other10"/>
              <w:spacing w:line="276" w:lineRule="exact"/>
              <w:ind w:firstLine="520"/>
              <w:jc w:val="both"/>
              <w:rPr>
                <w:sz w:val="20"/>
                <w:szCs w:val="20"/>
              </w:rPr>
            </w:pPr>
            <w:r>
              <w:rPr>
                <w:sz w:val="20"/>
                <w:szCs w:val="20"/>
              </w:rPr>
              <w:t>污水处理厂不得超标排放污水。污水处理厂处理后的污水应当达到《山东省南水 北调沿线水污染物综合排放标准》的要求。</w:t>
            </w:r>
          </w:p>
        </w:tc>
      </w:tr>
      <w:tr w:rsidR="00313A7F">
        <w:tblPrEx>
          <w:tblCellMar>
            <w:top w:w="0" w:type="dxa"/>
            <w:bottom w:w="0" w:type="dxa"/>
          </w:tblCellMar>
        </w:tblPrEx>
        <w:trPr>
          <w:trHeight w:hRule="exact" w:val="1646"/>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9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75" w:lineRule="exact"/>
              <w:ind w:firstLine="600"/>
              <w:jc w:val="both"/>
              <w:rPr>
                <w:sz w:val="20"/>
                <w:szCs w:val="20"/>
              </w:rPr>
            </w:pPr>
            <w:r>
              <w:rPr>
                <w:sz w:val="20"/>
                <w:szCs w:val="20"/>
              </w:rPr>
              <w:t>《山东南水北调工程沿线区域水污染防治条例》第四十四条第（五）项违反本 条例规定，有下列情形之一的，由县级以上人民政府环境保护行政主管部门按照下列 规定进行处罚；构成犯罪的，依法追究刑事责任：</w:t>
            </w:r>
          </w:p>
          <w:p w:rsidR="00313A7F" w:rsidRDefault="00000000">
            <w:pPr>
              <w:pStyle w:val="Other10"/>
              <w:spacing w:line="275" w:lineRule="exact"/>
              <w:ind w:firstLine="600"/>
              <w:jc w:val="both"/>
              <w:rPr>
                <w:sz w:val="20"/>
                <w:szCs w:val="20"/>
              </w:rPr>
            </w:pPr>
            <w:r>
              <w:rPr>
                <w:sz w:val="20"/>
                <w:szCs w:val="20"/>
              </w:rPr>
              <w:t>（五）污水处理厂不运行或者不正常运行污水处理设施，导致超标排放污水的， 责令改正，处十万元以上一百万元以下的罚款；情节严重的，报经有批准权的人民政 府批准，责令停业、关闭。</w:t>
            </w:r>
          </w:p>
        </w:tc>
      </w:tr>
      <w:tr w:rsidR="00313A7F">
        <w:tblPrEx>
          <w:tblCellMar>
            <w:top w:w="0" w:type="dxa"/>
            <w:bottom w:w="0" w:type="dxa"/>
          </w:tblCellMar>
        </w:tblPrEx>
        <w:trPr>
          <w:trHeight w:hRule="exact" w:val="322"/>
          <w:jc w:val="center"/>
        </w:trPr>
        <w:tc>
          <w:tcPr>
            <w:tcW w:w="1277" w:type="dxa"/>
            <w:tcBorders>
              <w:top w:val="single" w:sz="4" w:space="0" w:color="auto"/>
              <w:left w:val="single" w:sz="4" w:space="0" w:color="auto"/>
            </w:tcBorders>
            <w:shd w:val="clear" w:color="auto" w:fill="FFFFFF"/>
          </w:tcPr>
          <w:p w:rsidR="00313A7F" w:rsidRDefault="00000000">
            <w:pPr>
              <w:pStyle w:val="Other10"/>
              <w:spacing w:line="240" w:lineRule="auto"/>
              <w:ind w:firstLine="200"/>
              <w:rPr>
                <w:sz w:val="20"/>
                <w:szCs w:val="20"/>
              </w:rPr>
            </w:pPr>
            <w:r>
              <w:rPr>
                <w:b/>
                <w:bCs/>
                <w:sz w:val="20"/>
                <w:szCs w:val="20"/>
              </w:rPr>
              <w:t>裁量因素</w:t>
            </w:r>
          </w:p>
        </w:tc>
        <w:tc>
          <w:tcPr>
            <w:tcW w:w="5640"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sz w:val="20"/>
                <w:szCs w:val="20"/>
              </w:rPr>
              <w:t>判定标准</w:t>
            </w:r>
          </w:p>
        </w:tc>
        <w:tc>
          <w:tcPr>
            <w:tcW w:w="2309"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322"/>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违法事实</w:t>
            </w:r>
          </w:p>
        </w:tc>
        <w:tc>
          <w:tcPr>
            <w:tcW w:w="564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部分处理设施不能正常运行</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22"/>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部分处理设施停运</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22"/>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整体或关键处理设施不能正常运行</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22"/>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整体或关键处理设施停运</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22"/>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正常生产时不通过处理设施利用其他方式直接排放</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22"/>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8" w:lineRule="exact"/>
              <w:ind w:firstLine="0"/>
              <w:jc w:val="center"/>
              <w:rPr>
                <w:sz w:val="20"/>
                <w:szCs w:val="20"/>
              </w:rPr>
            </w:pPr>
            <w:r>
              <w:rPr>
                <w:b/>
                <w:bCs/>
                <w:sz w:val="20"/>
                <w:szCs w:val="20"/>
              </w:rPr>
              <w:t>排污超标 情况</w:t>
            </w:r>
          </w:p>
        </w:tc>
        <w:tc>
          <w:tcPr>
            <w:tcW w:w="564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超标</w:t>
            </w:r>
            <w:r>
              <w:rPr>
                <w:rFonts w:ascii="Times New Roman" w:eastAsia="Times New Roman" w:hAnsi="Times New Roman" w:cs="Times New Roman"/>
                <w:b/>
                <w:bCs/>
                <w:sz w:val="20"/>
                <w:szCs w:val="20"/>
                <w:lang w:val="en-US" w:eastAsia="en-US" w:bidi="en-US"/>
              </w:rPr>
              <w:t>0.5</w:t>
            </w:r>
            <w:r>
              <w:rPr>
                <w:sz w:val="20"/>
                <w:szCs w:val="20"/>
              </w:rPr>
              <w:t>倍以下</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22"/>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超标</w:t>
            </w:r>
            <w:r>
              <w:rPr>
                <w:rFonts w:ascii="Times New Roman" w:eastAsia="Times New Roman" w:hAnsi="Times New Roman" w:cs="Times New Roman"/>
                <w:b/>
                <w:bCs/>
                <w:sz w:val="20"/>
                <w:szCs w:val="20"/>
                <w:lang w:val="en-US" w:eastAsia="en-US" w:bidi="en-US"/>
              </w:rPr>
              <w:t>0.5</w:t>
            </w:r>
            <w:r>
              <w:rPr>
                <w:sz w:val="20"/>
                <w:szCs w:val="20"/>
              </w:rPr>
              <w:t>倍以上</w:t>
            </w:r>
            <w:r>
              <w:rPr>
                <w:rFonts w:ascii="Times New Roman" w:eastAsia="Times New Roman" w:hAnsi="Times New Roman" w:cs="Times New Roman"/>
                <w:b/>
                <w:bCs/>
                <w:sz w:val="20"/>
                <w:szCs w:val="20"/>
              </w:rPr>
              <w:t>1</w:t>
            </w:r>
            <w:r>
              <w:rPr>
                <w:sz w:val="20"/>
                <w:szCs w:val="20"/>
              </w:rPr>
              <w:t>倍以下</w:t>
            </w:r>
            <w:r>
              <w:rPr>
                <w:b/>
                <w:bCs/>
                <w:sz w:val="20"/>
                <w:szCs w:val="20"/>
                <w:lang w:val="en-US" w:eastAsia="en-US" w:bidi="en-US"/>
              </w:rPr>
              <w:t>（</w:t>
            </w:r>
            <w:r>
              <w:rPr>
                <w:rFonts w:ascii="Times New Roman" w:eastAsia="Times New Roman" w:hAnsi="Times New Roman" w:cs="Times New Roman"/>
                <w:b/>
                <w:bCs/>
                <w:sz w:val="20"/>
                <w:szCs w:val="20"/>
                <w:lang w:val="en-US" w:eastAsia="en-US" w:bidi="en-US"/>
              </w:rPr>
              <w:t>pH</w:t>
            </w:r>
            <w:r>
              <w:rPr>
                <w:sz w:val="20"/>
                <w:szCs w:val="20"/>
              </w:rPr>
              <w:t>值</w:t>
            </w:r>
            <w:r>
              <w:rPr>
                <w:rFonts w:ascii="Times New Roman" w:eastAsia="Times New Roman" w:hAnsi="Times New Roman" w:cs="Times New Roman"/>
                <w:b/>
                <w:bCs/>
                <w:sz w:val="20"/>
                <w:szCs w:val="20"/>
                <w:lang w:val="en-US" w:eastAsia="en-US" w:bidi="en-US"/>
              </w:rPr>
              <w:t>9-10</w:t>
            </w:r>
            <w:r>
              <w:rPr>
                <w:sz w:val="20"/>
                <w:szCs w:val="20"/>
              </w:rPr>
              <w:t>或</w:t>
            </w:r>
            <w:r>
              <w:rPr>
                <w:rFonts w:ascii="Times New Roman" w:eastAsia="Times New Roman" w:hAnsi="Times New Roman" w:cs="Times New Roman"/>
                <w:b/>
                <w:bCs/>
                <w:sz w:val="20"/>
                <w:szCs w:val="20"/>
                <w:lang w:val="en-US" w:eastAsia="en-US" w:bidi="en-US"/>
              </w:rPr>
              <w:t>pH</w:t>
            </w:r>
            <w:r>
              <w:rPr>
                <w:sz w:val="20"/>
                <w:szCs w:val="20"/>
              </w:rPr>
              <w:t>值</w:t>
            </w:r>
            <w:r>
              <w:rPr>
                <w:rFonts w:ascii="Times New Roman" w:eastAsia="Times New Roman" w:hAnsi="Times New Roman" w:cs="Times New Roman"/>
                <w:b/>
                <w:bCs/>
                <w:sz w:val="20"/>
                <w:szCs w:val="20"/>
                <w:lang w:val="en-US" w:eastAsia="en-US" w:bidi="en-US"/>
              </w:rPr>
              <w:t>5-6）</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22"/>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超标</w:t>
            </w:r>
            <w:r>
              <w:rPr>
                <w:rFonts w:ascii="Times New Roman" w:eastAsia="Times New Roman" w:hAnsi="Times New Roman" w:cs="Times New Roman"/>
                <w:b/>
                <w:bCs/>
                <w:sz w:val="20"/>
                <w:szCs w:val="20"/>
              </w:rPr>
              <w:t>1</w:t>
            </w:r>
            <w:r>
              <w:rPr>
                <w:sz w:val="20"/>
                <w:szCs w:val="20"/>
              </w:rPr>
              <w:t>倍以上</w:t>
            </w:r>
            <w:r>
              <w:rPr>
                <w:rFonts w:ascii="Times New Roman" w:eastAsia="Times New Roman" w:hAnsi="Times New Roman" w:cs="Times New Roman"/>
                <w:b/>
                <w:bCs/>
                <w:sz w:val="20"/>
                <w:szCs w:val="20"/>
              </w:rPr>
              <w:t>2</w:t>
            </w:r>
            <w:r>
              <w:rPr>
                <w:sz w:val="20"/>
                <w:szCs w:val="20"/>
              </w:rPr>
              <w:t>倍以下</w:t>
            </w:r>
            <w:r>
              <w:rPr>
                <w:b/>
                <w:bCs/>
                <w:sz w:val="20"/>
                <w:szCs w:val="20"/>
                <w:lang w:val="en-US" w:eastAsia="en-US" w:bidi="en-US"/>
              </w:rPr>
              <w:t>（</w:t>
            </w:r>
            <w:r>
              <w:rPr>
                <w:rFonts w:ascii="Times New Roman" w:eastAsia="Times New Roman" w:hAnsi="Times New Roman" w:cs="Times New Roman"/>
                <w:b/>
                <w:bCs/>
                <w:sz w:val="20"/>
                <w:szCs w:val="20"/>
                <w:lang w:val="en-US" w:eastAsia="en-US" w:bidi="en-US"/>
              </w:rPr>
              <w:t>pH</w:t>
            </w:r>
            <w:r>
              <w:rPr>
                <w:sz w:val="20"/>
                <w:szCs w:val="20"/>
              </w:rPr>
              <w:t>值</w:t>
            </w:r>
            <w:r>
              <w:rPr>
                <w:rFonts w:ascii="Times New Roman" w:eastAsia="Times New Roman" w:hAnsi="Times New Roman" w:cs="Times New Roman"/>
                <w:b/>
                <w:bCs/>
                <w:sz w:val="20"/>
                <w:szCs w:val="20"/>
                <w:lang w:val="en-US" w:eastAsia="en-US" w:bidi="en-US"/>
              </w:rPr>
              <w:t>10-11</w:t>
            </w:r>
            <w:r>
              <w:rPr>
                <w:sz w:val="20"/>
                <w:szCs w:val="20"/>
              </w:rPr>
              <w:t>或</w:t>
            </w:r>
            <w:r>
              <w:rPr>
                <w:rFonts w:ascii="Times New Roman" w:eastAsia="Times New Roman" w:hAnsi="Times New Roman" w:cs="Times New Roman"/>
                <w:b/>
                <w:bCs/>
                <w:sz w:val="20"/>
                <w:szCs w:val="20"/>
                <w:lang w:val="en-US" w:eastAsia="en-US" w:bidi="en-US"/>
              </w:rPr>
              <w:t>pH</w:t>
            </w:r>
            <w:r>
              <w:rPr>
                <w:sz w:val="20"/>
                <w:szCs w:val="20"/>
              </w:rPr>
              <w:t>值</w:t>
            </w:r>
            <w:r>
              <w:rPr>
                <w:rFonts w:ascii="Times New Roman" w:eastAsia="Times New Roman" w:hAnsi="Times New Roman" w:cs="Times New Roman"/>
                <w:b/>
                <w:bCs/>
                <w:sz w:val="20"/>
                <w:szCs w:val="20"/>
                <w:lang w:val="en-US" w:eastAsia="en-US" w:bidi="en-US"/>
              </w:rPr>
              <w:t>4-5）</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22"/>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超标</w:t>
            </w:r>
            <w:r>
              <w:rPr>
                <w:rFonts w:ascii="Times New Roman" w:eastAsia="Times New Roman" w:hAnsi="Times New Roman" w:cs="Times New Roman"/>
                <w:b/>
                <w:bCs/>
                <w:sz w:val="20"/>
                <w:szCs w:val="20"/>
              </w:rPr>
              <w:t>2</w:t>
            </w:r>
            <w:r>
              <w:rPr>
                <w:sz w:val="20"/>
                <w:szCs w:val="20"/>
              </w:rPr>
              <w:t>倍以上</w:t>
            </w:r>
            <w:r>
              <w:rPr>
                <w:rFonts w:ascii="Times New Roman" w:eastAsia="Times New Roman" w:hAnsi="Times New Roman" w:cs="Times New Roman"/>
                <w:b/>
                <w:bCs/>
                <w:sz w:val="20"/>
                <w:szCs w:val="20"/>
              </w:rPr>
              <w:t>3</w:t>
            </w:r>
            <w:r>
              <w:rPr>
                <w:sz w:val="20"/>
                <w:szCs w:val="20"/>
              </w:rPr>
              <w:t>倍以下</w:t>
            </w:r>
            <w:r>
              <w:rPr>
                <w:b/>
                <w:bCs/>
                <w:sz w:val="20"/>
                <w:szCs w:val="20"/>
                <w:lang w:val="en-US" w:eastAsia="en-US" w:bidi="en-US"/>
              </w:rPr>
              <w:t>（</w:t>
            </w:r>
            <w:r>
              <w:rPr>
                <w:rFonts w:ascii="Times New Roman" w:eastAsia="Times New Roman" w:hAnsi="Times New Roman" w:cs="Times New Roman"/>
                <w:b/>
                <w:bCs/>
                <w:sz w:val="20"/>
                <w:szCs w:val="20"/>
                <w:lang w:val="en-US" w:eastAsia="en-US" w:bidi="en-US"/>
              </w:rPr>
              <w:t>pH</w:t>
            </w:r>
            <w:r>
              <w:rPr>
                <w:sz w:val="20"/>
                <w:szCs w:val="20"/>
              </w:rPr>
              <w:t>值</w:t>
            </w:r>
            <w:r>
              <w:rPr>
                <w:rFonts w:ascii="Times New Roman" w:eastAsia="Times New Roman" w:hAnsi="Times New Roman" w:cs="Times New Roman"/>
                <w:b/>
                <w:bCs/>
                <w:sz w:val="20"/>
                <w:szCs w:val="20"/>
                <w:lang w:val="en-US" w:eastAsia="en-US" w:bidi="en-US"/>
              </w:rPr>
              <w:t>11-12.5</w:t>
            </w:r>
            <w:r>
              <w:rPr>
                <w:sz w:val="20"/>
                <w:szCs w:val="20"/>
              </w:rPr>
              <w:t>或</w:t>
            </w:r>
            <w:r>
              <w:rPr>
                <w:rFonts w:ascii="Times New Roman" w:eastAsia="Times New Roman" w:hAnsi="Times New Roman" w:cs="Times New Roman"/>
                <w:b/>
                <w:bCs/>
                <w:sz w:val="20"/>
                <w:szCs w:val="20"/>
                <w:lang w:val="en-US" w:eastAsia="en-US" w:bidi="en-US"/>
              </w:rPr>
              <w:t>pH</w:t>
            </w:r>
            <w:r>
              <w:rPr>
                <w:sz w:val="20"/>
                <w:szCs w:val="20"/>
              </w:rPr>
              <w:t>值</w:t>
            </w:r>
            <w:r>
              <w:rPr>
                <w:rFonts w:ascii="Times New Roman" w:eastAsia="Times New Roman" w:hAnsi="Times New Roman" w:cs="Times New Roman"/>
                <w:b/>
                <w:bCs/>
                <w:sz w:val="20"/>
                <w:szCs w:val="20"/>
                <w:lang w:val="en-US" w:eastAsia="en-US" w:bidi="en-US"/>
              </w:rPr>
              <w:t>2-4）</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22"/>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超标</w:t>
            </w:r>
            <w:r>
              <w:rPr>
                <w:rFonts w:ascii="Times New Roman" w:eastAsia="Times New Roman" w:hAnsi="Times New Roman" w:cs="Times New Roman"/>
                <w:b/>
                <w:bCs/>
                <w:sz w:val="20"/>
                <w:szCs w:val="20"/>
              </w:rPr>
              <w:t>3</w:t>
            </w:r>
            <w:r>
              <w:rPr>
                <w:sz w:val="20"/>
                <w:szCs w:val="20"/>
              </w:rPr>
              <w:t>倍以上</w:t>
            </w:r>
            <w:r>
              <w:rPr>
                <w:b/>
                <w:bCs/>
                <w:sz w:val="20"/>
                <w:szCs w:val="20"/>
                <w:lang w:val="en-US" w:eastAsia="en-US" w:bidi="en-US"/>
              </w:rPr>
              <w:t>（</w:t>
            </w:r>
            <w:r>
              <w:rPr>
                <w:rFonts w:ascii="Times New Roman" w:eastAsia="Times New Roman" w:hAnsi="Times New Roman" w:cs="Times New Roman"/>
                <w:b/>
                <w:bCs/>
                <w:sz w:val="20"/>
                <w:szCs w:val="20"/>
                <w:lang w:val="en-US" w:eastAsia="en-US" w:bidi="en-US"/>
              </w:rPr>
              <w:t>pH</w:t>
            </w:r>
            <w:r>
              <w:rPr>
                <w:sz w:val="20"/>
                <w:szCs w:val="20"/>
              </w:rPr>
              <w:t>值</w:t>
            </w:r>
            <w:r>
              <w:rPr>
                <w:rFonts w:ascii="Times New Roman" w:eastAsia="Times New Roman" w:hAnsi="Times New Roman" w:cs="Times New Roman"/>
                <w:b/>
                <w:bCs/>
                <w:sz w:val="20"/>
                <w:szCs w:val="20"/>
                <w:lang w:val="en-US" w:eastAsia="en-US" w:bidi="en-US"/>
              </w:rPr>
              <w:t>12.5</w:t>
            </w:r>
            <w:r>
              <w:rPr>
                <w:sz w:val="20"/>
                <w:szCs w:val="20"/>
              </w:rPr>
              <w:t>以上或</w:t>
            </w:r>
            <w:r>
              <w:rPr>
                <w:rFonts w:ascii="Times New Roman" w:eastAsia="Times New Roman" w:hAnsi="Times New Roman" w:cs="Times New Roman"/>
                <w:b/>
                <w:bCs/>
                <w:sz w:val="20"/>
                <w:szCs w:val="20"/>
                <w:lang w:val="en-US" w:eastAsia="en-US" w:bidi="en-US"/>
              </w:rPr>
              <w:t>pH</w:t>
            </w:r>
            <w:r>
              <w:rPr>
                <w:sz w:val="20"/>
                <w:szCs w:val="20"/>
              </w:rPr>
              <w:t>值</w:t>
            </w:r>
            <w:r>
              <w:rPr>
                <w:rFonts w:ascii="Times New Roman" w:eastAsia="Times New Roman" w:hAnsi="Times New Roman" w:cs="Times New Roman"/>
                <w:b/>
                <w:bCs/>
                <w:sz w:val="20"/>
                <w:szCs w:val="20"/>
              </w:rPr>
              <w:t>2</w:t>
            </w:r>
            <w:r>
              <w:rPr>
                <w:sz w:val="20"/>
                <w:szCs w:val="20"/>
              </w:rPr>
              <w:t>以下）</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26"/>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排放去向 或区域</w:t>
            </w:r>
          </w:p>
        </w:tc>
        <w:tc>
          <w:tcPr>
            <w:tcW w:w="564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V</w:t>
            </w:r>
            <w:r>
              <w:rPr>
                <w:sz w:val="20"/>
                <w:szCs w:val="20"/>
              </w:rPr>
              <w:t>类水体</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22"/>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IV</w:t>
            </w:r>
            <w:r>
              <w:rPr>
                <w:sz w:val="20"/>
                <w:szCs w:val="20"/>
              </w:rPr>
              <w:t>类水体</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22"/>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UI</w:t>
            </w:r>
            <w:r>
              <w:rPr>
                <w:sz w:val="20"/>
                <w:szCs w:val="20"/>
              </w:rPr>
              <w:t>类水体</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22"/>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w:t>
            </w:r>
            <w:r>
              <w:rPr>
                <w:sz w:val="20"/>
                <w:szCs w:val="20"/>
              </w:rPr>
              <w:t>、</w:t>
            </w:r>
            <w:r>
              <w:rPr>
                <w:rFonts w:ascii="Times New Roman" w:eastAsia="Times New Roman" w:hAnsi="Times New Roman" w:cs="Times New Roman"/>
                <w:b/>
                <w:bCs/>
                <w:sz w:val="20"/>
                <w:szCs w:val="20"/>
              </w:rPr>
              <w:t>II</w:t>
            </w:r>
            <w:r>
              <w:rPr>
                <w:sz w:val="20"/>
                <w:szCs w:val="20"/>
              </w:rPr>
              <w:t>类水体</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22"/>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饮用水水源保护区</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22"/>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企业规模</w:t>
            </w:r>
          </w:p>
        </w:tc>
        <w:tc>
          <w:tcPr>
            <w:tcW w:w="564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微型企业</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22"/>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小型企业</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22"/>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中型企业</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22"/>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大型企业</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22"/>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违法次数</w:t>
            </w:r>
          </w:p>
        </w:tc>
        <w:tc>
          <w:tcPr>
            <w:tcW w:w="564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22"/>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22"/>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36"/>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备注</w:t>
            </w:r>
          </w:p>
        </w:tc>
        <w:tc>
          <w:tcPr>
            <w:tcW w:w="5640" w:type="dxa"/>
            <w:tcBorders>
              <w:top w:val="single" w:sz="4" w:space="0" w:color="auto"/>
              <w:left w:val="single" w:sz="4" w:space="0" w:color="auto"/>
              <w:bottom w:val="single" w:sz="4" w:space="0" w:color="auto"/>
            </w:tcBorders>
            <w:shd w:val="clear" w:color="auto" w:fill="FFFFFF"/>
          </w:tcPr>
          <w:p w:rsidR="00313A7F" w:rsidRDefault="00313A7F">
            <w:pPr>
              <w:rPr>
                <w:sz w:val="10"/>
                <w:szCs w:val="10"/>
              </w:rPr>
            </w:pP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640"/>
        <w:gridCol w:w="2309"/>
      </w:tblGrid>
      <w:tr w:rsidR="00313A7F">
        <w:tblPrEx>
          <w:tblCellMar>
            <w:top w:w="0" w:type="dxa"/>
            <w:bottom w:w="0" w:type="dxa"/>
          </w:tblCellMar>
        </w:tblPrEx>
        <w:trPr>
          <w:trHeight w:hRule="exact" w:val="427"/>
          <w:jc w:val="center"/>
        </w:trPr>
        <w:tc>
          <w:tcPr>
            <w:tcW w:w="9226"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（三）水污染防治类</w:t>
            </w:r>
          </w:p>
        </w:tc>
      </w:tr>
      <w:tr w:rsidR="00313A7F">
        <w:tblPrEx>
          <w:tblCellMar>
            <w:top w:w="0" w:type="dxa"/>
            <w:bottom w:w="0" w:type="dxa"/>
          </w:tblCellMar>
        </w:tblPrEx>
        <w:trPr>
          <w:trHeight w:hRule="exact" w:val="379"/>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42</w:t>
            </w:r>
          </w:p>
        </w:tc>
      </w:tr>
      <w:tr w:rsidR="00313A7F">
        <w:tblPrEx>
          <w:tblCellMar>
            <w:top w:w="0" w:type="dxa"/>
            <w:bottom w:w="0" w:type="dxa"/>
          </w:tblCellMar>
        </w:tblPrEx>
        <w:trPr>
          <w:trHeight w:hRule="exact" w:val="379"/>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200"/>
              <w:rPr>
                <w:sz w:val="20"/>
                <w:szCs w:val="20"/>
              </w:rPr>
            </w:pPr>
            <w:r>
              <w:rPr>
                <w:b/>
                <w:bCs/>
                <w:sz w:val="20"/>
                <w:szCs w:val="20"/>
              </w:rPr>
              <w:t>违法行为</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500"/>
              <w:jc w:val="both"/>
              <w:rPr>
                <w:sz w:val="20"/>
                <w:szCs w:val="20"/>
              </w:rPr>
            </w:pPr>
            <w:r>
              <w:rPr>
                <w:sz w:val="20"/>
                <w:szCs w:val="20"/>
              </w:rPr>
              <w:t>在核心保护区内从事规模化畜禽养殖的，责令改正逾期不改正的</w:t>
            </w:r>
          </w:p>
        </w:tc>
      </w:tr>
      <w:tr w:rsidR="00313A7F">
        <w:tblPrEx>
          <w:tblCellMar>
            <w:top w:w="0" w:type="dxa"/>
            <w:bottom w:w="0" w:type="dxa"/>
          </w:tblCellMar>
        </w:tblPrEx>
        <w:trPr>
          <w:trHeight w:hRule="exact" w:val="1138"/>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9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62" w:lineRule="exact"/>
              <w:ind w:firstLine="600"/>
              <w:jc w:val="both"/>
              <w:rPr>
                <w:sz w:val="20"/>
                <w:szCs w:val="20"/>
              </w:rPr>
            </w:pPr>
            <w:r>
              <w:rPr>
                <w:sz w:val="20"/>
                <w:szCs w:val="20"/>
              </w:rPr>
              <w:t>《山东南水北调工程沿线区域水污染防治条例》三十二条第一款在核心保护区 内禁止从事规模化畜禽养殖；在其他区域内从事规模化养殖的，应当建设配套的污染 防治设施，并保证污染防治设施正常运行。</w:t>
            </w:r>
          </w:p>
        </w:tc>
      </w:tr>
      <w:tr w:rsidR="00313A7F">
        <w:tblPrEx>
          <w:tblCellMar>
            <w:top w:w="0" w:type="dxa"/>
            <w:bottom w:w="0" w:type="dxa"/>
          </w:tblCellMar>
        </w:tblPrEx>
        <w:trPr>
          <w:trHeight w:hRule="exact" w:val="1838"/>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9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60" w:lineRule="exact"/>
              <w:ind w:firstLine="600"/>
              <w:jc w:val="both"/>
              <w:rPr>
                <w:sz w:val="20"/>
                <w:szCs w:val="20"/>
              </w:rPr>
            </w:pPr>
            <w:r>
              <w:rPr>
                <w:sz w:val="20"/>
                <w:szCs w:val="20"/>
              </w:rPr>
              <w:t>《山东南水北调工程沿线区域水污染防治条例》第四十四条笫（六）项违反本 条例规定，有下列情形之一的，由县级以上人民政府环境保护行政主管部门按照下列 规定进行处罚；构成犯罪的，依法追究刑事责任：</w:t>
            </w:r>
          </w:p>
          <w:p w:rsidR="00313A7F" w:rsidRDefault="00000000">
            <w:pPr>
              <w:pStyle w:val="Other10"/>
              <w:spacing w:line="370" w:lineRule="exact"/>
              <w:ind w:firstLine="600"/>
              <w:jc w:val="both"/>
              <w:rPr>
                <w:sz w:val="20"/>
                <w:szCs w:val="20"/>
              </w:rPr>
            </w:pPr>
            <w:r>
              <w:rPr>
                <w:sz w:val="20"/>
                <w:szCs w:val="20"/>
              </w:rPr>
              <w:t>（六）在核心保护区内从事规模化畜禽养殖的，责令改正；逾期不改正的，处三 万元以上十万元以下的罚款，并报县级以上人民政府责令拆除或者关闭。</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200"/>
              <w:rPr>
                <w:sz w:val="20"/>
                <w:szCs w:val="20"/>
              </w:rPr>
            </w:pPr>
            <w:r>
              <w:rPr>
                <w:b/>
                <w:bCs/>
                <w:sz w:val="20"/>
                <w:szCs w:val="20"/>
              </w:rPr>
              <w:t>裁量因素</w:t>
            </w:r>
          </w:p>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污染物设施</w:t>
            </w:r>
          </w:p>
        </w:tc>
        <w:tc>
          <w:tcPr>
            <w:tcW w:w="564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污染物处理设施已建成并配套使用的</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污染物处理设施已建成投运，仍造成一定污染的</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未建设污染物处理设施的</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畜禽养殖 规模</w:t>
            </w:r>
          </w:p>
        </w:tc>
        <w:tc>
          <w:tcPr>
            <w:tcW w:w="564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年出栏生猪不足</w:t>
            </w:r>
            <w:r>
              <w:rPr>
                <w:rFonts w:ascii="Times New Roman" w:eastAsia="Times New Roman" w:hAnsi="Times New Roman" w:cs="Times New Roman"/>
                <w:b/>
                <w:bCs/>
                <w:sz w:val="20"/>
                <w:szCs w:val="20"/>
              </w:rPr>
              <w:t>1000</w:t>
            </w:r>
            <w:r>
              <w:rPr>
                <w:sz w:val="20"/>
                <w:szCs w:val="20"/>
              </w:rPr>
              <w:t>头（其他畜禽种类折合猪的养殖规模）</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557"/>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88" w:lineRule="exact"/>
              <w:ind w:firstLine="0"/>
              <w:jc w:val="center"/>
              <w:rPr>
                <w:sz w:val="20"/>
                <w:szCs w:val="20"/>
              </w:rPr>
            </w:pPr>
            <w:r>
              <w:rPr>
                <w:sz w:val="20"/>
                <w:szCs w:val="20"/>
              </w:rPr>
              <w:t>年出栏生猪</w:t>
            </w:r>
            <w:r>
              <w:rPr>
                <w:rFonts w:ascii="Times New Roman" w:eastAsia="Times New Roman" w:hAnsi="Times New Roman" w:cs="Times New Roman"/>
                <w:b/>
                <w:bCs/>
                <w:sz w:val="20"/>
                <w:szCs w:val="20"/>
              </w:rPr>
              <w:t>1000</w:t>
            </w:r>
            <w:r>
              <w:rPr>
                <w:sz w:val="20"/>
                <w:szCs w:val="20"/>
              </w:rPr>
              <w:t>头以上，不足</w:t>
            </w:r>
            <w:r>
              <w:rPr>
                <w:rFonts w:ascii="Times New Roman" w:eastAsia="Times New Roman" w:hAnsi="Times New Roman" w:cs="Times New Roman"/>
                <w:b/>
                <w:bCs/>
                <w:sz w:val="20"/>
                <w:szCs w:val="20"/>
              </w:rPr>
              <w:t>2000</w:t>
            </w:r>
            <w:r>
              <w:rPr>
                <w:sz w:val="20"/>
                <w:szCs w:val="20"/>
              </w:rPr>
              <w:t>头（其他畜禽种类折合猪 的养殖规模）</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年出栏生猪</w:t>
            </w:r>
            <w:r>
              <w:rPr>
                <w:rFonts w:ascii="Times New Roman" w:eastAsia="Times New Roman" w:hAnsi="Times New Roman" w:cs="Times New Roman"/>
                <w:b/>
                <w:bCs/>
                <w:sz w:val="20"/>
                <w:szCs w:val="20"/>
              </w:rPr>
              <w:t>2000</w:t>
            </w:r>
            <w:r>
              <w:rPr>
                <w:sz w:val="20"/>
                <w:szCs w:val="20"/>
              </w:rPr>
              <w:t>头以上（其他畜禽种类折合猪的养殖规模）</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逾期时间</w:t>
            </w:r>
          </w:p>
        </w:tc>
        <w:tc>
          <w:tcPr>
            <w:tcW w:w="564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5</w:t>
            </w:r>
            <w:r>
              <w:rPr>
                <w:sz w:val="20"/>
                <w:szCs w:val="20"/>
              </w:rPr>
              <w:t>天</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r>
              <w:rPr>
                <w:sz w:val="20"/>
                <w:szCs w:val="20"/>
              </w:rPr>
              <w:t>天以上不足</w:t>
            </w:r>
            <w:r>
              <w:rPr>
                <w:rFonts w:ascii="Times New Roman" w:eastAsia="Times New Roman" w:hAnsi="Times New Roman" w:cs="Times New Roman"/>
                <w:b/>
                <w:bCs/>
                <w:sz w:val="20"/>
                <w:szCs w:val="20"/>
              </w:rPr>
              <w:t>10</w:t>
            </w:r>
            <w:r>
              <w:rPr>
                <w:sz w:val="20"/>
                <w:szCs w:val="20"/>
              </w:rPr>
              <w:t>天</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天以上不足</w:t>
            </w:r>
            <w:r>
              <w:rPr>
                <w:rFonts w:ascii="Times New Roman" w:eastAsia="Times New Roman" w:hAnsi="Times New Roman" w:cs="Times New Roman"/>
                <w:b/>
                <w:bCs/>
                <w:sz w:val="20"/>
                <w:szCs w:val="20"/>
              </w:rPr>
              <w:t>20</w:t>
            </w:r>
            <w:r>
              <w:rPr>
                <w:sz w:val="20"/>
                <w:szCs w:val="20"/>
              </w:rPr>
              <w:t>天</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20</w:t>
            </w:r>
            <w:r>
              <w:rPr>
                <w:sz w:val="20"/>
                <w:szCs w:val="20"/>
              </w:rPr>
              <w:t>天以上不足</w:t>
            </w:r>
            <w:r>
              <w:rPr>
                <w:rFonts w:ascii="Times New Roman" w:eastAsia="Times New Roman" w:hAnsi="Times New Roman" w:cs="Times New Roman"/>
                <w:b/>
                <w:bCs/>
                <w:sz w:val="20"/>
                <w:szCs w:val="20"/>
              </w:rPr>
              <w:t>1</w:t>
            </w:r>
            <w:r>
              <w:rPr>
                <w:sz w:val="20"/>
                <w:szCs w:val="20"/>
              </w:rPr>
              <w:t>个月</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个月以上</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3"/>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5640" w:type="dxa"/>
            <w:tcBorders>
              <w:top w:val="single" w:sz="4" w:space="0" w:color="auto"/>
              <w:left w:val="single" w:sz="4" w:space="0" w:color="auto"/>
              <w:bottom w:val="single" w:sz="4" w:space="0" w:color="auto"/>
            </w:tcBorders>
            <w:shd w:val="clear" w:color="auto" w:fill="FFFFFF"/>
          </w:tcPr>
          <w:p w:rsidR="00313A7F" w:rsidRDefault="00313A7F">
            <w:pPr>
              <w:rPr>
                <w:sz w:val="10"/>
                <w:szCs w:val="10"/>
              </w:rPr>
            </w:pP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footerReference w:type="default" r:id="rId28"/>
          <w:pgSz w:w="11900" w:h="16840"/>
          <w:pgMar w:top="1815" w:right="1203" w:bottom="2724" w:left="1471" w:header="1387"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640"/>
        <w:gridCol w:w="2309"/>
      </w:tblGrid>
      <w:tr w:rsidR="00313A7F">
        <w:tblPrEx>
          <w:tblCellMar>
            <w:top w:w="0" w:type="dxa"/>
            <w:bottom w:w="0" w:type="dxa"/>
          </w:tblCellMar>
        </w:tblPrEx>
        <w:trPr>
          <w:trHeight w:hRule="exact" w:val="427"/>
          <w:jc w:val="center"/>
        </w:trPr>
        <w:tc>
          <w:tcPr>
            <w:tcW w:w="9226"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（三）水污染防治类</w:t>
            </w:r>
          </w:p>
        </w:tc>
      </w:tr>
      <w:tr w:rsidR="00313A7F">
        <w:tblPrEx>
          <w:tblCellMar>
            <w:top w:w="0" w:type="dxa"/>
            <w:bottom w:w="0" w:type="dxa"/>
          </w:tblCellMar>
        </w:tblPrEx>
        <w:trPr>
          <w:trHeight w:hRule="exact" w:val="379"/>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43</w:t>
            </w:r>
          </w:p>
        </w:tc>
      </w:tr>
      <w:tr w:rsidR="00313A7F">
        <w:tblPrEx>
          <w:tblCellMar>
            <w:top w:w="0" w:type="dxa"/>
            <w:bottom w:w="0" w:type="dxa"/>
          </w:tblCellMar>
        </w:tblPrEx>
        <w:trPr>
          <w:trHeight w:hRule="exact" w:val="379"/>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违法行为</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在核心保护区或者河流两岸堆放、存贮固体废弃物和其他污染物的</w:t>
            </w:r>
          </w:p>
        </w:tc>
      </w:tr>
      <w:tr w:rsidR="00313A7F">
        <w:tblPrEx>
          <w:tblCellMar>
            <w:top w:w="0" w:type="dxa"/>
            <w:bottom w:w="0" w:type="dxa"/>
          </w:tblCellMar>
        </w:tblPrEx>
        <w:trPr>
          <w:trHeight w:hRule="exact" w:val="1138"/>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58" w:lineRule="exact"/>
              <w:ind w:firstLine="600"/>
              <w:jc w:val="both"/>
              <w:rPr>
                <w:sz w:val="20"/>
                <w:szCs w:val="20"/>
              </w:rPr>
            </w:pPr>
            <w:r>
              <w:rPr>
                <w:sz w:val="20"/>
                <w:szCs w:val="20"/>
              </w:rPr>
              <w:t>《山东南水北调工程沿线区域水污染防治条例》第三十条第二款禁止在核心保 护区或者河流两岸堆放、存贮固体废弃物和其他污染物。露天堆放、储存煤炭、石灰 等易污染水体的物质的，应当采取必要的防止污染水体的措施。</w:t>
            </w:r>
          </w:p>
        </w:tc>
      </w:tr>
      <w:tr w:rsidR="00313A7F">
        <w:tblPrEx>
          <w:tblCellMar>
            <w:top w:w="0" w:type="dxa"/>
            <w:bottom w:w="0" w:type="dxa"/>
          </w:tblCellMar>
        </w:tblPrEx>
        <w:trPr>
          <w:trHeight w:hRule="exact" w:val="2904"/>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58" w:lineRule="exact"/>
              <w:ind w:firstLine="600"/>
              <w:jc w:val="both"/>
              <w:rPr>
                <w:sz w:val="20"/>
                <w:szCs w:val="20"/>
              </w:rPr>
            </w:pPr>
            <w:r>
              <w:rPr>
                <w:sz w:val="20"/>
                <w:szCs w:val="20"/>
              </w:rPr>
              <w:t>《山东南水北调工程沿线区域水污染防治条例》第四十五条笫（一）项违反本 条例规定，有下列情形之一的，由县级以上人民政府环境保护行政主管部门或者其他 依法行使监督管理职责的部门按照下列规定进行处罚；构成犯罪的，依法追究刑事责 任：</w:t>
            </w:r>
          </w:p>
          <w:p w:rsidR="00313A7F" w:rsidRDefault="00000000">
            <w:pPr>
              <w:pStyle w:val="Other10"/>
              <w:spacing w:line="358" w:lineRule="exact"/>
              <w:ind w:firstLine="600"/>
              <w:jc w:val="both"/>
              <w:rPr>
                <w:sz w:val="20"/>
                <w:szCs w:val="20"/>
              </w:rPr>
            </w:pPr>
            <w:r>
              <w:rPr>
                <w:sz w:val="20"/>
                <w:szCs w:val="20"/>
              </w:rPr>
              <w:t>（一）在核心保护区或者河流两岸堆放、存贮固体废弃物和其他污染物的，责令 停止违法行为，限期采取治理措施，消除污染，处二万元以上二十万元以下的罚款； 逾期不采取治理措施的，环境保护行政主管部门可以指定有治理能力的单位代为治 理，所需费用由违法者承担。</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裁量因素</w:t>
            </w:r>
          </w:p>
        </w:tc>
        <w:tc>
          <w:tcPr>
            <w:tcW w:w="5640"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sz w:val="20"/>
                <w:szCs w:val="20"/>
              </w:rPr>
              <w:t>判定标准</w:t>
            </w:r>
          </w:p>
        </w:tc>
        <w:tc>
          <w:tcPr>
            <w:tcW w:w="2309"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建设地点</w:t>
            </w:r>
          </w:p>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河流两岸</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核心保护区</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1" w:lineRule="exact"/>
              <w:ind w:firstLine="0"/>
              <w:jc w:val="center"/>
              <w:rPr>
                <w:sz w:val="20"/>
                <w:szCs w:val="20"/>
              </w:rPr>
            </w:pPr>
            <w:r>
              <w:rPr>
                <w:b/>
                <w:bCs/>
                <w:sz w:val="20"/>
                <w:szCs w:val="20"/>
              </w:rPr>
              <w:t>固体废弃物 或者其他污 染物数量</w:t>
            </w:r>
          </w:p>
        </w:tc>
        <w:tc>
          <w:tcPr>
            <w:tcW w:w="564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10</w:t>
            </w:r>
            <w:r>
              <w:rPr>
                <w:sz w:val="20"/>
                <w:szCs w:val="20"/>
              </w:rPr>
              <w:t>吨</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吨以上不足</w:t>
            </w:r>
            <w:r>
              <w:rPr>
                <w:rFonts w:ascii="Times New Roman" w:eastAsia="Times New Roman" w:hAnsi="Times New Roman" w:cs="Times New Roman"/>
                <w:b/>
                <w:bCs/>
                <w:sz w:val="20"/>
                <w:szCs w:val="20"/>
              </w:rPr>
              <w:t>50</w:t>
            </w:r>
            <w:r>
              <w:rPr>
                <w:sz w:val="20"/>
                <w:szCs w:val="20"/>
              </w:rPr>
              <w:t>吨</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50</w:t>
            </w:r>
            <w:r>
              <w:rPr>
                <w:sz w:val="20"/>
                <w:szCs w:val="20"/>
              </w:rPr>
              <w:t>吨以上</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企业规模</w:t>
            </w:r>
          </w:p>
        </w:tc>
        <w:tc>
          <w:tcPr>
            <w:tcW w:w="564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微型企业</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小型企业</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中型企业</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大型企业</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违法持续 时间或违法 次数</w:t>
            </w:r>
          </w:p>
        </w:tc>
        <w:tc>
          <w:tcPr>
            <w:tcW w:w="564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个月以内或</w:t>
            </w:r>
            <w:r>
              <w:rPr>
                <w:rFonts w:ascii="Times New Roman" w:eastAsia="Times New Roman" w:hAnsi="Times New Roman" w:cs="Times New Roman"/>
                <w:b/>
                <w:bCs/>
                <w:sz w:val="20"/>
                <w:szCs w:val="20"/>
              </w:rPr>
              <w:t>2</w:t>
            </w:r>
            <w:r>
              <w:rPr>
                <w:sz w:val="20"/>
                <w:szCs w:val="20"/>
              </w:rPr>
              <w:t>次以下</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个月以上</w:t>
            </w:r>
            <w:r>
              <w:rPr>
                <w:rFonts w:ascii="Times New Roman" w:eastAsia="Times New Roman" w:hAnsi="Times New Roman" w:cs="Times New Roman"/>
                <w:b/>
                <w:bCs/>
                <w:sz w:val="20"/>
                <w:szCs w:val="20"/>
              </w:rPr>
              <w:t>6</w:t>
            </w:r>
            <w:r>
              <w:rPr>
                <w:sz w:val="20"/>
                <w:szCs w:val="20"/>
              </w:rPr>
              <w:t>个月以内或</w:t>
            </w:r>
            <w:r>
              <w:rPr>
                <w:rFonts w:ascii="Times New Roman" w:eastAsia="Times New Roman" w:hAnsi="Times New Roman" w:cs="Times New Roman"/>
                <w:b/>
                <w:bCs/>
                <w:sz w:val="20"/>
                <w:szCs w:val="20"/>
              </w:rPr>
              <w:t>2</w:t>
            </w:r>
            <w:r>
              <w:rPr>
                <w:sz w:val="20"/>
                <w:szCs w:val="20"/>
              </w:rPr>
              <w:t>次</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6</w:t>
            </w:r>
            <w:r>
              <w:rPr>
                <w:sz w:val="20"/>
                <w:szCs w:val="20"/>
              </w:rPr>
              <w:t>个月以上或</w:t>
            </w:r>
            <w:r>
              <w:rPr>
                <w:rFonts w:ascii="Times New Roman" w:eastAsia="Times New Roman" w:hAnsi="Times New Roman" w:cs="Times New Roman"/>
                <w:b/>
                <w:bCs/>
                <w:sz w:val="20"/>
                <w:szCs w:val="20"/>
              </w:rPr>
              <w:t>3</w:t>
            </w:r>
            <w:r>
              <w:rPr>
                <w:sz w:val="20"/>
                <w:szCs w:val="20"/>
              </w:rPr>
              <w:t>次以上</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5640" w:type="dxa"/>
            <w:tcBorders>
              <w:top w:val="single" w:sz="4" w:space="0" w:color="auto"/>
              <w:left w:val="single" w:sz="4" w:space="0" w:color="auto"/>
              <w:bottom w:val="single" w:sz="4" w:space="0" w:color="auto"/>
            </w:tcBorders>
            <w:shd w:val="clear" w:color="auto" w:fill="FFFFFF"/>
          </w:tcPr>
          <w:p w:rsidR="00313A7F" w:rsidRDefault="00313A7F">
            <w:pPr>
              <w:rPr>
                <w:sz w:val="10"/>
                <w:szCs w:val="10"/>
              </w:rPr>
            </w:pP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640"/>
        <w:gridCol w:w="2309"/>
      </w:tblGrid>
      <w:tr w:rsidR="00313A7F">
        <w:tblPrEx>
          <w:tblCellMar>
            <w:top w:w="0" w:type="dxa"/>
            <w:bottom w:w="0" w:type="dxa"/>
          </w:tblCellMar>
        </w:tblPrEx>
        <w:trPr>
          <w:trHeight w:hRule="exact" w:val="427"/>
          <w:jc w:val="center"/>
        </w:trPr>
        <w:tc>
          <w:tcPr>
            <w:tcW w:w="9226"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（三）水污染防治类</w:t>
            </w:r>
          </w:p>
        </w:tc>
      </w:tr>
      <w:tr w:rsidR="00313A7F">
        <w:tblPrEx>
          <w:tblCellMar>
            <w:top w:w="0" w:type="dxa"/>
            <w:bottom w:w="0" w:type="dxa"/>
          </w:tblCellMar>
        </w:tblPrEx>
        <w:trPr>
          <w:trHeight w:hRule="exact" w:val="379"/>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44</w:t>
            </w:r>
          </w:p>
        </w:tc>
      </w:tr>
      <w:tr w:rsidR="00313A7F">
        <w:tblPrEx>
          <w:tblCellMar>
            <w:top w:w="0" w:type="dxa"/>
            <w:bottom w:w="0" w:type="dxa"/>
          </w:tblCellMar>
        </w:tblPrEx>
        <w:trPr>
          <w:trHeight w:hRule="exact" w:val="619"/>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违法行为</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74" w:lineRule="exact"/>
              <w:ind w:firstLine="500"/>
              <w:jc w:val="both"/>
              <w:rPr>
                <w:sz w:val="20"/>
                <w:szCs w:val="20"/>
              </w:rPr>
            </w:pPr>
            <w:r>
              <w:rPr>
                <w:sz w:val="20"/>
                <w:szCs w:val="20"/>
              </w:rPr>
              <w:t>在核心保护区或者河流两岸露天堆放、储存煤炭、石灰等易污染水体的物质，未 按规定采取必要的防止污染水体的措施的</w:t>
            </w:r>
          </w:p>
        </w:tc>
      </w:tr>
      <w:tr w:rsidR="00313A7F">
        <w:tblPrEx>
          <w:tblCellMar>
            <w:top w:w="0" w:type="dxa"/>
            <w:bottom w:w="0" w:type="dxa"/>
          </w:tblCellMar>
        </w:tblPrEx>
        <w:trPr>
          <w:trHeight w:hRule="exact" w:val="1051"/>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9" w:lineRule="exact"/>
              <w:ind w:firstLine="600"/>
              <w:jc w:val="both"/>
              <w:rPr>
                <w:sz w:val="20"/>
                <w:szCs w:val="20"/>
              </w:rPr>
            </w:pPr>
            <w:r>
              <w:rPr>
                <w:sz w:val="20"/>
                <w:szCs w:val="20"/>
              </w:rPr>
              <w:t>《山东南水北调工程沿线区域水污染防治条例》第三十条笫二款禁止在核心保 护区或者河流两岸堆放、存贮固体废弃物和其他污染物。露天堆放、储存煤炭、石灰 等易污染水体的物质的，应当采取必要的防止污染水体的措施。</w:t>
            </w:r>
          </w:p>
        </w:tc>
      </w:tr>
      <w:tr w:rsidR="00313A7F">
        <w:tblPrEx>
          <w:tblCellMar>
            <w:top w:w="0" w:type="dxa"/>
            <w:bottom w:w="0" w:type="dxa"/>
          </w:tblCellMar>
        </w:tblPrEx>
        <w:trPr>
          <w:trHeight w:hRule="exact" w:val="2362"/>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8" w:lineRule="exact"/>
              <w:ind w:firstLine="600"/>
              <w:jc w:val="both"/>
              <w:rPr>
                <w:sz w:val="20"/>
                <w:szCs w:val="20"/>
              </w:rPr>
            </w:pPr>
            <w:r>
              <w:rPr>
                <w:sz w:val="20"/>
                <w:szCs w:val="20"/>
              </w:rPr>
              <w:t>《山东南水北调工程沿线区域水污染防治条例》第四十五条第（二）项违反本 条例规定，有下列情形之一的，由县级以上人民政府环境保护行政主管部门或者其他 依法行使监督管理职责的部门按照下列规定进行处罚；构成犯罪的，依法追究刑事责 任：</w:t>
            </w:r>
          </w:p>
          <w:p w:rsidR="00313A7F" w:rsidRDefault="00000000">
            <w:pPr>
              <w:pStyle w:val="Other10"/>
              <w:spacing w:line="328" w:lineRule="exact"/>
              <w:ind w:firstLine="600"/>
              <w:jc w:val="both"/>
              <w:rPr>
                <w:sz w:val="20"/>
                <w:szCs w:val="20"/>
              </w:rPr>
            </w:pPr>
            <w:r>
              <w:rPr>
                <w:sz w:val="20"/>
                <w:szCs w:val="20"/>
              </w:rPr>
              <w:t>（二）在核心保护区或者河流两岸露天堆放、储存煤炭、石灰等易污染水体的物 质，未按规定采取必要的防止污染水体的措施的，责令改正，可以处一万元以上三万 元以下的罚款。</w:t>
            </w:r>
          </w:p>
        </w:tc>
      </w:tr>
      <w:tr w:rsidR="00313A7F">
        <w:tblPrEx>
          <w:tblCellMar>
            <w:top w:w="0" w:type="dxa"/>
            <w:bottom w:w="0" w:type="dxa"/>
          </w:tblCellMar>
        </w:tblPrEx>
        <w:trPr>
          <w:trHeight w:hRule="exact" w:val="379"/>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裁量因素</w:t>
            </w:r>
          </w:p>
        </w:tc>
        <w:tc>
          <w:tcPr>
            <w:tcW w:w="5640"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判定标准</w:t>
            </w:r>
          </w:p>
        </w:tc>
        <w:tc>
          <w:tcPr>
            <w:tcW w:w="2309"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379"/>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建设地点</w:t>
            </w:r>
          </w:p>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河流两岸</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sz w:val="20"/>
                <w:szCs w:val="20"/>
              </w:rPr>
              <w:t>核心保护区</w:t>
            </w:r>
          </w:p>
        </w:tc>
        <w:tc>
          <w:tcPr>
            <w:tcW w:w="2309"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易污染水体 物质数量</w:t>
            </w:r>
          </w:p>
        </w:tc>
        <w:tc>
          <w:tcPr>
            <w:tcW w:w="564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10</w:t>
            </w:r>
            <w:r>
              <w:rPr>
                <w:sz w:val="20"/>
                <w:szCs w:val="20"/>
              </w:rPr>
              <w:t>吨</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吨以上不足</w:t>
            </w:r>
            <w:r>
              <w:rPr>
                <w:rFonts w:ascii="Times New Roman" w:eastAsia="Times New Roman" w:hAnsi="Times New Roman" w:cs="Times New Roman"/>
                <w:b/>
                <w:bCs/>
                <w:sz w:val="20"/>
                <w:szCs w:val="20"/>
              </w:rPr>
              <w:t>50</w:t>
            </w:r>
            <w:r>
              <w:rPr>
                <w:sz w:val="20"/>
                <w:szCs w:val="20"/>
              </w:rPr>
              <w:t>吨</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4"/>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50</w:t>
            </w:r>
            <w:r>
              <w:rPr>
                <w:sz w:val="20"/>
                <w:szCs w:val="20"/>
              </w:rPr>
              <w:t>吨以上</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企业规模</w:t>
            </w:r>
          </w:p>
        </w:tc>
        <w:tc>
          <w:tcPr>
            <w:tcW w:w="564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微型企业</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小型企业</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中型企业</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大型企业</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违法持续 时间或违法 次数</w:t>
            </w:r>
          </w:p>
        </w:tc>
        <w:tc>
          <w:tcPr>
            <w:tcW w:w="564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个月以内或</w:t>
            </w:r>
            <w:r>
              <w:rPr>
                <w:rFonts w:ascii="Times New Roman" w:eastAsia="Times New Roman" w:hAnsi="Times New Roman" w:cs="Times New Roman"/>
                <w:b/>
                <w:bCs/>
                <w:sz w:val="20"/>
                <w:szCs w:val="20"/>
              </w:rPr>
              <w:t>2</w:t>
            </w:r>
            <w:r>
              <w:rPr>
                <w:sz w:val="20"/>
                <w:szCs w:val="20"/>
              </w:rPr>
              <w:t>次以下</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个月以上</w:t>
            </w:r>
            <w:r>
              <w:rPr>
                <w:rFonts w:ascii="Times New Roman" w:eastAsia="Times New Roman" w:hAnsi="Times New Roman" w:cs="Times New Roman"/>
                <w:b/>
                <w:bCs/>
                <w:sz w:val="20"/>
                <w:szCs w:val="20"/>
              </w:rPr>
              <w:t>6</w:t>
            </w:r>
            <w:r>
              <w:rPr>
                <w:sz w:val="20"/>
                <w:szCs w:val="20"/>
              </w:rPr>
              <w:t>个月以内或</w:t>
            </w:r>
            <w:r>
              <w:rPr>
                <w:rFonts w:ascii="Times New Roman" w:eastAsia="Times New Roman" w:hAnsi="Times New Roman" w:cs="Times New Roman"/>
                <w:b/>
                <w:bCs/>
                <w:sz w:val="20"/>
                <w:szCs w:val="20"/>
              </w:rPr>
              <w:t>2</w:t>
            </w:r>
            <w:r>
              <w:rPr>
                <w:sz w:val="20"/>
                <w:szCs w:val="20"/>
              </w:rPr>
              <w:t>次</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6</w:t>
            </w:r>
            <w:r>
              <w:rPr>
                <w:sz w:val="20"/>
                <w:szCs w:val="20"/>
              </w:rPr>
              <w:t>个月以上或</w:t>
            </w:r>
            <w:r>
              <w:rPr>
                <w:rFonts w:ascii="Times New Roman" w:eastAsia="Times New Roman" w:hAnsi="Times New Roman" w:cs="Times New Roman"/>
                <w:b/>
                <w:bCs/>
                <w:sz w:val="20"/>
                <w:szCs w:val="20"/>
              </w:rPr>
              <w:t>3</w:t>
            </w:r>
            <w:r>
              <w:rPr>
                <w:sz w:val="20"/>
                <w:szCs w:val="20"/>
              </w:rPr>
              <w:t>次以上</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89"/>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备注</w:t>
            </w:r>
          </w:p>
        </w:tc>
        <w:tc>
          <w:tcPr>
            <w:tcW w:w="5640" w:type="dxa"/>
            <w:tcBorders>
              <w:top w:val="single" w:sz="4" w:space="0" w:color="auto"/>
              <w:left w:val="single" w:sz="4" w:space="0" w:color="auto"/>
              <w:bottom w:val="single" w:sz="4" w:space="0" w:color="auto"/>
            </w:tcBorders>
            <w:shd w:val="clear" w:color="auto" w:fill="FFFFFF"/>
          </w:tcPr>
          <w:p w:rsidR="00313A7F" w:rsidRDefault="00313A7F">
            <w:pPr>
              <w:rPr>
                <w:sz w:val="10"/>
                <w:szCs w:val="10"/>
              </w:rPr>
            </w:pP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815" w:right="1203" w:bottom="3890" w:left="1471" w:header="1387"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640"/>
        <w:gridCol w:w="2309"/>
      </w:tblGrid>
      <w:tr w:rsidR="00313A7F">
        <w:tblPrEx>
          <w:tblCellMar>
            <w:top w:w="0" w:type="dxa"/>
            <w:bottom w:w="0" w:type="dxa"/>
          </w:tblCellMar>
        </w:tblPrEx>
        <w:trPr>
          <w:trHeight w:hRule="exact" w:val="427"/>
          <w:jc w:val="center"/>
        </w:trPr>
        <w:tc>
          <w:tcPr>
            <w:tcW w:w="9226"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（三）水污染防治类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45</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违法行为</w:t>
            </w:r>
          </w:p>
        </w:tc>
        <w:tc>
          <w:tcPr>
            <w:tcW w:w="79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sz w:val="20"/>
                <w:szCs w:val="20"/>
              </w:rPr>
              <w:t>在人工养殖区内使用违禁药物的</w:t>
            </w:r>
          </w:p>
        </w:tc>
      </w:tr>
      <w:tr w:rsidR="00313A7F">
        <w:tblPrEx>
          <w:tblCellMar>
            <w:top w:w="0" w:type="dxa"/>
            <w:bottom w:w="0" w:type="dxa"/>
          </w:tblCellMar>
        </w:tblPrEx>
        <w:trPr>
          <w:trHeight w:hRule="exact" w:val="1272"/>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02" w:lineRule="exact"/>
              <w:ind w:firstLine="600"/>
              <w:jc w:val="both"/>
              <w:rPr>
                <w:sz w:val="20"/>
                <w:szCs w:val="20"/>
              </w:rPr>
            </w:pPr>
            <w:r>
              <w:rPr>
                <w:b/>
                <w:bCs/>
                <w:sz w:val="20"/>
                <w:szCs w:val="20"/>
              </w:rPr>
              <w:t>《山东南水北调工程沿线区域水污染防治条例》第三</w:t>
            </w:r>
            <w:r>
              <w:rPr>
                <w:sz w:val="20"/>
                <w:szCs w:val="20"/>
              </w:rPr>
              <w:t>十三条笫三款人工养殖区 内应当合理确定养殖规模、品种和密度，鼓励推广使用污染物产生量少和自然水体养 殖技术，限量发展并逐步取消人工投饵性鱼类网箱、网围等养殖方式，并不得使用违 禁药物。</w:t>
            </w:r>
          </w:p>
        </w:tc>
      </w:tr>
      <w:tr w:rsidR="00313A7F">
        <w:tblPrEx>
          <w:tblCellMar>
            <w:top w:w="0" w:type="dxa"/>
            <w:bottom w:w="0" w:type="dxa"/>
          </w:tblCellMar>
        </w:tblPrEx>
        <w:trPr>
          <w:trHeight w:hRule="exact" w:val="1867"/>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04" w:lineRule="exact"/>
              <w:ind w:firstLine="600"/>
              <w:jc w:val="both"/>
              <w:rPr>
                <w:sz w:val="20"/>
                <w:szCs w:val="20"/>
              </w:rPr>
            </w:pPr>
            <w:r>
              <w:rPr>
                <w:b/>
                <w:bCs/>
                <w:sz w:val="20"/>
                <w:szCs w:val="20"/>
              </w:rPr>
              <w:t xml:space="preserve">《山东南水北调工程沿线区域水污染防治条例》第四十五条笫（五）项违反本 </w:t>
            </w:r>
            <w:r>
              <w:rPr>
                <w:sz w:val="20"/>
                <w:szCs w:val="20"/>
              </w:rPr>
              <w:t>条例规定，有下列情形之一的，由县级以上人民政府环境保护行政主管部门或者其他 依法行使监督管理职责的部门按照下列规定进行处罚；构成犯罪的，依法追究刑事责 任：</w:t>
            </w:r>
          </w:p>
          <w:p w:rsidR="00313A7F" w:rsidRDefault="00000000">
            <w:pPr>
              <w:pStyle w:val="Other10"/>
              <w:spacing w:line="304" w:lineRule="exact"/>
              <w:ind w:firstLine="600"/>
              <w:jc w:val="both"/>
              <w:rPr>
                <w:sz w:val="20"/>
                <w:szCs w:val="20"/>
              </w:rPr>
            </w:pPr>
            <w:r>
              <w:rPr>
                <w:sz w:val="20"/>
                <w:szCs w:val="20"/>
              </w:rPr>
              <w:t>（五）在人工养殖区内使用违禁药物的，给予警告，责令停止使用，没收其药物， 可以并处一万元以上五万元以下的罚款。</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裁量因素</w:t>
            </w:r>
          </w:p>
        </w:tc>
        <w:tc>
          <w:tcPr>
            <w:tcW w:w="5640"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309"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人工养殖 规模</w:t>
            </w:r>
          </w:p>
        </w:tc>
        <w:tc>
          <w:tcPr>
            <w:tcW w:w="564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占地面积小于</w:t>
            </w:r>
            <w:r>
              <w:rPr>
                <w:rFonts w:ascii="Times New Roman" w:eastAsia="Times New Roman" w:hAnsi="Times New Roman" w:cs="Times New Roman"/>
                <w:b/>
                <w:bCs/>
                <w:sz w:val="20"/>
                <w:szCs w:val="20"/>
                <w:lang w:val="en-US" w:eastAsia="en-US" w:bidi="en-US"/>
              </w:rPr>
              <w:t>50m</w:t>
            </w:r>
            <w:r>
              <w:rPr>
                <w:rFonts w:ascii="Times New Roman" w:eastAsia="Times New Roman" w:hAnsi="Times New Roman" w:cs="Times New Roman"/>
                <w:b/>
                <w:bCs/>
                <w:sz w:val="20"/>
                <w:szCs w:val="20"/>
                <w:vertAlign w:val="superscript"/>
                <w:lang w:val="en-US" w:eastAsia="en-US" w:bidi="en-US"/>
              </w:rPr>
              <w:t>2</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占地面积在</w:t>
            </w:r>
            <w:r>
              <w:rPr>
                <w:rFonts w:ascii="Times New Roman" w:eastAsia="Times New Roman" w:hAnsi="Times New Roman" w:cs="Times New Roman"/>
                <w:b/>
                <w:bCs/>
                <w:sz w:val="20"/>
                <w:szCs w:val="20"/>
                <w:lang w:val="en-US" w:eastAsia="en-US" w:bidi="en-US"/>
              </w:rPr>
              <w:t>50m</w:t>
            </w:r>
            <w:r>
              <w:rPr>
                <w:rFonts w:ascii="Times New Roman" w:eastAsia="Times New Roman" w:hAnsi="Times New Roman" w:cs="Times New Roman"/>
                <w:b/>
                <w:bCs/>
                <w:sz w:val="20"/>
                <w:szCs w:val="20"/>
                <w:vertAlign w:val="superscript"/>
                <w:lang w:val="en-US" w:eastAsia="en-US" w:bidi="en-US"/>
              </w:rPr>
              <w:t>2</w:t>
            </w:r>
            <w:r>
              <w:rPr>
                <w:sz w:val="20"/>
                <w:szCs w:val="20"/>
              </w:rPr>
              <w:t>以上</w:t>
            </w:r>
            <w:r>
              <w:rPr>
                <w:rFonts w:ascii="Times New Roman" w:eastAsia="Times New Roman" w:hAnsi="Times New Roman" w:cs="Times New Roman"/>
                <w:b/>
                <w:bCs/>
                <w:sz w:val="20"/>
                <w:szCs w:val="20"/>
                <w:lang w:val="en-US" w:eastAsia="en-US" w:bidi="en-US"/>
              </w:rPr>
              <w:t>200m</w:t>
            </w:r>
            <w:r>
              <w:rPr>
                <w:rFonts w:ascii="Times New Roman" w:eastAsia="Times New Roman" w:hAnsi="Times New Roman" w:cs="Times New Roman"/>
                <w:b/>
                <w:bCs/>
                <w:sz w:val="20"/>
                <w:szCs w:val="20"/>
                <w:vertAlign w:val="superscript"/>
                <w:lang w:val="en-US" w:eastAsia="en-US" w:bidi="en-US"/>
              </w:rPr>
              <w:t>2</w:t>
            </w:r>
            <w:r>
              <w:rPr>
                <w:sz w:val="20"/>
                <w:szCs w:val="20"/>
              </w:rPr>
              <w:t>以内的</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占地面积在</w:t>
            </w:r>
            <w:r>
              <w:rPr>
                <w:rFonts w:ascii="Times New Roman" w:eastAsia="Times New Roman" w:hAnsi="Times New Roman" w:cs="Times New Roman"/>
                <w:b/>
                <w:bCs/>
                <w:sz w:val="20"/>
                <w:szCs w:val="20"/>
                <w:lang w:val="en-US" w:eastAsia="en-US" w:bidi="en-US"/>
              </w:rPr>
              <w:t>200m2</w:t>
            </w:r>
            <w:r>
              <w:rPr>
                <w:sz w:val="20"/>
                <w:szCs w:val="20"/>
              </w:rPr>
              <w:t>以上的</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违法行为</w:t>
            </w:r>
          </w:p>
        </w:tc>
        <w:tc>
          <w:tcPr>
            <w:tcW w:w="564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在人工养殖区内使用违禁药物，未造成污染后果</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在人工养殖区内使用违禁药物，造成一般污染后果</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在人工养殖区内使用违禁药物，造成严重污染后果</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违法持续时 间或违法次 数</w:t>
            </w:r>
          </w:p>
        </w:tc>
        <w:tc>
          <w:tcPr>
            <w:tcW w:w="564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个月以内或</w:t>
            </w:r>
            <w:r>
              <w:rPr>
                <w:rFonts w:ascii="Times New Roman" w:eastAsia="Times New Roman" w:hAnsi="Times New Roman" w:cs="Times New Roman"/>
                <w:b/>
                <w:bCs/>
                <w:sz w:val="20"/>
                <w:szCs w:val="20"/>
              </w:rPr>
              <w:t>2</w:t>
            </w:r>
            <w:r>
              <w:rPr>
                <w:sz w:val="20"/>
                <w:szCs w:val="20"/>
              </w:rPr>
              <w:t>次以下</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个月以上</w:t>
            </w:r>
            <w:r>
              <w:rPr>
                <w:rFonts w:ascii="Times New Roman" w:eastAsia="Times New Roman" w:hAnsi="Times New Roman" w:cs="Times New Roman"/>
                <w:b/>
                <w:bCs/>
                <w:sz w:val="20"/>
                <w:szCs w:val="20"/>
              </w:rPr>
              <w:t>6</w:t>
            </w:r>
            <w:r>
              <w:rPr>
                <w:sz w:val="20"/>
                <w:szCs w:val="20"/>
              </w:rPr>
              <w:t>个月以内或</w:t>
            </w:r>
            <w:r>
              <w:rPr>
                <w:rFonts w:ascii="Times New Roman" w:eastAsia="Times New Roman" w:hAnsi="Times New Roman" w:cs="Times New Roman"/>
                <w:b/>
                <w:bCs/>
                <w:sz w:val="20"/>
                <w:szCs w:val="20"/>
              </w:rPr>
              <w:t>2</w:t>
            </w:r>
            <w:r>
              <w:rPr>
                <w:sz w:val="20"/>
                <w:szCs w:val="20"/>
              </w:rPr>
              <w:t>次</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6</w:t>
            </w:r>
            <w:r>
              <w:rPr>
                <w:sz w:val="20"/>
                <w:szCs w:val="20"/>
              </w:rPr>
              <w:t>个月以上或</w:t>
            </w:r>
            <w:r>
              <w:rPr>
                <w:rFonts w:ascii="Times New Roman" w:eastAsia="Times New Roman" w:hAnsi="Times New Roman" w:cs="Times New Roman"/>
                <w:b/>
                <w:bCs/>
                <w:sz w:val="20"/>
                <w:szCs w:val="20"/>
              </w:rPr>
              <w:t>3</w:t>
            </w:r>
            <w:r>
              <w:rPr>
                <w:sz w:val="20"/>
                <w:szCs w:val="20"/>
              </w:rPr>
              <w:t>次以上</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5640" w:type="dxa"/>
            <w:tcBorders>
              <w:top w:val="single" w:sz="4" w:space="0" w:color="auto"/>
              <w:left w:val="single" w:sz="4" w:space="0" w:color="auto"/>
              <w:bottom w:val="single" w:sz="4" w:space="0" w:color="auto"/>
            </w:tcBorders>
            <w:shd w:val="clear" w:color="auto" w:fill="FFFFFF"/>
          </w:tcPr>
          <w:p w:rsidR="00313A7F" w:rsidRDefault="00313A7F">
            <w:pPr>
              <w:rPr>
                <w:sz w:val="10"/>
                <w:szCs w:val="10"/>
              </w:rPr>
            </w:pP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815" w:right="1203" w:bottom="1815" w:left="1471" w:header="1387"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640"/>
        <w:gridCol w:w="2309"/>
      </w:tblGrid>
      <w:tr w:rsidR="00313A7F">
        <w:tblPrEx>
          <w:tblCellMar>
            <w:top w:w="0" w:type="dxa"/>
            <w:bottom w:w="0" w:type="dxa"/>
          </w:tblCellMar>
        </w:tblPrEx>
        <w:trPr>
          <w:trHeight w:hRule="exact" w:val="427"/>
          <w:jc w:val="center"/>
        </w:trPr>
        <w:tc>
          <w:tcPr>
            <w:tcW w:w="9226"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（三）水污染防治类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46</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200"/>
              <w:rPr>
                <w:sz w:val="20"/>
                <w:szCs w:val="20"/>
              </w:rPr>
            </w:pPr>
            <w:r>
              <w:rPr>
                <w:b/>
                <w:bCs/>
                <w:sz w:val="20"/>
                <w:szCs w:val="20"/>
              </w:rPr>
              <w:t>违法行为</w:t>
            </w:r>
          </w:p>
        </w:tc>
        <w:tc>
          <w:tcPr>
            <w:tcW w:w="79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800"/>
              <w:jc w:val="both"/>
              <w:rPr>
                <w:sz w:val="20"/>
                <w:szCs w:val="20"/>
              </w:rPr>
            </w:pPr>
            <w:r>
              <w:rPr>
                <w:sz w:val="20"/>
                <w:szCs w:val="20"/>
              </w:rPr>
              <w:t>进入输水干线的机动船舶，未配备、设置污染物接收与处理设施、设备的</w:t>
            </w:r>
          </w:p>
        </w:tc>
      </w:tr>
      <w:tr w:rsidR="00313A7F">
        <w:tblPrEx>
          <w:tblCellMar>
            <w:top w:w="0" w:type="dxa"/>
            <w:bottom w:w="0" w:type="dxa"/>
          </w:tblCellMar>
        </w:tblPrEx>
        <w:trPr>
          <w:trHeight w:hRule="exact" w:val="1070"/>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9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60" w:lineRule="exact"/>
              <w:ind w:firstLine="600"/>
              <w:jc w:val="both"/>
              <w:rPr>
                <w:sz w:val="20"/>
                <w:szCs w:val="20"/>
              </w:rPr>
            </w:pPr>
            <w:r>
              <w:rPr>
                <w:sz w:val="20"/>
                <w:szCs w:val="20"/>
              </w:rPr>
              <w:t>《山东南水北调工程沿线区域水污染防治条例》第三十五条笫一款进入输水干 线的机动船舶，应当配备相应的防止污染的设备和油污、垃圾、污水等污染物集中收 集、存储设施，并制定船舶污染事故应急预案。</w:t>
            </w:r>
          </w:p>
        </w:tc>
      </w:tr>
      <w:tr w:rsidR="00313A7F">
        <w:tblPrEx>
          <w:tblCellMar>
            <w:top w:w="0" w:type="dxa"/>
            <w:bottom w:w="0" w:type="dxa"/>
          </w:tblCellMar>
        </w:tblPrEx>
        <w:trPr>
          <w:trHeight w:hRule="exact" w:val="2136"/>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9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58" w:lineRule="exact"/>
              <w:ind w:firstLine="600"/>
              <w:jc w:val="both"/>
              <w:rPr>
                <w:sz w:val="20"/>
                <w:szCs w:val="20"/>
              </w:rPr>
            </w:pPr>
            <w:r>
              <w:rPr>
                <w:sz w:val="20"/>
                <w:szCs w:val="20"/>
              </w:rPr>
              <w:t>《山东南水北调工程沿线区域水污染防治条例》第四十五条第（六）项违反本 条例规定，有下列情形之一的，由县级以上人民政府环境保护行政主管部门或者其他 依法行使监督管理职责的部门按照下列规定进行处罚；构成犯罪的，依法追究刑事责 任：</w:t>
            </w:r>
          </w:p>
          <w:p w:rsidR="00313A7F" w:rsidRDefault="00000000">
            <w:pPr>
              <w:pStyle w:val="Other10"/>
              <w:spacing w:line="358" w:lineRule="exact"/>
              <w:ind w:firstLine="600"/>
              <w:jc w:val="both"/>
              <w:rPr>
                <w:sz w:val="20"/>
                <w:szCs w:val="20"/>
              </w:rPr>
            </w:pPr>
            <w:r>
              <w:rPr>
                <w:sz w:val="20"/>
                <w:szCs w:val="20"/>
              </w:rPr>
              <w:t>（六）进入输水干线的机动船舶，未配备、设置污染物接收与处理设施、设备的， 责令限期改正，处二千元以上二万元以下的罚款；逾期不改正的，责令船舶临时停航。</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80" w:line="240" w:lineRule="auto"/>
              <w:ind w:firstLine="200"/>
              <w:rPr>
                <w:sz w:val="20"/>
                <w:szCs w:val="20"/>
              </w:rPr>
            </w:pPr>
            <w:r>
              <w:rPr>
                <w:b/>
                <w:bCs/>
                <w:sz w:val="20"/>
                <w:szCs w:val="20"/>
              </w:rPr>
              <w:t>裁量因素</w:t>
            </w:r>
          </w:p>
        </w:tc>
        <w:tc>
          <w:tcPr>
            <w:tcW w:w="5640"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sz w:val="20"/>
                <w:szCs w:val="20"/>
              </w:rPr>
              <w:t>判定标准</w:t>
            </w:r>
          </w:p>
        </w:tc>
        <w:tc>
          <w:tcPr>
            <w:tcW w:w="2309"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违法事实</w:t>
            </w:r>
          </w:p>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未规范配备、设置污染物接收与处理设施、设备的</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未配备、设置污染物接收与处理设施、设备的</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船舶规模</w:t>
            </w:r>
          </w:p>
        </w:tc>
        <w:tc>
          <w:tcPr>
            <w:tcW w:w="564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300</w:t>
            </w:r>
            <w:r>
              <w:rPr>
                <w:sz w:val="20"/>
                <w:szCs w:val="20"/>
              </w:rPr>
              <w:t>总吨以下的内河船舶以及</w:t>
            </w:r>
            <w:r>
              <w:rPr>
                <w:rFonts w:ascii="Times New Roman" w:eastAsia="Times New Roman" w:hAnsi="Times New Roman" w:cs="Times New Roman"/>
                <w:b/>
                <w:bCs/>
                <w:sz w:val="20"/>
                <w:szCs w:val="20"/>
              </w:rPr>
              <w:t>150</w:t>
            </w:r>
            <w:r>
              <w:rPr>
                <w:sz w:val="20"/>
                <w:szCs w:val="20"/>
              </w:rPr>
              <w:t>千瓦以下的内河拖轮</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557"/>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tcPr>
          <w:p w:rsidR="00313A7F" w:rsidRDefault="00000000">
            <w:pPr>
              <w:pStyle w:val="Other10"/>
              <w:spacing w:line="269" w:lineRule="exact"/>
              <w:ind w:firstLine="0"/>
              <w:jc w:val="center"/>
              <w:rPr>
                <w:sz w:val="20"/>
                <w:szCs w:val="20"/>
              </w:rPr>
            </w:pPr>
            <w:r>
              <w:rPr>
                <w:rFonts w:ascii="Times New Roman" w:eastAsia="Times New Roman" w:hAnsi="Times New Roman" w:cs="Times New Roman"/>
                <w:b/>
                <w:bCs/>
                <w:sz w:val="20"/>
                <w:szCs w:val="20"/>
              </w:rPr>
              <w:t>300</w:t>
            </w:r>
            <w:r>
              <w:rPr>
                <w:sz w:val="20"/>
                <w:szCs w:val="20"/>
              </w:rPr>
              <w:t>总吨及以上至</w:t>
            </w:r>
            <w:r>
              <w:rPr>
                <w:rFonts w:ascii="Times New Roman" w:eastAsia="Times New Roman" w:hAnsi="Times New Roman" w:cs="Times New Roman"/>
                <w:b/>
                <w:bCs/>
                <w:sz w:val="20"/>
                <w:szCs w:val="20"/>
              </w:rPr>
              <w:t>1000</w:t>
            </w:r>
            <w:r>
              <w:rPr>
                <w:sz w:val="20"/>
                <w:szCs w:val="20"/>
              </w:rPr>
              <w:t>总吨的内河船舶以及</w:t>
            </w:r>
            <w:r>
              <w:rPr>
                <w:rFonts w:ascii="Times New Roman" w:eastAsia="Times New Roman" w:hAnsi="Times New Roman" w:cs="Times New Roman"/>
                <w:b/>
                <w:bCs/>
                <w:sz w:val="20"/>
                <w:szCs w:val="20"/>
              </w:rPr>
              <w:t>150</w:t>
            </w:r>
            <w:r>
              <w:rPr>
                <w:sz w:val="20"/>
                <w:szCs w:val="20"/>
              </w:rPr>
              <w:t>千瓦及以上 至</w:t>
            </w:r>
            <w:r>
              <w:rPr>
                <w:rFonts w:ascii="Times New Roman" w:eastAsia="Times New Roman" w:hAnsi="Times New Roman" w:cs="Times New Roman"/>
                <w:b/>
                <w:bCs/>
                <w:sz w:val="20"/>
                <w:szCs w:val="20"/>
              </w:rPr>
              <w:t>500</w:t>
            </w:r>
            <w:r>
              <w:rPr>
                <w:sz w:val="20"/>
                <w:szCs w:val="20"/>
              </w:rPr>
              <w:t>千瓦的内河拖轮</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552"/>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tcPr>
          <w:p w:rsidR="00313A7F" w:rsidRDefault="00000000">
            <w:pPr>
              <w:pStyle w:val="Other10"/>
              <w:spacing w:line="283" w:lineRule="exact"/>
              <w:ind w:firstLine="0"/>
              <w:jc w:val="center"/>
              <w:rPr>
                <w:sz w:val="20"/>
                <w:szCs w:val="20"/>
              </w:rPr>
            </w:pPr>
            <w:r>
              <w:rPr>
                <w:rFonts w:ascii="Times New Roman" w:eastAsia="Times New Roman" w:hAnsi="Times New Roman" w:cs="Times New Roman"/>
                <w:b/>
                <w:bCs/>
                <w:sz w:val="20"/>
                <w:szCs w:val="20"/>
              </w:rPr>
              <w:t>1000</w:t>
            </w:r>
            <w:r>
              <w:rPr>
                <w:sz w:val="20"/>
                <w:szCs w:val="20"/>
              </w:rPr>
              <w:t>总吨及以上的内河船舶以及</w:t>
            </w:r>
            <w:r>
              <w:rPr>
                <w:rFonts w:ascii="Times New Roman" w:eastAsia="Times New Roman" w:hAnsi="Times New Roman" w:cs="Times New Roman"/>
                <w:b/>
                <w:bCs/>
                <w:sz w:val="20"/>
                <w:szCs w:val="20"/>
              </w:rPr>
              <w:t>500</w:t>
            </w:r>
            <w:r>
              <w:rPr>
                <w:sz w:val="20"/>
                <w:szCs w:val="20"/>
              </w:rPr>
              <w:t>千瓦及以上的内河拖 轮</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违法持续 时间</w:t>
            </w:r>
          </w:p>
        </w:tc>
        <w:tc>
          <w:tcPr>
            <w:tcW w:w="564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个月以内</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个月以上</w:t>
            </w:r>
            <w:r>
              <w:rPr>
                <w:rFonts w:ascii="Times New Roman" w:eastAsia="Times New Roman" w:hAnsi="Times New Roman" w:cs="Times New Roman"/>
                <w:b/>
                <w:bCs/>
                <w:sz w:val="20"/>
                <w:szCs w:val="20"/>
              </w:rPr>
              <w:t>6</w:t>
            </w:r>
            <w:r>
              <w:rPr>
                <w:sz w:val="20"/>
                <w:szCs w:val="20"/>
              </w:rPr>
              <w:t>个月以内</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6</w:t>
            </w:r>
            <w:r>
              <w:rPr>
                <w:sz w:val="20"/>
                <w:szCs w:val="20"/>
              </w:rPr>
              <w:t>个月以上</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3"/>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5640" w:type="dxa"/>
            <w:tcBorders>
              <w:top w:val="single" w:sz="4" w:space="0" w:color="auto"/>
              <w:left w:val="single" w:sz="4" w:space="0" w:color="auto"/>
              <w:bottom w:val="single" w:sz="4" w:space="0" w:color="auto"/>
            </w:tcBorders>
            <w:shd w:val="clear" w:color="auto" w:fill="FFFFFF"/>
          </w:tcPr>
          <w:p w:rsidR="00313A7F" w:rsidRDefault="00313A7F">
            <w:pPr>
              <w:rPr>
                <w:sz w:val="10"/>
                <w:szCs w:val="10"/>
              </w:rPr>
            </w:pP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815" w:right="1203" w:bottom="1815" w:left="1471" w:header="1387"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6067"/>
        <w:gridCol w:w="1882"/>
      </w:tblGrid>
      <w:tr w:rsidR="00313A7F">
        <w:tblPrEx>
          <w:tblCellMar>
            <w:top w:w="0" w:type="dxa"/>
            <w:bottom w:w="0" w:type="dxa"/>
          </w:tblCellMar>
        </w:tblPrEx>
        <w:trPr>
          <w:trHeight w:hRule="exact" w:val="427"/>
          <w:jc w:val="center"/>
        </w:trPr>
        <w:tc>
          <w:tcPr>
            <w:tcW w:w="9226"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（三）水污染防治类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47</w:t>
            </w:r>
          </w:p>
        </w:tc>
      </w:tr>
      <w:tr w:rsidR="00313A7F">
        <w:tblPrEx>
          <w:tblCellMar>
            <w:top w:w="0" w:type="dxa"/>
            <w:bottom w:w="0" w:type="dxa"/>
          </w:tblCellMar>
        </w:tblPrEx>
        <w:trPr>
          <w:trHeight w:hRule="exact" w:val="720"/>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违法行为</w:t>
            </w:r>
          </w:p>
        </w:tc>
        <w:tc>
          <w:tcPr>
            <w:tcW w:w="79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70" w:lineRule="exact"/>
              <w:ind w:firstLine="520"/>
              <w:jc w:val="both"/>
              <w:rPr>
                <w:sz w:val="20"/>
                <w:szCs w:val="20"/>
              </w:rPr>
            </w:pPr>
            <w:r>
              <w:rPr>
                <w:sz w:val="20"/>
                <w:szCs w:val="20"/>
              </w:rPr>
              <w:t>港口、码头、船闸等船舶集中停泊区域，未配备、设置污染物接收与处理设施、 设备，责令限期改正逾期不改正的</w:t>
            </w:r>
          </w:p>
        </w:tc>
      </w:tr>
      <w:tr w:rsidR="00313A7F">
        <w:tblPrEx>
          <w:tblCellMar>
            <w:top w:w="0" w:type="dxa"/>
            <w:bottom w:w="0" w:type="dxa"/>
          </w:tblCellMar>
        </w:tblPrEx>
        <w:trPr>
          <w:trHeight w:hRule="exact" w:val="1426"/>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55" w:lineRule="exact"/>
              <w:ind w:firstLine="600"/>
              <w:jc w:val="both"/>
              <w:rPr>
                <w:sz w:val="20"/>
                <w:szCs w:val="20"/>
              </w:rPr>
            </w:pPr>
            <w:r>
              <w:rPr>
                <w:sz w:val="20"/>
                <w:szCs w:val="20"/>
              </w:rPr>
              <w:t>《山东南水北调工程沿线区域水污染防治条例》第三十五条第二款在港口、码 头、船闸等船舶集中停泊区域，应当设置与其吞吐能力或者通行能力相适应的船舶油 污、污水、垃圾等污染物接收与处理设施、设备。污染物接收与处理设施、设备的建 设，由港口、码头、船闸的经营单位负责。</w:t>
            </w:r>
          </w:p>
        </w:tc>
      </w:tr>
      <w:tr w:rsidR="00313A7F">
        <w:tblPrEx>
          <w:tblCellMar>
            <w:top w:w="0" w:type="dxa"/>
            <w:bottom w:w="0" w:type="dxa"/>
          </w:tblCellMar>
        </w:tblPrEx>
        <w:trPr>
          <w:trHeight w:hRule="exact" w:val="2136"/>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54" w:lineRule="exact"/>
              <w:ind w:firstLine="600"/>
              <w:jc w:val="both"/>
              <w:rPr>
                <w:sz w:val="20"/>
                <w:szCs w:val="20"/>
              </w:rPr>
            </w:pPr>
            <w:r>
              <w:rPr>
                <w:sz w:val="20"/>
                <w:szCs w:val="20"/>
              </w:rPr>
              <w:t>《山东南水北调工程沿线区域水污染防治条例》第四十五条第（七）项违反本 条例规定，有下列情形之一的，由县级以上人民政府环境保护行政主管部门或者其他 依法行使监督管理职责的部门按照下列规定进行处罚；构成犯罪的，依法追究刑事责 任：</w:t>
            </w:r>
          </w:p>
          <w:p w:rsidR="00313A7F" w:rsidRDefault="00000000">
            <w:pPr>
              <w:pStyle w:val="Other10"/>
              <w:spacing w:line="379" w:lineRule="exact"/>
              <w:ind w:firstLine="600"/>
              <w:jc w:val="both"/>
              <w:rPr>
                <w:sz w:val="20"/>
                <w:szCs w:val="20"/>
              </w:rPr>
            </w:pPr>
            <w:r>
              <w:rPr>
                <w:sz w:val="20"/>
                <w:szCs w:val="20"/>
              </w:rPr>
              <w:t>（七）港口、码头、船闸等船舶集中停泊区域，未配备、设置污染物接收与处理 设施、设备的，责令限期改正；逾期不改正的，处一万元以上三万元以下罚款</w:t>
            </w:r>
            <w:r>
              <w:rPr>
                <w:rFonts w:ascii="Times New Roman" w:eastAsia="Times New Roman" w:hAnsi="Times New Roman" w:cs="Times New Roman"/>
                <w:b/>
                <w:bCs/>
                <w:sz w:val="20"/>
                <w:szCs w:val="20"/>
              </w:rPr>
              <w:t>0</w:t>
            </w:r>
          </w:p>
        </w:tc>
      </w:tr>
      <w:tr w:rsidR="00313A7F">
        <w:tblPrEx>
          <w:tblCellMar>
            <w:top w:w="0" w:type="dxa"/>
            <w:bottom w:w="0" w:type="dxa"/>
          </w:tblCellMar>
        </w:tblPrEx>
        <w:trPr>
          <w:trHeight w:hRule="exact" w:val="403"/>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裁量因素</w:t>
            </w:r>
          </w:p>
        </w:tc>
        <w:tc>
          <w:tcPr>
            <w:tcW w:w="6067"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sz w:val="20"/>
                <w:szCs w:val="20"/>
              </w:rPr>
              <w:t>判定标准</w:t>
            </w:r>
          </w:p>
        </w:tc>
        <w:tc>
          <w:tcPr>
            <w:tcW w:w="1882"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违法事实</w:t>
            </w:r>
          </w:p>
        </w:tc>
        <w:tc>
          <w:tcPr>
            <w:tcW w:w="606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已配备、设置污染物接收与处理设施、设备的，但是不规范的</w:t>
            </w:r>
          </w:p>
        </w:tc>
        <w:tc>
          <w:tcPr>
            <w:tcW w:w="188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606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已配备、设置部分污染物接收与处理设施、设备的，但是不全的</w:t>
            </w:r>
          </w:p>
        </w:tc>
        <w:tc>
          <w:tcPr>
            <w:tcW w:w="188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606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未配备、设置污染物接收与处理设施、设备的</w:t>
            </w:r>
          </w:p>
        </w:tc>
        <w:tc>
          <w:tcPr>
            <w:tcW w:w="188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船舶集中停 泊区域规模</w:t>
            </w:r>
          </w:p>
        </w:tc>
        <w:tc>
          <w:tcPr>
            <w:tcW w:w="606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年吞吐量少于</w:t>
            </w:r>
            <w:r>
              <w:rPr>
                <w:rFonts w:ascii="Times New Roman" w:eastAsia="Times New Roman" w:hAnsi="Times New Roman" w:cs="Times New Roman"/>
                <w:b/>
                <w:bCs/>
                <w:sz w:val="20"/>
                <w:szCs w:val="20"/>
              </w:rPr>
              <w:t>100</w:t>
            </w:r>
            <w:r>
              <w:rPr>
                <w:sz w:val="20"/>
                <w:szCs w:val="20"/>
              </w:rPr>
              <w:t>万吨</w:t>
            </w:r>
          </w:p>
        </w:tc>
        <w:tc>
          <w:tcPr>
            <w:tcW w:w="188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606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年吞吐量大于</w:t>
            </w:r>
            <w:r>
              <w:rPr>
                <w:rFonts w:ascii="Times New Roman" w:eastAsia="Times New Roman" w:hAnsi="Times New Roman" w:cs="Times New Roman"/>
                <w:b/>
                <w:bCs/>
                <w:sz w:val="20"/>
                <w:szCs w:val="20"/>
              </w:rPr>
              <w:t>100</w:t>
            </w:r>
            <w:r>
              <w:rPr>
                <w:sz w:val="20"/>
                <w:szCs w:val="20"/>
              </w:rPr>
              <w:t>万吨少于</w:t>
            </w:r>
            <w:r>
              <w:rPr>
                <w:rFonts w:ascii="Times New Roman" w:eastAsia="Times New Roman" w:hAnsi="Times New Roman" w:cs="Times New Roman"/>
                <w:b/>
                <w:bCs/>
                <w:sz w:val="20"/>
                <w:szCs w:val="20"/>
              </w:rPr>
              <w:t>1000</w:t>
            </w:r>
            <w:r>
              <w:rPr>
                <w:sz w:val="20"/>
                <w:szCs w:val="20"/>
              </w:rPr>
              <w:t>万吨</w:t>
            </w:r>
          </w:p>
        </w:tc>
        <w:tc>
          <w:tcPr>
            <w:tcW w:w="188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606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年吞吐量大于</w:t>
            </w:r>
            <w:r>
              <w:rPr>
                <w:rFonts w:ascii="Times New Roman" w:eastAsia="Times New Roman" w:hAnsi="Times New Roman" w:cs="Times New Roman"/>
                <w:b/>
                <w:bCs/>
                <w:sz w:val="20"/>
                <w:szCs w:val="20"/>
              </w:rPr>
              <w:t>1000</w:t>
            </w:r>
            <w:r>
              <w:rPr>
                <w:sz w:val="20"/>
                <w:szCs w:val="20"/>
              </w:rPr>
              <w:t>万吨少于</w:t>
            </w:r>
            <w:r>
              <w:rPr>
                <w:rFonts w:ascii="Times New Roman" w:eastAsia="Times New Roman" w:hAnsi="Times New Roman" w:cs="Times New Roman"/>
                <w:b/>
                <w:bCs/>
                <w:sz w:val="20"/>
                <w:szCs w:val="20"/>
              </w:rPr>
              <w:t>3000</w:t>
            </w:r>
            <w:r>
              <w:rPr>
                <w:sz w:val="20"/>
                <w:szCs w:val="20"/>
              </w:rPr>
              <w:t>万吨</w:t>
            </w:r>
          </w:p>
        </w:tc>
        <w:tc>
          <w:tcPr>
            <w:tcW w:w="188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606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年吞吐量大于</w:t>
            </w:r>
            <w:r>
              <w:rPr>
                <w:rFonts w:ascii="Times New Roman" w:eastAsia="Times New Roman" w:hAnsi="Times New Roman" w:cs="Times New Roman"/>
                <w:b/>
                <w:bCs/>
                <w:sz w:val="20"/>
                <w:szCs w:val="20"/>
              </w:rPr>
              <w:t>3000</w:t>
            </w:r>
            <w:r>
              <w:rPr>
                <w:sz w:val="20"/>
                <w:szCs w:val="20"/>
              </w:rPr>
              <w:t>万吨</w:t>
            </w:r>
          </w:p>
        </w:tc>
        <w:tc>
          <w:tcPr>
            <w:tcW w:w="188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违法持续 时间</w:t>
            </w:r>
          </w:p>
        </w:tc>
        <w:tc>
          <w:tcPr>
            <w:tcW w:w="606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个月以内</w:t>
            </w:r>
          </w:p>
        </w:tc>
        <w:tc>
          <w:tcPr>
            <w:tcW w:w="188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606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个月以上</w:t>
            </w:r>
            <w:r>
              <w:rPr>
                <w:rFonts w:ascii="Times New Roman" w:eastAsia="Times New Roman" w:hAnsi="Times New Roman" w:cs="Times New Roman"/>
                <w:b/>
                <w:bCs/>
                <w:sz w:val="20"/>
                <w:szCs w:val="20"/>
              </w:rPr>
              <w:t>6</w:t>
            </w:r>
            <w:r>
              <w:rPr>
                <w:sz w:val="20"/>
                <w:szCs w:val="20"/>
              </w:rPr>
              <w:t>个月以内</w:t>
            </w:r>
          </w:p>
        </w:tc>
        <w:tc>
          <w:tcPr>
            <w:tcW w:w="188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606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6</w:t>
            </w:r>
            <w:r>
              <w:rPr>
                <w:sz w:val="20"/>
                <w:szCs w:val="20"/>
              </w:rPr>
              <w:t>个月以上</w:t>
            </w:r>
          </w:p>
        </w:tc>
        <w:tc>
          <w:tcPr>
            <w:tcW w:w="188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left="200" w:firstLine="0"/>
              <w:rPr>
                <w:sz w:val="20"/>
                <w:szCs w:val="20"/>
              </w:rPr>
            </w:pPr>
            <w:r>
              <w:rPr>
                <w:b/>
                <w:bCs/>
                <w:sz w:val="20"/>
                <w:szCs w:val="20"/>
              </w:rPr>
              <w:t>超过限期 改正时间</w:t>
            </w:r>
          </w:p>
        </w:tc>
        <w:tc>
          <w:tcPr>
            <w:tcW w:w="606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5</w:t>
            </w:r>
            <w:r>
              <w:rPr>
                <w:sz w:val="20"/>
                <w:szCs w:val="20"/>
              </w:rPr>
              <w:t>天</w:t>
            </w:r>
          </w:p>
        </w:tc>
        <w:tc>
          <w:tcPr>
            <w:tcW w:w="188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606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r>
              <w:rPr>
                <w:sz w:val="20"/>
                <w:szCs w:val="20"/>
              </w:rPr>
              <w:t>天以上不足</w:t>
            </w:r>
            <w:r>
              <w:rPr>
                <w:rFonts w:ascii="Times New Roman" w:eastAsia="Times New Roman" w:hAnsi="Times New Roman" w:cs="Times New Roman"/>
                <w:b/>
                <w:bCs/>
                <w:sz w:val="20"/>
                <w:szCs w:val="20"/>
              </w:rPr>
              <w:t>10</w:t>
            </w:r>
            <w:r>
              <w:rPr>
                <w:sz w:val="20"/>
                <w:szCs w:val="20"/>
              </w:rPr>
              <w:t>天</w:t>
            </w:r>
          </w:p>
        </w:tc>
        <w:tc>
          <w:tcPr>
            <w:tcW w:w="188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606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天以上不足</w:t>
            </w:r>
            <w:r>
              <w:rPr>
                <w:rFonts w:ascii="Times New Roman" w:eastAsia="Times New Roman" w:hAnsi="Times New Roman" w:cs="Times New Roman"/>
                <w:b/>
                <w:bCs/>
                <w:sz w:val="20"/>
                <w:szCs w:val="20"/>
              </w:rPr>
              <w:t>20</w:t>
            </w:r>
            <w:r>
              <w:rPr>
                <w:sz w:val="20"/>
                <w:szCs w:val="20"/>
              </w:rPr>
              <w:t>天</w:t>
            </w:r>
          </w:p>
        </w:tc>
        <w:tc>
          <w:tcPr>
            <w:tcW w:w="188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606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20</w:t>
            </w:r>
            <w:r>
              <w:rPr>
                <w:sz w:val="20"/>
                <w:szCs w:val="20"/>
              </w:rPr>
              <w:t>天以上不足</w:t>
            </w:r>
            <w:r>
              <w:rPr>
                <w:rFonts w:ascii="Times New Roman" w:eastAsia="Times New Roman" w:hAnsi="Times New Roman" w:cs="Times New Roman"/>
                <w:b/>
                <w:bCs/>
                <w:sz w:val="20"/>
                <w:szCs w:val="20"/>
              </w:rPr>
              <w:t>1</w:t>
            </w:r>
            <w:r>
              <w:rPr>
                <w:sz w:val="20"/>
                <w:szCs w:val="20"/>
              </w:rPr>
              <w:t>个月</w:t>
            </w:r>
          </w:p>
        </w:tc>
        <w:tc>
          <w:tcPr>
            <w:tcW w:w="188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606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个月以上</w:t>
            </w:r>
          </w:p>
        </w:tc>
        <w:tc>
          <w:tcPr>
            <w:tcW w:w="188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6067" w:type="dxa"/>
            <w:tcBorders>
              <w:top w:val="single" w:sz="4" w:space="0" w:color="auto"/>
              <w:left w:val="single" w:sz="4" w:space="0" w:color="auto"/>
              <w:bottom w:val="single" w:sz="4" w:space="0" w:color="auto"/>
            </w:tcBorders>
            <w:shd w:val="clear" w:color="auto" w:fill="FFFFFF"/>
          </w:tcPr>
          <w:p w:rsidR="00313A7F" w:rsidRDefault="00313A7F">
            <w:pPr>
              <w:rPr>
                <w:sz w:val="10"/>
                <w:szCs w:val="10"/>
              </w:rPr>
            </w:pPr>
          </w:p>
        </w:tc>
        <w:tc>
          <w:tcPr>
            <w:tcW w:w="1882" w:type="dxa"/>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640"/>
        <w:gridCol w:w="2309"/>
      </w:tblGrid>
      <w:tr w:rsidR="00313A7F">
        <w:tblPrEx>
          <w:tblCellMar>
            <w:top w:w="0" w:type="dxa"/>
            <w:bottom w:w="0" w:type="dxa"/>
          </w:tblCellMar>
        </w:tblPrEx>
        <w:trPr>
          <w:trHeight w:hRule="exact" w:val="427"/>
          <w:jc w:val="center"/>
        </w:trPr>
        <w:tc>
          <w:tcPr>
            <w:tcW w:w="9226"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（三）水污染防治类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48</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200"/>
              <w:rPr>
                <w:sz w:val="20"/>
                <w:szCs w:val="20"/>
              </w:rPr>
            </w:pPr>
            <w:r>
              <w:rPr>
                <w:b/>
                <w:bCs/>
                <w:sz w:val="20"/>
                <w:szCs w:val="20"/>
              </w:rPr>
              <w:t>违法行为</w:t>
            </w:r>
          </w:p>
        </w:tc>
        <w:tc>
          <w:tcPr>
            <w:tcW w:w="79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600"/>
              <w:jc w:val="both"/>
              <w:rPr>
                <w:sz w:val="20"/>
                <w:szCs w:val="20"/>
              </w:rPr>
            </w:pPr>
            <w:r>
              <w:rPr>
                <w:sz w:val="20"/>
                <w:szCs w:val="20"/>
              </w:rPr>
              <w:t>在湿地或者核心保护区内从事造田、坪田、筑田、挖池养鱼等破坏湿地行为的</w:t>
            </w:r>
          </w:p>
        </w:tc>
      </w:tr>
      <w:tr w:rsidR="00313A7F">
        <w:tblPrEx>
          <w:tblCellMar>
            <w:top w:w="0" w:type="dxa"/>
            <w:bottom w:w="0" w:type="dxa"/>
          </w:tblCellMar>
        </w:tblPrEx>
        <w:trPr>
          <w:trHeight w:hRule="exact" w:val="720"/>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9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60" w:lineRule="exact"/>
              <w:ind w:firstLine="600"/>
              <w:jc w:val="both"/>
              <w:rPr>
                <w:sz w:val="20"/>
                <w:szCs w:val="20"/>
              </w:rPr>
            </w:pPr>
            <w:r>
              <w:rPr>
                <w:sz w:val="20"/>
                <w:szCs w:val="20"/>
              </w:rPr>
              <w:t>《山东南水北调工程沿线区域水污染防治条例》第三十九条笫三款任何单位和 个人不得在湿地和核心保护区内从事造田、坪田、筑田、挖池养鱼等破坏湿地的行为。</w:t>
            </w:r>
          </w:p>
        </w:tc>
      </w:tr>
      <w:tr w:rsidR="00313A7F">
        <w:tblPrEx>
          <w:tblCellMar>
            <w:top w:w="0" w:type="dxa"/>
            <w:bottom w:w="0" w:type="dxa"/>
          </w:tblCellMar>
        </w:tblPrEx>
        <w:trPr>
          <w:trHeight w:hRule="exact" w:val="2486"/>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9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57" w:lineRule="exact"/>
              <w:ind w:firstLine="600"/>
              <w:jc w:val="both"/>
              <w:rPr>
                <w:sz w:val="20"/>
                <w:szCs w:val="20"/>
              </w:rPr>
            </w:pPr>
            <w:r>
              <w:rPr>
                <w:sz w:val="20"/>
                <w:szCs w:val="20"/>
              </w:rPr>
              <w:t>《山东南水北调工程沿线区域水污染防治条例》第四十五条笫（八）项违反本 条例规定，有下列情形之一的，由县级以上人民政府环境保护行政主管部门或者其他 依法行使监督管理职责的部门按照下列规定进行处罚；构成犯罪的，依法追究刑事责 任：</w:t>
            </w:r>
          </w:p>
          <w:p w:rsidR="00313A7F" w:rsidRDefault="00000000">
            <w:pPr>
              <w:pStyle w:val="Other10"/>
              <w:spacing w:line="357" w:lineRule="exact"/>
              <w:ind w:firstLine="600"/>
              <w:jc w:val="both"/>
              <w:rPr>
                <w:sz w:val="20"/>
                <w:szCs w:val="20"/>
              </w:rPr>
            </w:pPr>
            <w:r>
              <w:rPr>
                <w:sz w:val="20"/>
                <w:szCs w:val="20"/>
              </w:rPr>
              <w:t>（八）在湿地或者核心保护区内从事造田、坪田、筑田、挖池养鱼等破坏湿地行 为的，责令改正，处三千元以上一万元以下的罚款；情节严重的，处一万元以上三万 元以下罚款。</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80" w:line="240" w:lineRule="auto"/>
              <w:ind w:firstLine="200"/>
              <w:rPr>
                <w:sz w:val="20"/>
                <w:szCs w:val="20"/>
              </w:rPr>
            </w:pPr>
            <w:r>
              <w:rPr>
                <w:b/>
                <w:bCs/>
                <w:sz w:val="20"/>
                <w:szCs w:val="20"/>
              </w:rPr>
              <w:t>裁量因素</w:t>
            </w:r>
          </w:p>
        </w:tc>
        <w:tc>
          <w:tcPr>
            <w:tcW w:w="5640"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sz w:val="20"/>
                <w:szCs w:val="20"/>
              </w:rPr>
              <w:t>判定标准</w:t>
            </w:r>
          </w:p>
        </w:tc>
        <w:tc>
          <w:tcPr>
            <w:tcW w:w="2309"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违法行为 涉及面积</w:t>
            </w:r>
          </w:p>
        </w:tc>
        <w:tc>
          <w:tcPr>
            <w:tcW w:w="564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涉及面积小于</w:t>
            </w:r>
            <w:r>
              <w:rPr>
                <w:rFonts w:ascii="Times New Roman" w:eastAsia="Times New Roman" w:hAnsi="Times New Roman" w:cs="Times New Roman"/>
                <w:b/>
                <w:bCs/>
                <w:sz w:val="20"/>
                <w:szCs w:val="20"/>
                <w:lang w:val="en-US" w:eastAsia="en-US" w:bidi="en-US"/>
              </w:rPr>
              <w:t>50m</w:t>
            </w:r>
            <w:r>
              <w:rPr>
                <w:rFonts w:ascii="Times New Roman" w:eastAsia="Times New Roman" w:hAnsi="Times New Roman" w:cs="Times New Roman"/>
                <w:b/>
                <w:bCs/>
                <w:sz w:val="20"/>
                <w:szCs w:val="20"/>
                <w:vertAlign w:val="superscript"/>
                <w:lang w:val="en-US" w:eastAsia="en-US" w:bidi="en-US"/>
              </w:rPr>
              <w:t>2</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涉及面积在</w:t>
            </w:r>
            <w:r>
              <w:rPr>
                <w:rFonts w:ascii="Times New Roman" w:eastAsia="Times New Roman" w:hAnsi="Times New Roman" w:cs="Times New Roman"/>
                <w:b/>
                <w:bCs/>
                <w:sz w:val="20"/>
                <w:szCs w:val="20"/>
                <w:lang w:val="en-US" w:eastAsia="en-US" w:bidi="en-US"/>
              </w:rPr>
              <w:t>50m</w:t>
            </w:r>
            <w:r>
              <w:rPr>
                <w:rFonts w:ascii="Times New Roman" w:eastAsia="Times New Roman" w:hAnsi="Times New Roman" w:cs="Times New Roman"/>
                <w:b/>
                <w:bCs/>
                <w:sz w:val="20"/>
                <w:szCs w:val="20"/>
                <w:vertAlign w:val="superscript"/>
                <w:lang w:val="en-US" w:eastAsia="en-US" w:bidi="en-US"/>
              </w:rPr>
              <w:t>2</w:t>
            </w:r>
            <w:r>
              <w:rPr>
                <w:sz w:val="20"/>
                <w:szCs w:val="20"/>
              </w:rPr>
              <w:t>以上</w:t>
            </w:r>
            <w:r>
              <w:rPr>
                <w:rFonts w:ascii="Times New Roman" w:eastAsia="Times New Roman" w:hAnsi="Times New Roman" w:cs="Times New Roman"/>
                <w:b/>
                <w:bCs/>
                <w:sz w:val="20"/>
                <w:szCs w:val="20"/>
              </w:rPr>
              <w:t xml:space="preserve">200 </w:t>
            </w:r>
            <w:r>
              <w:rPr>
                <w:rFonts w:ascii="Times New Roman" w:eastAsia="Times New Roman" w:hAnsi="Times New Roman" w:cs="Times New Roman"/>
                <w:b/>
                <w:bCs/>
                <w:sz w:val="20"/>
                <w:szCs w:val="20"/>
                <w:lang w:val="en-US" w:eastAsia="en-US" w:bidi="en-US"/>
              </w:rPr>
              <w:t>m2</w:t>
            </w:r>
            <w:r>
              <w:rPr>
                <w:sz w:val="20"/>
                <w:szCs w:val="20"/>
              </w:rPr>
              <w:t>以内的</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涉及面积在</w:t>
            </w:r>
            <w:r>
              <w:rPr>
                <w:rFonts w:ascii="Times New Roman" w:eastAsia="Times New Roman" w:hAnsi="Times New Roman" w:cs="Times New Roman"/>
                <w:b/>
                <w:bCs/>
                <w:sz w:val="20"/>
                <w:szCs w:val="20"/>
                <w:lang w:val="en-US" w:eastAsia="en-US" w:bidi="en-US"/>
              </w:rPr>
              <w:t>200m</w:t>
            </w:r>
            <w:r>
              <w:rPr>
                <w:rFonts w:ascii="Times New Roman" w:eastAsia="Times New Roman" w:hAnsi="Times New Roman" w:cs="Times New Roman"/>
                <w:b/>
                <w:bCs/>
                <w:sz w:val="20"/>
                <w:szCs w:val="20"/>
                <w:vertAlign w:val="superscript"/>
                <w:lang w:val="en-US" w:eastAsia="en-US" w:bidi="en-US"/>
              </w:rPr>
              <w:t>2</w:t>
            </w:r>
            <w:r>
              <w:rPr>
                <w:sz w:val="20"/>
                <w:szCs w:val="20"/>
              </w:rPr>
              <w:t>以上的</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违法行为 发生地点</w:t>
            </w:r>
          </w:p>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湿地</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核心保护区</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违法行为 发生频次</w:t>
            </w:r>
          </w:p>
        </w:tc>
        <w:tc>
          <w:tcPr>
            <w:tcW w:w="564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个月以内或</w:t>
            </w:r>
            <w:r>
              <w:rPr>
                <w:rFonts w:ascii="Times New Roman" w:eastAsia="Times New Roman" w:hAnsi="Times New Roman" w:cs="Times New Roman"/>
                <w:b/>
                <w:bCs/>
                <w:sz w:val="20"/>
                <w:szCs w:val="20"/>
              </w:rPr>
              <w:t>2</w:t>
            </w:r>
            <w:r>
              <w:rPr>
                <w:sz w:val="20"/>
                <w:szCs w:val="20"/>
              </w:rPr>
              <w:t>次以下</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个月以上</w:t>
            </w:r>
            <w:r>
              <w:rPr>
                <w:rFonts w:ascii="Times New Roman" w:eastAsia="Times New Roman" w:hAnsi="Times New Roman" w:cs="Times New Roman"/>
                <w:b/>
                <w:bCs/>
                <w:sz w:val="20"/>
                <w:szCs w:val="20"/>
              </w:rPr>
              <w:t>6</w:t>
            </w:r>
            <w:r>
              <w:rPr>
                <w:sz w:val="20"/>
                <w:szCs w:val="20"/>
              </w:rPr>
              <w:t>个月以内或</w:t>
            </w:r>
            <w:r>
              <w:rPr>
                <w:rFonts w:ascii="Times New Roman" w:eastAsia="Times New Roman" w:hAnsi="Times New Roman" w:cs="Times New Roman"/>
                <w:b/>
                <w:bCs/>
                <w:sz w:val="20"/>
                <w:szCs w:val="20"/>
              </w:rPr>
              <w:t>2</w:t>
            </w:r>
            <w:r>
              <w:rPr>
                <w:sz w:val="20"/>
                <w:szCs w:val="20"/>
              </w:rPr>
              <w:t>次</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6</w:t>
            </w:r>
            <w:r>
              <w:rPr>
                <w:sz w:val="20"/>
                <w:szCs w:val="20"/>
              </w:rPr>
              <w:t>个月或</w:t>
            </w:r>
            <w:r>
              <w:rPr>
                <w:rFonts w:ascii="Times New Roman" w:eastAsia="Times New Roman" w:hAnsi="Times New Roman" w:cs="Times New Roman"/>
                <w:b/>
                <w:bCs/>
                <w:sz w:val="20"/>
                <w:szCs w:val="20"/>
              </w:rPr>
              <w:t>3</w:t>
            </w:r>
            <w:r>
              <w:rPr>
                <w:sz w:val="20"/>
                <w:szCs w:val="20"/>
              </w:rPr>
              <w:t>次以上</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5640" w:type="dxa"/>
            <w:tcBorders>
              <w:top w:val="single" w:sz="4" w:space="0" w:color="auto"/>
              <w:left w:val="single" w:sz="4" w:space="0" w:color="auto"/>
              <w:bottom w:val="single" w:sz="4" w:space="0" w:color="auto"/>
            </w:tcBorders>
            <w:shd w:val="clear" w:color="auto" w:fill="FFFFFF"/>
          </w:tcPr>
          <w:p w:rsidR="00313A7F" w:rsidRDefault="00313A7F">
            <w:pPr>
              <w:rPr>
                <w:sz w:val="10"/>
                <w:szCs w:val="10"/>
              </w:rPr>
            </w:pP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815" w:right="1203" w:bottom="2781" w:left="1471" w:header="1387" w:footer="3" w:gutter="0"/>
          <w:cols w:space="720"/>
          <w:noEndnote/>
          <w:docGrid w:linePitch="360"/>
        </w:sectPr>
      </w:pPr>
    </w:p>
    <w:p w:rsidR="00313A7F" w:rsidRDefault="00000000">
      <w:pPr>
        <w:pStyle w:val="Bodytext10"/>
        <w:spacing w:before="200" w:after="320" w:line="569" w:lineRule="exact"/>
        <w:ind w:firstLine="0"/>
        <w:jc w:val="center"/>
        <w:rPr>
          <w:sz w:val="32"/>
          <w:szCs w:val="32"/>
        </w:rPr>
      </w:pPr>
      <w:r>
        <w:rPr>
          <w:sz w:val="32"/>
          <w:szCs w:val="32"/>
        </w:rPr>
        <w:lastRenderedPageBreak/>
        <w:t>（四）固体废物污染防治类</w:t>
      </w:r>
    </w:p>
    <w:p w:rsidR="00313A7F" w:rsidRDefault="00000000">
      <w:pPr>
        <w:pStyle w:val="Bodytext10"/>
        <w:numPr>
          <w:ilvl w:val="0"/>
          <w:numId w:val="48"/>
        </w:numPr>
        <w:tabs>
          <w:tab w:val="left" w:pos="1021"/>
        </w:tabs>
        <w:spacing w:line="581" w:lineRule="exact"/>
        <w:ind w:firstLine="640"/>
        <w:jc w:val="both"/>
      </w:pPr>
      <w:bookmarkStart w:id="147" w:name="bookmark147"/>
      <w:bookmarkEnd w:id="147"/>
      <w:r>
        <w:t>不按照国家规定申报登记工业固体废物，或者在申报登记 时弄虚作假的</w:t>
      </w:r>
    </w:p>
    <w:p w:rsidR="00313A7F" w:rsidRDefault="00000000">
      <w:pPr>
        <w:pStyle w:val="Bodytext10"/>
        <w:numPr>
          <w:ilvl w:val="0"/>
          <w:numId w:val="48"/>
        </w:numPr>
        <w:tabs>
          <w:tab w:val="left" w:pos="1021"/>
        </w:tabs>
        <w:spacing w:line="581" w:lineRule="exact"/>
        <w:ind w:firstLine="640"/>
        <w:jc w:val="both"/>
      </w:pPr>
      <w:bookmarkStart w:id="148" w:name="bookmark148"/>
      <w:bookmarkEnd w:id="148"/>
      <w:r>
        <w:t>对暂时不利用或者不能利用的工业固体废物未建设贮存 的设施、场所安全分类存放，或者未采取无害化处置措施的</w:t>
      </w:r>
    </w:p>
    <w:p w:rsidR="00313A7F" w:rsidRDefault="00000000">
      <w:pPr>
        <w:pStyle w:val="Bodytext10"/>
        <w:numPr>
          <w:ilvl w:val="0"/>
          <w:numId w:val="48"/>
        </w:numPr>
        <w:tabs>
          <w:tab w:val="left" w:pos="1056"/>
        </w:tabs>
        <w:spacing w:line="586" w:lineRule="exact"/>
        <w:ind w:firstLine="640"/>
        <w:jc w:val="both"/>
      </w:pPr>
      <w:bookmarkStart w:id="149" w:name="bookmark149"/>
      <w:bookmarkEnd w:id="149"/>
      <w:r>
        <w:t>将列入限期淘汰名录被淘汰的设备转让给他人使用的</w:t>
      </w:r>
    </w:p>
    <w:p w:rsidR="00313A7F" w:rsidRDefault="00000000">
      <w:pPr>
        <w:pStyle w:val="Bodytext10"/>
        <w:numPr>
          <w:ilvl w:val="0"/>
          <w:numId w:val="48"/>
        </w:numPr>
        <w:tabs>
          <w:tab w:val="left" w:pos="1050"/>
        </w:tabs>
        <w:spacing w:line="586" w:lineRule="exact"/>
        <w:ind w:firstLine="640"/>
        <w:jc w:val="both"/>
      </w:pPr>
      <w:bookmarkStart w:id="150" w:name="bookmark150"/>
      <w:bookmarkEnd w:id="150"/>
      <w:r>
        <w:t>擅自关闭、闲置或者拆除工业固体废物污染环境防治设 施、场所的</w:t>
      </w:r>
    </w:p>
    <w:p w:rsidR="00313A7F" w:rsidRDefault="00000000">
      <w:pPr>
        <w:pStyle w:val="Bodytext10"/>
        <w:numPr>
          <w:ilvl w:val="0"/>
          <w:numId w:val="48"/>
        </w:numPr>
        <w:tabs>
          <w:tab w:val="left" w:pos="1050"/>
        </w:tabs>
        <w:spacing w:line="569" w:lineRule="exact"/>
        <w:ind w:firstLine="640"/>
        <w:jc w:val="both"/>
      </w:pPr>
      <w:bookmarkStart w:id="151" w:name="bookmark151"/>
      <w:bookmarkEnd w:id="151"/>
      <w:r>
        <w:t>在自然保护区、风景名胜区、饮用水水源保护区、基本农 田保护区和其他需要特别保护的区域内，建设工业固体废物集中 贮存、处置的设施、场所和生活垃圾填埋场的</w:t>
      </w:r>
    </w:p>
    <w:p w:rsidR="00313A7F" w:rsidRDefault="00000000">
      <w:pPr>
        <w:pStyle w:val="Bodytext10"/>
        <w:numPr>
          <w:ilvl w:val="0"/>
          <w:numId w:val="48"/>
        </w:numPr>
        <w:tabs>
          <w:tab w:val="left" w:pos="1040"/>
        </w:tabs>
        <w:spacing w:line="571" w:lineRule="exact"/>
        <w:ind w:firstLine="640"/>
        <w:jc w:val="both"/>
      </w:pPr>
      <w:bookmarkStart w:id="152" w:name="bookmark152"/>
      <w:bookmarkEnd w:id="152"/>
      <w:r>
        <w:t>擅自转移固体废物出省、自治区、直辖市行政区域贮存、 处置的</w:t>
      </w:r>
    </w:p>
    <w:p w:rsidR="00313A7F" w:rsidRDefault="00000000">
      <w:pPr>
        <w:pStyle w:val="Bodytext10"/>
        <w:numPr>
          <w:ilvl w:val="0"/>
          <w:numId w:val="48"/>
        </w:numPr>
        <w:tabs>
          <w:tab w:val="left" w:pos="1050"/>
        </w:tabs>
        <w:spacing w:line="566" w:lineRule="exact"/>
        <w:ind w:firstLine="640"/>
        <w:jc w:val="both"/>
      </w:pPr>
      <w:bookmarkStart w:id="153" w:name="bookmark153"/>
      <w:bookmarkEnd w:id="153"/>
      <w:r>
        <w:t>未采取相应防范措施，造成工业固体废物扬散、流失、渗 漏或者造成其他环境污染的</w:t>
      </w:r>
    </w:p>
    <w:p w:rsidR="00313A7F" w:rsidRDefault="00000000">
      <w:pPr>
        <w:pStyle w:val="Bodytext10"/>
        <w:numPr>
          <w:ilvl w:val="0"/>
          <w:numId w:val="48"/>
        </w:numPr>
        <w:tabs>
          <w:tab w:val="left" w:pos="1056"/>
        </w:tabs>
        <w:spacing w:line="566" w:lineRule="exact"/>
        <w:ind w:firstLine="640"/>
        <w:jc w:val="both"/>
      </w:pPr>
      <w:bookmarkStart w:id="154" w:name="bookmark154"/>
      <w:bookmarkEnd w:id="154"/>
      <w:r>
        <w:t>在运输过程中沿途丢弃、遗撒工业固体废物的</w:t>
      </w:r>
    </w:p>
    <w:p w:rsidR="00313A7F" w:rsidRDefault="00000000">
      <w:pPr>
        <w:pStyle w:val="Bodytext10"/>
        <w:numPr>
          <w:ilvl w:val="0"/>
          <w:numId w:val="48"/>
        </w:numPr>
        <w:tabs>
          <w:tab w:val="left" w:pos="1054"/>
        </w:tabs>
        <w:spacing w:line="566" w:lineRule="exact"/>
        <w:ind w:firstLine="640"/>
        <w:jc w:val="both"/>
      </w:pPr>
      <w:bookmarkStart w:id="155" w:name="bookmark155"/>
      <w:bookmarkEnd w:id="155"/>
      <w:r>
        <w:t>建设项目需要配套建设的固体废物污染环境防治设施未 建成、未经验收或者验收不合格，主体工程即投入生产或者使用 的</w:t>
      </w:r>
    </w:p>
    <w:p w:rsidR="00313A7F" w:rsidRDefault="00000000">
      <w:pPr>
        <w:pStyle w:val="Bodytext10"/>
        <w:numPr>
          <w:ilvl w:val="0"/>
          <w:numId w:val="48"/>
        </w:numPr>
        <w:tabs>
          <w:tab w:val="left" w:pos="1208"/>
        </w:tabs>
        <w:spacing w:line="566" w:lineRule="exact"/>
        <w:ind w:firstLine="640"/>
        <w:jc w:val="both"/>
      </w:pPr>
      <w:bookmarkStart w:id="156" w:name="bookmark156"/>
      <w:bookmarkEnd w:id="156"/>
      <w:r>
        <w:t>拒绝县级以上人民政府环境保护行政主管部门或者其他 固体废物污染环境防治工作的监督管理部门现场检查，拒不改正 或者在检查时弄虚作假的</w:t>
      </w:r>
    </w:p>
    <w:p w:rsidR="00313A7F" w:rsidRDefault="00000000">
      <w:pPr>
        <w:pStyle w:val="Bodytext10"/>
        <w:numPr>
          <w:ilvl w:val="0"/>
          <w:numId w:val="48"/>
        </w:numPr>
        <w:tabs>
          <w:tab w:val="left" w:pos="1198"/>
        </w:tabs>
        <w:spacing w:line="576" w:lineRule="exact"/>
        <w:ind w:firstLine="640"/>
        <w:jc w:val="both"/>
      </w:pPr>
      <w:bookmarkStart w:id="157" w:name="bookmark157"/>
      <w:bookmarkEnd w:id="157"/>
      <w:r>
        <w:t>从事畜禽规模养殖未按照国家有关规定收集、贮存、处 置畜</w:t>
      </w:r>
      <w:r>
        <w:lastRenderedPageBreak/>
        <w:t>禽粪便，造成环境污染的</w:t>
      </w:r>
    </w:p>
    <w:p w:rsidR="00313A7F" w:rsidRDefault="00000000">
      <w:pPr>
        <w:pStyle w:val="Bodytext10"/>
        <w:numPr>
          <w:ilvl w:val="0"/>
          <w:numId w:val="48"/>
        </w:numPr>
        <w:tabs>
          <w:tab w:val="left" w:pos="1208"/>
        </w:tabs>
        <w:spacing w:line="586" w:lineRule="exact"/>
        <w:ind w:firstLine="640"/>
        <w:jc w:val="both"/>
      </w:pPr>
      <w:bookmarkStart w:id="158" w:name="bookmark158"/>
      <w:bookmarkEnd w:id="158"/>
      <w:r>
        <w:t>尾矿、布石、废石等矿业固体废物贮存设施停止使用后, 未按照国家有关环境保护规定进行封场的</w:t>
      </w:r>
    </w:p>
    <w:p w:rsidR="00313A7F" w:rsidRDefault="00000000">
      <w:pPr>
        <w:pStyle w:val="Bodytext10"/>
        <w:numPr>
          <w:ilvl w:val="0"/>
          <w:numId w:val="48"/>
        </w:numPr>
        <w:tabs>
          <w:tab w:val="left" w:pos="1186"/>
        </w:tabs>
        <w:spacing w:line="581" w:lineRule="exact"/>
        <w:ind w:firstLine="640"/>
        <w:jc w:val="both"/>
      </w:pPr>
      <w:bookmarkStart w:id="159" w:name="bookmark159"/>
      <w:bookmarkEnd w:id="159"/>
      <w:r>
        <w:t>不设置危险废物识别标志的</w:t>
      </w:r>
    </w:p>
    <w:p w:rsidR="00313A7F" w:rsidRDefault="00000000">
      <w:pPr>
        <w:pStyle w:val="Bodytext10"/>
        <w:numPr>
          <w:ilvl w:val="0"/>
          <w:numId w:val="48"/>
        </w:numPr>
        <w:tabs>
          <w:tab w:val="left" w:pos="1208"/>
        </w:tabs>
        <w:spacing w:line="586" w:lineRule="exact"/>
        <w:ind w:firstLine="640"/>
        <w:jc w:val="both"/>
      </w:pPr>
      <w:bookmarkStart w:id="160" w:name="bookmark160"/>
      <w:bookmarkEnd w:id="160"/>
      <w:r>
        <w:t>不按照国家规定申报登记危险废物，或者在申报登记时 弄虚作假的</w:t>
      </w:r>
    </w:p>
    <w:p w:rsidR="00313A7F" w:rsidRDefault="00000000">
      <w:pPr>
        <w:pStyle w:val="Bodytext10"/>
        <w:numPr>
          <w:ilvl w:val="0"/>
          <w:numId w:val="48"/>
        </w:numPr>
        <w:tabs>
          <w:tab w:val="left" w:pos="1179"/>
        </w:tabs>
        <w:spacing w:line="586" w:lineRule="exact"/>
        <w:ind w:firstLine="640"/>
        <w:jc w:val="both"/>
      </w:pPr>
      <w:bookmarkStart w:id="161" w:name="bookmark161"/>
      <w:bookmarkEnd w:id="161"/>
      <w:r>
        <w:t>擅自关闭、闲置或者拆除危险废物集中处置设施、场所 的</w:t>
      </w:r>
    </w:p>
    <w:p w:rsidR="00313A7F" w:rsidRDefault="00000000">
      <w:pPr>
        <w:pStyle w:val="Bodytext10"/>
        <w:numPr>
          <w:ilvl w:val="0"/>
          <w:numId w:val="48"/>
        </w:numPr>
        <w:tabs>
          <w:tab w:val="left" w:pos="1189"/>
        </w:tabs>
        <w:spacing w:line="563" w:lineRule="exact"/>
        <w:ind w:firstLine="640"/>
        <w:jc w:val="both"/>
      </w:pPr>
      <w:bookmarkStart w:id="162" w:name="bookmark162"/>
      <w:bookmarkEnd w:id="162"/>
      <w:r>
        <w:t>将危险废物提供或者委托给无经营许可证的单位从事经 营活动的</w:t>
      </w:r>
    </w:p>
    <w:p w:rsidR="00313A7F" w:rsidRDefault="00000000">
      <w:pPr>
        <w:pStyle w:val="Bodytext10"/>
        <w:numPr>
          <w:ilvl w:val="0"/>
          <w:numId w:val="48"/>
        </w:numPr>
        <w:tabs>
          <w:tab w:val="left" w:pos="1155"/>
        </w:tabs>
        <w:spacing w:line="563" w:lineRule="exact"/>
        <w:ind w:firstLine="640"/>
        <w:jc w:val="both"/>
      </w:pPr>
      <w:bookmarkStart w:id="163" w:name="bookmark163"/>
      <w:bookmarkEnd w:id="163"/>
      <w:r>
        <w:t>不按照国家规定填写危险废物转移联单或者未经批准擅 自转移危险废物的</w:t>
      </w:r>
    </w:p>
    <w:p w:rsidR="00313A7F" w:rsidRDefault="00000000">
      <w:pPr>
        <w:pStyle w:val="Bodytext10"/>
        <w:numPr>
          <w:ilvl w:val="0"/>
          <w:numId w:val="48"/>
        </w:numPr>
        <w:tabs>
          <w:tab w:val="left" w:pos="1190"/>
        </w:tabs>
        <w:spacing w:line="563" w:lineRule="exact"/>
        <w:ind w:firstLine="640"/>
        <w:jc w:val="both"/>
      </w:pPr>
      <w:bookmarkStart w:id="164" w:name="bookmark164"/>
      <w:bookmarkEnd w:id="164"/>
      <w:r>
        <w:t>将危险废物混入非危险废物中贮存的</w:t>
      </w:r>
    </w:p>
    <w:p w:rsidR="00313A7F" w:rsidRDefault="00000000">
      <w:pPr>
        <w:pStyle w:val="Bodytext10"/>
        <w:numPr>
          <w:ilvl w:val="0"/>
          <w:numId w:val="48"/>
        </w:numPr>
        <w:tabs>
          <w:tab w:val="left" w:pos="1218"/>
        </w:tabs>
        <w:spacing w:line="563" w:lineRule="exact"/>
        <w:ind w:firstLine="640"/>
        <w:jc w:val="both"/>
      </w:pPr>
      <w:bookmarkStart w:id="165" w:name="bookmark165"/>
      <w:bookmarkEnd w:id="165"/>
      <w:r>
        <w:t>未经安全性处置，混合收集、贮存、运输、处置具有不 相容性质的危险废物的</w:t>
      </w:r>
    </w:p>
    <w:p w:rsidR="00313A7F" w:rsidRDefault="00000000">
      <w:pPr>
        <w:pStyle w:val="Bodytext10"/>
        <w:numPr>
          <w:ilvl w:val="0"/>
          <w:numId w:val="48"/>
        </w:numPr>
        <w:tabs>
          <w:tab w:val="left" w:pos="1214"/>
        </w:tabs>
        <w:spacing w:line="563" w:lineRule="exact"/>
        <w:ind w:firstLine="640"/>
        <w:jc w:val="both"/>
      </w:pPr>
      <w:bookmarkStart w:id="166" w:name="bookmark166"/>
      <w:bookmarkEnd w:id="166"/>
      <w:r>
        <w:t>将危险废物与旅客在同一运输工具上载运的</w:t>
      </w:r>
    </w:p>
    <w:p w:rsidR="00313A7F" w:rsidRDefault="00000000">
      <w:pPr>
        <w:pStyle w:val="Bodytext10"/>
        <w:numPr>
          <w:ilvl w:val="0"/>
          <w:numId w:val="48"/>
        </w:numPr>
        <w:tabs>
          <w:tab w:val="left" w:pos="1198"/>
        </w:tabs>
        <w:spacing w:line="586" w:lineRule="exact"/>
        <w:ind w:firstLine="640"/>
        <w:jc w:val="both"/>
      </w:pPr>
      <w:bookmarkStart w:id="167" w:name="bookmark167"/>
      <w:bookmarkEnd w:id="167"/>
      <w:r>
        <w:t>未经消除污染的处理将收集、贮存、运输、处置危险废 物的场所、设施、设备和容器、包装物及其他物品转作他用的</w:t>
      </w:r>
    </w:p>
    <w:p w:rsidR="00313A7F" w:rsidRDefault="00000000">
      <w:pPr>
        <w:pStyle w:val="Bodytext10"/>
        <w:numPr>
          <w:ilvl w:val="0"/>
          <w:numId w:val="48"/>
        </w:numPr>
        <w:tabs>
          <w:tab w:val="left" w:pos="1208"/>
        </w:tabs>
        <w:spacing w:line="586" w:lineRule="exact"/>
        <w:ind w:firstLine="640"/>
        <w:jc w:val="both"/>
      </w:pPr>
      <w:bookmarkStart w:id="168" w:name="bookmark168"/>
      <w:bookmarkEnd w:id="168"/>
      <w:r>
        <w:t>未采取相应防范措施，造成危险废物扬散、流失、渗漏 或者造成其他环境污染的</w:t>
      </w:r>
    </w:p>
    <w:p w:rsidR="00313A7F" w:rsidRDefault="00000000">
      <w:pPr>
        <w:pStyle w:val="Bodytext10"/>
        <w:numPr>
          <w:ilvl w:val="0"/>
          <w:numId w:val="48"/>
        </w:numPr>
        <w:tabs>
          <w:tab w:val="left" w:pos="1214"/>
        </w:tabs>
        <w:spacing w:line="581" w:lineRule="exact"/>
        <w:ind w:firstLine="640"/>
        <w:jc w:val="both"/>
      </w:pPr>
      <w:bookmarkStart w:id="169" w:name="bookmark169"/>
      <w:bookmarkEnd w:id="169"/>
      <w:r>
        <w:t>在运输过程中沿途丢弃、遗撒危险废物的</w:t>
      </w:r>
    </w:p>
    <w:p w:rsidR="00313A7F" w:rsidRDefault="00000000">
      <w:pPr>
        <w:pStyle w:val="Bodytext10"/>
        <w:numPr>
          <w:ilvl w:val="0"/>
          <w:numId w:val="48"/>
        </w:numPr>
        <w:tabs>
          <w:tab w:val="left" w:pos="1214"/>
        </w:tabs>
        <w:spacing w:line="581" w:lineRule="exact"/>
        <w:ind w:firstLine="640"/>
        <w:jc w:val="both"/>
      </w:pPr>
      <w:bookmarkStart w:id="170" w:name="bookmark170"/>
      <w:bookmarkEnd w:id="170"/>
      <w:r>
        <w:t>未制定危险废物意外事故防范措施和应急预案的</w:t>
      </w:r>
    </w:p>
    <w:p w:rsidR="00313A7F" w:rsidRDefault="00000000">
      <w:pPr>
        <w:pStyle w:val="Bodytext10"/>
        <w:numPr>
          <w:ilvl w:val="0"/>
          <w:numId w:val="48"/>
        </w:numPr>
        <w:tabs>
          <w:tab w:val="left" w:pos="1198"/>
        </w:tabs>
        <w:spacing w:line="571" w:lineRule="exact"/>
        <w:ind w:firstLine="620"/>
        <w:jc w:val="both"/>
      </w:pPr>
      <w:bookmarkStart w:id="171" w:name="bookmark171"/>
      <w:bookmarkEnd w:id="171"/>
      <w:r>
        <w:t>危险废物产生者不处置其产生的危险废物又不承担依法 应当</w:t>
      </w:r>
      <w:r>
        <w:lastRenderedPageBreak/>
        <w:t>承担的处置费用的</w:t>
      </w:r>
    </w:p>
    <w:p w:rsidR="00313A7F" w:rsidRDefault="00000000">
      <w:pPr>
        <w:pStyle w:val="Bodytext10"/>
        <w:numPr>
          <w:ilvl w:val="0"/>
          <w:numId w:val="48"/>
        </w:numPr>
        <w:tabs>
          <w:tab w:val="left" w:pos="1213"/>
        </w:tabs>
        <w:spacing w:line="581" w:lineRule="exact"/>
        <w:ind w:firstLine="620"/>
        <w:jc w:val="both"/>
      </w:pPr>
      <w:bookmarkStart w:id="172" w:name="bookmark172"/>
      <w:bookmarkEnd w:id="172"/>
      <w:r>
        <w:t>无经营许可证或者不按照经营许可证规定从事收集、贮 存、利用、处置危险废物经营活动的</w:t>
      </w:r>
    </w:p>
    <w:p w:rsidR="00313A7F" w:rsidRDefault="00000000">
      <w:pPr>
        <w:pStyle w:val="Bodytext10"/>
        <w:numPr>
          <w:ilvl w:val="0"/>
          <w:numId w:val="48"/>
        </w:numPr>
        <w:tabs>
          <w:tab w:val="left" w:pos="1194"/>
        </w:tabs>
        <w:spacing w:line="576" w:lineRule="exact"/>
        <w:ind w:firstLine="620"/>
        <w:jc w:val="both"/>
      </w:pPr>
      <w:bookmarkStart w:id="173" w:name="bookmark173"/>
      <w:bookmarkEnd w:id="173"/>
      <w:r>
        <w:t>造成固体废物环境污染事故的</w:t>
      </w:r>
    </w:p>
    <w:p w:rsidR="00313A7F" w:rsidRDefault="00000000">
      <w:pPr>
        <w:pStyle w:val="Bodytext10"/>
        <w:numPr>
          <w:ilvl w:val="0"/>
          <w:numId w:val="48"/>
        </w:numPr>
        <w:tabs>
          <w:tab w:val="left" w:pos="1194"/>
        </w:tabs>
        <w:spacing w:line="576" w:lineRule="exact"/>
        <w:ind w:firstLine="620"/>
        <w:jc w:val="both"/>
      </w:pPr>
      <w:bookmarkStart w:id="174" w:name="bookmark174"/>
      <w:bookmarkEnd w:id="174"/>
      <w:r>
        <w:t>贮存设施或者设备不符合环境保护、卫生要求的</w:t>
      </w:r>
    </w:p>
    <w:p w:rsidR="00313A7F" w:rsidRDefault="00000000">
      <w:pPr>
        <w:pStyle w:val="Bodytext10"/>
        <w:numPr>
          <w:ilvl w:val="0"/>
          <w:numId w:val="48"/>
        </w:numPr>
        <w:tabs>
          <w:tab w:val="left" w:pos="1170"/>
        </w:tabs>
        <w:spacing w:line="590" w:lineRule="exact"/>
        <w:ind w:firstLine="620"/>
        <w:jc w:val="both"/>
      </w:pPr>
      <w:bookmarkStart w:id="175" w:name="bookmark175"/>
      <w:bookmarkEnd w:id="175"/>
      <w:r>
        <w:t>未使用符合标准的专用车辆运送医疗废物或者使用运送 医疗废物的车辆运送其他物品的</w:t>
      </w:r>
    </w:p>
    <w:p w:rsidR="00313A7F" w:rsidRDefault="00000000">
      <w:pPr>
        <w:pStyle w:val="Bodytext10"/>
        <w:numPr>
          <w:ilvl w:val="0"/>
          <w:numId w:val="48"/>
        </w:numPr>
        <w:tabs>
          <w:tab w:val="left" w:pos="1198"/>
        </w:tabs>
        <w:spacing w:line="552" w:lineRule="exact"/>
        <w:ind w:firstLine="620"/>
        <w:jc w:val="both"/>
      </w:pPr>
      <w:bookmarkStart w:id="176" w:name="bookmark176"/>
      <w:bookmarkEnd w:id="176"/>
      <w:r>
        <w:t>未安装污染物排放在线监控装置或者监控装置未经常处 于正常运行状态的</w:t>
      </w:r>
    </w:p>
    <w:p w:rsidR="00313A7F" w:rsidRDefault="00000000">
      <w:pPr>
        <w:pStyle w:val="Bodytext10"/>
        <w:numPr>
          <w:ilvl w:val="0"/>
          <w:numId w:val="48"/>
        </w:numPr>
        <w:tabs>
          <w:tab w:val="left" w:pos="1174"/>
        </w:tabs>
        <w:spacing w:line="576" w:lineRule="exact"/>
        <w:ind w:firstLine="620"/>
        <w:jc w:val="both"/>
      </w:pPr>
      <w:bookmarkStart w:id="177" w:name="bookmark177"/>
      <w:bookmarkEnd w:id="177"/>
      <w:r>
        <w:t>在运送过程中丢弃医疗废物，在非贮存地点倾倒、堆放 医疗废物或者将医疗废物混入其他废物和生活垃圾的</w:t>
      </w:r>
    </w:p>
    <w:p w:rsidR="00313A7F" w:rsidRDefault="00000000">
      <w:pPr>
        <w:pStyle w:val="Bodytext10"/>
        <w:numPr>
          <w:ilvl w:val="0"/>
          <w:numId w:val="48"/>
        </w:numPr>
        <w:tabs>
          <w:tab w:val="left" w:pos="1194"/>
        </w:tabs>
        <w:spacing w:line="586" w:lineRule="exact"/>
        <w:ind w:firstLine="620"/>
        <w:jc w:val="both"/>
      </w:pPr>
      <w:bookmarkStart w:id="178" w:name="bookmark178"/>
      <w:bookmarkEnd w:id="178"/>
      <w:r>
        <w:t>未执行危险废物转移联单管理制度的</w:t>
      </w:r>
    </w:p>
    <w:p w:rsidR="00313A7F" w:rsidRDefault="00000000">
      <w:pPr>
        <w:pStyle w:val="Bodytext10"/>
        <w:numPr>
          <w:ilvl w:val="0"/>
          <w:numId w:val="48"/>
        </w:numPr>
        <w:tabs>
          <w:tab w:val="left" w:pos="1208"/>
        </w:tabs>
        <w:spacing w:line="586" w:lineRule="exact"/>
        <w:ind w:firstLine="620"/>
        <w:jc w:val="both"/>
      </w:pPr>
      <w:bookmarkStart w:id="179" w:name="bookmark179"/>
      <w:bookmarkEnd w:id="179"/>
      <w:r>
        <w:t>将医疗废物交给未取得经营许可证的单位或者个人收 集、运送、贮存、处置的</w:t>
      </w:r>
    </w:p>
    <w:p w:rsidR="00313A7F" w:rsidRDefault="00000000">
      <w:pPr>
        <w:pStyle w:val="Bodytext10"/>
        <w:numPr>
          <w:ilvl w:val="0"/>
          <w:numId w:val="48"/>
        </w:numPr>
        <w:tabs>
          <w:tab w:val="left" w:pos="1208"/>
        </w:tabs>
        <w:spacing w:line="581" w:lineRule="exact"/>
        <w:ind w:firstLine="620"/>
        <w:jc w:val="both"/>
      </w:pPr>
      <w:bookmarkStart w:id="180" w:name="bookmark180"/>
      <w:bookmarkEnd w:id="180"/>
      <w:r>
        <w:t>对医疗废物的处置不符合国家规定的环境保护、卫生标 准、规范的</w:t>
      </w:r>
    </w:p>
    <w:p w:rsidR="00313A7F" w:rsidRDefault="00000000">
      <w:pPr>
        <w:pStyle w:val="Bodytext10"/>
        <w:numPr>
          <w:ilvl w:val="0"/>
          <w:numId w:val="48"/>
        </w:numPr>
        <w:tabs>
          <w:tab w:val="left" w:pos="1198"/>
        </w:tabs>
        <w:spacing w:line="566" w:lineRule="exact"/>
        <w:ind w:firstLine="620"/>
        <w:jc w:val="both"/>
      </w:pPr>
      <w:bookmarkStart w:id="181" w:name="bookmark181"/>
      <w:bookmarkEnd w:id="181"/>
      <w:r>
        <w:t>医疗卫生机构、医疗废物集中处置单位发生医疗废物流 失、泄漏、扩散时，未采取紧急处理措施，或者未及时向环境保 护行政主管部门报告的</w:t>
      </w:r>
    </w:p>
    <w:p w:rsidR="00313A7F" w:rsidRDefault="00000000">
      <w:pPr>
        <w:pStyle w:val="Bodytext10"/>
        <w:numPr>
          <w:ilvl w:val="0"/>
          <w:numId w:val="48"/>
        </w:numPr>
        <w:tabs>
          <w:tab w:val="left" w:pos="1198"/>
        </w:tabs>
        <w:spacing w:line="562" w:lineRule="exact"/>
        <w:ind w:firstLine="620"/>
        <w:jc w:val="both"/>
      </w:pPr>
      <w:bookmarkStart w:id="182" w:name="bookmark182"/>
      <w:bookmarkEnd w:id="182"/>
      <w:r>
        <w:t>未取得经营许可证从事医疗废物的收集、运送、贮存、 处置等活动的</w:t>
      </w:r>
    </w:p>
    <w:p w:rsidR="00313A7F" w:rsidRDefault="00000000">
      <w:pPr>
        <w:pStyle w:val="Bodytext10"/>
        <w:numPr>
          <w:ilvl w:val="0"/>
          <w:numId w:val="48"/>
        </w:numPr>
        <w:tabs>
          <w:tab w:val="left" w:pos="1194"/>
        </w:tabs>
        <w:spacing w:line="562" w:lineRule="exact"/>
        <w:ind w:firstLine="620"/>
        <w:jc w:val="both"/>
      </w:pPr>
      <w:bookmarkStart w:id="183" w:name="bookmark183"/>
      <w:bookmarkEnd w:id="183"/>
      <w:r>
        <w:t>不按规定重新申请危险废物经营许可证或者换证的</w:t>
      </w:r>
    </w:p>
    <w:p w:rsidR="00313A7F" w:rsidRDefault="00000000">
      <w:pPr>
        <w:pStyle w:val="Bodytext10"/>
        <w:numPr>
          <w:ilvl w:val="0"/>
          <w:numId w:val="48"/>
        </w:numPr>
        <w:tabs>
          <w:tab w:val="left" w:pos="1198"/>
        </w:tabs>
        <w:spacing w:line="581" w:lineRule="exact"/>
        <w:ind w:firstLine="720"/>
        <w:jc w:val="both"/>
      </w:pPr>
      <w:bookmarkStart w:id="184" w:name="bookmark184"/>
      <w:bookmarkEnd w:id="184"/>
      <w:r>
        <w:lastRenderedPageBreak/>
        <w:t>未取得废弃电器电子产品处理资格擅自从事废弃电器电 子产品处理活动的</w:t>
      </w:r>
    </w:p>
    <w:p w:rsidR="00313A7F" w:rsidRDefault="00000000">
      <w:pPr>
        <w:pStyle w:val="Bodytext10"/>
        <w:numPr>
          <w:ilvl w:val="0"/>
          <w:numId w:val="48"/>
        </w:numPr>
        <w:tabs>
          <w:tab w:val="left" w:pos="1194"/>
        </w:tabs>
        <w:spacing w:line="571" w:lineRule="exact"/>
        <w:ind w:firstLine="720"/>
        <w:jc w:val="both"/>
      </w:pPr>
      <w:bookmarkStart w:id="185" w:name="bookmark185"/>
      <w:bookmarkEnd w:id="185"/>
      <w:r>
        <w:t>处理企业未建立废弃电器电子产品的数据信息管理系 统，未按规定报送基本数据和有关情况或者报送基本数据、有关 情况不真实，或者未按规定期限保存基本数据的</w:t>
      </w:r>
    </w:p>
    <w:p w:rsidR="00313A7F" w:rsidRDefault="00000000">
      <w:pPr>
        <w:pStyle w:val="Bodytext10"/>
        <w:numPr>
          <w:ilvl w:val="0"/>
          <w:numId w:val="48"/>
        </w:numPr>
        <w:tabs>
          <w:tab w:val="left" w:pos="1198"/>
        </w:tabs>
        <w:spacing w:line="564" w:lineRule="exact"/>
        <w:ind w:firstLine="720"/>
        <w:jc w:val="both"/>
      </w:pPr>
      <w:bookmarkStart w:id="186" w:name="bookmark186"/>
      <w:bookmarkEnd w:id="186"/>
      <w:r>
        <w:t>处理企业未建立日常环境监测制度或者未开展日常环境 监测的</w:t>
      </w:r>
    </w:p>
    <w:p w:rsidR="00313A7F" w:rsidRDefault="00000000">
      <w:pPr>
        <w:pStyle w:val="Bodytext10"/>
        <w:numPr>
          <w:ilvl w:val="0"/>
          <w:numId w:val="48"/>
        </w:numPr>
        <w:tabs>
          <w:tab w:val="left" w:pos="1203"/>
        </w:tabs>
        <w:spacing w:line="564" w:lineRule="exact"/>
        <w:ind w:firstLine="720"/>
        <w:jc w:val="both"/>
      </w:pPr>
      <w:bookmarkStart w:id="187" w:name="bookmark187"/>
      <w:bookmarkEnd w:id="187"/>
      <w:r>
        <w:t>危险废物经营单位终止从事收集、贮存、处置危险废物 经营活动，或者危险废物的经营设施在废弃或者改作其他用途 前，或者填埋危险废物的经营设施服役期届满后，未按照规定采 取污染防治设施，责令限期改正逾期不改正的</w:t>
      </w:r>
    </w:p>
    <w:p w:rsidR="00313A7F" w:rsidRDefault="00000000">
      <w:pPr>
        <w:pStyle w:val="Bodytext10"/>
        <w:numPr>
          <w:ilvl w:val="0"/>
          <w:numId w:val="48"/>
        </w:numPr>
        <w:tabs>
          <w:tab w:val="left" w:pos="1294"/>
        </w:tabs>
        <w:spacing w:line="566" w:lineRule="exact"/>
        <w:ind w:firstLine="720"/>
        <w:jc w:val="both"/>
      </w:pPr>
      <w:bookmarkStart w:id="188" w:name="bookmark188"/>
      <w:bookmarkEnd w:id="188"/>
      <w:r>
        <w:t>伪造、变造、转让危险废物经营许可证的</w:t>
      </w:r>
    </w:p>
    <w:p w:rsidR="00313A7F" w:rsidRDefault="00000000">
      <w:pPr>
        <w:pStyle w:val="Bodytext10"/>
        <w:numPr>
          <w:ilvl w:val="0"/>
          <w:numId w:val="48"/>
        </w:numPr>
        <w:tabs>
          <w:tab w:val="left" w:pos="1203"/>
        </w:tabs>
        <w:spacing w:line="566" w:lineRule="exact"/>
        <w:ind w:firstLine="720"/>
        <w:jc w:val="both"/>
      </w:pPr>
      <w:bookmarkStart w:id="189" w:name="bookmark189"/>
      <w:bookmarkEnd w:id="189"/>
      <w:r>
        <w:t>领取危险废物收集经营许可证的单位，未与处置单位签 订接收合同，或者未将收集的废矿物油和废镉竦电池在</w:t>
      </w:r>
      <w:r>
        <w:rPr>
          <w:rFonts w:ascii="Times New Roman" w:eastAsia="Times New Roman" w:hAnsi="Times New Roman" w:cs="Times New Roman"/>
          <w:b/>
          <w:bCs/>
          <w:sz w:val="32"/>
          <w:szCs w:val="32"/>
        </w:rPr>
        <w:t>90</w:t>
      </w:r>
      <w:r>
        <w:t>个工 作日内提供或者委托给处置单位进行处置，责令限期改正逾期不 改正的</w:t>
      </w:r>
    </w:p>
    <w:p w:rsidR="00313A7F" w:rsidRDefault="00000000">
      <w:pPr>
        <w:pStyle w:val="Bodytext10"/>
        <w:numPr>
          <w:ilvl w:val="0"/>
          <w:numId w:val="48"/>
        </w:numPr>
        <w:tabs>
          <w:tab w:val="left" w:pos="1198"/>
        </w:tabs>
        <w:spacing w:line="566" w:lineRule="exact"/>
        <w:ind w:firstLine="720"/>
        <w:jc w:val="both"/>
      </w:pPr>
      <w:bookmarkStart w:id="190" w:name="bookmark190"/>
      <w:bookmarkEnd w:id="190"/>
      <w:r>
        <w:t>固体废物污染环境防治设施不正常运行或者排放指标不 符合国家规定的</w:t>
      </w:r>
    </w:p>
    <w:p w:rsidR="00313A7F" w:rsidRDefault="00000000">
      <w:pPr>
        <w:pStyle w:val="Bodytext10"/>
        <w:numPr>
          <w:ilvl w:val="0"/>
          <w:numId w:val="48"/>
        </w:numPr>
        <w:tabs>
          <w:tab w:val="left" w:pos="1213"/>
        </w:tabs>
        <w:spacing w:line="566" w:lineRule="exact"/>
        <w:ind w:firstLine="720"/>
        <w:jc w:val="both"/>
      </w:pPr>
      <w:bookmarkStart w:id="191" w:name="bookmark191"/>
      <w:bookmarkEnd w:id="191"/>
      <w:r>
        <w:t>开发利用业已停止使用、关闭的固体废物贮存、处置场 所未进行环境影响评价或者环境影响评价未经批准而擅自开发 利用的</w:t>
      </w:r>
    </w:p>
    <w:p w:rsidR="00313A7F" w:rsidRDefault="00000000">
      <w:pPr>
        <w:pStyle w:val="Bodytext10"/>
        <w:numPr>
          <w:ilvl w:val="0"/>
          <w:numId w:val="48"/>
        </w:numPr>
        <w:tabs>
          <w:tab w:val="left" w:pos="1179"/>
        </w:tabs>
        <w:spacing w:line="586" w:lineRule="exact"/>
        <w:ind w:firstLine="720"/>
        <w:jc w:val="both"/>
      </w:pPr>
      <w:bookmarkStart w:id="192" w:name="bookmark192"/>
      <w:bookmarkEnd w:id="192"/>
      <w:r>
        <w:t>未经环境保护行政主管部门批准，转移固体废物或者将 固体废物转移给没有处理能力的单位和个人处置的</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46"/>
        <w:gridCol w:w="2702"/>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（四）固体废物污染防治类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序号</w:t>
            </w:r>
          </w:p>
        </w:tc>
        <w:tc>
          <w:tcPr>
            <w:tcW w:w="7948" w:type="dxa"/>
            <w:gridSpan w:val="2"/>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违法行为</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sz w:val="20"/>
                <w:szCs w:val="20"/>
              </w:rPr>
              <w:t>不按照国家规定申报登记工业固体废物，或者在申报登记时弄虚作假</w:t>
            </w:r>
          </w:p>
        </w:tc>
      </w:tr>
      <w:tr w:rsidR="00313A7F">
        <w:tblPrEx>
          <w:tblCellMar>
            <w:top w:w="0" w:type="dxa"/>
            <w:bottom w:w="0" w:type="dxa"/>
          </w:tblCellMar>
        </w:tblPrEx>
        <w:trPr>
          <w:trHeight w:hRule="exact" w:val="1642"/>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75" w:lineRule="exact"/>
              <w:ind w:firstLine="600"/>
              <w:jc w:val="both"/>
              <w:rPr>
                <w:sz w:val="20"/>
                <w:szCs w:val="20"/>
              </w:rPr>
            </w:pPr>
            <w:r>
              <w:rPr>
                <w:sz w:val="20"/>
                <w:szCs w:val="20"/>
              </w:rPr>
              <w:t>《中华人民共和国固体废物污染环境防治法》第三十二条国家实行工业固体废 物申报登记制度。</w:t>
            </w:r>
          </w:p>
          <w:p w:rsidR="00313A7F" w:rsidRDefault="00000000">
            <w:pPr>
              <w:pStyle w:val="Other10"/>
              <w:spacing w:line="275" w:lineRule="exact"/>
              <w:ind w:firstLine="500"/>
              <w:jc w:val="both"/>
              <w:rPr>
                <w:sz w:val="20"/>
                <w:szCs w:val="20"/>
              </w:rPr>
            </w:pPr>
            <w:r>
              <w:rPr>
                <w:sz w:val="20"/>
                <w:szCs w:val="20"/>
              </w:rPr>
              <w:t>产生工业固体废物的单位必须按照国务院环境保护行政主管部门的规定，向所在 地县级以上地方人民政府环境保护行政主管部门提供工业固体废物的种类、产生量、 流向、贮存、处置等有关资料。</w:t>
            </w:r>
          </w:p>
          <w:p w:rsidR="00313A7F" w:rsidRDefault="00000000">
            <w:pPr>
              <w:pStyle w:val="Other10"/>
              <w:spacing w:line="275" w:lineRule="exact"/>
              <w:ind w:firstLine="500"/>
              <w:jc w:val="both"/>
              <w:rPr>
                <w:sz w:val="20"/>
                <w:szCs w:val="20"/>
              </w:rPr>
            </w:pPr>
            <w:r>
              <w:rPr>
                <w:sz w:val="20"/>
                <w:szCs w:val="20"/>
              </w:rPr>
              <w:t>前款规定的申报事项有重大改变的，应当及时申报。</w:t>
            </w:r>
          </w:p>
        </w:tc>
      </w:tr>
      <w:tr w:rsidR="00313A7F">
        <w:tblPrEx>
          <w:tblCellMar>
            <w:top w:w="0" w:type="dxa"/>
            <w:bottom w:w="0" w:type="dxa"/>
          </w:tblCellMar>
        </w:tblPrEx>
        <w:trPr>
          <w:trHeight w:hRule="exact" w:val="1920"/>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71" w:lineRule="exact"/>
              <w:ind w:firstLine="600"/>
              <w:jc w:val="both"/>
              <w:rPr>
                <w:sz w:val="20"/>
                <w:szCs w:val="20"/>
              </w:rPr>
            </w:pPr>
            <w:r>
              <w:rPr>
                <w:sz w:val="20"/>
                <w:szCs w:val="20"/>
              </w:rPr>
              <w:t>《中华人民共和国固体废物污染环境防治法》第六十八条笫一款笫（一）项、笫 二款违反本法规定，有下列行为之一的，由县级以上人民政府环境保护主管部门责 令停止违法行为，限期改正，处以罚款：</w:t>
            </w:r>
          </w:p>
          <w:p w:rsidR="00313A7F" w:rsidRDefault="00000000">
            <w:pPr>
              <w:pStyle w:val="Other10"/>
              <w:spacing w:line="271" w:lineRule="exact"/>
              <w:ind w:firstLine="600"/>
              <w:jc w:val="both"/>
              <w:rPr>
                <w:sz w:val="20"/>
                <w:szCs w:val="20"/>
              </w:rPr>
            </w:pPr>
            <w:r>
              <w:rPr>
                <w:sz w:val="20"/>
                <w:szCs w:val="20"/>
              </w:rPr>
              <w:t>（一）不按照国家规定申报登记工业固体废物，或者在申报登记时弄虚作假的； 有前款第一项、第八项行为之一的，处五千元以上五万元以下的罚款；有前款第 二项、第三项、第四项、第五项、第六项、第七项行为之一的，处一万元以上十万元 以下的罚款。</w:t>
            </w:r>
          </w:p>
        </w:tc>
      </w:tr>
      <w:tr w:rsidR="00313A7F">
        <w:tblPrEx>
          <w:tblCellMar>
            <w:top w:w="0" w:type="dxa"/>
            <w:bottom w:w="0" w:type="dxa"/>
          </w:tblCellMar>
        </w:tblPrEx>
        <w:trPr>
          <w:trHeight w:hRule="exact" w:val="403"/>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裁量因素</w:t>
            </w:r>
          </w:p>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违法事实</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已申报登记工业固体废物，但是不规范的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申报登记部分工业固体废物的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557"/>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tcPr>
          <w:p w:rsidR="00313A7F" w:rsidRDefault="00000000">
            <w:pPr>
              <w:pStyle w:val="Other10"/>
              <w:spacing w:line="283" w:lineRule="exact"/>
              <w:ind w:firstLine="0"/>
              <w:jc w:val="center"/>
              <w:rPr>
                <w:sz w:val="20"/>
                <w:szCs w:val="20"/>
              </w:rPr>
            </w:pPr>
            <w:r>
              <w:rPr>
                <w:sz w:val="20"/>
                <w:szCs w:val="20"/>
              </w:rPr>
              <w:t>未申报登记工业固体废物，或者在申报登记时弄虚作假 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6" w:lineRule="exact"/>
              <w:ind w:firstLine="0"/>
              <w:jc w:val="center"/>
              <w:rPr>
                <w:sz w:val="20"/>
                <w:szCs w:val="20"/>
              </w:rPr>
            </w:pPr>
            <w:r>
              <w:rPr>
                <w:b/>
                <w:bCs/>
                <w:sz w:val="20"/>
                <w:szCs w:val="20"/>
              </w:rPr>
              <w:t>申报登记工 业固体废物 数量</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申报登记数量</w:t>
            </w:r>
            <w:r>
              <w:rPr>
                <w:rFonts w:ascii="Times New Roman" w:eastAsia="Times New Roman" w:hAnsi="Times New Roman" w:cs="Times New Roman"/>
                <w:b/>
                <w:bCs/>
                <w:sz w:val="20"/>
                <w:szCs w:val="20"/>
              </w:rPr>
              <w:t>＜10</w:t>
            </w:r>
            <w:r>
              <w:rPr>
                <w:sz w:val="20"/>
                <w:szCs w:val="20"/>
              </w:rPr>
              <w:t>吨</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吨V申报登记数量</w:t>
            </w:r>
            <w:r>
              <w:rPr>
                <w:rFonts w:ascii="Times New Roman" w:eastAsia="Times New Roman" w:hAnsi="Times New Roman" w:cs="Times New Roman"/>
                <w:b/>
                <w:bCs/>
                <w:sz w:val="20"/>
                <w:szCs w:val="20"/>
              </w:rPr>
              <w:t>＜50</w:t>
            </w:r>
            <w:r>
              <w:rPr>
                <w:sz w:val="20"/>
                <w:szCs w:val="20"/>
              </w:rPr>
              <w:t>吨</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申报登记数量</w:t>
            </w:r>
            <w:r>
              <w:rPr>
                <w:rFonts w:ascii="Times New Roman" w:eastAsia="Times New Roman" w:hAnsi="Times New Roman" w:cs="Times New Roman"/>
                <w:b/>
                <w:bCs/>
                <w:sz w:val="20"/>
                <w:szCs w:val="20"/>
              </w:rPr>
              <w:t>250</w:t>
            </w:r>
            <w:r>
              <w:rPr>
                <w:sz w:val="20"/>
                <w:szCs w:val="20"/>
              </w:rPr>
              <w:t>吨</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83" w:lineRule="exact"/>
              <w:ind w:firstLine="0"/>
              <w:jc w:val="center"/>
              <w:rPr>
                <w:sz w:val="20"/>
                <w:szCs w:val="20"/>
              </w:rPr>
            </w:pPr>
            <w:r>
              <w:rPr>
                <w:b/>
                <w:bCs/>
                <w:sz w:val="20"/>
                <w:szCs w:val="20"/>
              </w:rPr>
              <w:t>工业固体 废物种类</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第</w:t>
            </w:r>
            <w:r>
              <w:rPr>
                <w:rFonts w:ascii="Times New Roman" w:eastAsia="Times New Roman" w:hAnsi="Times New Roman" w:cs="Times New Roman"/>
                <w:b/>
                <w:bCs/>
                <w:sz w:val="20"/>
                <w:szCs w:val="20"/>
              </w:rPr>
              <w:t>I</w:t>
            </w:r>
            <w:r>
              <w:rPr>
                <w:sz w:val="20"/>
                <w:szCs w:val="20"/>
              </w:rPr>
              <w:t>类一般工业固体废物</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第</w:t>
            </w:r>
            <w:r>
              <w:rPr>
                <w:rFonts w:ascii="Times New Roman" w:eastAsia="Times New Roman" w:hAnsi="Times New Roman" w:cs="Times New Roman"/>
                <w:b/>
                <w:bCs/>
                <w:sz w:val="20"/>
                <w:szCs w:val="20"/>
              </w:rPr>
              <w:t>II</w:t>
            </w:r>
            <w:r>
              <w:rPr>
                <w:sz w:val="20"/>
                <w:szCs w:val="20"/>
              </w:rPr>
              <w:t>类一般工业固体废物</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逾期时间</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个月以内</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个月以上</w:t>
            </w:r>
            <w:r>
              <w:rPr>
                <w:rFonts w:ascii="Times New Roman" w:eastAsia="Times New Roman" w:hAnsi="Times New Roman" w:cs="Times New Roman"/>
                <w:b/>
                <w:bCs/>
                <w:sz w:val="20"/>
                <w:szCs w:val="20"/>
              </w:rPr>
              <w:t>6</w:t>
            </w:r>
            <w:r>
              <w:rPr>
                <w:sz w:val="20"/>
                <w:szCs w:val="20"/>
              </w:rPr>
              <w:t>个月以内</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6</w:t>
            </w:r>
            <w:r>
              <w:rPr>
                <w:sz w:val="20"/>
                <w:szCs w:val="20"/>
              </w:rPr>
              <w:t>个月以上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8"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footerReference w:type="default" r:id="rId29"/>
          <w:pgSz w:w="11900" w:h="16840"/>
          <w:pgMar w:top="1642" w:right="1245" w:bottom="2071" w:left="1430" w:header="1214" w:footer="3" w:gutter="0"/>
          <w:cols w:space="720"/>
          <w:noEndnote/>
          <w:docGrid w:linePitch="360"/>
        </w:sectPr>
      </w:pPr>
    </w:p>
    <w:p w:rsidR="00313A7F" w:rsidRDefault="00000000">
      <w:pPr>
        <w:pStyle w:val="Heading310"/>
        <w:keepNext/>
        <w:keepLines/>
        <w:spacing w:after="80"/>
      </w:pPr>
      <w:bookmarkStart w:id="193" w:name="bookmark193"/>
      <w:bookmarkStart w:id="194" w:name="bookmark194"/>
      <w:bookmarkStart w:id="195" w:name="bookmark195"/>
      <w:r>
        <w:lastRenderedPageBreak/>
        <w:t>（四）固体废物污染防治类</w:t>
      </w:r>
      <w:bookmarkEnd w:id="193"/>
      <w:bookmarkEnd w:id="194"/>
      <w:bookmarkEnd w:id="195"/>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46"/>
        <w:gridCol w:w="2702"/>
      </w:tblGrid>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序号</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667"/>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违法行为</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17" w:lineRule="exact"/>
              <w:ind w:firstLine="520"/>
              <w:jc w:val="both"/>
              <w:rPr>
                <w:sz w:val="20"/>
                <w:szCs w:val="20"/>
              </w:rPr>
            </w:pPr>
            <w:r>
              <w:rPr>
                <w:sz w:val="20"/>
                <w:szCs w:val="20"/>
              </w:rPr>
              <w:t>对暂时不利用或者不能利用的工业固体废物未建设贮存的设施、场所安全分类存 放，或者未采取无害化处置措施的</w:t>
            </w:r>
          </w:p>
        </w:tc>
      </w:tr>
      <w:tr w:rsidR="00313A7F">
        <w:tblPrEx>
          <w:tblCellMar>
            <w:top w:w="0" w:type="dxa"/>
            <w:bottom w:w="0" w:type="dxa"/>
          </w:tblCellMar>
        </w:tblPrEx>
        <w:trPr>
          <w:trHeight w:hRule="exact" w:val="1315"/>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30" w:lineRule="exact"/>
              <w:ind w:firstLine="600"/>
              <w:jc w:val="both"/>
              <w:rPr>
                <w:sz w:val="20"/>
                <w:szCs w:val="20"/>
              </w:rPr>
            </w:pPr>
            <w:r>
              <w:rPr>
                <w:b/>
                <w:bCs/>
                <w:sz w:val="20"/>
                <w:szCs w:val="20"/>
              </w:rPr>
              <w:t>《中华人民共和国固体废物污染环境防</w:t>
            </w:r>
            <w:r>
              <w:rPr>
                <w:b/>
                <w:bCs/>
                <w:sz w:val="20"/>
                <w:szCs w:val="20"/>
                <w:lang w:val="zh-CN" w:eastAsia="zh-CN" w:bidi="zh-CN"/>
              </w:rPr>
              <w:t>治法》</w:t>
            </w:r>
            <w:r>
              <w:rPr>
                <w:b/>
                <w:bCs/>
                <w:sz w:val="20"/>
                <w:szCs w:val="20"/>
              </w:rPr>
              <w:t>第三十三条笫一款</w:t>
            </w:r>
            <w:r>
              <w:rPr>
                <w:sz w:val="20"/>
                <w:szCs w:val="20"/>
              </w:rPr>
              <w:t>企业事业单位 应当根据经济、技术条件对其产生的工业固体废物加以利用；对暂时不利用或者不能 利用的，必须按照国务院环境保护行政主管部门的规定建设贮存设施、场所，安全分 类存放，或者采取无害化处置措施。</w:t>
            </w:r>
          </w:p>
        </w:tc>
      </w:tr>
      <w:tr w:rsidR="00313A7F">
        <w:tblPrEx>
          <w:tblCellMar>
            <w:top w:w="0" w:type="dxa"/>
            <w:bottom w:w="0" w:type="dxa"/>
          </w:tblCellMar>
        </w:tblPrEx>
        <w:trPr>
          <w:trHeight w:hRule="exact" w:val="2626"/>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26" w:lineRule="exact"/>
              <w:ind w:firstLine="600"/>
              <w:jc w:val="both"/>
              <w:rPr>
                <w:sz w:val="20"/>
                <w:szCs w:val="20"/>
              </w:rPr>
            </w:pPr>
            <w:r>
              <w:rPr>
                <w:b/>
                <w:bCs/>
                <w:sz w:val="20"/>
                <w:szCs w:val="20"/>
              </w:rPr>
              <w:t>《中华人民共和国固体废物污染环境防治法》第六十八条第一款第（二）项、第 二款</w:t>
            </w:r>
            <w:r>
              <w:rPr>
                <w:sz w:val="20"/>
                <w:szCs w:val="20"/>
              </w:rPr>
              <w:t>违反本法规定，有下列行为之一的，由县级以上人民政府环境保护行政主管部 门责令停止违法行为，限期改正，处以罚款：</w:t>
            </w:r>
          </w:p>
          <w:p w:rsidR="00313A7F" w:rsidRDefault="00000000">
            <w:pPr>
              <w:pStyle w:val="Other10"/>
              <w:spacing w:line="360" w:lineRule="exact"/>
              <w:ind w:firstLine="600"/>
              <w:jc w:val="both"/>
              <w:rPr>
                <w:sz w:val="20"/>
                <w:szCs w:val="20"/>
              </w:rPr>
            </w:pPr>
            <w:r>
              <w:rPr>
                <w:sz w:val="20"/>
                <w:szCs w:val="20"/>
              </w:rPr>
              <w:t>（二）对暂时不利用或者不能利用的工业固体废物未建设贮存的设施、场所安全 分类存放，或者未采取无害化处置措施的；</w:t>
            </w:r>
          </w:p>
          <w:p w:rsidR="00313A7F" w:rsidRDefault="00000000">
            <w:pPr>
              <w:pStyle w:val="Other10"/>
              <w:spacing w:line="324" w:lineRule="exact"/>
              <w:ind w:firstLine="600"/>
              <w:jc w:val="both"/>
              <w:rPr>
                <w:sz w:val="20"/>
                <w:szCs w:val="20"/>
              </w:rPr>
            </w:pPr>
            <w:r>
              <w:rPr>
                <w:sz w:val="20"/>
                <w:szCs w:val="20"/>
              </w:rPr>
              <w:t>有前款第一项、第八项行为之一的，处五千元以上五万元以下的罚款；有前款 第二项、第三项、第四项、第五项、第六项、第七项行为之一的，处一万元以上十万 元以下的罚款。</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裁量因素</w:t>
            </w:r>
          </w:p>
        </w:tc>
        <w:tc>
          <w:tcPr>
            <w:tcW w:w="5246"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552"/>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违法事实</w:t>
            </w:r>
          </w:p>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64" w:lineRule="exact"/>
              <w:ind w:firstLine="0"/>
              <w:jc w:val="center"/>
              <w:rPr>
                <w:sz w:val="20"/>
                <w:szCs w:val="20"/>
              </w:rPr>
            </w:pPr>
            <w:r>
              <w:rPr>
                <w:sz w:val="20"/>
                <w:szCs w:val="20"/>
              </w:rPr>
              <w:t>未规范建设贮存的设施、场所安全分类存放，或者未规 范采取无害化处置措施的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557"/>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tcPr>
          <w:p w:rsidR="00313A7F" w:rsidRDefault="00000000">
            <w:pPr>
              <w:pStyle w:val="Other10"/>
              <w:spacing w:line="269" w:lineRule="exact"/>
              <w:ind w:firstLine="0"/>
              <w:jc w:val="center"/>
              <w:rPr>
                <w:sz w:val="20"/>
                <w:szCs w:val="20"/>
              </w:rPr>
            </w:pPr>
            <w:r>
              <w:rPr>
                <w:sz w:val="20"/>
                <w:szCs w:val="20"/>
              </w:rPr>
              <w:t>未建设贮存的设施、场所安全分类存放，或者未采取无 害化处置措施</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83" w:lineRule="exact"/>
              <w:ind w:firstLine="0"/>
              <w:jc w:val="center"/>
              <w:rPr>
                <w:sz w:val="20"/>
                <w:szCs w:val="20"/>
              </w:rPr>
            </w:pPr>
            <w:r>
              <w:rPr>
                <w:b/>
                <w:bCs/>
                <w:sz w:val="20"/>
                <w:szCs w:val="20"/>
              </w:rPr>
              <w:t>工业固体废 物数量</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固体废物不足</w:t>
            </w:r>
            <w:r>
              <w:rPr>
                <w:rFonts w:ascii="Times New Roman" w:eastAsia="Times New Roman" w:hAnsi="Times New Roman" w:cs="Times New Roman"/>
                <w:b/>
                <w:bCs/>
                <w:sz w:val="20"/>
                <w:szCs w:val="20"/>
              </w:rPr>
              <w:t>10</w:t>
            </w:r>
            <w:r>
              <w:rPr>
                <w:sz w:val="20"/>
                <w:szCs w:val="20"/>
              </w:rPr>
              <w:t>吨</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固体废物</w:t>
            </w:r>
            <w:r>
              <w:rPr>
                <w:rFonts w:ascii="Times New Roman" w:eastAsia="Times New Roman" w:hAnsi="Times New Roman" w:cs="Times New Roman"/>
                <w:b/>
                <w:bCs/>
                <w:sz w:val="20"/>
                <w:szCs w:val="20"/>
              </w:rPr>
              <w:t>10</w:t>
            </w:r>
            <w:r>
              <w:rPr>
                <w:sz w:val="20"/>
                <w:szCs w:val="20"/>
              </w:rPr>
              <w:t>吨以上不足</w:t>
            </w:r>
            <w:r>
              <w:rPr>
                <w:rFonts w:ascii="Times New Roman" w:eastAsia="Times New Roman" w:hAnsi="Times New Roman" w:cs="Times New Roman"/>
                <w:b/>
                <w:bCs/>
                <w:sz w:val="20"/>
                <w:szCs w:val="20"/>
              </w:rPr>
              <w:t>50</w:t>
            </w:r>
            <w:r>
              <w:rPr>
                <w:sz w:val="20"/>
                <w:szCs w:val="20"/>
              </w:rPr>
              <w:t>吨</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固体废物</w:t>
            </w:r>
            <w:r>
              <w:rPr>
                <w:rFonts w:ascii="Times New Roman" w:eastAsia="Times New Roman" w:hAnsi="Times New Roman" w:cs="Times New Roman"/>
                <w:b/>
                <w:bCs/>
                <w:sz w:val="20"/>
                <w:szCs w:val="20"/>
              </w:rPr>
              <w:t>50</w:t>
            </w:r>
            <w:r>
              <w:rPr>
                <w:sz w:val="20"/>
                <w:szCs w:val="20"/>
              </w:rPr>
              <w:t>吨以上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违法行为持 续时间或 发生频次</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个月以内或</w:t>
            </w:r>
            <w:r>
              <w:rPr>
                <w:rFonts w:ascii="Times New Roman" w:eastAsia="Times New Roman" w:hAnsi="Times New Roman" w:cs="Times New Roman"/>
                <w:b/>
                <w:bCs/>
                <w:sz w:val="20"/>
                <w:szCs w:val="20"/>
              </w:rPr>
              <w:t>2</w:t>
            </w:r>
            <w:r>
              <w:rPr>
                <w:sz w:val="20"/>
                <w:szCs w:val="20"/>
              </w:rPr>
              <w:t>次以下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个月以上</w:t>
            </w:r>
            <w:r>
              <w:rPr>
                <w:rFonts w:ascii="Times New Roman" w:eastAsia="Times New Roman" w:hAnsi="Times New Roman" w:cs="Times New Roman"/>
                <w:b/>
                <w:bCs/>
                <w:sz w:val="20"/>
                <w:szCs w:val="20"/>
              </w:rPr>
              <w:t>6</w:t>
            </w:r>
            <w:r>
              <w:rPr>
                <w:sz w:val="20"/>
                <w:szCs w:val="20"/>
              </w:rPr>
              <w:t>个月以内或</w:t>
            </w:r>
            <w:r>
              <w:rPr>
                <w:rFonts w:ascii="Times New Roman" w:eastAsia="Times New Roman" w:hAnsi="Times New Roman" w:cs="Times New Roman"/>
                <w:b/>
                <w:bCs/>
                <w:sz w:val="20"/>
                <w:szCs w:val="20"/>
              </w:rPr>
              <w:t>2</w:t>
            </w:r>
            <w:r>
              <w:rPr>
                <w:sz w:val="20"/>
                <w:szCs w:val="20"/>
              </w:rPr>
              <w:t>次</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6</w:t>
            </w:r>
            <w:r>
              <w:rPr>
                <w:sz w:val="20"/>
                <w:szCs w:val="20"/>
              </w:rPr>
              <w:t>个月以上或</w:t>
            </w:r>
            <w:r>
              <w:rPr>
                <w:rFonts w:ascii="Times New Roman" w:eastAsia="Times New Roman" w:hAnsi="Times New Roman" w:cs="Times New Roman"/>
                <w:b/>
                <w:bCs/>
                <w:sz w:val="20"/>
                <w:szCs w:val="20"/>
              </w:rPr>
              <w:t>3</w:t>
            </w:r>
            <w:r>
              <w:rPr>
                <w:sz w:val="20"/>
                <w:szCs w:val="20"/>
              </w:rPr>
              <w:t>次以上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88" w:lineRule="exact"/>
              <w:ind w:left="200" w:firstLine="0"/>
              <w:jc w:val="both"/>
              <w:rPr>
                <w:sz w:val="20"/>
                <w:szCs w:val="20"/>
              </w:rPr>
            </w:pPr>
            <w:r>
              <w:rPr>
                <w:b/>
                <w:bCs/>
                <w:sz w:val="20"/>
                <w:szCs w:val="20"/>
              </w:rPr>
              <w:t>工业固体 废物种类</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第</w:t>
            </w:r>
            <w:r>
              <w:rPr>
                <w:rFonts w:ascii="Times New Roman" w:eastAsia="Times New Roman" w:hAnsi="Times New Roman" w:cs="Times New Roman"/>
                <w:b/>
                <w:bCs/>
                <w:sz w:val="20"/>
                <w:szCs w:val="20"/>
              </w:rPr>
              <w:t>I</w:t>
            </w:r>
            <w:r>
              <w:rPr>
                <w:sz w:val="20"/>
                <w:szCs w:val="20"/>
              </w:rPr>
              <w:t>类一般工业固体废物</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第</w:t>
            </w:r>
            <w:r>
              <w:rPr>
                <w:rFonts w:ascii="Times New Roman" w:eastAsia="Times New Roman" w:hAnsi="Times New Roman" w:cs="Times New Roman"/>
                <w:b/>
                <w:bCs/>
                <w:sz w:val="20"/>
                <w:szCs w:val="20"/>
              </w:rPr>
              <w:t>II</w:t>
            </w:r>
            <w:r>
              <w:rPr>
                <w:sz w:val="20"/>
                <w:szCs w:val="20"/>
              </w:rPr>
              <w:t>类一般工业固体废物</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8"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46"/>
        <w:gridCol w:w="2702"/>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（四）固体废物污染防治类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line="240" w:lineRule="auto"/>
              <w:ind w:firstLine="200"/>
              <w:rPr>
                <w:sz w:val="20"/>
                <w:szCs w:val="20"/>
              </w:rPr>
            </w:pPr>
            <w:r>
              <w:rPr>
                <w:b/>
                <w:bCs/>
                <w:sz w:val="20"/>
                <w:szCs w:val="20"/>
              </w:rPr>
              <w:t>违法行为</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sz w:val="20"/>
                <w:szCs w:val="20"/>
              </w:rPr>
              <w:t>将列入限期淘汰名录被淘汰的设备转让给他人使用的</w:t>
            </w:r>
          </w:p>
        </w:tc>
      </w:tr>
      <w:tr w:rsidR="00313A7F">
        <w:tblPrEx>
          <w:tblCellMar>
            <w:top w:w="0" w:type="dxa"/>
            <w:bottom w:w="0" w:type="dxa"/>
          </w:tblCellMar>
        </w:tblPrEx>
        <w:trPr>
          <w:trHeight w:hRule="exact" w:val="662"/>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22" w:lineRule="exact"/>
              <w:ind w:firstLine="600"/>
              <w:jc w:val="both"/>
              <w:rPr>
                <w:sz w:val="20"/>
                <w:szCs w:val="20"/>
              </w:rPr>
            </w:pPr>
            <w:r>
              <w:rPr>
                <w:sz w:val="20"/>
                <w:szCs w:val="20"/>
              </w:rPr>
              <w:t>《中华人民共和国固体废物污染环境防</w:t>
            </w:r>
            <w:r>
              <w:rPr>
                <w:sz w:val="20"/>
                <w:szCs w:val="20"/>
                <w:lang w:val="zh-CN" w:eastAsia="zh-CN" w:bidi="zh-CN"/>
              </w:rPr>
              <w:t>治法》</w:t>
            </w:r>
            <w:r>
              <w:rPr>
                <w:sz w:val="20"/>
                <w:szCs w:val="20"/>
              </w:rPr>
              <w:t>第二十八条笫二款列入限期淘汰 名录被淘汰的设备，不得转让给他人使用。</w:t>
            </w:r>
          </w:p>
        </w:tc>
      </w:tr>
      <w:tr w:rsidR="00313A7F">
        <w:tblPrEx>
          <w:tblCellMar>
            <w:top w:w="0" w:type="dxa"/>
            <w:bottom w:w="0" w:type="dxa"/>
          </w:tblCellMar>
        </w:tblPrEx>
        <w:trPr>
          <w:trHeight w:hRule="exact" w:val="2299"/>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26" w:lineRule="exact"/>
              <w:ind w:firstLine="600"/>
              <w:jc w:val="both"/>
              <w:rPr>
                <w:sz w:val="20"/>
                <w:szCs w:val="20"/>
              </w:rPr>
            </w:pPr>
            <w:r>
              <w:rPr>
                <w:sz w:val="20"/>
                <w:szCs w:val="20"/>
              </w:rPr>
              <w:t>《中华人民共和国固体废物污染环境防治法》第六十八条第一款第（三）项、第 二款违反本法规定，有下列行为之一的，由县级以上人民政府环境保护主管部门责 令停止违法行为，限期改正，处以罚款：</w:t>
            </w:r>
          </w:p>
          <w:p w:rsidR="00313A7F" w:rsidRDefault="00000000">
            <w:pPr>
              <w:pStyle w:val="Other10"/>
              <w:spacing w:line="326" w:lineRule="exact"/>
              <w:ind w:firstLine="600"/>
              <w:jc w:val="both"/>
              <w:rPr>
                <w:sz w:val="20"/>
                <w:szCs w:val="20"/>
              </w:rPr>
            </w:pPr>
            <w:r>
              <w:rPr>
                <w:sz w:val="20"/>
                <w:szCs w:val="20"/>
              </w:rPr>
              <w:t>（三）将列入限期淘汰名录被淘汰的设备转让给他人使用的；</w:t>
            </w:r>
          </w:p>
          <w:p w:rsidR="00313A7F" w:rsidRDefault="00000000">
            <w:pPr>
              <w:pStyle w:val="Other10"/>
              <w:spacing w:line="326" w:lineRule="exact"/>
              <w:ind w:firstLine="520"/>
              <w:jc w:val="both"/>
              <w:rPr>
                <w:sz w:val="20"/>
                <w:szCs w:val="20"/>
              </w:rPr>
            </w:pPr>
            <w:r>
              <w:rPr>
                <w:sz w:val="20"/>
                <w:szCs w:val="20"/>
              </w:rPr>
              <w:t>有前款第一项、第八项行为之一的，处五千元以上五万元以下的罚款；有前款第 二项、第三项、第四项、第五项、第六项、第七项行为之一的，处一万元以上十万元 以下的罚款。</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80" w:line="240" w:lineRule="auto"/>
              <w:ind w:firstLine="200"/>
              <w:rPr>
                <w:sz w:val="20"/>
                <w:szCs w:val="20"/>
              </w:rPr>
            </w:pPr>
            <w:r>
              <w:rPr>
                <w:b/>
                <w:bCs/>
                <w:sz w:val="20"/>
                <w:szCs w:val="20"/>
              </w:rPr>
              <w:t>裁量因素</w:t>
            </w:r>
          </w:p>
        </w:tc>
        <w:tc>
          <w:tcPr>
            <w:tcW w:w="5246"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设备数量</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件</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件以上</w:t>
            </w:r>
            <w:r>
              <w:rPr>
                <w:rFonts w:ascii="Times New Roman" w:eastAsia="Times New Roman" w:hAnsi="Times New Roman" w:cs="Times New Roman"/>
                <w:b/>
                <w:bCs/>
                <w:sz w:val="20"/>
                <w:szCs w:val="20"/>
              </w:rPr>
              <w:t>5</w:t>
            </w:r>
            <w:r>
              <w:rPr>
                <w:sz w:val="20"/>
                <w:szCs w:val="20"/>
              </w:rPr>
              <w:t>件以下</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r>
              <w:rPr>
                <w:sz w:val="20"/>
                <w:szCs w:val="20"/>
              </w:rPr>
              <w:t>件以上</w:t>
            </w:r>
            <w:r>
              <w:rPr>
                <w:rFonts w:ascii="Times New Roman" w:eastAsia="Times New Roman" w:hAnsi="Times New Roman" w:cs="Times New Roman"/>
                <w:b/>
                <w:bCs/>
                <w:sz w:val="20"/>
                <w:szCs w:val="20"/>
              </w:rPr>
              <w:t>10</w:t>
            </w:r>
            <w:r>
              <w:rPr>
                <w:sz w:val="20"/>
                <w:szCs w:val="20"/>
              </w:rPr>
              <w:t>件以下</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件以上</w:t>
            </w:r>
            <w:r>
              <w:rPr>
                <w:rFonts w:ascii="Times New Roman" w:eastAsia="Times New Roman" w:hAnsi="Times New Roman" w:cs="Times New Roman"/>
                <w:b/>
                <w:bCs/>
                <w:sz w:val="20"/>
                <w:szCs w:val="20"/>
              </w:rPr>
              <w:t>20</w:t>
            </w:r>
            <w:r>
              <w:rPr>
                <w:sz w:val="20"/>
                <w:szCs w:val="20"/>
              </w:rPr>
              <w:t>件以下</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20</w:t>
            </w:r>
            <w:r>
              <w:rPr>
                <w:sz w:val="20"/>
                <w:szCs w:val="20"/>
              </w:rPr>
              <w:t>件以上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转让设备 价值</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转让设备价值不足</w:t>
            </w:r>
            <w:r>
              <w:rPr>
                <w:rFonts w:ascii="Times New Roman" w:eastAsia="Times New Roman" w:hAnsi="Times New Roman" w:cs="Times New Roman"/>
                <w:b/>
                <w:bCs/>
                <w:sz w:val="20"/>
                <w:szCs w:val="20"/>
              </w:rPr>
              <w:t>10</w:t>
            </w:r>
            <w:r>
              <w:rPr>
                <w:sz w:val="20"/>
                <w:szCs w:val="20"/>
              </w:rPr>
              <w:t>万元</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转让设备价值</w:t>
            </w:r>
            <w:r>
              <w:rPr>
                <w:rFonts w:ascii="Times New Roman" w:eastAsia="Times New Roman" w:hAnsi="Times New Roman" w:cs="Times New Roman"/>
                <w:b/>
                <w:bCs/>
                <w:sz w:val="20"/>
                <w:szCs w:val="20"/>
              </w:rPr>
              <w:t>10</w:t>
            </w:r>
            <w:r>
              <w:rPr>
                <w:sz w:val="20"/>
                <w:szCs w:val="20"/>
              </w:rPr>
              <w:t>万元以上不足</w:t>
            </w:r>
            <w:r>
              <w:rPr>
                <w:rFonts w:ascii="Times New Roman" w:eastAsia="Times New Roman" w:hAnsi="Times New Roman" w:cs="Times New Roman"/>
                <w:b/>
                <w:bCs/>
                <w:sz w:val="20"/>
                <w:szCs w:val="20"/>
              </w:rPr>
              <w:t>30</w:t>
            </w:r>
            <w:r>
              <w:rPr>
                <w:sz w:val="20"/>
                <w:szCs w:val="20"/>
              </w:rPr>
              <w:t>万元</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转让设备价值</w:t>
            </w:r>
            <w:r>
              <w:rPr>
                <w:rFonts w:ascii="Times New Roman" w:eastAsia="Times New Roman" w:hAnsi="Times New Roman" w:cs="Times New Roman"/>
                <w:b/>
                <w:bCs/>
                <w:sz w:val="20"/>
                <w:szCs w:val="20"/>
              </w:rPr>
              <w:t>30</w:t>
            </w:r>
            <w:r>
              <w:rPr>
                <w:sz w:val="20"/>
                <w:szCs w:val="20"/>
              </w:rPr>
              <w:t>万元以上不足</w:t>
            </w:r>
            <w:r>
              <w:rPr>
                <w:rFonts w:ascii="Times New Roman" w:eastAsia="Times New Roman" w:hAnsi="Times New Roman" w:cs="Times New Roman"/>
                <w:b/>
                <w:bCs/>
                <w:sz w:val="20"/>
                <w:szCs w:val="20"/>
              </w:rPr>
              <w:t>50</w:t>
            </w:r>
            <w:r>
              <w:rPr>
                <w:sz w:val="20"/>
                <w:szCs w:val="20"/>
              </w:rPr>
              <w:t>万元</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转让设备价值</w:t>
            </w:r>
            <w:r>
              <w:rPr>
                <w:rFonts w:ascii="Times New Roman" w:eastAsia="Times New Roman" w:hAnsi="Times New Roman" w:cs="Times New Roman"/>
                <w:b/>
                <w:bCs/>
                <w:sz w:val="20"/>
                <w:szCs w:val="20"/>
              </w:rPr>
              <w:t>50</w:t>
            </w:r>
            <w:r>
              <w:rPr>
                <w:sz w:val="20"/>
                <w:szCs w:val="20"/>
              </w:rPr>
              <w:t>万元以上不足</w:t>
            </w:r>
            <w:r>
              <w:rPr>
                <w:rFonts w:ascii="Times New Roman" w:eastAsia="Times New Roman" w:hAnsi="Times New Roman" w:cs="Times New Roman"/>
                <w:b/>
                <w:bCs/>
                <w:sz w:val="20"/>
                <w:szCs w:val="20"/>
              </w:rPr>
              <w:t>100</w:t>
            </w:r>
            <w:r>
              <w:rPr>
                <w:sz w:val="20"/>
                <w:szCs w:val="20"/>
              </w:rPr>
              <w:t>万元</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转让设备价值</w:t>
            </w:r>
            <w:r>
              <w:rPr>
                <w:rFonts w:ascii="Times New Roman" w:eastAsia="Times New Roman" w:hAnsi="Times New Roman" w:cs="Times New Roman"/>
                <w:b/>
                <w:bCs/>
                <w:sz w:val="20"/>
                <w:szCs w:val="20"/>
              </w:rPr>
              <w:t>100</w:t>
            </w:r>
            <w:r>
              <w:rPr>
                <w:sz w:val="20"/>
                <w:szCs w:val="20"/>
              </w:rPr>
              <w:t>万元以上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违法次数</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8"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830" w:right="1203" w:bottom="4126" w:left="1471" w:header="1402"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46"/>
        <w:gridCol w:w="2702"/>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（四）固体废物污染防治类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违法行为</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sz w:val="20"/>
                <w:szCs w:val="20"/>
              </w:rPr>
              <w:t>擅自关闭、闲置或者拆除工业固体废物污染环境防治设施、场所的</w:t>
            </w:r>
          </w:p>
        </w:tc>
      </w:tr>
      <w:tr w:rsidR="00313A7F">
        <w:tblPrEx>
          <w:tblCellMar>
            <w:top w:w="0" w:type="dxa"/>
            <w:bottom w:w="0" w:type="dxa"/>
          </w:tblCellMar>
        </w:tblPrEx>
        <w:trPr>
          <w:trHeight w:hRule="exact" w:val="1315"/>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28" w:lineRule="exact"/>
              <w:ind w:firstLine="600"/>
              <w:jc w:val="both"/>
              <w:rPr>
                <w:sz w:val="20"/>
                <w:szCs w:val="20"/>
              </w:rPr>
            </w:pPr>
            <w:r>
              <w:rPr>
                <w:sz w:val="20"/>
                <w:szCs w:val="20"/>
              </w:rPr>
              <w:t>《中华人民共和国固体废物污染环境防治法》第三十四条禁止擅自关闭、闲置 或者拆除工业固体废物污染环境防治设施、场所；确有必要关闭、闲置或者拆除的， 必须经所在地县级以上地方人民政府环境保护行政主管部门核准，并采取措施，防止 污染环境。</w:t>
            </w:r>
          </w:p>
        </w:tc>
      </w:tr>
      <w:tr w:rsidR="00313A7F">
        <w:tblPrEx>
          <w:tblCellMar>
            <w:top w:w="0" w:type="dxa"/>
            <w:bottom w:w="0" w:type="dxa"/>
          </w:tblCellMar>
        </w:tblPrEx>
        <w:trPr>
          <w:trHeight w:hRule="exact" w:val="2299"/>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25" w:lineRule="exact"/>
              <w:ind w:firstLine="600"/>
              <w:jc w:val="both"/>
              <w:rPr>
                <w:sz w:val="20"/>
                <w:szCs w:val="20"/>
              </w:rPr>
            </w:pPr>
            <w:r>
              <w:rPr>
                <w:sz w:val="20"/>
                <w:szCs w:val="20"/>
              </w:rPr>
              <w:t>《中华人民共和国固体废物污染环境防治法》第六十八条第一款第四项、第二款 违反本法规定，有下列行为之一的，由县级以上人民政府环境保护主管部门责令停止 违法行为，限期改正，处以罚款：</w:t>
            </w:r>
          </w:p>
          <w:p w:rsidR="00313A7F" w:rsidRDefault="00000000">
            <w:pPr>
              <w:pStyle w:val="Other10"/>
              <w:spacing w:line="325" w:lineRule="exact"/>
              <w:ind w:firstLine="0"/>
              <w:jc w:val="center"/>
              <w:rPr>
                <w:sz w:val="20"/>
                <w:szCs w:val="20"/>
              </w:rPr>
            </w:pPr>
            <w:r>
              <w:rPr>
                <w:sz w:val="20"/>
                <w:szCs w:val="20"/>
              </w:rPr>
              <w:t>（四）擅自关闭、闲置或者拆除工业固体废物污染环境防治设施、场所的；</w:t>
            </w:r>
          </w:p>
          <w:p w:rsidR="00313A7F" w:rsidRDefault="00000000">
            <w:pPr>
              <w:pStyle w:val="Other10"/>
              <w:spacing w:line="325" w:lineRule="exact"/>
              <w:ind w:firstLine="520"/>
              <w:jc w:val="both"/>
              <w:rPr>
                <w:sz w:val="20"/>
                <w:szCs w:val="20"/>
              </w:rPr>
            </w:pPr>
            <w:r>
              <w:rPr>
                <w:sz w:val="20"/>
                <w:szCs w:val="20"/>
              </w:rPr>
              <w:t>有前款第一项、第八项行为之一的，处五千元以上五万元以下的罚款；有前款第 二项、第三项、第四项、第五项、第六项、第七项行为之一的，处一万元以上十万元 以下的罚款。</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裁量因素</w:t>
            </w:r>
          </w:p>
        </w:tc>
        <w:tc>
          <w:tcPr>
            <w:tcW w:w="5246"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826"/>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违法行为</w:t>
            </w:r>
          </w:p>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74" w:lineRule="exact"/>
              <w:ind w:firstLine="0"/>
              <w:jc w:val="center"/>
              <w:rPr>
                <w:sz w:val="20"/>
                <w:szCs w:val="20"/>
              </w:rPr>
            </w:pPr>
            <w:r>
              <w:rPr>
                <w:sz w:val="20"/>
                <w:szCs w:val="20"/>
              </w:rPr>
              <w:t>确有必要关闭、闲置或者拆除，未经相关部门核准擅自 关闭、闲置或者拆除工业固体废物污染环境防治设施、 场所的，并采取了措施的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826"/>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69" w:lineRule="exact"/>
              <w:ind w:firstLine="0"/>
              <w:jc w:val="center"/>
              <w:rPr>
                <w:sz w:val="20"/>
                <w:szCs w:val="20"/>
              </w:rPr>
            </w:pPr>
            <w:r>
              <w:rPr>
                <w:sz w:val="20"/>
                <w:szCs w:val="20"/>
              </w:rPr>
              <w:t>确有必要关闭、闲置或者拆除，未经相关部门核准擅自 关闭、闲置或者拆除工业固体废物污染环境防治设施、 场所的，且未采取措施的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557"/>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tcPr>
          <w:p w:rsidR="00313A7F" w:rsidRDefault="00000000">
            <w:pPr>
              <w:pStyle w:val="Other10"/>
              <w:spacing w:line="269" w:lineRule="exact"/>
              <w:ind w:firstLine="0"/>
              <w:jc w:val="center"/>
              <w:rPr>
                <w:sz w:val="20"/>
                <w:szCs w:val="20"/>
              </w:rPr>
            </w:pPr>
            <w:r>
              <w:rPr>
                <w:sz w:val="20"/>
                <w:szCs w:val="20"/>
              </w:rPr>
              <w:t>擅自关闭、闲置或者拆除在用的工业固体废物污染环境 防治设施、场所的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月处理量</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吨以下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吨以上</w:t>
            </w:r>
            <w:r>
              <w:rPr>
                <w:rFonts w:ascii="Times New Roman" w:eastAsia="Times New Roman" w:hAnsi="Times New Roman" w:cs="Times New Roman"/>
                <w:b/>
                <w:bCs/>
                <w:sz w:val="20"/>
                <w:szCs w:val="20"/>
              </w:rPr>
              <w:t>20</w:t>
            </w:r>
            <w:r>
              <w:rPr>
                <w:sz w:val="20"/>
                <w:szCs w:val="20"/>
              </w:rPr>
              <w:t>吨以下</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20</w:t>
            </w:r>
            <w:r>
              <w:rPr>
                <w:sz w:val="20"/>
                <w:szCs w:val="20"/>
              </w:rPr>
              <w:t>吨以上</w:t>
            </w:r>
            <w:r>
              <w:rPr>
                <w:rFonts w:ascii="Times New Roman" w:eastAsia="Times New Roman" w:hAnsi="Times New Roman" w:cs="Times New Roman"/>
                <w:b/>
                <w:bCs/>
                <w:sz w:val="20"/>
                <w:szCs w:val="20"/>
              </w:rPr>
              <w:t>30</w:t>
            </w:r>
            <w:r>
              <w:rPr>
                <w:sz w:val="20"/>
                <w:szCs w:val="20"/>
              </w:rPr>
              <w:t>吨以下</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30</w:t>
            </w:r>
            <w:r>
              <w:rPr>
                <w:sz w:val="20"/>
                <w:szCs w:val="20"/>
              </w:rPr>
              <w:t>吨以上</w:t>
            </w:r>
            <w:r>
              <w:rPr>
                <w:rFonts w:ascii="Times New Roman" w:eastAsia="Times New Roman" w:hAnsi="Times New Roman" w:cs="Times New Roman"/>
                <w:b/>
                <w:bCs/>
                <w:sz w:val="20"/>
                <w:szCs w:val="20"/>
              </w:rPr>
              <w:t>50</w:t>
            </w:r>
            <w:r>
              <w:rPr>
                <w:sz w:val="20"/>
                <w:szCs w:val="20"/>
              </w:rPr>
              <w:t>吨以下</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50</w:t>
            </w:r>
            <w:r>
              <w:rPr>
                <w:sz w:val="20"/>
                <w:szCs w:val="20"/>
              </w:rPr>
              <w:t>吨以上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违法次数</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8"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815" w:right="1203" w:bottom="3199" w:left="1471" w:header="1387"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46"/>
        <w:gridCol w:w="2702"/>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（四）固体废物污染防治类</w:t>
            </w:r>
          </w:p>
        </w:tc>
      </w:tr>
      <w:tr w:rsidR="00313A7F">
        <w:tblPrEx>
          <w:tblCellMar>
            <w:top w:w="0" w:type="dxa"/>
            <w:bottom w:w="0" w:type="dxa"/>
          </w:tblCellMar>
        </w:tblPrEx>
        <w:trPr>
          <w:trHeight w:hRule="exact" w:val="379"/>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830"/>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违法行为</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81" w:lineRule="exact"/>
              <w:ind w:firstLine="500"/>
              <w:jc w:val="both"/>
              <w:rPr>
                <w:sz w:val="20"/>
                <w:szCs w:val="20"/>
              </w:rPr>
            </w:pPr>
            <w:r>
              <w:rPr>
                <w:sz w:val="20"/>
                <w:szCs w:val="20"/>
              </w:rPr>
              <w:t>在自然保护区、风景名胜区、饮用水水源保护区、基本农田保护区和其他需要特 别保护的区域内，建设工业固体废物集中贮存、处置的设施、场所和生活垃圾填埋场 的</w:t>
            </w:r>
          </w:p>
        </w:tc>
      </w:tr>
      <w:tr w:rsidR="00313A7F">
        <w:tblPrEx>
          <w:tblCellMar>
            <w:top w:w="0" w:type="dxa"/>
            <w:bottom w:w="0" w:type="dxa"/>
          </w:tblCellMar>
        </w:tblPrEx>
        <w:trPr>
          <w:trHeight w:hRule="exact" w:val="1205"/>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01" w:lineRule="exact"/>
              <w:ind w:firstLine="600"/>
              <w:jc w:val="both"/>
              <w:rPr>
                <w:sz w:val="20"/>
                <w:szCs w:val="20"/>
              </w:rPr>
            </w:pPr>
            <w:r>
              <w:rPr>
                <w:sz w:val="20"/>
                <w:szCs w:val="20"/>
              </w:rPr>
              <w:t>《中华人民共和国固体废物污染环境防治法》第二十二条在国务院和国务院有 关主管部门及省、自治区、直辖市人民政府划定的自然保护区、风景名胜区、饮用水 水源保护区、基本农田保护区和其他需要特别保护的区域内，禁止建设工业固体废物 集中贮存、处置的设施、场所和生活垃圾填埋场。</w:t>
            </w:r>
          </w:p>
        </w:tc>
      </w:tr>
      <w:tr w:rsidR="00313A7F">
        <w:tblPrEx>
          <w:tblCellMar>
            <w:top w:w="0" w:type="dxa"/>
            <w:bottom w:w="0" w:type="dxa"/>
          </w:tblCellMar>
        </w:tblPrEx>
        <w:trPr>
          <w:trHeight w:hRule="exact" w:val="2707"/>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02" w:lineRule="exact"/>
              <w:ind w:firstLine="600"/>
              <w:jc w:val="both"/>
              <w:rPr>
                <w:sz w:val="20"/>
                <w:szCs w:val="20"/>
              </w:rPr>
            </w:pPr>
            <w:r>
              <w:rPr>
                <w:sz w:val="20"/>
                <w:szCs w:val="20"/>
              </w:rPr>
              <w:t>《中华人民共和国固体废物污染环境防治法》第六十八条第一款第（五）项、第 二款违反本法规定，有下列行为之一的，由县级以上人民政府环境保护行政主管部 门责令停止违法行为，限期改正，处以罚款：</w:t>
            </w:r>
          </w:p>
          <w:p w:rsidR="00313A7F" w:rsidRDefault="00000000">
            <w:pPr>
              <w:pStyle w:val="Other10"/>
              <w:spacing w:line="302" w:lineRule="exact"/>
              <w:ind w:firstLine="600"/>
              <w:jc w:val="both"/>
              <w:rPr>
                <w:sz w:val="20"/>
                <w:szCs w:val="20"/>
              </w:rPr>
            </w:pPr>
            <w:r>
              <w:rPr>
                <w:sz w:val="20"/>
                <w:szCs w:val="20"/>
              </w:rPr>
              <w:t>（五）在自然保护区、风景名胜区、饮用水水源保护区、基本农田保护区和其他 需要特别保护的区域内，建设工业固体废物集中贮存、处置的设施、场所和生活垃圾 填埋场的；</w:t>
            </w:r>
          </w:p>
          <w:p w:rsidR="00313A7F" w:rsidRDefault="00000000">
            <w:pPr>
              <w:pStyle w:val="Other10"/>
              <w:spacing w:line="302" w:lineRule="exact"/>
              <w:ind w:firstLine="600"/>
              <w:jc w:val="both"/>
              <w:rPr>
                <w:sz w:val="20"/>
                <w:szCs w:val="20"/>
              </w:rPr>
            </w:pPr>
            <w:r>
              <w:rPr>
                <w:sz w:val="20"/>
                <w:szCs w:val="20"/>
              </w:rPr>
              <w:t>有前款第一项、第八项行为之一的，处五千元以上五万元以下的罚款；有前款 第二项、第三项、第四项、第五项、第六项、第七项行为之一的，处一万元以上十万 元以下的罚款。</w:t>
            </w:r>
          </w:p>
        </w:tc>
      </w:tr>
      <w:tr w:rsidR="00313A7F">
        <w:tblPrEx>
          <w:tblCellMar>
            <w:top w:w="0" w:type="dxa"/>
            <w:bottom w:w="0" w:type="dxa"/>
          </w:tblCellMar>
        </w:tblPrEx>
        <w:trPr>
          <w:trHeight w:hRule="exact" w:val="379"/>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200"/>
              <w:rPr>
                <w:sz w:val="20"/>
                <w:szCs w:val="20"/>
              </w:rPr>
            </w:pPr>
            <w:r>
              <w:rPr>
                <w:b/>
                <w:bCs/>
                <w:sz w:val="20"/>
                <w:szCs w:val="20"/>
              </w:rPr>
              <w:t>裁量因素</w:t>
            </w:r>
          </w:p>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379"/>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贮存、处置、 填埋能力</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1000m</w:t>
            </w:r>
            <w:r>
              <w:rPr>
                <w:rFonts w:ascii="Times New Roman" w:eastAsia="Times New Roman" w:hAnsi="Times New Roman" w:cs="Times New Roman"/>
                <w:b/>
                <w:bCs/>
                <w:sz w:val="20"/>
                <w:szCs w:val="20"/>
                <w:vertAlign w:val="superscript"/>
                <w:lang w:val="en-US" w:eastAsia="en-US" w:bidi="en-US"/>
              </w:rPr>
              <w:t>3</w:t>
            </w:r>
            <w:r>
              <w:rPr>
                <w:sz w:val="20"/>
                <w:szCs w:val="20"/>
              </w:rPr>
              <w:t>以下的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1000m</w:t>
            </w:r>
            <w:r>
              <w:rPr>
                <w:rFonts w:ascii="Times New Roman" w:eastAsia="Times New Roman" w:hAnsi="Times New Roman" w:cs="Times New Roman"/>
                <w:b/>
                <w:bCs/>
                <w:sz w:val="20"/>
                <w:szCs w:val="20"/>
                <w:vertAlign w:val="superscript"/>
                <w:lang w:val="en-US" w:eastAsia="en-US" w:bidi="en-US"/>
              </w:rPr>
              <w:t>3</w:t>
            </w:r>
            <w:r>
              <w:rPr>
                <w:sz w:val="20"/>
                <w:szCs w:val="20"/>
              </w:rPr>
              <w:t>以上</w:t>
            </w:r>
            <w:r>
              <w:rPr>
                <w:rFonts w:ascii="Times New Roman" w:eastAsia="Times New Roman" w:hAnsi="Times New Roman" w:cs="Times New Roman"/>
                <w:b/>
                <w:bCs/>
                <w:sz w:val="20"/>
                <w:szCs w:val="20"/>
                <w:lang w:val="en-US" w:eastAsia="en-US" w:bidi="en-US"/>
              </w:rPr>
              <w:t>2000m</w:t>
            </w:r>
            <w:r>
              <w:rPr>
                <w:rFonts w:ascii="Times New Roman" w:eastAsia="Times New Roman" w:hAnsi="Times New Roman" w:cs="Times New Roman"/>
                <w:b/>
                <w:bCs/>
                <w:sz w:val="20"/>
                <w:szCs w:val="20"/>
                <w:vertAlign w:val="superscript"/>
                <w:lang w:val="en-US" w:eastAsia="en-US" w:bidi="en-US"/>
              </w:rPr>
              <w:t>3</w:t>
            </w:r>
            <w:r>
              <w:rPr>
                <w:sz w:val="20"/>
                <w:szCs w:val="20"/>
              </w:rPr>
              <w:t>以下的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2000m</w:t>
            </w:r>
            <w:r>
              <w:rPr>
                <w:rFonts w:ascii="Times New Roman" w:eastAsia="Times New Roman" w:hAnsi="Times New Roman" w:cs="Times New Roman"/>
                <w:b/>
                <w:bCs/>
                <w:sz w:val="20"/>
                <w:szCs w:val="20"/>
                <w:vertAlign w:val="superscript"/>
                <w:lang w:val="en-US" w:eastAsia="en-US" w:bidi="en-US"/>
              </w:rPr>
              <w:t>3</w:t>
            </w:r>
            <w:r>
              <w:rPr>
                <w:sz w:val="20"/>
                <w:szCs w:val="20"/>
              </w:rPr>
              <w:t>以上</w:t>
            </w:r>
            <w:r>
              <w:rPr>
                <w:rFonts w:ascii="Times New Roman" w:eastAsia="Times New Roman" w:hAnsi="Times New Roman" w:cs="Times New Roman"/>
                <w:b/>
                <w:bCs/>
                <w:sz w:val="20"/>
                <w:szCs w:val="20"/>
                <w:lang w:val="en-US" w:eastAsia="en-US" w:bidi="en-US"/>
              </w:rPr>
              <w:t>5000m</w:t>
            </w:r>
            <w:r>
              <w:rPr>
                <w:rFonts w:ascii="Times New Roman" w:eastAsia="Times New Roman" w:hAnsi="Times New Roman" w:cs="Times New Roman"/>
                <w:b/>
                <w:bCs/>
                <w:sz w:val="20"/>
                <w:szCs w:val="20"/>
                <w:vertAlign w:val="superscript"/>
                <w:lang w:val="en-US" w:eastAsia="en-US" w:bidi="en-US"/>
              </w:rPr>
              <w:t>3</w:t>
            </w:r>
            <w:r>
              <w:rPr>
                <w:sz w:val="20"/>
                <w:szCs w:val="20"/>
              </w:rPr>
              <w:t>以下的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5000m</w:t>
            </w:r>
            <w:r>
              <w:rPr>
                <w:rFonts w:ascii="Times New Roman" w:eastAsia="Times New Roman" w:hAnsi="Times New Roman" w:cs="Times New Roman"/>
                <w:b/>
                <w:bCs/>
                <w:sz w:val="20"/>
                <w:szCs w:val="20"/>
                <w:vertAlign w:val="superscript"/>
                <w:lang w:val="en-US" w:eastAsia="en-US" w:bidi="en-US"/>
              </w:rPr>
              <w:t>3</w:t>
            </w:r>
            <w:r>
              <w:rPr>
                <w:sz w:val="20"/>
                <w:szCs w:val="20"/>
              </w:rPr>
              <w:t>以上</w:t>
            </w:r>
            <w:r>
              <w:rPr>
                <w:rFonts w:ascii="Times New Roman" w:eastAsia="Times New Roman" w:hAnsi="Times New Roman" w:cs="Times New Roman"/>
                <w:b/>
                <w:bCs/>
                <w:sz w:val="20"/>
                <w:szCs w:val="20"/>
                <w:lang w:val="en-US" w:eastAsia="en-US" w:bidi="en-US"/>
              </w:rPr>
              <w:t>10000m</w:t>
            </w:r>
            <w:r>
              <w:rPr>
                <w:rFonts w:ascii="Times New Roman" w:eastAsia="Times New Roman" w:hAnsi="Times New Roman" w:cs="Times New Roman"/>
                <w:b/>
                <w:bCs/>
                <w:sz w:val="20"/>
                <w:szCs w:val="20"/>
                <w:vertAlign w:val="superscript"/>
                <w:lang w:val="en-US" w:eastAsia="en-US" w:bidi="en-US"/>
              </w:rPr>
              <w:t>3</w:t>
            </w:r>
            <w:r>
              <w:rPr>
                <w:sz w:val="20"/>
                <w:szCs w:val="20"/>
              </w:rPr>
              <w:t>以下的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10000m</w:t>
            </w:r>
            <w:r>
              <w:rPr>
                <w:rFonts w:ascii="Times New Roman" w:eastAsia="Times New Roman" w:hAnsi="Times New Roman" w:cs="Times New Roman"/>
                <w:b/>
                <w:bCs/>
                <w:sz w:val="20"/>
                <w:szCs w:val="20"/>
                <w:vertAlign w:val="superscript"/>
                <w:lang w:val="en-US" w:eastAsia="en-US" w:bidi="en-US"/>
              </w:rPr>
              <w:t>3</w:t>
            </w:r>
            <w:r>
              <w:rPr>
                <w:sz w:val="20"/>
                <w:szCs w:val="20"/>
              </w:rPr>
              <w:t>以上的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污染防治 设施</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配套设施齐全，且规范使用</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配套设施齐全，未规范使用</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配套设施不齐全</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固体废物 类别</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生活垃圾</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w:t>
            </w:r>
            <w:r>
              <w:rPr>
                <w:sz w:val="20"/>
                <w:szCs w:val="20"/>
              </w:rPr>
              <w:t>类一般工业固体废物</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II</w:t>
            </w:r>
            <w:r>
              <w:rPr>
                <w:sz w:val="20"/>
                <w:szCs w:val="20"/>
              </w:rPr>
              <w:t>类一般工业固体废物</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违法次数</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89"/>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备注</w:t>
            </w:r>
          </w:p>
        </w:tc>
        <w:tc>
          <w:tcPr>
            <w:tcW w:w="7948"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p w:rsidR="00313A7F" w:rsidRDefault="00000000">
      <w:pPr>
        <w:pStyle w:val="Bodytext10"/>
        <w:spacing w:line="240" w:lineRule="auto"/>
        <w:ind w:firstLine="0"/>
        <w:jc w:val="center"/>
        <w:rPr>
          <w:sz w:val="32"/>
          <w:szCs w:val="32"/>
        </w:rPr>
      </w:pPr>
      <w:r>
        <w:rPr>
          <w:sz w:val="32"/>
          <w:szCs w:val="32"/>
        </w:rPr>
        <w:lastRenderedPageBreak/>
        <w:t>（四）固体废物污染防治类</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46"/>
        <w:gridCol w:w="2702"/>
      </w:tblGrid>
      <w:tr w:rsidR="00313A7F">
        <w:tblPrEx>
          <w:tblCellMar>
            <w:top w:w="0" w:type="dxa"/>
            <w:bottom w:w="0" w:type="dxa"/>
          </w:tblCellMar>
        </w:tblPrEx>
        <w:trPr>
          <w:trHeight w:hRule="exact" w:val="413"/>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6</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line="240" w:lineRule="auto"/>
              <w:ind w:firstLine="200"/>
              <w:rPr>
                <w:sz w:val="20"/>
                <w:szCs w:val="20"/>
              </w:rPr>
            </w:pPr>
            <w:r>
              <w:rPr>
                <w:b/>
                <w:bCs/>
                <w:sz w:val="20"/>
                <w:szCs w:val="20"/>
              </w:rPr>
              <w:t>违法行为</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sz w:val="20"/>
                <w:szCs w:val="20"/>
              </w:rPr>
              <w:t>擅自转移固体废物出省、自治区、直辖市行政区域贮存、处置的</w:t>
            </w:r>
          </w:p>
        </w:tc>
      </w:tr>
      <w:tr w:rsidR="00313A7F">
        <w:tblPrEx>
          <w:tblCellMar>
            <w:top w:w="0" w:type="dxa"/>
            <w:bottom w:w="0" w:type="dxa"/>
          </w:tblCellMar>
        </w:tblPrEx>
        <w:trPr>
          <w:trHeight w:hRule="exact" w:val="1973"/>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29" w:lineRule="exact"/>
              <w:ind w:firstLine="600"/>
              <w:jc w:val="both"/>
              <w:rPr>
                <w:sz w:val="20"/>
                <w:szCs w:val="20"/>
              </w:rPr>
            </w:pPr>
            <w:r>
              <w:rPr>
                <w:sz w:val="20"/>
                <w:szCs w:val="20"/>
              </w:rPr>
              <w:t>《中华人民共和国固体废物污染环境防治法》第二十三条转移固体废物出省、 自治区、直辖市行政区域贮存、处置的，应当向固体废物移出地的省、自治区、直辖 市人民政府环境保护行政主管部门提出申请。移出地的省、自治区、直辖市人民政府 环境保护行政主管部门应当商经接受地的省、自治区、直辖市人民政府环境保护行政 主管部门同意后，方可批准转移该固体废物出省、自治区、直辖市行政区域。未经批 准的，不得转移。</w:t>
            </w:r>
          </w:p>
        </w:tc>
      </w:tr>
      <w:tr w:rsidR="00313A7F">
        <w:tblPrEx>
          <w:tblCellMar>
            <w:top w:w="0" w:type="dxa"/>
            <w:bottom w:w="0" w:type="dxa"/>
          </w:tblCellMar>
        </w:tblPrEx>
        <w:trPr>
          <w:trHeight w:hRule="exact" w:val="2294"/>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26" w:lineRule="exact"/>
              <w:ind w:firstLine="600"/>
              <w:jc w:val="both"/>
              <w:rPr>
                <w:sz w:val="20"/>
                <w:szCs w:val="20"/>
              </w:rPr>
            </w:pPr>
            <w:r>
              <w:rPr>
                <w:sz w:val="20"/>
                <w:szCs w:val="20"/>
              </w:rPr>
              <w:t>《中华人民共和国固体废物污染环境防治法》第六十八条第一款第（六）项、第 二款违反本法规定，有下列行为之一的，由县级以上人民政府环境保护行政主管部 门责令停止违法行为，限期改正，处以罚款：</w:t>
            </w:r>
          </w:p>
          <w:p w:rsidR="00313A7F" w:rsidRDefault="00000000">
            <w:pPr>
              <w:pStyle w:val="Other10"/>
              <w:spacing w:line="326" w:lineRule="exact"/>
              <w:ind w:firstLine="600"/>
              <w:jc w:val="both"/>
              <w:rPr>
                <w:sz w:val="20"/>
                <w:szCs w:val="20"/>
              </w:rPr>
            </w:pPr>
            <w:r>
              <w:rPr>
                <w:sz w:val="20"/>
                <w:szCs w:val="20"/>
              </w:rPr>
              <w:t>（六）擅自转移固体废物出省、自治区、直辖市行政区域贮存、处置的；</w:t>
            </w:r>
          </w:p>
          <w:p w:rsidR="00313A7F" w:rsidRDefault="00000000">
            <w:pPr>
              <w:pStyle w:val="Other10"/>
              <w:spacing w:line="326" w:lineRule="exact"/>
              <w:ind w:firstLine="520"/>
              <w:jc w:val="both"/>
              <w:rPr>
                <w:sz w:val="20"/>
                <w:szCs w:val="20"/>
              </w:rPr>
            </w:pPr>
            <w:r>
              <w:rPr>
                <w:sz w:val="20"/>
                <w:szCs w:val="20"/>
              </w:rPr>
              <w:t>有前款第一项、第八项行为之一的，处五千元以上五万元以下的罚款；有前款第 二项、第三项、第四项、第五项、第六项、第七项行为之一的，处一万元以上十万元 以下的罚款。</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line="240" w:lineRule="auto"/>
              <w:ind w:firstLine="200"/>
              <w:rPr>
                <w:sz w:val="20"/>
                <w:szCs w:val="20"/>
              </w:rPr>
            </w:pPr>
            <w:r>
              <w:rPr>
                <w:b/>
                <w:bCs/>
                <w:sz w:val="20"/>
                <w:szCs w:val="20"/>
              </w:rPr>
              <w:t>裁量因素</w:t>
            </w:r>
          </w:p>
        </w:tc>
        <w:tc>
          <w:tcPr>
            <w:tcW w:w="5246"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转移量</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r>
              <w:rPr>
                <w:sz w:val="20"/>
                <w:szCs w:val="20"/>
              </w:rPr>
              <w:t>吨以下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r>
              <w:rPr>
                <w:sz w:val="20"/>
                <w:szCs w:val="20"/>
              </w:rPr>
              <w:t>吨以上</w:t>
            </w:r>
            <w:r>
              <w:rPr>
                <w:rFonts w:ascii="Times New Roman" w:eastAsia="Times New Roman" w:hAnsi="Times New Roman" w:cs="Times New Roman"/>
                <w:b/>
                <w:bCs/>
                <w:sz w:val="20"/>
                <w:szCs w:val="20"/>
              </w:rPr>
              <w:t>5</w:t>
            </w:r>
            <w:r>
              <w:rPr>
                <w:sz w:val="20"/>
                <w:szCs w:val="20"/>
              </w:rPr>
              <w:t>吨以下</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r>
              <w:rPr>
                <w:sz w:val="20"/>
                <w:szCs w:val="20"/>
              </w:rPr>
              <w:t>吨以上</w:t>
            </w:r>
            <w:r>
              <w:rPr>
                <w:rFonts w:ascii="Times New Roman" w:eastAsia="Times New Roman" w:hAnsi="Times New Roman" w:cs="Times New Roman"/>
                <w:b/>
                <w:bCs/>
                <w:sz w:val="20"/>
                <w:szCs w:val="20"/>
              </w:rPr>
              <w:t>10</w:t>
            </w:r>
            <w:r>
              <w:rPr>
                <w:sz w:val="20"/>
                <w:szCs w:val="20"/>
              </w:rPr>
              <w:t>吨以下</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吨以上</w:t>
            </w:r>
            <w:r>
              <w:rPr>
                <w:rFonts w:ascii="Times New Roman" w:eastAsia="Times New Roman" w:hAnsi="Times New Roman" w:cs="Times New Roman"/>
                <w:b/>
                <w:bCs/>
                <w:sz w:val="20"/>
                <w:szCs w:val="20"/>
              </w:rPr>
              <w:t>20</w:t>
            </w:r>
            <w:r>
              <w:rPr>
                <w:sz w:val="20"/>
                <w:szCs w:val="20"/>
              </w:rPr>
              <w:t>吨以下</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20</w:t>
            </w:r>
            <w:r>
              <w:rPr>
                <w:sz w:val="20"/>
                <w:szCs w:val="20"/>
              </w:rPr>
              <w:t>吨以上</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固废类别</w:t>
            </w:r>
          </w:p>
        </w:tc>
        <w:tc>
          <w:tcPr>
            <w:tcW w:w="5246"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sz w:val="20"/>
                <w:szCs w:val="20"/>
              </w:rPr>
              <w:t>第</w:t>
            </w:r>
            <w:r>
              <w:rPr>
                <w:rFonts w:ascii="Times New Roman" w:eastAsia="Times New Roman" w:hAnsi="Times New Roman" w:cs="Times New Roman"/>
                <w:b/>
                <w:bCs/>
                <w:sz w:val="20"/>
                <w:szCs w:val="20"/>
              </w:rPr>
              <w:t>I</w:t>
            </w:r>
            <w:r>
              <w:rPr>
                <w:sz w:val="20"/>
                <w:szCs w:val="20"/>
              </w:rPr>
              <w:t>类一般工业固体废物</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sz w:val="20"/>
                <w:szCs w:val="20"/>
              </w:rPr>
              <w:t>第</w:t>
            </w:r>
            <w:r>
              <w:rPr>
                <w:rFonts w:ascii="Times New Roman" w:eastAsia="Times New Roman" w:hAnsi="Times New Roman" w:cs="Times New Roman"/>
                <w:b/>
                <w:bCs/>
                <w:sz w:val="20"/>
                <w:szCs w:val="20"/>
              </w:rPr>
              <w:t>II</w:t>
            </w:r>
            <w:r>
              <w:rPr>
                <w:sz w:val="20"/>
                <w:szCs w:val="20"/>
              </w:rPr>
              <w:t>类一般工业固体废物</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跨省（自治 区、直辖市）</w:t>
            </w:r>
          </w:p>
          <w:p w:rsidR="00313A7F" w:rsidRDefault="00000000">
            <w:pPr>
              <w:pStyle w:val="Other10"/>
              <w:spacing w:line="269" w:lineRule="exact"/>
              <w:ind w:firstLine="0"/>
              <w:jc w:val="center"/>
              <w:rPr>
                <w:sz w:val="20"/>
                <w:szCs w:val="20"/>
              </w:rPr>
            </w:pPr>
            <w:r>
              <w:rPr>
                <w:b/>
                <w:bCs/>
                <w:sz w:val="20"/>
                <w:szCs w:val="20"/>
              </w:rPr>
              <w:t>数量</w:t>
            </w:r>
          </w:p>
        </w:tc>
        <w:tc>
          <w:tcPr>
            <w:tcW w:w="5246"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个省</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r>
              <w:rPr>
                <w:sz w:val="20"/>
                <w:szCs w:val="20"/>
              </w:rPr>
              <w:t>个省</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个省以上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违法次数</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备注</w:t>
            </w:r>
          </w:p>
        </w:tc>
        <w:tc>
          <w:tcPr>
            <w:tcW w:w="7948"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46"/>
        <w:gridCol w:w="2702"/>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（四）固体废物污染防治类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7</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违法行为</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both"/>
              <w:rPr>
                <w:sz w:val="20"/>
                <w:szCs w:val="20"/>
              </w:rPr>
            </w:pPr>
            <w:r>
              <w:rPr>
                <w:sz w:val="20"/>
                <w:szCs w:val="20"/>
              </w:rPr>
              <w:t>未采取相应防范措施，造成工业固体废物扬散、流失、渗漏或者造成其他环境污染的</w:t>
            </w:r>
          </w:p>
        </w:tc>
      </w:tr>
      <w:tr w:rsidR="00313A7F">
        <w:tblPrEx>
          <w:tblCellMar>
            <w:top w:w="0" w:type="dxa"/>
            <w:bottom w:w="0" w:type="dxa"/>
          </w:tblCellMar>
        </w:tblPrEx>
        <w:trPr>
          <w:trHeight w:hRule="exact" w:val="989"/>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26" w:lineRule="exact"/>
              <w:ind w:firstLine="600"/>
              <w:jc w:val="both"/>
              <w:rPr>
                <w:sz w:val="20"/>
                <w:szCs w:val="20"/>
              </w:rPr>
            </w:pPr>
            <w:r>
              <w:rPr>
                <w:b/>
                <w:bCs/>
                <w:sz w:val="20"/>
                <w:szCs w:val="20"/>
              </w:rPr>
              <w:t>《中</w:t>
            </w:r>
            <w:r>
              <w:rPr>
                <w:sz w:val="20"/>
                <w:szCs w:val="20"/>
              </w:rPr>
              <w:t>华人民</w:t>
            </w:r>
            <w:r>
              <w:rPr>
                <w:b/>
                <w:bCs/>
                <w:sz w:val="20"/>
                <w:szCs w:val="20"/>
              </w:rPr>
              <w:t>共和国固体废物污染环境防治法》第十七条</w:t>
            </w:r>
            <w:r>
              <w:rPr>
                <w:sz w:val="20"/>
                <w:szCs w:val="20"/>
              </w:rPr>
              <w:t>收集、贮存、运输、利 用、处置固体废物的单位和个人，必须采取防扬散、防流失、防渗漏或者其他防止污 染环境的措施；不得擅自倾倒、堆放、丢弃、遗撒固体废物。</w:t>
            </w:r>
          </w:p>
        </w:tc>
      </w:tr>
      <w:tr w:rsidR="00313A7F">
        <w:tblPrEx>
          <w:tblCellMar>
            <w:top w:w="0" w:type="dxa"/>
            <w:bottom w:w="0" w:type="dxa"/>
          </w:tblCellMar>
        </w:tblPrEx>
        <w:trPr>
          <w:trHeight w:hRule="exact" w:val="2626"/>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28" w:lineRule="exact"/>
              <w:ind w:firstLine="600"/>
              <w:jc w:val="both"/>
              <w:rPr>
                <w:sz w:val="20"/>
                <w:szCs w:val="20"/>
              </w:rPr>
            </w:pPr>
            <w:r>
              <w:rPr>
                <w:b/>
                <w:bCs/>
                <w:sz w:val="20"/>
                <w:szCs w:val="20"/>
              </w:rPr>
              <w:t>《中华人民共和国固体废物污染环境防治法》第六十八条第一款第（七）项、第 二款</w:t>
            </w:r>
            <w:r>
              <w:rPr>
                <w:sz w:val="20"/>
                <w:szCs w:val="20"/>
              </w:rPr>
              <w:t>违反本法规定，有下列行为之一的，由县级以上人民政府环境保护行政主管部 门责令停止违法行为，限期改正，处以罚款：</w:t>
            </w:r>
          </w:p>
          <w:p w:rsidR="00313A7F" w:rsidRDefault="00000000">
            <w:pPr>
              <w:pStyle w:val="Other10"/>
              <w:spacing w:line="328" w:lineRule="exact"/>
              <w:ind w:firstLine="600"/>
              <w:jc w:val="both"/>
              <w:rPr>
                <w:sz w:val="20"/>
                <w:szCs w:val="20"/>
              </w:rPr>
            </w:pPr>
            <w:r>
              <w:rPr>
                <w:sz w:val="20"/>
                <w:szCs w:val="20"/>
              </w:rPr>
              <w:t>（七）未采取相应防范措施，造成工业固体废物扬散、流失、渗漏或者造成其他 环境污染的。</w:t>
            </w:r>
          </w:p>
          <w:p w:rsidR="00313A7F" w:rsidRDefault="00000000">
            <w:pPr>
              <w:pStyle w:val="Other10"/>
              <w:spacing w:line="328" w:lineRule="exact"/>
              <w:ind w:firstLine="520"/>
              <w:jc w:val="both"/>
              <w:rPr>
                <w:sz w:val="20"/>
                <w:szCs w:val="20"/>
              </w:rPr>
            </w:pPr>
            <w:r>
              <w:rPr>
                <w:sz w:val="20"/>
                <w:szCs w:val="20"/>
              </w:rPr>
              <w:t>有前款第一项、第八项行为之一的，处五千元以上五万元以下的罚款；有前款第 二项、第三项、第四项、第五项、第六项、第七项行为之一的，处一万元以上十万元 以下的罚款。</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裁量因素</w:t>
            </w:r>
          </w:p>
        </w:tc>
        <w:tc>
          <w:tcPr>
            <w:tcW w:w="5246"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662"/>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违法事实</w:t>
            </w:r>
          </w:p>
        </w:tc>
        <w:tc>
          <w:tcPr>
            <w:tcW w:w="5246" w:type="dxa"/>
            <w:tcBorders>
              <w:top w:val="single" w:sz="4" w:space="0" w:color="auto"/>
              <w:left w:val="single" w:sz="4" w:space="0" w:color="auto"/>
            </w:tcBorders>
            <w:shd w:val="clear" w:color="auto" w:fill="FFFFFF"/>
          </w:tcPr>
          <w:p w:rsidR="00313A7F" w:rsidRDefault="00000000">
            <w:pPr>
              <w:pStyle w:val="Other10"/>
              <w:spacing w:line="331" w:lineRule="exact"/>
              <w:ind w:firstLine="0"/>
              <w:jc w:val="center"/>
              <w:rPr>
                <w:sz w:val="20"/>
                <w:szCs w:val="20"/>
              </w:rPr>
            </w:pPr>
            <w:r>
              <w:rPr>
                <w:sz w:val="20"/>
                <w:szCs w:val="20"/>
              </w:rPr>
              <w:t>未规范采取相应防范措施，造成工业固体废物扬 散、流失、渗漏或者其他环境污染的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662"/>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tcPr>
          <w:p w:rsidR="00313A7F" w:rsidRDefault="00000000">
            <w:pPr>
              <w:pStyle w:val="Other10"/>
              <w:spacing w:line="331" w:lineRule="exact"/>
              <w:ind w:firstLine="0"/>
              <w:jc w:val="center"/>
              <w:rPr>
                <w:sz w:val="20"/>
                <w:szCs w:val="20"/>
              </w:rPr>
            </w:pPr>
            <w:r>
              <w:rPr>
                <w:sz w:val="20"/>
                <w:szCs w:val="20"/>
              </w:rPr>
              <w:t>未采取相应防范措施的，造成工业固体废物扬散、 流失、渗漏或者其他环境污染的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336" w:lineRule="exact"/>
              <w:ind w:left="200" w:firstLine="0"/>
              <w:jc w:val="both"/>
              <w:rPr>
                <w:sz w:val="20"/>
                <w:szCs w:val="20"/>
              </w:rPr>
            </w:pPr>
            <w:r>
              <w:rPr>
                <w:b/>
                <w:bCs/>
                <w:sz w:val="20"/>
                <w:szCs w:val="20"/>
              </w:rPr>
              <w:t>工业固体 废物数量</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扬散、流失、渗漏不足</w:t>
            </w:r>
            <w:r>
              <w:rPr>
                <w:rFonts w:ascii="Times New Roman" w:eastAsia="Times New Roman" w:hAnsi="Times New Roman" w:cs="Times New Roman"/>
                <w:b/>
                <w:bCs/>
                <w:sz w:val="20"/>
                <w:szCs w:val="20"/>
              </w:rPr>
              <w:t>1</w:t>
            </w:r>
            <w:r>
              <w:rPr>
                <w:sz w:val="20"/>
                <w:szCs w:val="20"/>
              </w:rPr>
              <w:t>吨</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扬散、流失、渗漏</w:t>
            </w:r>
            <w:r>
              <w:rPr>
                <w:rFonts w:ascii="Times New Roman" w:eastAsia="Times New Roman" w:hAnsi="Times New Roman" w:cs="Times New Roman"/>
                <w:b/>
                <w:bCs/>
                <w:sz w:val="20"/>
                <w:szCs w:val="20"/>
              </w:rPr>
              <w:t>1</w:t>
            </w:r>
            <w:r>
              <w:rPr>
                <w:sz w:val="20"/>
                <w:szCs w:val="20"/>
              </w:rPr>
              <w:t>吨以上不足</w:t>
            </w:r>
            <w:r>
              <w:rPr>
                <w:rFonts w:ascii="Times New Roman" w:eastAsia="Times New Roman" w:hAnsi="Times New Roman" w:cs="Times New Roman"/>
                <w:b/>
                <w:bCs/>
                <w:sz w:val="20"/>
                <w:szCs w:val="20"/>
              </w:rPr>
              <w:t>2</w:t>
            </w:r>
            <w:r>
              <w:rPr>
                <w:sz w:val="20"/>
                <w:szCs w:val="20"/>
              </w:rPr>
              <w:t>吨</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扬散、流失、渗漏</w:t>
            </w:r>
            <w:r>
              <w:rPr>
                <w:rFonts w:ascii="Times New Roman" w:eastAsia="Times New Roman" w:hAnsi="Times New Roman" w:cs="Times New Roman"/>
                <w:b/>
                <w:bCs/>
                <w:sz w:val="20"/>
                <w:szCs w:val="20"/>
              </w:rPr>
              <w:t>2</w:t>
            </w:r>
            <w:r>
              <w:rPr>
                <w:sz w:val="20"/>
                <w:szCs w:val="20"/>
              </w:rPr>
              <w:t>吨以上不足</w:t>
            </w:r>
            <w:r>
              <w:rPr>
                <w:rFonts w:ascii="Times New Roman" w:eastAsia="Times New Roman" w:hAnsi="Times New Roman" w:cs="Times New Roman"/>
                <w:b/>
                <w:bCs/>
                <w:sz w:val="20"/>
                <w:szCs w:val="20"/>
              </w:rPr>
              <w:t>3</w:t>
            </w:r>
            <w:r>
              <w:rPr>
                <w:sz w:val="20"/>
                <w:szCs w:val="20"/>
              </w:rPr>
              <w:t>吨</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扬散、流失、渗漏</w:t>
            </w:r>
            <w:r>
              <w:rPr>
                <w:rFonts w:ascii="Times New Roman" w:eastAsia="Times New Roman" w:hAnsi="Times New Roman" w:cs="Times New Roman"/>
                <w:b/>
                <w:bCs/>
                <w:sz w:val="20"/>
                <w:szCs w:val="20"/>
              </w:rPr>
              <w:t>3</w:t>
            </w:r>
            <w:r>
              <w:rPr>
                <w:sz w:val="20"/>
                <w:szCs w:val="20"/>
              </w:rPr>
              <w:t>吨以上不足</w:t>
            </w:r>
            <w:r>
              <w:rPr>
                <w:rFonts w:ascii="Times New Roman" w:eastAsia="Times New Roman" w:hAnsi="Times New Roman" w:cs="Times New Roman"/>
                <w:b/>
                <w:bCs/>
                <w:sz w:val="20"/>
                <w:szCs w:val="20"/>
              </w:rPr>
              <w:t>5</w:t>
            </w:r>
            <w:r>
              <w:rPr>
                <w:sz w:val="20"/>
                <w:szCs w:val="20"/>
              </w:rPr>
              <w:t>吨</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扬散、流失、渗漏</w:t>
            </w:r>
            <w:r>
              <w:rPr>
                <w:rFonts w:ascii="Times New Roman" w:eastAsia="Times New Roman" w:hAnsi="Times New Roman" w:cs="Times New Roman"/>
                <w:b/>
                <w:bCs/>
                <w:sz w:val="20"/>
                <w:szCs w:val="20"/>
              </w:rPr>
              <w:t>5</w:t>
            </w:r>
            <w:r>
              <w:rPr>
                <w:sz w:val="20"/>
                <w:szCs w:val="20"/>
              </w:rPr>
              <w:t>吨以上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固废类别</w:t>
            </w:r>
          </w:p>
        </w:tc>
        <w:tc>
          <w:tcPr>
            <w:tcW w:w="5246"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sz w:val="20"/>
                <w:szCs w:val="20"/>
              </w:rPr>
              <w:t>第</w:t>
            </w:r>
            <w:r>
              <w:rPr>
                <w:rFonts w:ascii="Times New Roman" w:eastAsia="Times New Roman" w:hAnsi="Times New Roman" w:cs="Times New Roman"/>
                <w:b/>
                <w:bCs/>
                <w:sz w:val="20"/>
                <w:szCs w:val="20"/>
              </w:rPr>
              <w:t>I</w:t>
            </w:r>
            <w:r>
              <w:rPr>
                <w:sz w:val="20"/>
                <w:szCs w:val="20"/>
              </w:rPr>
              <w:t>类一般工业固体废物</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第</w:t>
            </w:r>
            <w:r>
              <w:rPr>
                <w:rFonts w:ascii="Times New Roman" w:eastAsia="Times New Roman" w:hAnsi="Times New Roman" w:cs="Times New Roman"/>
                <w:b/>
                <w:bCs/>
                <w:sz w:val="20"/>
                <w:szCs w:val="20"/>
              </w:rPr>
              <w:t>II</w:t>
            </w:r>
            <w:r>
              <w:rPr>
                <w:sz w:val="20"/>
                <w:szCs w:val="20"/>
              </w:rPr>
              <w:t>类一般工业固体废物</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326" w:lineRule="exact"/>
              <w:ind w:firstLine="0"/>
              <w:jc w:val="center"/>
              <w:rPr>
                <w:sz w:val="20"/>
                <w:szCs w:val="20"/>
              </w:rPr>
            </w:pPr>
            <w:r>
              <w:rPr>
                <w:b/>
                <w:bCs/>
                <w:sz w:val="20"/>
                <w:szCs w:val="20"/>
              </w:rPr>
              <w:t>违法行为持 续时间或 发生频次</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个月以内或</w:t>
            </w:r>
            <w:r>
              <w:rPr>
                <w:rFonts w:ascii="Times New Roman" w:eastAsia="Times New Roman" w:hAnsi="Times New Roman" w:cs="Times New Roman"/>
                <w:b/>
                <w:bCs/>
                <w:sz w:val="20"/>
                <w:szCs w:val="20"/>
              </w:rPr>
              <w:t>2</w:t>
            </w:r>
            <w:r>
              <w:rPr>
                <w:sz w:val="20"/>
                <w:szCs w:val="20"/>
              </w:rPr>
              <w:t>次以下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个月以上</w:t>
            </w:r>
            <w:r>
              <w:rPr>
                <w:rFonts w:ascii="Times New Roman" w:eastAsia="Times New Roman" w:hAnsi="Times New Roman" w:cs="Times New Roman"/>
                <w:b/>
                <w:bCs/>
                <w:sz w:val="20"/>
                <w:szCs w:val="20"/>
              </w:rPr>
              <w:t>6</w:t>
            </w:r>
            <w:r>
              <w:rPr>
                <w:sz w:val="20"/>
                <w:szCs w:val="20"/>
              </w:rPr>
              <w:t>个月以内或</w:t>
            </w:r>
            <w:r>
              <w:rPr>
                <w:rFonts w:ascii="Times New Roman" w:eastAsia="Times New Roman" w:hAnsi="Times New Roman" w:cs="Times New Roman"/>
                <w:b/>
                <w:bCs/>
                <w:sz w:val="20"/>
                <w:szCs w:val="20"/>
              </w:rPr>
              <w:t>2</w:t>
            </w:r>
            <w:r>
              <w:rPr>
                <w:sz w:val="20"/>
                <w:szCs w:val="20"/>
              </w:rPr>
              <w:t>次</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2"/>
                <w:szCs w:val="22"/>
              </w:rPr>
            </w:pPr>
            <w:r>
              <w:rPr>
                <w:rFonts w:ascii="Times New Roman" w:eastAsia="Times New Roman" w:hAnsi="Times New Roman" w:cs="Times New Roman"/>
                <w:b/>
                <w:bCs/>
                <w:sz w:val="22"/>
                <w:szCs w:val="22"/>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6</w:t>
            </w:r>
            <w:r>
              <w:rPr>
                <w:sz w:val="20"/>
                <w:szCs w:val="20"/>
              </w:rPr>
              <w:t>个月以上或</w:t>
            </w:r>
            <w:r>
              <w:rPr>
                <w:rFonts w:ascii="Times New Roman" w:eastAsia="Times New Roman" w:hAnsi="Times New Roman" w:cs="Times New Roman"/>
                <w:b/>
                <w:bCs/>
                <w:sz w:val="20"/>
                <w:szCs w:val="20"/>
              </w:rPr>
              <w:t>3</w:t>
            </w:r>
            <w:r>
              <w:rPr>
                <w:sz w:val="20"/>
                <w:szCs w:val="20"/>
              </w:rPr>
              <w:t>次以上</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2"/>
                <w:szCs w:val="22"/>
              </w:rPr>
            </w:pPr>
            <w:r>
              <w:rPr>
                <w:rFonts w:ascii="Times New Roman" w:eastAsia="Times New Roman" w:hAnsi="Times New Roman" w:cs="Times New Roman"/>
                <w:b/>
                <w:bCs/>
                <w:sz w:val="22"/>
                <w:szCs w:val="22"/>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备注</w:t>
            </w:r>
          </w:p>
        </w:tc>
        <w:tc>
          <w:tcPr>
            <w:tcW w:w="7948"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46"/>
        <w:gridCol w:w="2702"/>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（四）固体废物污染防治类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8</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违法行为</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sz w:val="20"/>
                <w:szCs w:val="20"/>
              </w:rPr>
              <w:t>在运输过程中沿途丢弃、遗撒工业固体废物的</w:t>
            </w:r>
          </w:p>
        </w:tc>
      </w:tr>
      <w:tr w:rsidR="00313A7F">
        <w:tblPrEx>
          <w:tblCellMar>
            <w:top w:w="0" w:type="dxa"/>
            <w:bottom w:w="0" w:type="dxa"/>
          </w:tblCellMar>
        </w:tblPrEx>
        <w:trPr>
          <w:trHeight w:hRule="exact" w:val="989"/>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26" w:lineRule="exact"/>
              <w:ind w:firstLine="600"/>
              <w:rPr>
                <w:sz w:val="20"/>
                <w:szCs w:val="20"/>
              </w:rPr>
            </w:pPr>
            <w:r>
              <w:rPr>
                <w:sz w:val="20"/>
                <w:szCs w:val="20"/>
              </w:rPr>
              <w:t>《中华人民共和国固体废物污染环境防治法》第十七条收集、贮存、运输、利 用、处置固体废物的单位和个人，必须采取防扬散、防流失、防渗漏或者其他防止污 染环境的措施；不得擅自倾倒、堆放、丢弃、遗撒固体废物。</w:t>
            </w:r>
          </w:p>
        </w:tc>
      </w:tr>
      <w:tr w:rsidR="00313A7F">
        <w:tblPrEx>
          <w:tblCellMar>
            <w:top w:w="0" w:type="dxa"/>
            <w:bottom w:w="0" w:type="dxa"/>
          </w:tblCellMar>
        </w:tblPrEx>
        <w:trPr>
          <w:trHeight w:hRule="exact" w:val="2299"/>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26" w:lineRule="exact"/>
              <w:ind w:firstLine="600"/>
              <w:rPr>
                <w:sz w:val="20"/>
                <w:szCs w:val="20"/>
              </w:rPr>
            </w:pPr>
            <w:r>
              <w:rPr>
                <w:sz w:val="20"/>
                <w:szCs w:val="20"/>
              </w:rPr>
              <w:t>《中华人民共和国固体废物污染环境防治法》第六十八条第一款第（八）项、第 二款违反本法规定，有下列行为之一的，由县级以上人民政府环境保护行政主管部 门责令停止违法行为，限期改正，处以罚款：</w:t>
            </w:r>
          </w:p>
          <w:p w:rsidR="00313A7F" w:rsidRDefault="00000000">
            <w:pPr>
              <w:pStyle w:val="Other10"/>
              <w:spacing w:line="326" w:lineRule="exact"/>
              <w:ind w:firstLine="600"/>
              <w:rPr>
                <w:sz w:val="20"/>
                <w:szCs w:val="20"/>
              </w:rPr>
            </w:pPr>
            <w:r>
              <w:rPr>
                <w:sz w:val="20"/>
                <w:szCs w:val="20"/>
              </w:rPr>
              <w:t>（八）在运输过程中沿途丢弃、遗撒工业固体废物的。</w:t>
            </w:r>
          </w:p>
          <w:p w:rsidR="00313A7F" w:rsidRDefault="00000000">
            <w:pPr>
              <w:pStyle w:val="Other10"/>
              <w:spacing w:line="326" w:lineRule="exact"/>
              <w:ind w:firstLine="520"/>
              <w:jc w:val="both"/>
              <w:rPr>
                <w:sz w:val="20"/>
                <w:szCs w:val="20"/>
              </w:rPr>
            </w:pPr>
            <w:r>
              <w:rPr>
                <w:sz w:val="20"/>
                <w:szCs w:val="20"/>
              </w:rPr>
              <w:t>有前款第一项、第八项行为之一的，处五千元以上五万元以下的罚款；有前款第 二项、第三项、第四项、第五项、第六项、第七项行为之一的，处一万元以上十万元 以下的罚款。</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裁量因素</w:t>
            </w:r>
          </w:p>
        </w:tc>
        <w:tc>
          <w:tcPr>
            <w:tcW w:w="5246"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违法事实</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丢弃、遗撒不足</w:t>
            </w:r>
            <w:r>
              <w:rPr>
                <w:rFonts w:ascii="Times New Roman" w:eastAsia="Times New Roman" w:hAnsi="Times New Roman" w:cs="Times New Roman"/>
                <w:b/>
                <w:bCs/>
                <w:sz w:val="20"/>
                <w:szCs w:val="20"/>
              </w:rPr>
              <w:t>1</w:t>
            </w:r>
            <w:r>
              <w:rPr>
                <w:sz w:val="20"/>
                <w:szCs w:val="20"/>
              </w:rPr>
              <w:t>吨</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sz w:val="20"/>
                <w:szCs w:val="20"/>
              </w:rPr>
              <w:t>丢弃、遗撒</w:t>
            </w:r>
            <w:r>
              <w:rPr>
                <w:rFonts w:ascii="Times New Roman" w:eastAsia="Times New Roman" w:hAnsi="Times New Roman" w:cs="Times New Roman"/>
                <w:b/>
                <w:bCs/>
                <w:sz w:val="20"/>
                <w:szCs w:val="20"/>
              </w:rPr>
              <w:t>1</w:t>
            </w:r>
            <w:r>
              <w:rPr>
                <w:sz w:val="20"/>
                <w:szCs w:val="20"/>
              </w:rPr>
              <w:t>吨以上不足</w:t>
            </w:r>
            <w:r>
              <w:rPr>
                <w:rFonts w:ascii="Times New Roman" w:eastAsia="Times New Roman" w:hAnsi="Times New Roman" w:cs="Times New Roman"/>
                <w:b/>
                <w:bCs/>
                <w:sz w:val="20"/>
                <w:szCs w:val="20"/>
              </w:rPr>
              <w:t>2</w:t>
            </w:r>
            <w:r>
              <w:rPr>
                <w:sz w:val="20"/>
                <w:szCs w:val="20"/>
              </w:rPr>
              <w:t>吨</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sz w:val="20"/>
                <w:szCs w:val="20"/>
              </w:rPr>
              <w:t>丢弃、遗撒</w:t>
            </w:r>
            <w:r>
              <w:rPr>
                <w:rFonts w:ascii="Times New Roman" w:eastAsia="Times New Roman" w:hAnsi="Times New Roman" w:cs="Times New Roman"/>
                <w:b/>
                <w:bCs/>
                <w:sz w:val="20"/>
                <w:szCs w:val="20"/>
              </w:rPr>
              <w:t>2</w:t>
            </w:r>
            <w:r>
              <w:rPr>
                <w:sz w:val="20"/>
                <w:szCs w:val="20"/>
              </w:rPr>
              <w:t>吨以上不足</w:t>
            </w:r>
            <w:r>
              <w:rPr>
                <w:rFonts w:ascii="Times New Roman" w:eastAsia="Times New Roman" w:hAnsi="Times New Roman" w:cs="Times New Roman"/>
                <w:b/>
                <w:bCs/>
                <w:sz w:val="20"/>
                <w:szCs w:val="20"/>
              </w:rPr>
              <w:t>3</w:t>
            </w:r>
            <w:r>
              <w:rPr>
                <w:sz w:val="20"/>
                <w:szCs w:val="20"/>
              </w:rPr>
              <w:t>吨</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sz w:val="20"/>
                <w:szCs w:val="20"/>
              </w:rPr>
              <w:t>丢弃、遗撒</w:t>
            </w:r>
            <w:r>
              <w:rPr>
                <w:rFonts w:ascii="Times New Roman" w:eastAsia="Times New Roman" w:hAnsi="Times New Roman" w:cs="Times New Roman"/>
                <w:b/>
                <w:bCs/>
                <w:sz w:val="20"/>
                <w:szCs w:val="20"/>
              </w:rPr>
              <w:t>3</w:t>
            </w:r>
            <w:r>
              <w:rPr>
                <w:sz w:val="20"/>
                <w:szCs w:val="20"/>
              </w:rPr>
              <w:t>吨以上不足</w:t>
            </w:r>
            <w:r>
              <w:rPr>
                <w:rFonts w:ascii="Times New Roman" w:eastAsia="Times New Roman" w:hAnsi="Times New Roman" w:cs="Times New Roman"/>
                <w:b/>
                <w:bCs/>
                <w:sz w:val="20"/>
                <w:szCs w:val="20"/>
              </w:rPr>
              <w:t>5</w:t>
            </w:r>
            <w:r>
              <w:rPr>
                <w:sz w:val="20"/>
                <w:szCs w:val="20"/>
              </w:rPr>
              <w:t>吨</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sz w:val="20"/>
                <w:szCs w:val="20"/>
              </w:rPr>
              <w:t>丢弃、遗撒</w:t>
            </w:r>
            <w:r>
              <w:rPr>
                <w:rFonts w:ascii="Times New Roman" w:eastAsia="Times New Roman" w:hAnsi="Times New Roman" w:cs="Times New Roman"/>
                <w:b/>
                <w:bCs/>
                <w:sz w:val="20"/>
                <w:szCs w:val="20"/>
              </w:rPr>
              <w:t>5</w:t>
            </w:r>
            <w:r>
              <w:rPr>
                <w:sz w:val="20"/>
                <w:szCs w:val="20"/>
              </w:rPr>
              <w:t>吨以上</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83" w:lineRule="exact"/>
              <w:ind w:left="200" w:firstLine="0"/>
              <w:rPr>
                <w:sz w:val="20"/>
                <w:szCs w:val="20"/>
              </w:rPr>
            </w:pPr>
            <w:r>
              <w:rPr>
                <w:b/>
                <w:bCs/>
                <w:sz w:val="20"/>
                <w:szCs w:val="20"/>
              </w:rPr>
              <w:t>工业固体 废物类别</w:t>
            </w:r>
          </w:p>
        </w:tc>
        <w:tc>
          <w:tcPr>
            <w:tcW w:w="5246"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sz w:val="20"/>
                <w:szCs w:val="20"/>
              </w:rPr>
              <w:t>第</w:t>
            </w:r>
            <w:r>
              <w:rPr>
                <w:rFonts w:ascii="Times New Roman" w:eastAsia="Times New Roman" w:hAnsi="Times New Roman" w:cs="Times New Roman"/>
                <w:b/>
                <w:bCs/>
                <w:sz w:val="20"/>
                <w:szCs w:val="20"/>
              </w:rPr>
              <w:t>I</w:t>
            </w:r>
            <w:r>
              <w:rPr>
                <w:sz w:val="20"/>
                <w:szCs w:val="20"/>
              </w:rPr>
              <w:t>类一般工业固体废物</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sz w:val="20"/>
                <w:szCs w:val="20"/>
              </w:rPr>
              <w:t>第</w:t>
            </w:r>
            <w:r>
              <w:rPr>
                <w:rFonts w:ascii="Times New Roman" w:eastAsia="Times New Roman" w:hAnsi="Times New Roman" w:cs="Times New Roman"/>
                <w:b/>
                <w:bCs/>
                <w:sz w:val="20"/>
                <w:szCs w:val="20"/>
              </w:rPr>
              <w:t>II</w:t>
            </w:r>
            <w:r>
              <w:rPr>
                <w:sz w:val="20"/>
                <w:szCs w:val="20"/>
              </w:rPr>
              <w:t>类一般工业固体废物</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违法次数</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3"/>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备注</w:t>
            </w:r>
          </w:p>
        </w:tc>
        <w:tc>
          <w:tcPr>
            <w:tcW w:w="7948"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footerReference w:type="default" r:id="rId30"/>
          <w:pgSz w:w="11900" w:h="16840"/>
          <w:pgMar w:top="1815" w:right="1203" w:bottom="3199" w:left="1471" w:header="1387"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46"/>
        <w:gridCol w:w="2702"/>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（四）固体废物污染防治类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9</w:t>
            </w:r>
          </w:p>
        </w:tc>
      </w:tr>
      <w:tr w:rsidR="00313A7F">
        <w:tblPrEx>
          <w:tblCellMar>
            <w:top w:w="0" w:type="dxa"/>
            <w:bottom w:w="0" w:type="dxa"/>
          </w:tblCellMar>
        </w:tblPrEx>
        <w:trPr>
          <w:trHeight w:hRule="exact" w:val="758"/>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违法行为</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17" w:lineRule="exact"/>
              <w:ind w:firstLine="500"/>
              <w:jc w:val="both"/>
              <w:rPr>
                <w:sz w:val="20"/>
                <w:szCs w:val="20"/>
              </w:rPr>
            </w:pPr>
            <w:r>
              <w:rPr>
                <w:sz w:val="20"/>
                <w:szCs w:val="20"/>
              </w:rPr>
              <w:t>建设项目需要配套建设的固体废物污染环境防治设施未建成、未经验收或者验收 不合格，主体工程即投入生产或者使用的</w:t>
            </w:r>
          </w:p>
        </w:tc>
      </w:tr>
      <w:tr w:rsidR="00313A7F">
        <w:tblPrEx>
          <w:tblCellMar>
            <w:top w:w="0" w:type="dxa"/>
            <w:bottom w:w="0" w:type="dxa"/>
          </w:tblCellMar>
        </w:tblPrEx>
        <w:trPr>
          <w:trHeight w:hRule="exact" w:val="1738"/>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6" w:lineRule="exact"/>
              <w:ind w:firstLine="600"/>
              <w:rPr>
                <w:sz w:val="20"/>
                <w:szCs w:val="20"/>
              </w:rPr>
            </w:pPr>
            <w:r>
              <w:rPr>
                <w:sz w:val="20"/>
                <w:szCs w:val="20"/>
              </w:rPr>
              <w:t>《中华人民</w:t>
            </w:r>
            <w:r>
              <w:rPr>
                <w:b/>
                <w:bCs/>
                <w:sz w:val="20"/>
                <w:szCs w:val="20"/>
              </w:rPr>
              <w:t>共和国固体废物污染环境防治法》第</w:t>
            </w:r>
            <w:r>
              <w:rPr>
                <w:sz w:val="20"/>
                <w:szCs w:val="20"/>
              </w:rPr>
              <w:t>十四条建设项目的环境影响评 价文件确定需要配套建设的固体废物污染环境防治设施，必须与主体工程同时设计、 同时施工、同时投入使用。固体废物污染环境防治设施必须经原审批环境影响评价文 件的环境保护行政主管部门验收合格后，该建设项目方可投入生产或者使用。对固体 废物污染环境防治设施的验收应当与对主体工程的验收同时进行。</w:t>
            </w:r>
          </w:p>
        </w:tc>
      </w:tr>
      <w:tr w:rsidR="00313A7F">
        <w:tblPrEx>
          <w:tblCellMar>
            <w:top w:w="0" w:type="dxa"/>
            <w:bottom w:w="0" w:type="dxa"/>
          </w:tblCellMar>
        </w:tblPrEx>
        <w:trPr>
          <w:trHeight w:hRule="exact" w:val="1411"/>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3" w:lineRule="exact"/>
              <w:ind w:firstLine="600"/>
              <w:rPr>
                <w:sz w:val="20"/>
                <w:szCs w:val="20"/>
              </w:rPr>
            </w:pPr>
            <w:r>
              <w:rPr>
                <w:b/>
                <w:bCs/>
                <w:sz w:val="20"/>
                <w:szCs w:val="20"/>
              </w:rPr>
              <w:t>《中华人民共和国固体废物污染环境防</w:t>
            </w:r>
            <w:r>
              <w:rPr>
                <w:b/>
                <w:bCs/>
                <w:sz w:val="20"/>
                <w:szCs w:val="20"/>
                <w:lang w:val="zh-CN" w:eastAsia="zh-CN" w:bidi="zh-CN"/>
              </w:rPr>
              <w:t>治法》</w:t>
            </w:r>
            <w:r>
              <w:rPr>
                <w:b/>
                <w:bCs/>
                <w:sz w:val="20"/>
                <w:szCs w:val="20"/>
              </w:rPr>
              <w:t>第六十九条</w:t>
            </w:r>
            <w:r>
              <w:rPr>
                <w:sz w:val="20"/>
                <w:szCs w:val="20"/>
              </w:rPr>
              <w:t>违反本法规定，建设 项目需要配套建设的固体废物污染环境防治设施未建成、未经验收或者验收不合格， 主体工程即投入生产或者使用的，由审批该建设项目环境影响评价文件的环境保护行 政主管部门责令停止生产或者使用，可以并处十万元以下的罚款。</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裁量因素</w:t>
            </w:r>
          </w:p>
        </w:tc>
        <w:tc>
          <w:tcPr>
            <w:tcW w:w="5246"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557"/>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违法事实</w:t>
            </w:r>
          </w:p>
        </w:tc>
        <w:tc>
          <w:tcPr>
            <w:tcW w:w="5246" w:type="dxa"/>
            <w:tcBorders>
              <w:top w:val="single" w:sz="4" w:space="0" w:color="auto"/>
              <w:left w:val="single" w:sz="4" w:space="0" w:color="auto"/>
            </w:tcBorders>
            <w:shd w:val="clear" w:color="auto" w:fill="FFFFFF"/>
          </w:tcPr>
          <w:p w:rsidR="00313A7F" w:rsidRDefault="00000000">
            <w:pPr>
              <w:pStyle w:val="Other10"/>
              <w:spacing w:line="274" w:lineRule="exact"/>
              <w:ind w:firstLine="0"/>
              <w:jc w:val="center"/>
              <w:rPr>
                <w:sz w:val="20"/>
                <w:szCs w:val="20"/>
              </w:rPr>
            </w:pPr>
            <w:r>
              <w:rPr>
                <w:sz w:val="20"/>
                <w:szCs w:val="20"/>
              </w:rPr>
              <w:t>需要配套建设的固体废物污染环境防治设施未经验收， 建设项目即投入生产或使用</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552"/>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tcPr>
          <w:p w:rsidR="00313A7F" w:rsidRDefault="00000000">
            <w:pPr>
              <w:pStyle w:val="Other10"/>
              <w:spacing w:line="278" w:lineRule="exact"/>
              <w:ind w:firstLine="0"/>
              <w:jc w:val="center"/>
              <w:rPr>
                <w:sz w:val="20"/>
                <w:szCs w:val="20"/>
              </w:rPr>
            </w:pPr>
            <w:r>
              <w:rPr>
                <w:sz w:val="20"/>
                <w:szCs w:val="20"/>
              </w:rPr>
              <w:t>需要配套建设的固体废物污染环境防治设施验收不合 格，建设项目即投入生产或使用</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557"/>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tcPr>
          <w:p w:rsidR="00313A7F" w:rsidRDefault="00000000">
            <w:pPr>
              <w:pStyle w:val="Other10"/>
              <w:spacing w:line="274" w:lineRule="exact"/>
              <w:ind w:firstLine="0"/>
              <w:jc w:val="center"/>
              <w:rPr>
                <w:sz w:val="20"/>
                <w:szCs w:val="20"/>
              </w:rPr>
            </w:pPr>
            <w:r>
              <w:rPr>
                <w:sz w:val="20"/>
                <w:szCs w:val="20"/>
              </w:rPr>
              <w:t>需要配套建设的固体废物污染环境防治设施未建成，建 设项目即投入生产或使用</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552"/>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tcPr>
          <w:p w:rsidR="00313A7F" w:rsidRDefault="00000000">
            <w:pPr>
              <w:pStyle w:val="Other10"/>
              <w:spacing w:line="278" w:lineRule="exact"/>
              <w:ind w:firstLine="0"/>
              <w:jc w:val="center"/>
              <w:rPr>
                <w:sz w:val="20"/>
                <w:szCs w:val="20"/>
              </w:rPr>
            </w:pPr>
            <w:r>
              <w:rPr>
                <w:sz w:val="20"/>
                <w:szCs w:val="20"/>
              </w:rPr>
              <w:t>需要配套建设的固体废物污染环境防治设施未建设，建 设项目即投入生产或使用</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项目应报批 的环评文件 类别</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报告表</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报告书</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552"/>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69" w:lineRule="exact"/>
              <w:ind w:firstLine="0"/>
              <w:jc w:val="center"/>
              <w:rPr>
                <w:sz w:val="20"/>
                <w:szCs w:val="20"/>
              </w:rPr>
            </w:pPr>
            <w:r>
              <w:rPr>
                <w:sz w:val="20"/>
                <w:szCs w:val="20"/>
              </w:rPr>
              <w:t>报告书（化工、电镀、皮革、造纸、制浆、冶炼、放射 性、印染、染料、炼焦、炼油项目）</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污染物类型</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w:t>
            </w:r>
            <w:r>
              <w:rPr>
                <w:sz w:val="20"/>
                <w:szCs w:val="20"/>
              </w:rPr>
              <w:t>类一般工业固体废物</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II</w:t>
            </w:r>
            <w:r>
              <w:rPr>
                <w:sz w:val="20"/>
                <w:szCs w:val="20"/>
              </w:rPr>
              <w:t>类一般工业固体废物</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危险废物</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项目建设 地点</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符合环境功能规划</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不符合环境功能规划，但不在保护区内</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位于自然保护区试验区/饮用水水源准保护区</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位于自然保护区缓冲区/饮用水水源二级保护区</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位于自然保护区核心区/饮用水水源一级保护区</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8" w:lineRule="exact"/>
              <w:ind w:firstLine="0"/>
              <w:jc w:val="center"/>
              <w:rPr>
                <w:sz w:val="20"/>
                <w:szCs w:val="20"/>
              </w:rPr>
            </w:pPr>
            <w:r>
              <w:rPr>
                <w:b/>
                <w:bCs/>
                <w:sz w:val="20"/>
                <w:szCs w:val="20"/>
              </w:rPr>
              <w:t>违法持续时 间</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个月以内的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18"/>
          <w:jc w:val="center"/>
        </w:trPr>
        <w:tc>
          <w:tcPr>
            <w:tcW w:w="1277" w:type="dxa"/>
            <w:vMerge/>
            <w:tcBorders>
              <w:left w:val="single" w:sz="4" w:space="0" w:color="auto"/>
              <w:bottom w:val="single" w:sz="4" w:space="0" w:color="auto"/>
            </w:tcBorders>
            <w:shd w:val="clear" w:color="auto" w:fill="FFFFFF"/>
            <w:vAlign w:val="center"/>
          </w:tcPr>
          <w:p w:rsidR="00313A7F" w:rsidRDefault="00313A7F"/>
        </w:tc>
        <w:tc>
          <w:tcPr>
            <w:tcW w:w="5246" w:type="dxa"/>
            <w:tcBorders>
              <w:top w:val="single" w:sz="4" w:space="0" w:color="auto"/>
              <w:left w:val="single" w:sz="4" w:space="0" w:color="auto"/>
              <w:bottom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超过</w:t>
            </w:r>
            <w:r>
              <w:rPr>
                <w:rFonts w:ascii="Times New Roman" w:eastAsia="Times New Roman" w:hAnsi="Times New Roman" w:cs="Times New Roman"/>
                <w:b/>
                <w:bCs/>
                <w:sz w:val="20"/>
                <w:szCs w:val="20"/>
              </w:rPr>
              <w:t>3</w:t>
            </w:r>
            <w:r>
              <w:rPr>
                <w:sz w:val="20"/>
                <w:szCs w:val="20"/>
              </w:rPr>
              <w:t>个月并且在</w:t>
            </w:r>
            <w:r>
              <w:rPr>
                <w:rFonts w:ascii="Times New Roman" w:eastAsia="Times New Roman" w:hAnsi="Times New Roman" w:cs="Times New Roman"/>
                <w:b/>
                <w:bCs/>
                <w:sz w:val="20"/>
                <w:szCs w:val="20"/>
              </w:rPr>
              <w:t>6</w:t>
            </w:r>
            <w:r>
              <w:rPr>
                <w:sz w:val="20"/>
                <w:szCs w:val="20"/>
              </w:rPr>
              <w:t>个月以内的</w:t>
            </w:r>
          </w:p>
        </w:tc>
        <w:tc>
          <w:tcPr>
            <w:tcW w:w="2702" w:type="dxa"/>
            <w:tcBorders>
              <w:top w:val="single" w:sz="4" w:space="0" w:color="auto"/>
              <w:left w:val="single" w:sz="4" w:space="0" w:color="auto"/>
              <w:bottom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bl>
    <w:p w:rsidR="00313A7F" w:rsidRDefault="00000000">
      <w:pPr>
        <w:spacing w:line="1" w:lineRule="exact"/>
        <w:rPr>
          <w:sz w:val="2"/>
          <w:szCs w:val="2"/>
        </w:rPr>
      </w:pPr>
      <w:r>
        <w:br w:type="page"/>
      </w:r>
    </w:p>
    <w:tbl>
      <w:tblPr>
        <w:tblOverlap w:val="never"/>
        <w:tblW w:w="0" w:type="auto"/>
        <w:tblLayout w:type="fixed"/>
        <w:tblCellMar>
          <w:left w:w="10" w:type="dxa"/>
          <w:right w:w="10" w:type="dxa"/>
        </w:tblCellMar>
        <w:tblLook w:val="04A0" w:firstRow="1" w:lastRow="0" w:firstColumn="1" w:lastColumn="0" w:noHBand="0" w:noVBand="1"/>
      </w:tblPr>
      <w:tblGrid>
        <w:gridCol w:w="1277"/>
        <w:gridCol w:w="5246"/>
        <w:gridCol w:w="2702"/>
      </w:tblGrid>
      <w:tr w:rsidR="00313A7F">
        <w:tblPrEx>
          <w:tblCellMar>
            <w:top w:w="0" w:type="dxa"/>
            <w:bottom w:w="0" w:type="dxa"/>
          </w:tblCellMar>
        </w:tblPrEx>
        <w:trPr>
          <w:trHeight w:hRule="exact" w:val="408"/>
        </w:trPr>
        <w:tc>
          <w:tcPr>
            <w:tcW w:w="1277" w:type="dxa"/>
            <w:vMerge w:val="restart"/>
            <w:tcBorders>
              <w:left w:val="single" w:sz="4" w:space="0" w:color="auto"/>
            </w:tcBorders>
            <w:shd w:val="clear" w:color="auto" w:fill="FFFFFF"/>
          </w:tcPr>
          <w:p w:rsidR="00313A7F" w:rsidRDefault="00313A7F">
            <w:pPr>
              <w:framePr w:w="9226" w:h="1234" w:vSpace="331" w:wrap="notBeside" w:vAnchor="text" w:hAnchor="text" w:y="332"/>
              <w:rPr>
                <w:sz w:val="10"/>
                <w:szCs w:val="10"/>
              </w:rPr>
            </w:pPr>
          </w:p>
        </w:tc>
        <w:tc>
          <w:tcPr>
            <w:tcW w:w="5246" w:type="dxa"/>
            <w:tcBorders>
              <w:top w:val="single" w:sz="4" w:space="0" w:color="auto"/>
              <w:left w:val="single" w:sz="4" w:space="0" w:color="auto"/>
            </w:tcBorders>
            <w:shd w:val="clear" w:color="auto" w:fill="FFFFFF"/>
            <w:vAlign w:val="bottom"/>
          </w:tcPr>
          <w:p w:rsidR="00313A7F" w:rsidRDefault="00000000">
            <w:pPr>
              <w:pStyle w:val="Other10"/>
              <w:framePr w:w="9226" w:h="1234" w:vSpace="331" w:wrap="notBeside" w:vAnchor="text" w:hAnchor="text" w:y="332"/>
              <w:spacing w:line="240" w:lineRule="auto"/>
              <w:ind w:firstLine="0"/>
              <w:jc w:val="center"/>
              <w:rPr>
                <w:sz w:val="20"/>
                <w:szCs w:val="20"/>
              </w:rPr>
            </w:pPr>
            <w:r>
              <w:rPr>
                <w:sz w:val="20"/>
                <w:szCs w:val="20"/>
              </w:rPr>
              <w:t>超过</w:t>
            </w:r>
            <w:r>
              <w:rPr>
                <w:rFonts w:ascii="Times New Roman" w:eastAsia="Times New Roman" w:hAnsi="Times New Roman" w:cs="Times New Roman"/>
                <w:b/>
                <w:bCs/>
                <w:sz w:val="20"/>
                <w:szCs w:val="20"/>
              </w:rPr>
              <w:t>1</w:t>
            </w:r>
            <w:r>
              <w:rPr>
                <w:sz w:val="20"/>
                <w:szCs w:val="20"/>
              </w:rPr>
              <w:t>年并且在</w:t>
            </w:r>
            <w:r>
              <w:rPr>
                <w:rFonts w:ascii="Times New Roman" w:eastAsia="Times New Roman" w:hAnsi="Times New Roman" w:cs="Times New Roman"/>
                <w:b/>
                <w:bCs/>
                <w:sz w:val="20"/>
                <w:szCs w:val="20"/>
              </w:rPr>
              <w:t>2</w:t>
            </w:r>
            <w:r>
              <w:rPr>
                <w:sz w:val="20"/>
                <w:szCs w:val="20"/>
              </w:rPr>
              <w:t>年以内的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framePr w:w="9226" w:h="1234" w:vSpace="331" w:wrap="notBeside" w:vAnchor="text" w:hAnchor="text" w:y="332"/>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trPr>
        <w:tc>
          <w:tcPr>
            <w:tcW w:w="1277" w:type="dxa"/>
            <w:vMerge/>
            <w:tcBorders>
              <w:left w:val="single" w:sz="4" w:space="0" w:color="auto"/>
            </w:tcBorders>
            <w:shd w:val="clear" w:color="auto" w:fill="FFFFFF"/>
          </w:tcPr>
          <w:p w:rsidR="00313A7F" w:rsidRDefault="00313A7F">
            <w:pPr>
              <w:framePr w:w="9226" w:h="1234" w:vSpace="331" w:wrap="notBeside" w:vAnchor="text" w:hAnchor="text" w:y="332"/>
            </w:pPr>
          </w:p>
        </w:tc>
        <w:tc>
          <w:tcPr>
            <w:tcW w:w="5246" w:type="dxa"/>
            <w:tcBorders>
              <w:top w:val="single" w:sz="4" w:space="0" w:color="auto"/>
              <w:left w:val="single" w:sz="4" w:space="0" w:color="auto"/>
            </w:tcBorders>
            <w:shd w:val="clear" w:color="auto" w:fill="FFFFFF"/>
            <w:vAlign w:val="bottom"/>
          </w:tcPr>
          <w:p w:rsidR="00313A7F" w:rsidRDefault="00000000">
            <w:pPr>
              <w:pStyle w:val="Other10"/>
              <w:framePr w:w="9226" w:h="1234" w:vSpace="331" w:wrap="notBeside" w:vAnchor="text" w:hAnchor="text" w:y="332"/>
              <w:spacing w:line="240" w:lineRule="auto"/>
              <w:ind w:firstLine="0"/>
              <w:jc w:val="center"/>
              <w:rPr>
                <w:sz w:val="20"/>
                <w:szCs w:val="20"/>
              </w:rPr>
            </w:pPr>
            <w:r>
              <w:rPr>
                <w:rFonts w:ascii="Times New Roman" w:eastAsia="Times New Roman" w:hAnsi="Times New Roman" w:cs="Times New Roman"/>
                <w:b/>
                <w:bCs/>
                <w:sz w:val="20"/>
                <w:szCs w:val="20"/>
              </w:rPr>
              <w:t>2</w:t>
            </w:r>
            <w:r>
              <w:rPr>
                <w:sz w:val="20"/>
                <w:szCs w:val="20"/>
              </w:rPr>
              <w:t>年以上的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framePr w:w="9226" w:h="1234" w:vSpace="331" w:wrap="notBeside" w:vAnchor="text" w:hAnchor="text" w:y="332"/>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framePr w:w="9226" w:h="1234" w:vSpace="331" w:wrap="notBeside" w:vAnchor="text" w:hAnchor="text" w:y="332"/>
              <w:spacing w:before="100" w:line="240" w:lineRule="auto"/>
              <w:ind w:firstLine="0"/>
              <w:jc w:val="center"/>
              <w:rPr>
                <w:sz w:val="20"/>
                <w:szCs w:val="20"/>
              </w:rPr>
            </w:pPr>
            <w:r>
              <w:rPr>
                <w:b/>
                <w:bCs/>
                <w:sz w:val="20"/>
                <w:szCs w:val="20"/>
              </w:rPr>
              <w:t>备注</w:t>
            </w:r>
          </w:p>
        </w:tc>
        <w:tc>
          <w:tcPr>
            <w:tcW w:w="7948"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framePr w:w="9226" w:h="1234" w:vSpace="331" w:wrap="notBeside" w:vAnchor="text" w:hAnchor="text" w:y="332"/>
              <w:rPr>
                <w:sz w:val="10"/>
                <w:szCs w:val="10"/>
              </w:rPr>
            </w:pPr>
          </w:p>
        </w:tc>
      </w:tr>
    </w:tbl>
    <w:p w:rsidR="00313A7F" w:rsidRDefault="00000000">
      <w:pPr>
        <w:pStyle w:val="Tablecaption10"/>
        <w:framePr w:w="149" w:h="250" w:hSpace="9077" w:wrap="notBeside" w:vAnchor="text" w:hAnchor="text" w:x="7796" w:y="25"/>
      </w:pPr>
      <w:r>
        <w:rPr>
          <w:rFonts w:ascii="Times New Roman" w:eastAsia="Times New Roman" w:hAnsi="Times New Roman" w:cs="Times New Roman"/>
          <w:b/>
          <w:bCs/>
          <w:lang w:val="zh-CN" w:eastAsia="zh-CN" w:bidi="zh-CN"/>
        </w:rPr>
        <w:t>3</w:t>
      </w:r>
    </w:p>
    <w:p w:rsidR="00313A7F" w:rsidRDefault="00000000">
      <w:pPr>
        <w:pStyle w:val="Tablecaption10"/>
        <w:framePr w:w="2770" w:h="274" w:hSpace="6456" w:wrap="notBeside" w:vAnchor="text" w:hAnchor="text" w:x="2511" w:y="1"/>
      </w:pPr>
      <w:r>
        <w:t>超过</w:t>
      </w:r>
      <w:r>
        <w:rPr>
          <w:rFonts w:ascii="Times New Roman" w:eastAsia="Times New Roman" w:hAnsi="Times New Roman" w:cs="Times New Roman"/>
          <w:b/>
          <w:bCs/>
          <w:lang w:val="zh-CN" w:eastAsia="zh-CN" w:bidi="zh-CN"/>
        </w:rPr>
        <w:t>6</w:t>
      </w:r>
      <w:r>
        <w:t>个月并且在</w:t>
      </w:r>
      <w:r>
        <w:rPr>
          <w:rFonts w:ascii="Times New Roman" w:eastAsia="Times New Roman" w:hAnsi="Times New Roman" w:cs="Times New Roman"/>
          <w:b/>
          <w:bCs/>
          <w:lang w:val="zh-CN" w:eastAsia="zh-CN" w:bidi="zh-CN"/>
        </w:rPr>
        <w:t>1</w:t>
      </w:r>
      <w:r>
        <w:t>年以内的</w:t>
      </w:r>
    </w:p>
    <w:p w:rsidR="00313A7F" w:rsidRDefault="00313A7F">
      <w:pPr>
        <w:spacing w:line="1" w:lineRule="exact"/>
        <w:sectPr w:rsidR="00313A7F">
          <w:pgSz w:w="11900" w:h="16840"/>
          <w:pgMar w:top="1796" w:right="1203" w:bottom="2028" w:left="1471" w:header="1368" w:footer="3" w:gutter="0"/>
          <w:cols w:space="720"/>
          <w:noEndnote/>
          <w:docGrid w:linePitch="360"/>
        </w:sectPr>
      </w:pPr>
    </w:p>
    <w:p w:rsidR="00313A7F" w:rsidRDefault="00000000">
      <w:pPr>
        <w:pStyle w:val="Bodytext10"/>
        <w:spacing w:line="240" w:lineRule="auto"/>
        <w:ind w:firstLine="0"/>
        <w:jc w:val="center"/>
        <w:rPr>
          <w:sz w:val="32"/>
          <w:szCs w:val="32"/>
        </w:rPr>
      </w:pPr>
      <w:r>
        <w:rPr>
          <w:sz w:val="32"/>
          <w:szCs w:val="32"/>
        </w:rPr>
        <w:lastRenderedPageBreak/>
        <w:t>（四）固体废物污染防治类</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46"/>
        <w:gridCol w:w="2702"/>
      </w:tblGrid>
      <w:tr w:rsidR="00313A7F">
        <w:tblPrEx>
          <w:tblCellMar>
            <w:top w:w="0" w:type="dxa"/>
            <w:bottom w:w="0" w:type="dxa"/>
          </w:tblCellMar>
        </w:tblPrEx>
        <w:trPr>
          <w:trHeight w:hRule="exact" w:val="413"/>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p>
        </w:tc>
      </w:tr>
      <w:tr w:rsidR="00313A7F">
        <w:tblPrEx>
          <w:tblCellMar>
            <w:top w:w="0" w:type="dxa"/>
            <w:bottom w:w="0" w:type="dxa"/>
          </w:tblCellMar>
        </w:tblPrEx>
        <w:trPr>
          <w:trHeight w:hRule="exact" w:val="725"/>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违法行为</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12" w:lineRule="exact"/>
              <w:ind w:firstLine="520"/>
              <w:jc w:val="both"/>
              <w:rPr>
                <w:sz w:val="20"/>
                <w:szCs w:val="20"/>
              </w:rPr>
            </w:pPr>
            <w:r>
              <w:rPr>
                <w:sz w:val="20"/>
                <w:szCs w:val="20"/>
              </w:rPr>
              <w:t>拒绝县级以上人民政府环境保护行政主管部门或者其他固体废物污染环境防治 工作的监督管理部门现场检查，拒不改正或者在检查时弄虚作假的</w:t>
            </w:r>
          </w:p>
        </w:tc>
      </w:tr>
      <w:tr w:rsidR="00313A7F">
        <w:tblPrEx>
          <w:tblCellMar>
            <w:top w:w="0" w:type="dxa"/>
            <w:bottom w:w="0" w:type="dxa"/>
          </w:tblCellMar>
        </w:tblPrEx>
        <w:trPr>
          <w:trHeight w:hRule="exact" w:val="2299"/>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29" w:lineRule="exact"/>
              <w:ind w:firstLine="600"/>
              <w:jc w:val="both"/>
              <w:rPr>
                <w:sz w:val="20"/>
                <w:szCs w:val="20"/>
              </w:rPr>
            </w:pPr>
            <w:r>
              <w:rPr>
                <w:sz w:val="20"/>
                <w:szCs w:val="20"/>
              </w:rPr>
              <w:t>《中华人民</w:t>
            </w:r>
            <w:r>
              <w:rPr>
                <w:b/>
                <w:bCs/>
                <w:sz w:val="20"/>
                <w:szCs w:val="20"/>
              </w:rPr>
              <w:t>共和国固体废物污染环境防治法》第</w:t>
            </w:r>
            <w:r>
              <w:rPr>
                <w:sz w:val="20"/>
                <w:szCs w:val="20"/>
              </w:rPr>
              <w:t>十五条县级以上人民政府环境 保护行政主管部门和其他固体废物污染环境防治工作的监督管理部门，有权依据各自 的职责对管辖范围内与固体废物污染环境防治有关的单位进行现场检查。被检查的单 位应当如实反映情况，提供必要的资料。检查机关应当为被检查的单位保守技术秘密 和业务秘密。检查机关进行现场检查时，可以采取现场监测、采集样品、查阅或者复 制与固体废物污染环境防治相关的资料等措施。检查人员进行现场检查，应当出示证 件。</w:t>
            </w:r>
          </w:p>
        </w:tc>
      </w:tr>
      <w:tr w:rsidR="00313A7F">
        <w:tblPrEx>
          <w:tblCellMar>
            <w:top w:w="0" w:type="dxa"/>
            <w:bottom w:w="0" w:type="dxa"/>
          </w:tblCellMar>
        </w:tblPrEx>
        <w:trPr>
          <w:trHeight w:hRule="exact" w:val="1320"/>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28" w:lineRule="exact"/>
              <w:ind w:firstLine="600"/>
              <w:jc w:val="both"/>
              <w:rPr>
                <w:sz w:val="20"/>
                <w:szCs w:val="20"/>
              </w:rPr>
            </w:pPr>
            <w:r>
              <w:rPr>
                <w:b/>
                <w:bCs/>
                <w:sz w:val="20"/>
                <w:szCs w:val="20"/>
              </w:rPr>
              <w:t>《中华人民共和国固体废物污染环境防</w:t>
            </w:r>
            <w:r>
              <w:rPr>
                <w:b/>
                <w:bCs/>
                <w:sz w:val="20"/>
                <w:szCs w:val="20"/>
                <w:lang w:val="zh-CN" w:eastAsia="zh-CN" w:bidi="zh-CN"/>
              </w:rPr>
              <w:t>治法》</w:t>
            </w:r>
            <w:r>
              <w:rPr>
                <w:b/>
                <w:bCs/>
                <w:sz w:val="20"/>
                <w:szCs w:val="20"/>
              </w:rPr>
              <w:t>第</w:t>
            </w:r>
            <w:r>
              <w:rPr>
                <w:sz w:val="20"/>
                <w:szCs w:val="20"/>
              </w:rPr>
              <w:t>七十条违反本法规定，拒绝县 级以上人民政府环境保护行政主管部门或者其他固体废物污染环境防治工作的监督 管理部门现场检查的，由执行现场检查的部门责令限期改正；拒不改正或者在检查时 弄虚作假的，处二千元以上二万元以下的罚款。</w:t>
            </w:r>
          </w:p>
        </w:tc>
      </w:tr>
      <w:tr w:rsidR="00313A7F">
        <w:tblPrEx>
          <w:tblCellMar>
            <w:top w:w="0" w:type="dxa"/>
            <w:bottom w:w="0" w:type="dxa"/>
          </w:tblCellMar>
        </w:tblPrEx>
        <w:trPr>
          <w:trHeight w:hRule="exact" w:val="403"/>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80" w:line="240" w:lineRule="auto"/>
              <w:ind w:firstLine="200"/>
              <w:rPr>
                <w:sz w:val="20"/>
                <w:szCs w:val="20"/>
              </w:rPr>
            </w:pPr>
            <w:r>
              <w:rPr>
                <w:b/>
                <w:bCs/>
                <w:sz w:val="20"/>
                <w:szCs w:val="20"/>
              </w:rPr>
              <w:t>裁量因素</w:t>
            </w:r>
          </w:p>
        </w:tc>
        <w:tc>
          <w:tcPr>
            <w:tcW w:w="5246"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83" w:lineRule="exact"/>
              <w:ind w:firstLine="0"/>
              <w:jc w:val="center"/>
              <w:rPr>
                <w:sz w:val="20"/>
                <w:szCs w:val="20"/>
              </w:rPr>
            </w:pPr>
            <w:r>
              <w:rPr>
                <w:b/>
                <w:bCs/>
                <w:sz w:val="20"/>
                <w:szCs w:val="20"/>
              </w:rPr>
              <w:t>拒绝检査 情形</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迟滞</w:t>
            </w:r>
            <w:r>
              <w:rPr>
                <w:rFonts w:ascii="Times New Roman" w:eastAsia="Times New Roman" w:hAnsi="Times New Roman" w:cs="Times New Roman"/>
                <w:b/>
                <w:bCs/>
                <w:sz w:val="20"/>
                <w:szCs w:val="20"/>
              </w:rPr>
              <w:t>10</w:t>
            </w:r>
            <w:r>
              <w:rPr>
                <w:sz w:val="20"/>
                <w:szCs w:val="20"/>
              </w:rPr>
              <w:t>分钟以上</w:t>
            </w:r>
            <w:r>
              <w:rPr>
                <w:rFonts w:ascii="Times New Roman" w:eastAsia="Times New Roman" w:hAnsi="Times New Roman" w:cs="Times New Roman"/>
                <w:b/>
                <w:bCs/>
                <w:sz w:val="20"/>
                <w:szCs w:val="20"/>
              </w:rPr>
              <w:t>30</w:t>
            </w:r>
            <w:r>
              <w:rPr>
                <w:sz w:val="20"/>
                <w:szCs w:val="20"/>
              </w:rPr>
              <w:t>分钟以内</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迟滞超过半小时</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阻碍或隐匿部分资料</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围堵、滞留执法人员或拒绝提供资料</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暴力抗法</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弄虚作假 情形</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提供非关键性假信息</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提供假信息</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伪造现场或证据</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违法次数</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8"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46"/>
        <w:gridCol w:w="2702"/>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（四）固体废物污染防治类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序号</w:t>
            </w:r>
          </w:p>
        </w:tc>
        <w:tc>
          <w:tcPr>
            <w:tcW w:w="7948" w:type="dxa"/>
            <w:gridSpan w:val="2"/>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11</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违法行为</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rPr>
                <w:sz w:val="20"/>
                <w:szCs w:val="20"/>
              </w:rPr>
            </w:pPr>
            <w:r>
              <w:rPr>
                <w:sz w:val="20"/>
                <w:szCs w:val="20"/>
              </w:rPr>
              <w:t>从事畜禽规模养殖未按照国家有关规定收集、贮存、处置畜禽粪便，造成环境污染的</w:t>
            </w:r>
          </w:p>
        </w:tc>
      </w:tr>
      <w:tr w:rsidR="00313A7F">
        <w:tblPrEx>
          <w:tblCellMar>
            <w:top w:w="0" w:type="dxa"/>
            <w:bottom w:w="0" w:type="dxa"/>
          </w:tblCellMar>
        </w:tblPrEx>
        <w:trPr>
          <w:trHeight w:hRule="exact" w:val="1411"/>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8" w:lineRule="exact"/>
              <w:ind w:firstLine="600"/>
              <w:rPr>
                <w:sz w:val="20"/>
                <w:szCs w:val="20"/>
              </w:rPr>
            </w:pPr>
            <w:r>
              <w:rPr>
                <w:sz w:val="20"/>
                <w:szCs w:val="20"/>
              </w:rPr>
              <w:t>《中华人民</w:t>
            </w:r>
            <w:r>
              <w:rPr>
                <w:b/>
                <w:bCs/>
                <w:sz w:val="20"/>
                <w:szCs w:val="20"/>
              </w:rPr>
              <w:t>共和国固体废物污染环境防治法》第</w:t>
            </w:r>
            <w:r>
              <w:rPr>
                <w:sz w:val="20"/>
                <w:szCs w:val="20"/>
              </w:rPr>
              <w:t>二十条从事畜禽规模养殖应当 按照国家有关规定收集、贮存、利用或者处置养殖过程中产生的畜禽粪便，防止污染 环境。禁止在人口集中地区、机场周围、交通干线附近以及当地人民政府划定的区域 露天焚烧秸秆。</w:t>
            </w:r>
          </w:p>
        </w:tc>
      </w:tr>
      <w:tr w:rsidR="00313A7F">
        <w:tblPrEx>
          <w:tblCellMar>
            <w:top w:w="0" w:type="dxa"/>
            <w:bottom w:w="0" w:type="dxa"/>
          </w:tblCellMar>
        </w:tblPrEx>
        <w:trPr>
          <w:trHeight w:hRule="exact" w:val="1085"/>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6" w:lineRule="exact"/>
              <w:ind w:firstLine="600"/>
              <w:rPr>
                <w:sz w:val="20"/>
                <w:szCs w:val="20"/>
              </w:rPr>
            </w:pPr>
            <w:r>
              <w:rPr>
                <w:b/>
                <w:bCs/>
                <w:sz w:val="20"/>
                <w:szCs w:val="20"/>
              </w:rPr>
              <w:t>《中华人民共和国固体废物污染环境防</w:t>
            </w:r>
            <w:r>
              <w:rPr>
                <w:b/>
                <w:bCs/>
                <w:sz w:val="20"/>
                <w:szCs w:val="20"/>
                <w:lang w:val="zh-CN" w:eastAsia="zh-CN" w:bidi="zh-CN"/>
              </w:rPr>
              <w:t>治法》</w:t>
            </w:r>
            <w:r>
              <w:rPr>
                <w:b/>
                <w:bCs/>
                <w:sz w:val="20"/>
                <w:szCs w:val="20"/>
              </w:rPr>
              <w:t>第七十一条</w:t>
            </w:r>
            <w:r>
              <w:rPr>
                <w:sz w:val="20"/>
                <w:szCs w:val="20"/>
              </w:rPr>
              <w:t>从事畜禽规模养殖未 按照国家有关规定收集、贮存、处置畜禽粪便，造成环境污染的，由县级以上地方人 民政府环境保护行政主管部门责令限期改正，可以处五万元以下的罚款。</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裁量因素</w:t>
            </w:r>
          </w:p>
        </w:tc>
        <w:tc>
          <w:tcPr>
            <w:tcW w:w="5246"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552"/>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养殖规模</w:t>
            </w:r>
          </w:p>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74" w:lineRule="exact"/>
              <w:ind w:firstLine="0"/>
              <w:jc w:val="center"/>
              <w:rPr>
                <w:sz w:val="20"/>
                <w:szCs w:val="20"/>
              </w:rPr>
            </w:pPr>
            <w:r>
              <w:rPr>
                <w:sz w:val="20"/>
                <w:szCs w:val="20"/>
              </w:rPr>
              <w:t>年出栏生猪不足</w:t>
            </w:r>
            <w:r>
              <w:rPr>
                <w:rFonts w:ascii="Times New Roman" w:eastAsia="Times New Roman" w:hAnsi="Times New Roman" w:cs="Times New Roman"/>
                <w:b/>
                <w:bCs/>
                <w:sz w:val="20"/>
                <w:szCs w:val="20"/>
              </w:rPr>
              <w:t>1000</w:t>
            </w:r>
            <w:r>
              <w:rPr>
                <w:sz w:val="20"/>
                <w:szCs w:val="20"/>
              </w:rPr>
              <w:t>头 （其他畜禽种类折合猪的养殖规模）</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557"/>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88" w:lineRule="exact"/>
              <w:ind w:firstLine="0"/>
              <w:jc w:val="center"/>
              <w:rPr>
                <w:sz w:val="20"/>
                <w:szCs w:val="20"/>
              </w:rPr>
            </w:pPr>
            <w:r>
              <w:rPr>
                <w:sz w:val="20"/>
                <w:szCs w:val="20"/>
              </w:rPr>
              <w:t>年出栏生猪</w:t>
            </w:r>
            <w:r>
              <w:rPr>
                <w:rFonts w:ascii="Times New Roman" w:eastAsia="Times New Roman" w:hAnsi="Times New Roman" w:cs="Times New Roman"/>
                <w:b/>
                <w:bCs/>
                <w:sz w:val="20"/>
                <w:szCs w:val="20"/>
                <w:lang w:val="en-US" w:eastAsia="en-US" w:bidi="en-US"/>
              </w:rPr>
              <w:t>1000-2000</w:t>
            </w:r>
            <w:r>
              <w:rPr>
                <w:sz w:val="20"/>
                <w:szCs w:val="20"/>
              </w:rPr>
              <w:t>头 （其他畜禽种类折合猪的养殖规模）</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552"/>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93" w:lineRule="exact"/>
              <w:ind w:firstLine="0"/>
              <w:jc w:val="center"/>
              <w:rPr>
                <w:sz w:val="20"/>
                <w:szCs w:val="20"/>
              </w:rPr>
            </w:pPr>
            <w:r>
              <w:rPr>
                <w:sz w:val="20"/>
                <w:szCs w:val="20"/>
              </w:rPr>
              <w:t>年出栏生猪</w:t>
            </w:r>
            <w:r>
              <w:rPr>
                <w:rFonts w:ascii="Times New Roman" w:eastAsia="Times New Roman" w:hAnsi="Times New Roman" w:cs="Times New Roman"/>
                <w:b/>
                <w:bCs/>
                <w:sz w:val="20"/>
                <w:szCs w:val="20"/>
              </w:rPr>
              <w:t>2000</w:t>
            </w:r>
            <w:r>
              <w:rPr>
                <w:sz w:val="20"/>
                <w:szCs w:val="20"/>
              </w:rPr>
              <w:t>头以上 （其他畜禽种类折合猪的养殖规模）</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建设地点</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城镇居民区、文化教育科学研究区等人口集中区域</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自然保护区的核心区和缓冲区</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饮用水水源保护区，风景名胜区</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违法次数</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8"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830" w:right="1203" w:bottom="4361" w:left="1471" w:header="1402"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434"/>
        <w:gridCol w:w="2515"/>
      </w:tblGrid>
      <w:tr w:rsidR="00313A7F">
        <w:tblPrEx>
          <w:tblCellMar>
            <w:top w:w="0" w:type="dxa"/>
            <w:bottom w:w="0" w:type="dxa"/>
          </w:tblCellMar>
        </w:tblPrEx>
        <w:trPr>
          <w:trHeight w:hRule="exact" w:val="514"/>
          <w:jc w:val="center"/>
        </w:trPr>
        <w:tc>
          <w:tcPr>
            <w:tcW w:w="9226" w:type="dxa"/>
            <w:gridSpan w:val="3"/>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32"/>
                <w:szCs w:val="32"/>
              </w:rPr>
            </w:pPr>
            <w:r>
              <w:rPr>
                <w:sz w:val="32"/>
                <w:szCs w:val="32"/>
              </w:rPr>
              <w:lastRenderedPageBreak/>
              <w:t>（四）固体废物污染防治类</w:t>
            </w:r>
          </w:p>
        </w:tc>
      </w:tr>
      <w:tr w:rsidR="00313A7F">
        <w:tblPrEx>
          <w:tblCellMar>
            <w:top w:w="0" w:type="dxa"/>
            <w:bottom w:w="0" w:type="dxa"/>
          </w:tblCellMar>
        </w:tblPrEx>
        <w:trPr>
          <w:trHeight w:hRule="exact" w:val="403"/>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12</w:t>
            </w:r>
          </w:p>
        </w:tc>
      </w:tr>
      <w:tr w:rsidR="00313A7F">
        <w:tblPrEx>
          <w:tblCellMar>
            <w:top w:w="0" w:type="dxa"/>
            <w:bottom w:w="0" w:type="dxa"/>
          </w:tblCellMar>
        </w:tblPrEx>
        <w:trPr>
          <w:trHeight w:hRule="exact" w:val="758"/>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违法行为</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6" w:lineRule="exact"/>
              <w:ind w:firstLine="520"/>
              <w:jc w:val="both"/>
              <w:rPr>
                <w:sz w:val="20"/>
                <w:szCs w:val="20"/>
              </w:rPr>
            </w:pPr>
            <w:r>
              <w:rPr>
                <w:sz w:val="20"/>
                <w:szCs w:val="20"/>
              </w:rPr>
              <w:t>尾矿、砰石、废石等矿业固体废物贮存设施停止使用后，未按照国家有关环境保 护规定进行封场的</w:t>
            </w:r>
          </w:p>
        </w:tc>
      </w:tr>
      <w:tr w:rsidR="00313A7F">
        <w:tblPrEx>
          <w:tblCellMar>
            <w:top w:w="0" w:type="dxa"/>
            <w:bottom w:w="0" w:type="dxa"/>
          </w:tblCellMar>
        </w:tblPrEx>
        <w:trPr>
          <w:trHeight w:hRule="exact" w:val="1133"/>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9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74" w:lineRule="exact"/>
              <w:ind w:firstLine="640"/>
              <w:jc w:val="both"/>
              <w:rPr>
                <w:sz w:val="20"/>
                <w:szCs w:val="20"/>
              </w:rPr>
            </w:pPr>
            <w:r>
              <w:rPr>
                <w:b/>
                <w:bCs/>
                <w:sz w:val="20"/>
                <w:szCs w:val="20"/>
              </w:rPr>
              <w:t>《中华人民共和国固体废物污染环境防治法》第三十六条第二款</w:t>
            </w:r>
            <w:r>
              <w:rPr>
                <w:sz w:val="20"/>
                <w:szCs w:val="20"/>
              </w:rPr>
              <w:t>尾矿、砰石、 废石等矿业固体废物贮存设施停止使用后，矿山企业应当按照国家有关环境保护规定 进行封场，防止造成环境污染和生态破坏。</w:t>
            </w:r>
          </w:p>
        </w:tc>
      </w:tr>
      <w:tr w:rsidR="00313A7F">
        <w:tblPrEx>
          <w:tblCellMar>
            <w:top w:w="0" w:type="dxa"/>
            <w:bottom w:w="0" w:type="dxa"/>
          </w:tblCellMar>
        </w:tblPrEx>
        <w:trPr>
          <w:trHeight w:hRule="exact" w:val="1507"/>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9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74" w:lineRule="exact"/>
              <w:ind w:firstLine="640"/>
              <w:jc w:val="both"/>
              <w:rPr>
                <w:sz w:val="20"/>
                <w:szCs w:val="20"/>
              </w:rPr>
            </w:pPr>
            <w:r>
              <w:rPr>
                <w:b/>
                <w:bCs/>
                <w:sz w:val="20"/>
                <w:szCs w:val="20"/>
              </w:rPr>
              <w:t>《中华人民共和国固体废物污染环境防治法》第七</w:t>
            </w:r>
            <w:r>
              <w:rPr>
                <w:sz w:val="20"/>
                <w:szCs w:val="20"/>
              </w:rPr>
              <w:t>十三条尾矿、砰石、废石 等矿业固体废物贮存设施停止使用后，未按照国家有关环境保护规定进行封场的，由 县级以上地方人民政府环境保护行政主管部门责令限期改正，可以处五万元以上二十 万元以下的罚款。</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200"/>
              <w:rPr>
                <w:sz w:val="20"/>
                <w:szCs w:val="20"/>
              </w:rPr>
            </w:pPr>
            <w:r>
              <w:rPr>
                <w:b/>
                <w:bCs/>
                <w:sz w:val="20"/>
                <w:szCs w:val="20"/>
              </w:rPr>
              <w:t>裁量因素</w:t>
            </w:r>
          </w:p>
        </w:tc>
        <w:tc>
          <w:tcPr>
            <w:tcW w:w="543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51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违法事实</w:t>
            </w:r>
          </w:p>
        </w:tc>
        <w:tc>
          <w:tcPr>
            <w:tcW w:w="543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未规范按照国家有关环境保护规定进行封场的</w:t>
            </w:r>
          </w:p>
        </w:tc>
        <w:tc>
          <w:tcPr>
            <w:tcW w:w="251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43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未按照国家有关环境保护规定进行封场的</w:t>
            </w:r>
          </w:p>
        </w:tc>
        <w:tc>
          <w:tcPr>
            <w:tcW w:w="251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贮存设施 规模</w:t>
            </w:r>
          </w:p>
        </w:tc>
        <w:tc>
          <w:tcPr>
            <w:tcW w:w="5434"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lang w:val="en-US" w:eastAsia="en-US" w:bidi="en-US"/>
              </w:rPr>
              <w:t>lOOOm</w:t>
            </w:r>
            <w:r>
              <w:rPr>
                <w:b/>
                <w:bCs/>
                <w:sz w:val="20"/>
                <w:szCs w:val="20"/>
                <w:lang w:val="en-US" w:eastAsia="en-US" w:bidi="en-US"/>
              </w:rPr>
              <w:t>，</w:t>
            </w:r>
            <w:r>
              <w:rPr>
                <w:sz w:val="20"/>
                <w:szCs w:val="20"/>
              </w:rPr>
              <w:t>的</w:t>
            </w:r>
          </w:p>
        </w:tc>
        <w:tc>
          <w:tcPr>
            <w:tcW w:w="2515"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43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 xml:space="preserve">1000 </w:t>
            </w:r>
            <w:r>
              <w:rPr>
                <w:rFonts w:ascii="Times New Roman" w:eastAsia="Times New Roman" w:hAnsi="Times New Roman" w:cs="Times New Roman"/>
                <w:b/>
                <w:bCs/>
                <w:sz w:val="20"/>
                <w:szCs w:val="20"/>
                <w:lang w:val="en-US" w:eastAsia="en-US" w:bidi="en-US"/>
              </w:rPr>
              <w:t>m</w:t>
            </w:r>
            <w:r>
              <w:rPr>
                <w:rFonts w:ascii="Times New Roman" w:eastAsia="Times New Roman" w:hAnsi="Times New Roman" w:cs="Times New Roman"/>
                <w:b/>
                <w:bCs/>
                <w:sz w:val="20"/>
                <w:szCs w:val="20"/>
                <w:vertAlign w:val="superscript"/>
                <w:lang w:val="en-US" w:eastAsia="en-US" w:bidi="en-US"/>
              </w:rPr>
              <w:t>3</w:t>
            </w:r>
            <w:r>
              <w:rPr>
                <w:sz w:val="20"/>
                <w:szCs w:val="20"/>
              </w:rPr>
              <w:t>以上不足</w:t>
            </w:r>
            <w:r>
              <w:rPr>
                <w:rFonts w:ascii="Times New Roman" w:eastAsia="Times New Roman" w:hAnsi="Times New Roman" w:cs="Times New Roman"/>
                <w:b/>
                <w:bCs/>
                <w:sz w:val="20"/>
                <w:szCs w:val="20"/>
              </w:rPr>
              <w:t xml:space="preserve">2000 </w:t>
            </w:r>
            <w:r>
              <w:rPr>
                <w:rFonts w:ascii="Times New Roman" w:eastAsia="Times New Roman" w:hAnsi="Times New Roman" w:cs="Times New Roman"/>
                <w:b/>
                <w:bCs/>
                <w:sz w:val="20"/>
                <w:szCs w:val="20"/>
                <w:lang w:val="en-US" w:eastAsia="en-US" w:bidi="en-US"/>
              </w:rPr>
              <w:t>m3</w:t>
            </w:r>
            <w:r>
              <w:rPr>
                <w:sz w:val="20"/>
                <w:szCs w:val="20"/>
              </w:rPr>
              <w:t>的</w:t>
            </w:r>
          </w:p>
        </w:tc>
        <w:tc>
          <w:tcPr>
            <w:tcW w:w="251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43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 xml:space="preserve">2000 </w:t>
            </w:r>
            <w:r>
              <w:rPr>
                <w:rFonts w:ascii="Times New Roman" w:eastAsia="Times New Roman" w:hAnsi="Times New Roman" w:cs="Times New Roman"/>
                <w:b/>
                <w:bCs/>
                <w:sz w:val="20"/>
                <w:szCs w:val="20"/>
                <w:lang w:val="en-US" w:eastAsia="en-US" w:bidi="en-US"/>
              </w:rPr>
              <w:t>nP</w:t>
            </w:r>
            <w:r>
              <w:rPr>
                <w:sz w:val="20"/>
                <w:szCs w:val="20"/>
              </w:rPr>
              <w:t>以上不足</w:t>
            </w:r>
            <w:r>
              <w:rPr>
                <w:rFonts w:ascii="Times New Roman" w:eastAsia="Times New Roman" w:hAnsi="Times New Roman" w:cs="Times New Roman"/>
                <w:b/>
                <w:bCs/>
                <w:sz w:val="20"/>
                <w:szCs w:val="20"/>
              </w:rPr>
              <w:t xml:space="preserve">3000 </w:t>
            </w:r>
            <w:r>
              <w:rPr>
                <w:rFonts w:ascii="Times New Roman" w:eastAsia="Times New Roman" w:hAnsi="Times New Roman" w:cs="Times New Roman"/>
                <w:b/>
                <w:bCs/>
                <w:sz w:val="20"/>
                <w:szCs w:val="20"/>
                <w:lang w:val="en-US" w:eastAsia="en-US" w:bidi="en-US"/>
              </w:rPr>
              <w:t>m</w:t>
            </w:r>
            <w:r>
              <w:rPr>
                <w:rFonts w:ascii="Times New Roman" w:eastAsia="Times New Roman" w:hAnsi="Times New Roman" w:cs="Times New Roman"/>
                <w:b/>
                <w:bCs/>
                <w:sz w:val="20"/>
                <w:szCs w:val="20"/>
                <w:vertAlign w:val="superscript"/>
                <w:lang w:val="en-US" w:eastAsia="en-US" w:bidi="en-US"/>
              </w:rPr>
              <w:t>3</w:t>
            </w:r>
            <w:r>
              <w:rPr>
                <w:sz w:val="20"/>
                <w:szCs w:val="20"/>
              </w:rPr>
              <w:t>的</w:t>
            </w:r>
          </w:p>
        </w:tc>
        <w:tc>
          <w:tcPr>
            <w:tcW w:w="251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434"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 xml:space="preserve">3000 </w:t>
            </w:r>
            <w:r>
              <w:rPr>
                <w:rFonts w:ascii="Times New Roman" w:eastAsia="Times New Roman" w:hAnsi="Times New Roman" w:cs="Times New Roman"/>
                <w:b/>
                <w:bCs/>
                <w:sz w:val="20"/>
                <w:szCs w:val="20"/>
                <w:lang w:val="en-US" w:eastAsia="en-US" w:bidi="en-US"/>
              </w:rPr>
              <w:t>nP</w:t>
            </w:r>
            <w:r>
              <w:rPr>
                <w:sz w:val="20"/>
                <w:szCs w:val="20"/>
              </w:rPr>
              <w:t>以上不足</w:t>
            </w:r>
            <w:r>
              <w:rPr>
                <w:rFonts w:ascii="Times New Roman" w:eastAsia="Times New Roman" w:hAnsi="Times New Roman" w:cs="Times New Roman"/>
                <w:b/>
                <w:bCs/>
                <w:sz w:val="20"/>
                <w:szCs w:val="20"/>
              </w:rPr>
              <w:t xml:space="preserve">5000 </w:t>
            </w:r>
            <w:r>
              <w:rPr>
                <w:rFonts w:ascii="Times New Roman" w:eastAsia="Times New Roman" w:hAnsi="Times New Roman" w:cs="Times New Roman"/>
                <w:b/>
                <w:bCs/>
                <w:sz w:val="20"/>
                <w:szCs w:val="20"/>
                <w:lang w:val="en-US" w:eastAsia="en-US" w:bidi="en-US"/>
              </w:rPr>
              <w:t>m</w:t>
            </w:r>
            <w:r>
              <w:rPr>
                <w:rFonts w:ascii="Times New Roman" w:eastAsia="Times New Roman" w:hAnsi="Times New Roman" w:cs="Times New Roman"/>
                <w:b/>
                <w:bCs/>
                <w:sz w:val="20"/>
                <w:szCs w:val="20"/>
                <w:vertAlign w:val="superscript"/>
                <w:lang w:val="en-US" w:eastAsia="en-US" w:bidi="en-US"/>
              </w:rPr>
              <w:t>3</w:t>
            </w:r>
            <w:r>
              <w:rPr>
                <w:sz w:val="20"/>
                <w:szCs w:val="20"/>
              </w:rPr>
              <w:t>的</w:t>
            </w:r>
          </w:p>
        </w:tc>
        <w:tc>
          <w:tcPr>
            <w:tcW w:w="2515"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434"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 xml:space="preserve">5000 </w:t>
            </w:r>
            <w:r>
              <w:rPr>
                <w:rFonts w:ascii="Times New Roman" w:eastAsia="Times New Roman" w:hAnsi="Times New Roman" w:cs="Times New Roman"/>
                <w:b/>
                <w:bCs/>
                <w:sz w:val="20"/>
                <w:szCs w:val="20"/>
                <w:lang w:val="en-US" w:eastAsia="en-US" w:bidi="en-US"/>
              </w:rPr>
              <w:t>m</w:t>
            </w:r>
            <w:r>
              <w:rPr>
                <w:rFonts w:ascii="Times New Roman" w:eastAsia="Times New Roman" w:hAnsi="Times New Roman" w:cs="Times New Roman"/>
                <w:b/>
                <w:bCs/>
                <w:sz w:val="20"/>
                <w:szCs w:val="20"/>
                <w:vertAlign w:val="superscript"/>
                <w:lang w:val="en-US" w:eastAsia="en-US" w:bidi="en-US"/>
              </w:rPr>
              <w:t>3</w:t>
            </w:r>
            <w:r>
              <w:rPr>
                <w:sz w:val="20"/>
                <w:szCs w:val="20"/>
              </w:rPr>
              <w:t>以上的</w:t>
            </w:r>
          </w:p>
        </w:tc>
        <w:tc>
          <w:tcPr>
            <w:tcW w:w="2515"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违法时间</w:t>
            </w:r>
          </w:p>
        </w:tc>
        <w:tc>
          <w:tcPr>
            <w:tcW w:w="5434"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不满</w:t>
            </w:r>
            <w:r>
              <w:rPr>
                <w:rFonts w:ascii="Times New Roman" w:eastAsia="Times New Roman" w:hAnsi="Times New Roman" w:cs="Times New Roman"/>
                <w:b/>
                <w:bCs/>
                <w:sz w:val="20"/>
                <w:szCs w:val="20"/>
              </w:rPr>
              <w:t>1</w:t>
            </w:r>
            <w:r>
              <w:rPr>
                <w:sz w:val="20"/>
                <w:szCs w:val="20"/>
              </w:rPr>
              <w:t>个月</w:t>
            </w:r>
          </w:p>
        </w:tc>
        <w:tc>
          <w:tcPr>
            <w:tcW w:w="2515"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43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个月以上，不满</w:t>
            </w:r>
            <w:r>
              <w:rPr>
                <w:rFonts w:ascii="Times New Roman" w:eastAsia="Times New Roman" w:hAnsi="Times New Roman" w:cs="Times New Roman"/>
                <w:b/>
                <w:bCs/>
                <w:sz w:val="20"/>
                <w:szCs w:val="20"/>
              </w:rPr>
              <w:t>3</w:t>
            </w:r>
            <w:r>
              <w:rPr>
                <w:sz w:val="20"/>
                <w:szCs w:val="20"/>
              </w:rPr>
              <w:t>个月</w:t>
            </w:r>
          </w:p>
        </w:tc>
        <w:tc>
          <w:tcPr>
            <w:tcW w:w="251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43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个月以上，不满</w:t>
            </w:r>
            <w:r>
              <w:rPr>
                <w:rFonts w:ascii="Times New Roman" w:eastAsia="Times New Roman" w:hAnsi="Times New Roman" w:cs="Times New Roman"/>
                <w:b/>
                <w:bCs/>
                <w:sz w:val="20"/>
                <w:szCs w:val="20"/>
              </w:rPr>
              <w:t>6</w:t>
            </w:r>
            <w:r>
              <w:rPr>
                <w:sz w:val="20"/>
                <w:szCs w:val="20"/>
              </w:rPr>
              <w:t>个月</w:t>
            </w:r>
          </w:p>
        </w:tc>
        <w:tc>
          <w:tcPr>
            <w:tcW w:w="251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43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6</w:t>
            </w:r>
            <w:r>
              <w:rPr>
                <w:sz w:val="20"/>
                <w:szCs w:val="20"/>
              </w:rPr>
              <w:t>个月以上，不满</w:t>
            </w:r>
            <w:r>
              <w:rPr>
                <w:rFonts w:ascii="Times New Roman" w:eastAsia="Times New Roman" w:hAnsi="Times New Roman" w:cs="Times New Roman"/>
                <w:b/>
                <w:bCs/>
                <w:sz w:val="20"/>
                <w:szCs w:val="20"/>
              </w:rPr>
              <w:t>12</w:t>
            </w:r>
            <w:r>
              <w:rPr>
                <w:sz w:val="20"/>
                <w:szCs w:val="20"/>
              </w:rPr>
              <w:t>个月</w:t>
            </w:r>
          </w:p>
        </w:tc>
        <w:tc>
          <w:tcPr>
            <w:tcW w:w="251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43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12</w:t>
            </w:r>
            <w:r>
              <w:rPr>
                <w:sz w:val="20"/>
                <w:szCs w:val="20"/>
              </w:rPr>
              <w:t>个月以上</w:t>
            </w:r>
          </w:p>
        </w:tc>
        <w:tc>
          <w:tcPr>
            <w:tcW w:w="251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3"/>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9"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footerReference w:type="default" r:id="rId31"/>
          <w:pgSz w:w="11900" w:h="16840"/>
          <w:pgMar w:top="1815" w:right="1280" w:bottom="1815" w:left="1395" w:header="1387"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46"/>
        <w:gridCol w:w="2702"/>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（四）固体废物污染防治类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13</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100" w:line="240" w:lineRule="auto"/>
              <w:ind w:left="200" w:firstLine="0"/>
              <w:rPr>
                <w:sz w:val="20"/>
                <w:szCs w:val="20"/>
              </w:rPr>
            </w:pPr>
            <w:r>
              <w:rPr>
                <w:b/>
                <w:bCs/>
                <w:sz w:val="20"/>
                <w:szCs w:val="20"/>
              </w:rPr>
              <w:t>违法行为</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sz w:val="20"/>
                <w:szCs w:val="20"/>
              </w:rPr>
              <w:t>不设置危险废物识别标志的</w:t>
            </w:r>
          </w:p>
        </w:tc>
      </w:tr>
      <w:tr w:rsidR="00313A7F">
        <w:tblPrEx>
          <w:tblCellMar>
            <w:top w:w="0" w:type="dxa"/>
            <w:bottom w:w="0" w:type="dxa"/>
          </w:tblCellMar>
        </w:tblPrEx>
        <w:trPr>
          <w:trHeight w:hRule="exact" w:val="1085"/>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left="200" w:firstLine="0"/>
              <w:rPr>
                <w:sz w:val="20"/>
                <w:szCs w:val="20"/>
              </w:rPr>
            </w:pPr>
            <w:r>
              <w:rPr>
                <w:b/>
                <w:bCs/>
                <w:sz w:val="20"/>
                <w:szCs w:val="20"/>
              </w:rPr>
              <w:t>违反条款</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4" w:lineRule="exact"/>
              <w:ind w:firstLine="600"/>
              <w:jc w:val="both"/>
              <w:rPr>
                <w:sz w:val="20"/>
                <w:szCs w:val="20"/>
              </w:rPr>
            </w:pPr>
            <w:r>
              <w:rPr>
                <w:sz w:val="20"/>
                <w:szCs w:val="20"/>
              </w:rPr>
              <w:t xml:space="preserve">《中华人民共和国固体废物污染环境防治法》第五十二条对危险废物的容器和 包装物以及收集、贮存、运输、处置危险废物的设施、场所，必须设置危险废物识别 </w:t>
            </w:r>
            <w:r>
              <w:rPr>
                <w:sz w:val="20"/>
                <w:szCs w:val="20"/>
                <w:lang w:val="zh-CN" w:eastAsia="zh-CN" w:bidi="zh-CN"/>
              </w:rPr>
              <w:t>标志。</w:t>
            </w:r>
          </w:p>
        </w:tc>
      </w:tr>
      <w:tr w:rsidR="00313A7F">
        <w:tblPrEx>
          <w:tblCellMar>
            <w:top w:w="0" w:type="dxa"/>
            <w:bottom w:w="0" w:type="dxa"/>
          </w:tblCellMar>
        </w:tblPrEx>
        <w:trPr>
          <w:trHeight w:hRule="exact" w:val="2717"/>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left="200" w:firstLine="0"/>
              <w:rPr>
                <w:sz w:val="20"/>
                <w:szCs w:val="20"/>
              </w:rPr>
            </w:pPr>
            <w:r>
              <w:rPr>
                <w:b/>
                <w:bCs/>
                <w:sz w:val="20"/>
                <w:szCs w:val="20"/>
              </w:rPr>
              <w:t>处罚依据</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5" w:lineRule="exact"/>
              <w:ind w:firstLine="600"/>
              <w:jc w:val="both"/>
              <w:rPr>
                <w:sz w:val="20"/>
                <w:szCs w:val="20"/>
              </w:rPr>
            </w:pPr>
            <w:r>
              <w:rPr>
                <w:sz w:val="20"/>
                <w:szCs w:val="20"/>
              </w:rPr>
              <w:t>《中华人民共和国固体废物污染环境防治法》第七十五条第一款第（一）项、第 二款违反本法有关危险废物污染环境防治的规定，有下列行为之一的，由县级以上 人民政府环境保护行政主管部门责令停止违法行为，限期改正，处以罚款：</w:t>
            </w:r>
          </w:p>
          <w:p w:rsidR="00313A7F" w:rsidRDefault="00000000">
            <w:pPr>
              <w:pStyle w:val="Other10"/>
              <w:spacing w:line="325" w:lineRule="exact"/>
              <w:ind w:firstLine="600"/>
              <w:jc w:val="both"/>
              <w:rPr>
                <w:sz w:val="20"/>
                <w:szCs w:val="20"/>
              </w:rPr>
            </w:pPr>
            <w:r>
              <w:rPr>
                <w:sz w:val="20"/>
                <w:szCs w:val="20"/>
              </w:rPr>
              <w:t>（一）不设置危险废物识别标志的。</w:t>
            </w:r>
          </w:p>
          <w:p w:rsidR="00313A7F" w:rsidRDefault="00000000">
            <w:pPr>
              <w:pStyle w:val="Other10"/>
              <w:spacing w:line="325" w:lineRule="exact"/>
              <w:ind w:firstLine="520"/>
              <w:jc w:val="both"/>
              <w:rPr>
                <w:sz w:val="20"/>
                <w:szCs w:val="20"/>
              </w:rPr>
            </w:pPr>
            <w:r>
              <w:rPr>
                <w:sz w:val="20"/>
                <w:szCs w:val="20"/>
              </w:rPr>
              <w:t>有前款第一项、第二项、第七项、第八项、第九项、第十项、第十一项、第十二 项、第十三项行为之一的，处一万元以上十万元以下的罚款；有前款第三项、第五项、 第六项行为之一的，处二万元以上二十万元以下的罚款；有前款第四项行为的，限期 缴纳，逾期不缴纳的，处应缴纳危险废物排污费金额一倍以上三倍以下的罚款。</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left="200" w:firstLine="0"/>
              <w:rPr>
                <w:sz w:val="20"/>
                <w:szCs w:val="20"/>
              </w:rPr>
            </w:pPr>
            <w:r>
              <w:rPr>
                <w:b/>
                <w:bCs/>
                <w:sz w:val="20"/>
                <w:szCs w:val="20"/>
              </w:rPr>
              <w:t>裁量因素</w:t>
            </w:r>
          </w:p>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left="200" w:firstLine="0"/>
              <w:rPr>
                <w:sz w:val="20"/>
                <w:szCs w:val="20"/>
              </w:rPr>
            </w:pPr>
            <w:r>
              <w:rPr>
                <w:b/>
                <w:bCs/>
                <w:sz w:val="20"/>
                <w:szCs w:val="20"/>
              </w:rPr>
              <w:t>违法事实</w:t>
            </w:r>
          </w:p>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危险废物识别标识设置不规范的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未设置危险废物标识的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left="200" w:firstLine="0"/>
              <w:rPr>
                <w:sz w:val="20"/>
                <w:szCs w:val="20"/>
              </w:rPr>
            </w:pPr>
            <w:r>
              <w:rPr>
                <w:b/>
                <w:bCs/>
                <w:sz w:val="20"/>
                <w:szCs w:val="20"/>
              </w:rPr>
              <w:t>涉及危险 废物数量</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0.3</w:t>
            </w:r>
            <w:r>
              <w:rPr>
                <w:sz w:val="20"/>
                <w:szCs w:val="20"/>
              </w:rPr>
              <w:t>吨以下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0.3</w:t>
            </w:r>
            <w:r>
              <w:rPr>
                <w:sz w:val="20"/>
                <w:szCs w:val="20"/>
              </w:rPr>
              <w:t>吨以上不足</w:t>
            </w:r>
            <w:r>
              <w:rPr>
                <w:rFonts w:ascii="Times New Roman" w:eastAsia="Times New Roman" w:hAnsi="Times New Roman" w:cs="Times New Roman"/>
                <w:b/>
                <w:bCs/>
                <w:sz w:val="20"/>
                <w:szCs w:val="20"/>
                <w:lang w:val="en-US" w:eastAsia="en-US" w:bidi="en-US"/>
              </w:rPr>
              <w:t>0.5</w:t>
            </w:r>
            <w:r>
              <w:rPr>
                <w:sz w:val="20"/>
                <w:szCs w:val="20"/>
              </w:rPr>
              <w:t>吨</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0.5</w:t>
            </w:r>
            <w:r>
              <w:rPr>
                <w:sz w:val="20"/>
                <w:szCs w:val="20"/>
              </w:rPr>
              <w:t>吨以上不足</w:t>
            </w:r>
            <w:r>
              <w:rPr>
                <w:rFonts w:ascii="Times New Roman" w:eastAsia="Times New Roman" w:hAnsi="Times New Roman" w:cs="Times New Roman"/>
                <w:b/>
                <w:bCs/>
                <w:sz w:val="20"/>
                <w:szCs w:val="20"/>
              </w:rPr>
              <w:t>1</w:t>
            </w:r>
            <w:r>
              <w:rPr>
                <w:sz w:val="20"/>
                <w:szCs w:val="20"/>
              </w:rPr>
              <w:t>吨</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吨以上不足</w:t>
            </w:r>
            <w:r>
              <w:rPr>
                <w:rFonts w:ascii="Times New Roman" w:eastAsia="Times New Roman" w:hAnsi="Times New Roman" w:cs="Times New Roman"/>
                <w:b/>
                <w:bCs/>
                <w:sz w:val="20"/>
                <w:szCs w:val="20"/>
              </w:rPr>
              <w:t>2</w:t>
            </w:r>
            <w:r>
              <w:rPr>
                <w:sz w:val="20"/>
                <w:szCs w:val="20"/>
              </w:rPr>
              <w:t>吨</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r>
              <w:rPr>
                <w:sz w:val="20"/>
                <w:szCs w:val="20"/>
              </w:rPr>
              <w:t>吨以上</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left="200" w:firstLine="0"/>
              <w:rPr>
                <w:sz w:val="20"/>
                <w:szCs w:val="20"/>
              </w:rPr>
            </w:pPr>
            <w:r>
              <w:rPr>
                <w:b/>
                <w:bCs/>
                <w:sz w:val="20"/>
                <w:szCs w:val="20"/>
              </w:rPr>
              <w:t>企业规模</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微型企业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小型企业</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中型企业</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大型企业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left="200" w:firstLine="0"/>
              <w:rPr>
                <w:sz w:val="20"/>
                <w:szCs w:val="20"/>
              </w:rPr>
            </w:pPr>
            <w:r>
              <w:rPr>
                <w:b/>
                <w:bCs/>
                <w:sz w:val="20"/>
                <w:szCs w:val="20"/>
              </w:rPr>
              <w:t>违法行为 持续时间</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个月以内</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个月以上</w:t>
            </w:r>
            <w:r>
              <w:rPr>
                <w:rFonts w:ascii="Times New Roman" w:eastAsia="Times New Roman" w:hAnsi="Times New Roman" w:cs="Times New Roman"/>
                <w:b/>
                <w:bCs/>
                <w:sz w:val="20"/>
                <w:szCs w:val="20"/>
              </w:rPr>
              <w:t>6</w:t>
            </w:r>
            <w:r>
              <w:rPr>
                <w:sz w:val="20"/>
                <w:szCs w:val="20"/>
              </w:rPr>
              <w:t>个月以内</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6</w:t>
            </w:r>
            <w:r>
              <w:rPr>
                <w:sz w:val="20"/>
                <w:szCs w:val="20"/>
              </w:rPr>
              <w:t>个月以上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8"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46"/>
        <w:gridCol w:w="2702"/>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（四）固体废物污染防治类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14</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违法行为</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sz w:val="20"/>
                <w:szCs w:val="20"/>
              </w:rPr>
              <w:t>不按照国家规定申报登记危险废物，或者在申报登记时弄虚作假的</w:t>
            </w:r>
          </w:p>
        </w:tc>
      </w:tr>
      <w:tr w:rsidR="00313A7F">
        <w:tblPrEx>
          <w:tblCellMar>
            <w:top w:w="0" w:type="dxa"/>
            <w:bottom w:w="0" w:type="dxa"/>
          </w:tblCellMar>
        </w:tblPrEx>
        <w:trPr>
          <w:trHeight w:hRule="exact" w:val="1738"/>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9" w:lineRule="exact"/>
              <w:ind w:firstLine="600"/>
              <w:jc w:val="both"/>
              <w:rPr>
                <w:sz w:val="20"/>
                <w:szCs w:val="20"/>
              </w:rPr>
            </w:pPr>
            <w:r>
              <w:rPr>
                <w:sz w:val="20"/>
                <w:szCs w:val="20"/>
              </w:rPr>
              <w:t>《中华人民共和国固体废物污染环境防治法》第三十二条国家实行工业固体废 物申报登记制度。产生工业固体废物的单位必须按照国务院环境保护行政主管部门的 规定，向所在地县级以上地方人民政府环境保护行政主管部门提供工业固体废物的种 类、产生量、流向、贮存、处置等有关资料。前款规定的申报事项有重大改变的，应 当及时申报。</w:t>
            </w:r>
          </w:p>
        </w:tc>
      </w:tr>
      <w:tr w:rsidR="00313A7F">
        <w:tblPrEx>
          <w:tblCellMar>
            <w:top w:w="0" w:type="dxa"/>
            <w:bottom w:w="0" w:type="dxa"/>
          </w:tblCellMar>
        </w:tblPrEx>
        <w:trPr>
          <w:trHeight w:hRule="exact" w:val="2722"/>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6" w:lineRule="exact"/>
              <w:ind w:firstLine="600"/>
              <w:jc w:val="both"/>
              <w:rPr>
                <w:sz w:val="20"/>
                <w:szCs w:val="20"/>
              </w:rPr>
            </w:pPr>
            <w:r>
              <w:rPr>
                <w:sz w:val="20"/>
                <w:szCs w:val="20"/>
              </w:rPr>
              <w:t>《中华人民共和国固体废物污染环境防治法》第七十五条笫一款笫（二）项、笫 二款违反本法有关危险废物污染环境防治的规定，有下列行为之一的，由县级以上 人民政府环境保护行政主管部门责令停止违法行为，限期改正，处以罚款：</w:t>
            </w:r>
          </w:p>
          <w:p w:rsidR="00313A7F" w:rsidRDefault="00000000">
            <w:pPr>
              <w:pStyle w:val="Other10"/>
              <w:spacing w:line="326" w:lineRule="exact"/>
              <w:ind w:firstLine="600"/>
              <w:rPr>
                <w:sz w:val="20"/>
                <w:szCs w:val="20"/>
              </w:rPr>
            </w:pPr>
            <w:r>
              <w:rPr>
                <w:sz w:val="20"/>
                <w:szCs w:val="20"/>
                <w:lang w:val="en-US" w:eastAsia="en-US" w:bidi="en-US"/>
              </w:rPr>
              <w:t>（-）</w:t>
            </w:r>
            <w:r>
              <w:rPr>
                <w:sz w:val="20"/>
                <w:szCs w:val="20"/>
              </w:rPr>
              <w:t>不按照国家规定申报登记危险废物，或者在申报登记时弄虚作假的。</w:t>
            </w:r>
          </w:p>
          <w:p w:rsidR="00313A7F" w:rsidRDefault="00000000">
            <w:pPr>
              <w:pStyle w:val="Other10"/>
              <w:spacing w:line="326" w:lineRule="exact"/>
              <w:ind w:firstLine="520"/>
              <w:jc w:val="both"/>
              <w:rPr>
                <w:sz w:val="20"/>
                <w:szCs w:val="20"/>
              </w:rPr>
            </w:pPr>
            <w:r>
              <w:rPr>
                <w:sz w:val="20"/>
                <w:szCs w:val="20"/>
              </w:rPr>
              <w:t>有前款第一项、第二项、第七项、第八项、第九项、第十项、第十一项、第十二 项、第十三项行为之一的，处一万元以上十万元以下的罚款；有前款第三项、第五项、 第六项行为之一的，处二万元以上二十万元以下的罚款；有前款第四项行为的，限期 缴纳，逾期不缴纳的，处应缴纳危险废物排污费金额一倍以上三倍以下的罚款。</w:t>
            </w:r>
          </w:p>
        </w:tc>
      </w:tr>
      <w:tr w:rsidR="00313A7F">
        <w:tblPrEx>
          <w:tblCellMar>
            <w:top w:w="0" w:type="dxa"/>
            <w:bottom w:w="0" w:type="dxa"/>
          </w:tblCellMar>
        </w:tblPrEx>
        <w:trPr>
          <w:trHeight w:hRule="exact" w:val="403"/>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裁量因素</w:t>
            </w:r>
          </w:p>
        </w:tc>
        <w:tc>
          <w:tcPr>
            <w:tcW w:w="5246"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违法事实</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已申报登记危险废物，但是不规范的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未申报登记危险废物</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在申报登记时弄虚作假的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项目应报批 的环评文件 类别</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报告表</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报告书</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557"/>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tcPr>
          <w:p w:rsidR="00313A7F" w:rsidRDefault="00000000">
            <w:pPr>
              <w:pStyle w:val="Other10"/>
              <w:spacing w:line="278" w:lineRule="exact"/>
              <w:ind w:firstLine="0"/>
              <w:jc w:val="center"/>
              <w:rPr>
                <w:sz w:val="20"/>
                <w:szCs w:val="20"/>
              </w:rPr>
            </w:pPr>
            <w:r>
              <w:rPr>
                <w:sz w:val="20"/>
                <w:szCs w:val="20"/>
              </w:rPr>
              <w:t>报告书（化工、电镀、皮革、造纸、制浆、冶炼、放射 性、印染、染料、炼焦、炼油项目）</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8" w:lineRule="exact"/>
              <w:ind w:firstLine="0"/>
              <w:jc w:val="center"/>
              <w:rPr>
                <w:sz w:val="20"/>
                <w:szCs w:val="20"/>
              </w:rPr>
            </w:pPr>
            <w:r>
              <w:rPr>
                <w:b/>
                <w:bCs/>
                <w:sz w:val="20"/>
                <w:szCs w:val="20"/>
              </w:rPr>
              <w:t>申报登记 数量</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危险废物</w:t>
            </w:r>
            <w:r>
              <w:rPr>
                <w:rFonts w:ascii="Times New Roman" w:eastAsia="Times New Roman" w:hAnsi="Times New Roman" w:cs="Times New Roman"/>
                <w:b/>
                <w:bCs/>
                <w:sz w:val="20"/>
                <w:szCs w:val="20"/>
                <w:lang w:val="en-US" w:eastAsia="en-US" w:bidi="en-US"/>
              </w:rPr>
              <w:t>0.3</w:t>
            </w:r>
            <w:r>
              <w:rPr>
                <w:sz w:val="20"/>
                <w:szCs w:val="20"/>
              </w:rPr>
              <w:t>吨以下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危险废物</w:t>
            </w:r>
            <w:r>
              <w:rPr>
                <w:rFonts w:ascii="Times New Roman" w:eastAsia="Times New Roman" w:hAnsi="Times New Roman" w:cs="Times New Roman"/>
                <w:b/>
                <w:bCs/>
                <w:sz w:val="20"/>
                <w:szCs w:val="20"/>
                <w:lang w:val="en-US" w:eastAsia="en-US" w:bidi="en-US"/>
              </w:rPr>
              <w:t>0.3</w:t>
            </w:r>
            <w:r>
              <w:rPr>
                <w:sz w:val="20"/>
                <w:szCs w:val="20"/>
              </w:rPr>
              <w:t>吨以上不足</w:t>
            </w:r>
            <w:r>
              <w:rPr>
                <w:rFonts w:ascii="Times New Roman" w:eastAsia="Times New Roman" w:hAnsi="Times New Roman" w:cs="Times New Roman"/>
                <w:b/>
                <w:bCs/>
                <w:sz w:val="20"/>
                <w:szCs w:val="20"/>
                <w:lang w:val="en-US" w:eastAsia="en-US" w:bidi="en-US"/>
              </w:rPr>
              <w:t>0.5</w:t>
            </w:r>
            <w:r>
              <w:rPr>
                <w:sz w:val="20"/>
                <w:szCs w:val="20"/>
              </w:rPr>
              <w:t>吨</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危险废物</w:t>
            </w:r>
            <w:r>
              <w:rPr>
                <w:rFonts w:ascii="Times New Roman" w:eastAsia="Times New Roman" w:hAnsi="Times New Roman" w:cs="Times New Roman"/>
                <w:b/>
                <w:bCs/>
                <w:sz w:val="20"/>
                <w:szCs w:val="20"/>
                <w:lang w:val="en-US" w:eastAsia="en-US" w:bidi="en-US"/>
              </w:rPr>
              <w:t>0.5</w:t>
            </w:r>
            <w:r>
              <w:rPr>
                <w:sz w:val="20"/>
                <w:szCs w:val="20"/>
              </w:rPr>
              <w:t>吨以上不足</w:t>
            </w:r>
            <w:r>
              <w:rPr>
                <w:rFonts w:ascii="Times New Roman" w:eastAsia="Times New Roman" w:hAnsi="Times New Roman" w:cs="Times New Roman"/>
                <w:b/>
                <w:bCs/>
                <w:sz w:val="20"/>
                <w:szCs w:val="20"/>
              </w:rPr>
              <w:t>1</w:t>
            </w:r>
            <w:r>
              <w:rPr>
                <w:sz w:val="20"/>
                <w:szCs w:val="20"/>
              </w:rPr>
              <w:t>吨</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危险废物</w:t>
            </w:r>
            <w:r>
              <w:rPr>
                <w:rFonts w:ascii="Times New Roman" w:eastAsia="Times New Roman" w:hAnsi="Times New Roman" w:cs="Times New Roman"/>
                <w:b/>
                <w:bCs/>
                <w:sz w:val="20"/>
                <w:szCs w:val="20"/>
              </w:rPr>
              <w:t>1</w:t>
            </w:r>
            <w:r>
              <w:rPr>
                <w:sz w:val="20"/>
                <w:szCs w:val="20"/>
              </w:rPr>
              <w:t>吨以上不足</w:t>
            </w:r>
            <w:r>
              <w:rPr>
                <w:rFonts w:ascii="Times New Roman" w:eastAsia="Times New Roman" w:hAnsi="Times New Roman" w:cs="Times New Roman"/>
                <w:b/>
                <w:bCs/>
                <w:sz w:val="20"/>
                <w:szCs w:val="20"/>
              </w:rPr>
              <w:t>2</w:t>
            </w:r>
            <w:r>
              <w:rPr>
                <w:sz w:val="20"/>
                <w:szCs w:val="20"/>
              </w:rPr>
              <w:t>吨</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危险废物</w:t>
            </w:r>
            <w:r>
              <w:rPr>
                <w:rFonts w:ascii="Times New Roman" w:eastAsia="Times New Roman" w:hAnsi="Times New Roman" w:cs="Times New Roman"/>
                <w:b/>
                <w:bCs/>
                <w:sz w:val="20"/>
                <w:szCs w:val="20"/>
              </w:rPr>
              <w:t>2</w:t>
            </w:r>
            <w:r>
              <w:rPr>
                <w:sz w:val="20"/>
                <w:szCs w:val="20"/>
              </w:rPr>
              <w:t>吨以上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逾期时间</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个月以内</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个月以上</w:t>
            </w:r>
            <w:r>
              <w:rPr>
                <w:rFonts w:ascii="Times New Roman" w:eastAsia="Times New Roman" w:hAnsi="Times New Roman" w:cs="Times New Roman"/>
                <w:b/>
                <w:bCs/>
                <w:sz w:val="20"/>
                <w:szCs w:val="20"/>
              </w:rPr>
              <w:t>6</w:t>
            </w:r>
            <w:r>
              <w:rPr>
                <w:sz w:val="20"/>
                <w:szCs w:val="20"/>
              </w:rPr>
              <w:t>个月以内</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2"/>
                <w:szCs w:val="22"/>
              </w:rPr>
            </w:pPr>
            <w:r>
              <w:rPr>
                <w:rFonts w:ascii="Times New Roman" w:eastAsia="Times New Roman" w:hAnsi="Times New Roman" w:cs="Times New Roman"/>
                <w:b/>
                <w:bCs/>
                <w:sz w:val="22"/>
                <w:szCs w:val="22"/>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6</w:t>
            </w:r>
            <w:r>
              <w:rPr>
                <w:sz w:val="20"/>
                <w:szCs w:val="20"/>
              </w:rPr>
              <w:t>个月以上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2"/>
                <w:szCs w:val="22"/>
              </w:rPr>
            </w:pPr>
            <w:r>
              <w:rPr>
                <w:rFonts w:ascii="Times New Roman" w:eastAsia="Times New Roman" w:hAnsi="Times New Roman" w:cs="Times New Roman"/>
                <w:b/>
                <w:bCs/>
                <w:sz w:val="22"/>
                <w:szCs w:val="22"/>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8"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46"/>
        <w:gridCol w:w="2702"/>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（四）固体废物污染防治类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15</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违法行为</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sz w:val="20"/>
                <w:szCs w:val="20"/>
              </w:rPr>
              <w:t>擅自关闭、闲置或者拆除危险废物集中处置设施、场所的</w:t>
            </w:r>
          </w:p>
        </w:tc>
      </w:tr>
      <w:tr w:rsidR="00313A7F">
        <w:tblPrEx>
          <w:tblCellMar>
            <w:top w:w="0" w:type="dxa"/>
            <w:bottom w:w="0" w:type="dxa"/>
          </w:tblCellMar>
        </w:tblPrEx>
        <w:trPr>
          <w:trHeight w:hRule="exact" w:val="1411"/>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30" w:lineRule="exact"/>
              <w:ind w:firstLine="600"/>
              <w:jc w:val="both"/>
              <w:rPr>
                <w:sz w:val="20"/>
                <w:szCs w:val="20"/>
              </w:rPr>
            </w:pPr>
            <w:r>
              <w:rPr>
                <w:sz w:val="20"/>
                <w:szCs w:val="20"/>
              </w:rPr>
              <w:t>《中华人民共和国固体废物污染环境防治法》第三十四条禁止擅自关闭、闲置 或者拆除工业固体废物污染环境防治设施、场所；确有必要关闭、闲置或者拆除的， 必须经所在地县级以上地方人民政府环境保护行政主管部门核准，并采取措施，防止 污染环境。</w:t>
            </w:r>
          </w:p>
        </w:tc>
      </w:tr>
      <w:tr w:rsidR="00313A7F">
        <w:tblPrEx>
          <w:tblCellMar>
            <w:top w:w="0" w:type="dxa"/>
            <w:bottom w:w="0" w:type="dxa"/>
          </w:tblCellMar>
        </w:tblPrEx>
        <w:trPr>
          <w:trHeight w:hRule="exact" w:val="2717"/>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6" w:lineRule="exact"/>
              <w:ind w:firstLine="600"/>
              <w:jc w:val="both"/>
              <w:rPr>
                <w:sz w:val="20"/>
                <w:szCs w:val="20"/>
              </w:rPr>
            </w:pPr>
            <w:r>
              <w:rPr>
                <w:sz w:val="20"/>
                <w:szCs w:val="20"/>
              </w:rPr>
              <w:t>《中华人民共和国固体废物污染环境防治法》第七十五条笫一款笫（三）项、笫 二款违反本法有关危险废物污染环境防治的规定，有下列行为之一的，由县级以上 人民政府环境保护行政主管部门责令停止违法行为，限期改正，处以罚款：</w:t>
            </w:r>
          </w:p>
          <w:p w:rsidR="00313A7F" w:rsidRDefault="00000000">
            <w:pPr>
              <w:pStyle w:val="Other10"/>
              <w:spacing w:line="326" w:lineRule="exact"/>
              <w:ind w:firstLine="600"/>
              <w:jc w:val="both"/>
              <w:rPr>
                <w:sz w:val="20"/>
                <w:szCs w:val="20"/>
              </w:rPr>
            </w:pPr>
            <w:r>
              <w:rPr>
                <w:sz w:val="20"/>
                <w:szCs w:val="20"/>
              </w:rPr>
              <w:t>（三）擅自关闭、闲置或者拆除危险废物集中处置设施、场所的。</w:t>
            </w:r>
          </w:p>
          <w:p w:rsidR="00313A7F" w:rsidRDefault="00000000">
            <w:pPr>
              <w:pStyle w:val="Other10"/>
              <w:spacing w:line="326" w:lineRule="exact"/>
              <w:ind w:firstLine="520"/>
              <w:jc w:val="both"/>
              <w:rPr>
                <w:sz w:val="20"/>
                <w:szCs w:val="20"/>
              </w:rPr>
            </w:pPr>
            <w:r>
              <w:rPr>
                <w:sz w:val="20"/>
                <w:szCs w:val="20"/>
              </w:rPr>
              <w:t>有前款第一项、第二项、第七项、第八项、第九项、第十项、第十一项、第十二 项、第十三项行为之一的，处一万元以上十万元以下的罚款；有前款第三项、第五项、 第六项行为之一的，处二万元以上二十万元以下的罚款；有前款第四项行为的，限期 缴纳，逾期不缴纳的，处应缴纳危险废物排污费金额一倍以上三倍以下的罚款。</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裁量因素</w:t>
            </w:r>
          </w:p>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判定标准</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826"/>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违法事实</w:t>
            </w:r>
          </w:p>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66" w:lineRule="exact"/>
              <w:ind w:firstLine="0"/>
              <w:jc w:val="center"/>
              <w:rPr>
                <w:sz w:val="20"/>
                <w:szCs w:val="20"/>
              </w:rPr>
            </w:pPr>
            <w:r>
              <w:rPr>
                <w:sz w:val="20"/>
                <w:szCs w:val="20"/>
              </w:rPr>
              <w:t>确有必要关闭、闲置或者拆除，未经相关部门核准擅自 关闭、闲置或者拆除危险废物污染环境防治设施、场所 的，并采取了措施的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830"/>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tcPr>
          <w:p w:rsidR="00313A7F" w:rsidRDefault="00000000">
            <w:pPr>
              <w:pStyle w:val="Other10"/>
              <w:spacing w:line="269" w:lineRule="exact"/>
              <w:ind w:firstLine="0"/>
              <w:jc w:val="center"/>
              <w:rPr>
                <w:sz w:val="20"/>
                <w:szCs w:val="20"/>
              </w:rPr>
            </w:pPr>
            <w:r>
              <w:rPr>
                <w:sz w:val="20"/>
                <w:szCs w:val="20"/>
              </w:rPr>
              <w:t>确有必要关闭、闲置或者拆除，未经相关部门核准擅自 关闭、闲置或者拆除危险废物污染环境防治设施、场所 的，且未采取措施的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552"/>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tcPr>
          <w:p w:rsidR="00313A7F" w:rsidRDefault="00000000">
            <w:pPr>
              <w:pStyle w:val="Other10"/>
              <w:spacing w:line="274" w:lineRule="exact"/>
              <w:ind w:firstLine="0"/>
              <w:jc w:val="center"/>
              <w:rPr>
                <w:sz w:val="20"/>
                <w:szCs w:val="20"/>
              </w:rPr>
            </w:pPr>
            <w:r>
              <w:rPr>
                <w:sz w:val="20"/>
                <w:szCs w:val="20"/>
              </w:rPr>
              <w:t>擅自关闭、闲置或者拆除在用的危险废物污染环境防治 设施、场所的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月处理量</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吨以下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吨以上</w:t>
            </w:r>
            <w:r>
              <w:rPr>
                <w:rFonts w:ascii="Times New Roman" w:eastAsia="Times New Roman" w:hAnsi="Times New Roman" w:cs="Times New Roman"/>
                <w:b/>
                <w:bCs/>
                <w:sz w:val="20"/>
                <w:szCs w:val="20"/>
              </w:rPr>
              <w:t>30</w:t>
            </w:r>
            <w:r>
              <w:rPr>
                <w:sz w:val="20"/>
                <w:szCs w:val="20"/>
              </w:rPr>
              <w:t>吨以下</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30</w:t>
            </w:r>
            <w:r>
              <w:rPr>
                <w:sz w:val="20"/>
                <w:szCs w:val="20"/>
              </w:rPr>
              <w:t>吨以上</w:t>
            </w:r>
            <w:r>
              <w:rPr>
                <w:rFonts w:ascii="Times New Roman" w:eastAsia="Times New Roman" w:hAnsi="Times New Roman" w:cs="Times New Roman"/>
                <w:b/>
                <w:bCs/>
                <w:sz w:val="20"/>
                <w:szCs w:val="20"/>
              </w:rPr>
              <w:t>50</w:t>
            </w:r>
            <w:r>
              <w:rPr>
                <w:sz w:val="20"/>
                <w:szCs w:val="20"/>
              </w:rPr>
              <w:t>吨以下</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50</w:t>
            </w:r>
            <w:r>
              <w:rPr>
                <w:sz w:val="20"/>
                <w:szCs w:val="20"/>
              </w:rPr>
              <w:t>吨以上</w:t>
            </w:r>
            <w:r>
              <w:rPr>
                <w:rFonts w:ascii="Times New Roman" w:eastAsia="Times New Roman" w:hAnsi="Times New Roman" w:cs="Times New Roman"/>
                <w:b/>
                <w:bCs/>
                <w:sz w:val="20"/>
                <w:szCs w:val="20"/>
              </w:rPr>
              <w:t>100</w:t>
            </w:r>
            <w:r>
              <w:rPr>
                <w:sz w:val="20"/>
                <w:szCs w:val="20"/>
              </w:rPr>
              <w:t>吨以下</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100</w:t>
            </w:r>
            <w:r>
              <w:rPr>
                <w:sz w:val="20"/>
                <w:szCs w:val="20"/>
              </w:rPr>
              <w:t>吨以上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对社会影响 或生态环境 破坏程度</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未造成社会影响与生态破坏的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造成社会影响或生态破坏轻微的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造成社会影响或生态破坏严重的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违法次数</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8"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46"/>
        <w:gridCol w:w="2702"/>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（四）固体废物污染防治类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16</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违法行为</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sz w:val="20"/>
                <w:szCs w:val="20"/>
              </w:rPr>
              <w:t>将危险废物提供或者委托给无经营许可证的单位从事经营活动的</w:t>
            </w:r>
          </w:p>
        </w:tc>
      </w:tr>
      <w:tr w:rsidR="00313A7F">
        <w:tblPrEx>
          <w:tblCellMar>
            <w:top w:w="0" w:type="dxa"/>
            <w:bottom w:w="0" w:type="dxa"/>
          </w:tblCellMar>
        </w:tblPrEx>
        <w:trPr>
          <w:trHeight w:hRule="exact" w:val="758"/>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2" w:lineRule="exact"/>
              <w:ind w:firstLine="600"/>
              <w:jc w:val="both"/>
              <w:rPr>
                <w:sz w:val="20"/>
                <w:szCs w:val="20"/>
              </w:rPr>
            </w:pPr>
            <w:r>
              <w:rPr>
                <w:sz w:val="20"/>
                <w:szCs w:val="20"/>
              </w:rPr>
              <w:t>《中华人民共和国固体废物污染环境防治法》第五十七条第三款禁止将危险废 物提供或者委托给无经营许可证的单位从事收集、贮存、利用、处置的经营活动。</w:t>
            </w:r>
          </w:p>
        </w:tc>
      </w:tr>
      <w:tr w:rsidR="00313A7F">
        <w:tblPrEx>
          <w:tblCellMar>
            <w:top w:w="0" w:type="dxa"/>
            <w:bottom w:w="0" w:type="dxa"/>
          </w:tblCellMar>
        </w:tblPrEx>
        <w:trPr>
          <w:trHeight w:hRule="exact" w:val="2717"/>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5" w:lineRule="exact"/>
              <w:ind w:firstLine="600"/>
              <w:jc w:val="both"/>
              <w:rPr>
                <w:sz w:val="20"/>
                <w:szCs w:val="20"/>
              </w:rPr>
            </w:pPr>
            <w:r>
              <w:rPr>
                <w:sz w:val="20"/>
                <w:szCs w:val="20"/>
              </w:rPr>
              <w:t>《中华人民共和国固体废物污染环境防治法》第七十五条第一款第（五）项、第 二款违反本法有关危险废物污染环境防治的规定，有下列行为之一的，由县级以上 人民政府环境保护行政主管部门责令停止违法行为，限期改正，处以罚款：</w:t>
            </w:r>
          </w:p>
          <w:p w:rsidR="00313A7F" w:rsidRDefault="00000000">
            <w:pPr>
              <w:pStyle w:val="Other10"/>
              <w:spacing w:line="325" w:lineRule="exact"/>
              <w:ind w:firstLine="600"/>
              <w:jc w:val="both"/>
              <w:rPr>
                <w:sz w:val="20"/>
                <w:szCs w:val="20"/>
              </w:rPr>
            </w:pPr>
            <w:r>
              <w:rPr>
                <w:sz w:val="20"/>
                <w:szCs w:val="20"/>
              </w:rPr>
              <w:t>（五）将危险废物提供或者委托给无经营许可证的单位从事经营活动的。</w:t>
            </w:r>
          </w:p>
          <w:p w:rsidR="00313A7F" w:rsidRDefault="00000000">
            <w:pPr>
              <w:pStyle w:val="Other10"/>
              <w:spacing w:line="325" w:lineRule="exact"/>
              <w:ind w:firstLine="520"/>
              <w:jc w:val="both"/>
              <w:rPr>
                <w:sz w:val="20"/>
                <w:szCs w:val="20"/>
              </w:rPr>
            </w:pPr>
            <w:r>
              <w:rPr>
                <w:sz w:val="20"/>
                <w:szCs w:val="20"/>
              </w:rPr>
              <w:t>有前款第一项、第二项、第七项、第八项、第九项、第十项、第十一项、第十二 项、第十三项行为之一的，处一万元以上十万元以下的罚款；有前款第三项、第五项、 第六项行为之一的，处二万元以上二十万元以下的罚款；有前款第四项行为的，限期 缴纳，逾期不缴纳的，处应缴纳危险废物排污费金额一倍以上三倍以下的罚款。</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裁量因素</w:t>
            </w:r>
          </w:p>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危险废物 数量</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危险废物</w:t>
            </w:r>
            <w:r>
              <w:rPr>
                <w:rFonts w:ascii="Times New Roman" w:eastAsia="Times New Roman" w:hAnsi="Times New Roman" w:cs="Times New Roman"/>
                <w:b/>
                <w:bCs/>
                <w:sz w:val="20"/>
                <w:szCs w:val="20"/>
                <w:lang w:val="en-US" w:eastAsia="en-US" w:bidi="en-US"/>
              </w:rPr>
              <w:t>0.3</w:t>
            </w:r>
            <w:r>
              <w:rPr>
                <w:sz w:val="20"/>
                <w:szCs w:val="20"/>
              </w:rPr>
              <w:t>吨以下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危险废物</w:t>
            </w:r>
            <w:r>
              <w:rPr>
                <w:rFonts w:ascii="Times New Roman" w:eastAsia="Times New Roman" w:hAnsi="Times New Roman" w:cs="Times New Roman"/>
                <w:b/>
                <w:bCs/>
                <w:sz w:val="20"/>
                <w:szCs w:val="20"/>
                <w:lang w:val="en-US" w:eastAsia="en-US" w:bidi="en-US"/>
              </w:rPr>
              <w:t>0.3</w:t>
            </w:r>
            <w:r>
              <w:rPr>
                <w:sz w:val="20"/>
                <w:szCs w:val="20"/>
              </w:rPr>
              <w:t>吨以上不足</w:t>
            </w:r>
            <w:r>
              <w:rPr>
                <w:rFonts w:ascii="Times New Roman" w:eastAsia="Times New Roman" w:hAnsi="Times New Roman" w:cs="Times New Roman"/>
                <w:b/>
                <w:bCs/>
                <w:sz w:val="20"/>
                <w:szCs w:val="20"/>
                <w:lang w:val="en-US" w:eastAsia="en-US" w:bidi="en-US"/>
              </w:rPr>
              <w:t>0.5</w:t>
            </w:r>
            <w:r>
              <w:rPr>
                <w:sz w:val="20"/>
                <w:szCs w:val="20"/>
              </w:rPr>
              <w:t>吨</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危险废物</w:t>
            </w:r>
            <w:r>
              <w:rPr>
                <w:rFonts w:ascii="Times New Roman" w:eastAsia="Times New Roman" w:hAnsi="Times New Roman" w:cs="Times New Roman"/>
                <w:b/>
                <w:bCs/>
                <w:sz w:val="20"/>
                <w:szCs w:val="20"/>
                <w:lang w:val="en-US" w:eastAsia="en-US" w:bidi="en-US"/>
              </w:rPr>
              <w:t>0.5</w:t>
            </w:r>
            <w:r>
              <w:rPr>
                <w:sz w:val="20"/>
                <w:szCs w:val="20"/>
              </w:rPr>
              <w:t>吨以上不足</w:t>
            </w:r>
            <w:r>
              <w:rPr>
                <w:rFonts w:ascii="Times New Roman" w:eastAsia="Times New Roman" w:hAnsi="Times New Roman" w:cs="Times New Roman"/>
                <w:b/>
                <w:bCs/>
                <w:sz w:val="20"/>
                <w:szCs w:val="20"/>
              </w:rPr>
              <w:t>1</w:t>
            </w:r>
            <w:r>
              <w:rPr>
                <w:sz w:val="20"/>
                <w:szCs w:val="20"/>
              </w:rPr>
              <w:t>吨</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危险废物</w:t>
            </w:r>
            <w:r>
              <w:rPr>
                <w:rFonts w:ascii="Times New Roman" w:eastAsia="Times New Roman" w:hAnsi="Times New Roman" w:cs="Times New Roman"/>
                <w:b/>
                <w:bCs/>
                <w:sz w:val="20"/>
                <w:szCs w:val="20"/>
              </w:rPr>
              <w:t>1</w:t>
            </w:r>
            <w:r>
              <w:rPr>
                <w:sz w:val="20"/>
                <w:szCs w:val="20"/>
              </w:rPr>
              <w:t>吨以上不足</w:t>
            </w:r>
            <w:r>
              <w:rPr>
                <w:rFonts w:ascii="Times New Roman" w:eastAsia="Times New Roman" w:hAnsi="Times New Roman" w:cs="Times New Roman"/>
                <w:b/>
                <w:bCs/>
                <w:sz w:val="20"/>
                <w:szCs w:val="20"/>
              </w:rPr>
              <w:t>2</w:t>
            </w:r>
            <w:r>
              <w:rPr>
                <w:sz w:val="20"/>
                <w:szCs w:val="20"/>
              </w:rPr>
              <w:t>吨</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危险废物</w:t>
            </w:r>
            <w:r>
              <w:rPr>
                <w:rFonts w:ascii="Times New Roman" w:eastAsia="Times New Roman" w:hAnsi="Times New Roman" w:cs="Times New Roman"/>
                <w:b/>
                <w:bCs/>
                <w:sz w:val="20"/>
                <w:szCs w:val="20"/>
              </w:rPr>
              <w:t>2</w:t>
            </w:r>
            <w:r>
              <w:rPr>
                <w:sz w:val="20"/>
                <w:szCs w:val="20"/>
              </w:rPr>
              <w:t>吨以上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企业规模</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微型企业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小型企业</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中型企业</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大型企业</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违法行为持 续时间或 发生频次</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个月以内或</w:t>
            </w:r>
            <w:r>
              <w:rPr>
                <w:rFonts w:ascii="Times New Roman" w:eastAsia="Times New Roman" w:hAnsi="Times New Roman" w:cs="Times New Roman"/>
                <w:b/>
                <w:bCs/>
                <w:sz w:val="20"/>
                <w:szCs w:val="20"/>
              </w:rPr>
              <w:t>2</w:t>
            </w:r>
            <w:r>
              <w:rPr>
                <w:sz w:val="20"/>
                <w:szCs w:val="20"/>
              </w:rPr>
              <w:t>次以下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个月以上</w:t>
            </w:r>
            <w:r>
              <w:rPr>
                <w:rFonts w:ascii="Times New Roman" w:eastAsia="Times New Roman" w:hAnsi="Times New Roman" w:cs="Times New Roman"/>
                <w:b/>
                <w:bCs/>
                <w:sz w:val="20"/>
                <w:szCs w:val="20"/>
              </w:rPr>
              <w:t>6</w:t>
            </w:r>
            <w:r>
              <w:rPr>
                <w:sz w:val="20"/>
                <w:szCs w:val="20"/>
              </w:rPr>
              <w:t>个月以内或</w:t>
            </w:r>
            <w:r>
              <w:rPr>
                <w:rFonts w:ascii="Times New Roman" w:eastAsia="Times New Roman" w:hAnsi="Times New Roman" w:cs="Times New Roman"/>
                <w:b/>
                <w:bCs/>
                <w:sz w:val="20"/>
                <w:szCs w:val="20"/>
              </w:rPr>
              <w:t>2</w:t>
            </w:r>
            <w:r>
              <w:rPr>
                <w:sz w:val="20"/>
                <w:szCs w:val="20"/>
              </w:rPr>
              <w:t>次</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2"/>
                <w:szCs w:val="22"/>
              </w:rPr>
            </w:pPr>
            <w:r>
              <w:rPr>
                <w:rFonts w:ascii="Times New Roman" w:eastAsia="Times New Roman" w:hAnsi="Times New Roman" w:cs="Times New Roman"/>
                <w:b/>
                <w:bCs/>
                <w:sz w:val="22"/>
                <w:szCs w:val="22"/>
              </w:rPr>
              <w:t>3</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6</w:t>
            </w:r>
            <w:r>
              <w:rPr>
                <w:sz w:val="20"/>
                <w:szCs w:val="20"/>
              </w:rPr>
              <w:t>个月以上或</w:t>
            </w:r>
            <w:r>
              <w:rPr>
                <w:rFonts w:ascii="Times New Roman" w:eastAsia="Times New Roman" w:hAnsi="Times New Roman" w:cs="Times New Roman"/>
                <w:b/>
                <w:bCs/>
                <w:sz w:val="20"/>
                <w:szCs w:val="20"/>
              </w:rPr>
              <w:t>3</w:t>
            </w:r>
            <w:r>
              <w:rPr>
                <w:sz w:val="20"/>
                <w:szCs w:val="20"/>
              </w:rPr>
              <w:t>次以上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2"/>
                <w:szCs w:val="22"/>
              </w:rPr>
            </w:pPr>
            <w:r>
              <w:rPr>
                <w:rFonts w:ascii="Times New Roman" w:eastAsia="Times New Roman" w:hAnsi="Times New Roman" w:cs="Times New Roman"/>
                <w:b/>
                <w:bCs/>
                <w:sz w:val="22"/>
                <w:szCs w:val="22"/>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8"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815" w:right="1203" w:bottom="1941" w:left="1471" w:header="1387" w:footer="3" w:gutter="0"/>
          <w:cols w:space="720"/>
          <w:noEndnote/>
          <w:docGrid w:linePitch="360"/>
        </w:sectPr>
      </w:pPr>
    </w:p>
    <w:p w:rsidR="00313A7F" w:rsidRDefault="00000000">
      <w:pPr>
        <w:pStyle w:val="Heading310"/>
        <w:keepNext/>
        <w:keepLines/>
      </w:pPr>
      <w:bookmarkStart w:id="196" w:name="bookmark196"/>
      <w:bookmarkStart w:id="197" w:name="bookmark197"/>
      <w:bookmarkStart w:id="198" w:name="bookmark198"/>
      <w:r>
        <w:lastRenderedPageBreak/>
        <w:t>（四）固体废物污染防治类</w:t>
      </w:r>
      <w:bookmarkEnd w:id="196"/>
      <w:bookmarkEnd w:id="197"/>
      <w:bookmarkEnd w:id="198"/>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501"/>
        <w:gridCol w:w="2448"/>
      </w:tblGrid>
      <w:tr w:rsidR="00313A7F">
        <w:tblPrEx>
          <w:tblCellMar>
            <w:top w:w="0" w:type="dxa"/>
            <w:bottom w:w="0" w:type="dxa"/>
          </w:tblCellMar>
        </w:tblPrEx>
        <w:trPr>
          <w:trHeight w:hRule="exact" w:val="355"/>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17</w:t>
            </w:r>
          </w:p>
        </w:tc>
      </w:tr>
      <w:tr w:rsidR="00313A7F">
        <w:tblPrEx>
          <w:tblCellMar>
            <w:top w:w="0" w:type="dxa"/>
            <w:bottom w:w="0" w:type="dxa"/>
          </w:tblCellMar>
        </w:tblPrEx>
        <w:trPr>
          <w:trHeight w:hRule="exact" w:val="350"/>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违法行为</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600"/>
              <w:jc w:val="both"/>
              <w:rPr>
                <w:sz w:val="20"/>
                <w:szCs w:val="20"/>
              </w:rPr>
            </w:pPr>
            <w:r>
              <w:rPr>
                <w:sz w:val="20"/>
                <w:szCs w:val="20"/>
              </w:rPr>
              <w:t>不按照国家规定填写危险废物转移联单或者未经批准擅自转移危险废物的</w:t>
            </w:r>
          </w:p>
        </w:tc>
      </w:tr>
      <w:tr w:rsidR="00313A7F">
        <w:tblPrEx>
          <w:tblCellMar>
            <w:top w:w="0" w:type="dxa"/>
            <w:bottom w:w="0" w:type="dxa"/>
          </w:tblCellMar>
        </w:tblPrEx>
        <w:trPr>
          <w:trHeight w:hRule="exact" w:val="1709"/>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73" w:lineRule="exact"/>
              <w:ind w:firstLine="600"/>
              <w:jc w:val="both"/>
              <w:rPr>
                <w:sz w:val="20"/>
                <w:szCs w:val="20"/>
              </w:rPr>
            </w:pPr>
            <w:r>
              <w:rPr>
                <w:sz w:val="20"/>
                <w:szCs w:val="20"/>
              </w:rPr>
              <w:t>《中华人民共和国固体废物污染环境防治法》第五十九条笫一款转移危险废物 的，必须按照国家有关规定填写危险废物转移联单。跨省、自治区、直辖市转移危险 废物的，应当向危险废物移出地省、自治区、直辖市人民政府环境保护行政主管部门 申请。移出地省、自治区、直辖市人民政府环境保护行政主管部门应当商经接受地 省、自治区、直辖市人民政府环境保护行政主管部门同意后，方可批准转移该危险 废物。未经批准的，不得转移。</w:t>
            </w:r>
          </w:p>
        </w:tc>
      </w:tr>
      <w:tr w:rsidR="00313A7F">
        <w:tblPrEx>
          <w:tblCellMar>
            <w:top w:w="0" w:type="dxa"/>
            <w:bottom w:w="0" w:type="dxa"/>
          </w:tblCellMar>
        </w:tblPrEx>
        <w:trPr>
          <w:trHeight w:hRule="exact" w:val="2554"/>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71" w:lineRule="exact"/>
              <w:ind w:firstLine="600"/>
              <w:jc w:val="both"/>
              <w:rPr>
                <w:sz w:val="20"/>
                <w:szCs w:val="20"/>
              </w:rPr>
            </w:pPr>
            <w:r>
              <w:rPr>
                <w:sz w:val="20"/>
                <w:szCs w:val="20"/>
              </w:rPr>
              <w:t>《中华人民共和国固体废物污染环境防治法》第七十五条第一款第（六）项、第 二款违反本法有关危险废物污染环境防治的规定，有下列行为之一的，由县级以上 人民政府环境保护行政主管部门责令停止违法行为，限期改正，处以罚款：</w:t>
            </w:r>
          </w:p>
          <w:p w:rsidR="00313A7F" w:rsidRDefault="00000000">
            <w:pPr>
              <w:pStyle w:val="Other10"/>
              <w:spacing w:line="271" w:lineRule="exact"/>
              <w:ind w:firstLine="600"/>
              <w:jc w:val="both"/>
              <w:rPr>
                <w:sz w:val="20"/>
                <w:szCs w:val="20"/>
              </w:rPr>
            </w:pPr>
            <w:r>
              <w:rPr>
                <w:sz w:val="20"/>
                <w:szCs w:val="20"/>
              </w:rPr>
              <w:t>（六）不按照国家规定填写危险废物转移联单或者未经批准擅自转移危险废物 的。</w:t>
            </w:r>
          </w:p>
          <w:p w:rsidR="00313A7F" w:rsidRDefault="00000000">
            <w:pPr>
              <w:pStyle w:val="Other10"/>
              <w:spacing w:line="271" w:lineRule="exact"/>
              <w:ind w:firstLine="520"/>
              <w:jc w:val="both"/>
              <w:rPr>
                <w:sz w:val="20"/>
                <w:szCs w:val="20"/>
              </w:rPr>
            </w:pPr>
            <w:r>
              <w:rPr>
                <w:sz w:val="20"/>
                <w:szCs w:val="20"/>
              </w:rPr>
              <w:t>有前款第一项、第二项、第七项、第八项、第九项、第十项、第十一项、第十二 项、第十三项行为之一的，处一万元以上十万元以下的罚款；有前款第三项、第五项、 第六项行为之一的，处二万元以上二十万元以下的罚款；有前款第四项行为的，限期 缴纳，逾期不缴纳的，处应缴纳危险废物排污费金额一倍以上三倍以下的罚款。</w:t>
            </w:r>
          </w:p>
        </w:tc>
      </w:tr>
      <w:tr w:rsidR="00313A7F">
        <w:tblPrEx>
          <w:tblCellMar>
            <w:top w:w="0" w:type="dxa"/>
            <w:bottom w:w="0" w:type="dxa"/>
          </w:tblCellMar>
        </w:tblPrEx>
        <w:trPr>
          <w:trHeight w:hRule="exact" w:val="350"/>
          <w:jc w:val="center"/>
        </w:trPr>
        <w:tc>
          <w:tcPr>
            <w:tcW w:w="1277"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裁量因素</w:t>
            </w:r>
          </w:p>
        </w:tc>
        <w:tc>
          <w:tcPr>
            <w:tcW w:w="5501"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判定标准</w:t>
            </w:r>
          </w:p>
        </w:tc>
        <w:tc>
          <w:tcPr>
            <w:tcW w:w="2448"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350"/>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违法事实</w:t>
            </w:r>
          </w:p>
        </w:tc>
        <w:tc>
          <w:tcPr>
            <w:tcW w:w="550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已填写危险废物转移联单，但是不规范的</w:t>
            </w:r>
          </w:p>
        </w:tc>
        <w:tc>
          <w:tcPr>
            <w:tcW w:w="244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50"/>
          <w:jc w:val="center"/>
        </w:trPr>
        <w:tc>
          <w:tcPr>
            <w:tcW w:w="1277" w:type="dxa"/>
            <w:vMerge/>
            <w:tcBorders>
              <w:left w:val="single" w:sz="4" w:space="0" w:color="auto"/>
            </w:tcBorders>
            <w:shd w:val="clear" w:color="auto" w:fill="FFFFFF"/>
            <w:vAlign w:val="center"/>
          </w:tcPr>
          <w:p w:rsidR="00313A7F" w:rsidRDefault="00313A7F"/>
        </w:tc>
        <w:tc>
          <w:tcPr>
            <w:tcW w:w="550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未填写危险废物转移联单的</w:t>
            </w:r>
          </w:p>
        </w:tc>
        <w:tc>
          <w:tcPr>
            <w:tcW w:w="24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50"/>
          <w:jc w:val="center"/>
        </w:trPr>
        <w:tc>
          <w:tcPr>
            <w:tcW w:w="1277" w:type="dxa"/>
            <w:vMerge/>
            <w:tcBorders>
              <w:left w:val="single" w:sz="4" w:space="0" w:color="auto"/>
            </w:tcBorders>
            <w:shd w:val="clear" w:color="auto" w:fill="FFFFFF"/>
            <w:vAlign w:val="center"/>
          </w:tcPr>
          <w:p w:rsidR="00313A7F" w:rsidRDefault="00313A7F"/>
        </w:tc>
        <w:tc>
          <w:tcPr>
            <w:tcW w:w="550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未经批准擅自转移危险废物，规范采取相应防范措施的</w:t>
            </w:r>
          </w:p>
        </w:tc>
        <w:tc>
          <w:tcPr>
            <w:tcW w:w="24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50"/>
          <w:jc w:val="center"/>
        </w:trPr>
        <w:tc>
          <w:tcPr>
            <w:tcW w:w="1277" w:type="dxa"/>
            <w:vMerge/>
            <w:tcBorders>
              <w:left w:val="single" w:sz="4" w:space="0" w:color="auto"/>
            </w:tcBorders>
            <w:shd w:val="clear" w:color="auto" w:fill="FFFFFF"/>
            <w:vAlign w:val="center"/>
          </w:tcPr>
          <w:p w:rsidR="00313A7F" w:rsidRDefault="00313A7F"/>
        </w:tc>
        <w:tc>
          <w:tcPr>
            <w:tcW w:w="550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未经批准擅自转移危险废物，未规范采取相应防范措施的</w:t>
            </w:r>
          </w:p>
        </w:tc>
        <w:tc>
          <w:tcPr>
            <w:tcW w:w="24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46"/>
          <w:jc w:val="center"/>
        </w:trPr>
        <w:tc>
          <w:tcPr>
            <w:tcW w:w="1277" w:type="dxa"/>
            <w:vMerge/>
            <w:tcBorders>
              <w:left w:val="single" w:sz="4" w:space="0" w:color="auto"/>
            </w:tcBorders>
            <w:shd w:val="clear" w:color="auto" w:fill="FFFFFF"/>
            <w:vAlign w:val="center"/>
          </w:tcPr>
          <w:p w:rsidR="00313A7F" w:rsidRDefault="00313A7F"/>
        </w:tc>
        <w:tc>
          <w:tcPr>
            <w:tcW w:w="550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未经批准擅自转移危险废物，且未采取相应防范措施的</w:t>
            </w:r>
          </w:p>
        </w:tc>
        <w:tc>
          <w:tcPr>
            <w:tcW w:w="24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50"/>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危险废物 数量</w:t>
            </w:r>
          </w:p>
        </w:tc>
        <w:tc>
          <w:tcPr>
            <w:tcW w:w="550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0.5</w:t>
            </w:r>
            <w:r>
              <w:rPr>
                <w:sz w:val="20"/>
                <w:szCs w:val="20"/>
              </w:rPr>
              <w:t>吨以下的</w:t>
            </w:r>
          </w:p>
        </w:tc>
        <w:tc>
          <w:tcPr>
            <w:tcW w:w="244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50"/>
          <w:jc w:val="center"/>
        </w:trPr>
        <w:tc>
          <w:tcPr>
            <w:tcW w:w="1277" w:type="dxa"/>
            <w:vMerge/>
            <w:tcBorders>
              <w:left w:val="single" w:sz="4" w:space="0" w:color="auto"/>
            </w:tcBorders>
            <w:shd w:val="clear" w:color="auto" w:fill="FFFFFF"/>
            <w:vAlign w:val="center"/>
          </w:tcPr>
          <w:p w:rsidR="00313A7F" w:rsidRDefault="00313A7F"/>
        </w:tc>
        <w:tc>
          <w:tcPr>
            <w:tcW w:w="550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0.5</w:t>
            </w:r>
            <w:r>
              <w:rPr>
                <w:sz w:val="20"/>
                <w:szCs w:val="20"/>
              </w:rPr>
              <w:t>吨以上不足</w:t>
            </w:r>
            <w:r>
              <w:rPr>
                <w:rFonts w:ascii="Times New Roman" w:eastAsia="Times New Roman" w:hAnsi="Times New Roman" w:cs="Times New Roman"/>
                <w:b/>
                <w:bCs/>
                <w:sz w:val="20"/>
                <w:szCs w:val="20"/>
              </w:rPr>
              <w:t>3</w:t>
            </w:r>
            <w:r>
              <w:rPr>
                <w:sz w:val="20"/>
                <w:szCs w:val="20"/>
              </w:rPr>
              <w:t>吨的</w:t>
            </w:r>
          </w:p>
        </w:tc>
        <w:tc>
          <w:tcPr>
            <w:tcW w:w="24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50"/>
          <w:jc w:val="center"/>
        </w:trPr>
        <w:tc>
          <w:tcPr>
            <w:tcW w:w="1277" w:type="dxa"/>
            <w:vMerge/>
            <w:tcBorders>
              <w:left w:val="single" w:sz="4" w:space="0" w:color="auto"/>
            </w:tcBorders>
            <w:shd w:val="clear" w:color="auto" w:fill="FFFFFF"/>
            <w:vAlign w:val="center"/>
          </w:tcPr>
          <w:p w:rsidR="00313A7F" w:rsidRDefault="00313A7F"/>
        </w:tc>
        <w:tc>
          <w:tcPr>
            <w:tcW w:w="550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吨以上不足</w:t>
            </w:r>
            <w:r>
              <w:rPr>
                <w:rFonts w:ascii="Times New Roman" w:eastAsia="Times New Roman" w:hAnsi="Times New Roman" w:cs="Times New Roman"/>
                <w:b/>
                <w:bCs/>
                <w:sz w:val="20"/>
                <w:szCs w:val="20"/>
              </w:rPr>
              <w:t>5</w:t>
            </w:r>
            <w:r>
              <w:rPr>
                <w:sz w:val="20"/>
                <w:szCs w:val="20"/>
              </w:rPr>
              <w:t>吨的</w:t>
            </w:r>
          </w:p>
        </w:tc>
        <w:tc>
          <w:tcPr>
            <w:tcW w:w="24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50"/>
          <w:jc w:val="center"/>
        </w:trPr>
        <w:tc>
          <w:tcPr>
            <w:tcW w:w="1277" w:type="dxa"/>
            <w:vMerge/>
            <w:tcBorders>
              <w:left w:val="single" w:sz="4" w:space="0" w:color="auto"/>
            </w:tcBorders>
            <w:shd w:val="clear" w:color="auto" w:fill="FFFFFF"/>
            <w:vAlign w:val="center"/>
          </w:tcPr>
          <w:p w:rsidR="00313A7F" w:rsidRDefault="00313A7F"/>
        </w:tc>
        <w:tc>
          <w:tcPr>
            <w:tcW w:w="550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r>
              <w:rPr>
                <w:sz w:val="20"/>
                <w:szCs w:val="20"/>
              </w:rPr>
              <w:t>吨以上不足</w:t>
            </w:r>
            <w:r>
              <w:rPr>
                <w:rFonts w:ascii="Times New Roman" w:eastAsia="Times New Roman" w:hAnsi="Times New Roman" w:cs="Times New Roman"/>
                <w:b/>
                <w:bCs/>
                <w:sz w:val="20"/>
                <w:szCs w:val="20"/>
              </w:rPr>
              <w:t>10</w:t>
            </w:r>
            <w:r>
              <w:rPr>
                <w:sz w:val="20"/>
                <w:szCs w:val="20"/>
              </w:rPr>
              <w:t>吨的</w:t>
            </w:r>
          </w:p>
        </w:tc>
        <w:tc>
          <w:tcPr>
            <w:tcW w:w="24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50"/>
          <w:jc w:val="center"/>
        </w:trPr>
        <w:tc>
          <w:tcPr>
            <w:tcW w:w="1277" w:type="dxa"/>
            <w:vMerge/>
            <w:tcBorders>
              <w:left w:val="single" w:sz="4" w:space="0" w:color="auto"/>
            </w:tcBorders>
            <w:shd w:val="clear" w:color="auto" w:fill="FFFFFF"/>
            <w:vAlign w:val="center"/>
          </w:tcPr>
          <w:p w:rsidR="00313A7F" w:rsidRDefault="00313A7F"/>
        </w:tc>
        <w:tc>
          <w:tcPr>
            <w:tcW w:w="550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吨以上的</w:t>
            </w:r>
          </w:p>
        </w:tc>
        <w:tc>
          <w:tcPr>
            <w:tcW w:w="24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50"/>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企业规模</w:t>
            </w:r>
          </w:p>
        </w:tc>
        <w:tc>
          <w:tcPr>
            <w:tcW w:w="550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微型企业</w:t>
            </w:r>
          </w:p>
        </w:tc>
        <w:tc>
          <w:tcPr>
            <w:tcW w:w="244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50"/>
          <w:jc w:val="center"/>
        </w:trPr>
        <w:tc>
          <w:tcPr>
            <w:tcW w:w="1277" w:type="dxa"/>
            <w:vMerge/>
            <w:tcBorders>
              <w:left w:val="single" w:sz="4" w:space="0" w:color="auto"/>
            </w:tcBorders>
            <w:shd w:val="clear" w:color="auto" w:fill="FFFFFF"/>
            <w:vAlign w:val="center"/>
          </w:tcPr>
          <w:p w:rsidR="00313A7F" w:rsidRDefault="00313A7F"/>
        </w:tc>
        <w:tc>
          <w:tcPr>
            <w:tcW w:w="550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小型企业</w:t>
            </w:r>
          </w:p>
        </w:tc>
        <w:tc>
          <w:tcPr>
            <w:tcW w:w="24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50"/>
          <w:jc w:val="center"/>
        </w:trPr>
        <w:tc>
          <w:tcPr>
            <w:tcW w:w="1277" w:type="dxa"/>
            <w:vMerge/>
            <w:tcBorders>
              <w:left w:val="single" w:sz="4" w:space="0" w:color="auto"/>
            </w:tcBorders>
            <w:shd w:val="clear" w:color="auto" w:fill="FFFFFF"/>
            <w:vAlign w:val="center"/>
          </w:tcPr>
          <w:p w:rsidR="00313A7F" w:rsidRDefault="00313A7F"/>
        </w:tc>
        <w:tc>
          <w:tcPr>
            <w:tcW w:w="550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中型企业</w:t>
            </w:r>
          </w:p>
        </w:tc>
        <w:tc>
          <w:tcPr>
            <w:tcW w:w="24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50"/>
          <w:jc w:val="center"/>
        </w:trPr>
        <w:tc>
          <w:tcPr>
            <w:tcW w:w="1277" w:type="dxa"/>
            <w:vMerge/>
            <w:tcBorders>
              <w:left w:val="single" w:sz="4" w:space="0" w:color="auto"/>
            </w:tcBorders>
            <w:shd w:val="clear" w:color="auto" w:fill="FFFFFF"/>
            <w:vAlign w:val="center"/>
          </w:tcPr>
          <w:p w:rsidR="00313A7F" w:rsidRDefault="00313A7F"/>
        </w:tc>
        <w:tc>
          <w:tcPr>
            <w:tcW w:w="550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大型企业</w:t>
            </w:r>
          </w:p>
        </w:tc>
        <w:tc>
          <w:tcPr>
            <w:tcW w:w="24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50"/>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违法行为持 续时间或 发生频次</w:t>
            </w:r>
          </w:p>
        </w:tc>
        <w:tc>
          <w:tcPr>
            <w:tcW w:w="550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个月以内或</w:t>
            </w:r>
            <w:r>
              <w:rPr>
                <w:rFonts w:ascii="Times New Roman" w:eastAsia="Times New Roman" w:hAnsi="Times New Roman" w:cs="Times New Roman"/>
                <w:b/>
                <w:bCs/>
                <w:sz w:val="20"/>
                <w:szCs w:val="20"/>
              </w:rPr>
              <w:t>2</w:t>
            </w:r>
            <w:r>
              <w:rPr>
                <w:sz w:val="20"/>
                <w:szCs w:val="20"/>
              </w:rPr>
              <w:t>次以下</w:t>
            </w:r>
          </w:p>
        </w:tc>
        <w:tc>
          <w:tcPr>
            <w:tcW w:w="244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50"/>
          <w:jc w:val="center"/>
        </w:trPr>
        <w:tc>
          <w:tcPr>
            <w:tcW w:w="1277" w:type="dxa"/>
            <w:vMerge/>
            <w:tcBorders>
              <w:left w:val="single" w:sz="4" w:space="0" w:color="auto"/>
            </w:tcBorders>
            <w:shd w:val="clear" w:color="auto" w:fill="FFFFFF"/>
            <w:vAlign w:val="center"/>
          </w:tcPr>
          <w:p w:rsidR="00313A7F" w:rsidRDefault="00313A7F"/>
        </w:tc>
        <w:tc>
          <w:tcPr>
            <w:tcW w:w="550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个月以上</w:t>
            </w:r>
            <w:r>
              <w:rPr>
                <w:rFonts w:ascii="Times New Roman" w:eastAsia="Times New Roman" w:hAnsi="Times New Roman" w:cs="Times New Roman"/>
                <w:b/>
                <w:bCs/>
                <w:sz w:val="20"/>
                <w:szCs w:val="20"/>
              </w:rPr>
              <w:t>6</w:t>
            </w:r>
            <w:r>
              <w:rPr>
                <w:sz w:val="20"/>
                <w:szCs w:val="20"/>
              </w:rPr>
              <w:t>个月以内或</w:t>
            </w:r>
            <w:r>
              <w:rPr>
                <w:rFonts w:ascii="Times New Roman" w:eastAsia="Times New Roman" w:hAnsi="Times New Roman" w:cs="Times New Roman"/>
                <w:b/>
                <w:bCs/>
                <w:sz w:val="20"/>
                <w:szCs w:val="20"/>
              </w:rPr>
              <w:t>2</w:t>
            </w:r>
            <w:r>
              <w:rPr>
                <w:sz w:val="20"/>
                <w:szCs w:val="20"/>
              </w:rPr>
              <w:t>次</w:t>
            </w:r>
          </w:p>
        </w:tc>
        <w:tc>
          <w:tcPr>
            <w:tcW w:w="24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2"/>
                <w:szCs w:val="22"/>
              </w:rPr>
            </w:pPr>
            <w:r>
              <w:rPr>
                <w:rFonts w:ascii="Times New Roman" w:eastAsia="Times New Roman" w:hAnsi="Times New Roman" w:cs="Times New Roman"/>
                <w:b/>
                <w:bCs/>
                <w:sz w:val="22"/>
                <w:szCs w:val="22"/>
              </w:rPr>
              <w:t>3</w:t>
            </w:r>
          </w:p>
        </w:tc>
      </w:tr>
      <w:tr w:rsidR="00313A7F">
        <w:tblPrEx>
          <w:tblCellMar>
            <w:top w:w="0" w:type="dxa"/>
            <w:bottom w:w="0" w:type="dxa"/>
          </w:tblCellMar>
        </w:tblPrEx>
        <w:trPr>
          <w:trHeight w:hRule="exact" w:val="346"/>
          <w:jc w:val="center"/>
        </w:trPr>
        <w:tc>
          <w:tcPr>
            <w:tcW w:w="1277" w:type="dxa"/>
            <w:vMerge/>
            <w:tcBorders>
              <w:left w:val="single" w:sz="4" w:space="0" w:color="auto"/>
            </w:tcBorders>
            <w:shd w:val="clear" w:color="auto" w:fill="FFFFFF"/>
            <w:vAlign w:val="center"/>
          </w:tcPr>
          <w:p w:rsidR="00313A7F" w:rsidRDefault="00313A7F"/>
        </w:tc>
        <w:tc>
          <w:tcPr>
            <w:tcW w:w="550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6</w:t>
            </w:r>
            <w:r>
              <w:rPr>
                <w:sz w:val="20"/>
                <w:szCs w:val="20"/>
              </w:rPr>
              <w:t>个月以上或</w:t>
            </w:r>
            <w:r>
              <w:rPr>
                <w:rFonts w:ascii="Times New Roman" w:eastAsia="Times New Roman" w:hAnsi="Times New Roman" w:cs="Times New Roman"/>
                <w:b/>
                <w:bCs/>
                <w:sz w:val="20"/>
                <w:szCs w:val="20"/>
              </w:rPr>
              <w:t>3</w:t>
            </w:r>
            <w:r>
              <w:rPr>
                <w:sz w:val="20"/>
                <w:szCs w:val="20"/>
              </w:rPr>
              <w:t>次以上</w:t>
            </w:r>
          </w:p>
        </w:tc>
        <w:tc>
          <w:tcPr>
            <w:tcW w:w="24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2"/>
                <w:szCs w:val="22"/>
              </w:rPr>
            </w:pPr>
            <w:r>
              <w:rPr>
                <w:rFonts w:ascii="Times New Roman" w:eastAsia="Times New Roman" w:hAnsi="Times New Roman" w:cs="Times New Roman"/>
                <w:b/>
                <w:bCs/>
                <w:sz w:val="22"/>
                <w:szCs w:val="22"/>
              </w:rPr>
              <w:t>5</w:t>
            </w:r>
          </w:p>
        </w:tc>
      </w:tr>
      <w:tr w:rsidR="00313A7F">
        <w:tblPrEx>
          <w:tblCellMar>
            <w:top w:w="0" w:type="dxa"/>
            <w:bottom w:w="0" w:type="dxa"/>
          </w:tblCellMar>
        </w:tblPrEx>
        <w:trPr>
          <w:trHeight w:hRule="exact" w:val="360"/>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备注</w:t>
            </w:r>
          </w:p>
        </w:tc>
        <w:tc>
          <w:tcPr>
            <w:tcW w:w="7949"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46"/>
        <w:gridCol w:w="2702"/>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（四）固体废物污染防治类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18</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违法行为</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sz w:val="20"/>
                <w:szCs w:val="20"/>
              </w:rPr>
              <w:t>将危险废物混入非危险废物中贮存的</w:t>
            </w:r>
          </w:p>
        </w:tc>
      </w:tr>
      <w:tr w:rsidR="00313A7F">
        <w:tblPrEx>
          <w:tblCellMar>
            <w:top w:w="0" w:type="dxa"/>
            <w:bottom w:w="0" w:type="dxa"/>
          </w:tblCellMar>
        </w:tblPrEx>
        <w:trPr>
          <w:trHeight w:hRule="exact" w:val="758"/>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36" w:lineRule="exact"/>
              <w:ind w:firstLine="600"/>
              <w:jc w:val="both"/>
              <w:rPr>
                <w:sz w:val="20"/>
                <w:szCs w:val="20"/>
              </w:rPr>
            </w:pPr>
            <w:r>
              <w:rPr>
                <w:sz w:val="20"/>
                <w:szCs w:val="20"/>
              </w:rPr>
              <w:t>《中华人民共和国固体废物污染环境防治法》第五十八条第三款禁止将危险废 物混入非危险废物中贮存。</w:t>
            </w:r>
          </w:p>
        </w:tc>
      </w:tr>
      <w:tr w:rsidR="00313A7F">
        <w:tblPrEx>
          <w:tblCellMar>
            <w:top w:w="0" w:type="dxa"/>
            <w:bottom w:w="0" w:type="dxa"/>
          </w:tblCellMar>
        </w:tblPrEx>
        <w:trPr>
          <w:trHeight w:hRule="exact" w:val="2717"/>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5" w:lineRule="exact"/>
              <w:ind w:firstLine="600"/>
              <w:jc w:val="both"/>
              <w:rPr>
                <w:sz w:val="20"/>
                <w:szCs w:val="20"/>
              </w:rPr>
            </w:pPr>
            <w:r>
              <w:rPr>
                <w:sz w:val="20"/>
                <w:szCs w:val="20"/>
              </w:rPr>
              <w:t>《中华人民共和国固体废物污染环境防治法》第七十五条第一款第（七）项、第 二款违反本法有关危险废物污染环境防治的规定，有下列行为之一的，由县级以上 人民政府环境保护行政主管部门责令停止违法行为，限期改正，处以罚款：</w:t>
            </w:r>
          </w:p>
          <w:p w:rsidR="00313A7F" w:rsidRDefault="00000000">
            <w:pPr>
              <w:pStyle w:val="Other10"/>
              <w:spacing w:line="325" w:lineRule="exact"/>
              <w:ind w:firstLine="600"/>
              <w:jc w:val="both"/>
              <w:rPr>
                <w:sz w:val="20"/>
                <w:szCs w:val="20"/>
              </w:rPr>
            </w:pPr>
            <w:r>
              <w:rPr>
                <w:sz w:val="20"/>
                <w:szCs w:val="20"/>
              </w:rPr>
              <w:t>（七）将危险废物混入非危险废物中贮存的。</w:t>
            </w:r>
          </w:p>
          <w:p w:rsidR="00313A7F" w:rsidRDefault="00000000">
            <w:pPr>
              <w:pStyle w:val="Other10"/>
              <w:spacing w:line="325" w:lineRule="exact"/>
              <w:ind w:firstLine="520"/>
              <w:jc w:val="both"/>
              <w:rPr>
                <w:sz w:val="20"/>
                <w:szCs w:val="20"/>
              </w:rPr>
            </w:pPr>
            <w:r>
              <w:rPr>
                <w:sz w:val="20"/>
                <w:szCs w:val="20"/>
              </w:rPr>
              <w:t>有前款第一项、第二项、第七项、第八项、第九项、第十项、第十一项、第十二 项、第十三项行为之一的，处一万元以上十万元以下的罚款；有前款第三项、第五项、 第六项行为之一的，处二万元以上二十万元以下的罚款；有前款第四项行为的，限期 缴纳，逾期不缴纳的，处应缴纳危险废物排污费金额一倍以上三倍以下的罚款。</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裁量因素</w:t>
            </w:r>
          </w:p>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违法事实</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贮存场所已建设危险废物污染防治措施的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贮存场所已建设固体废物污染防治措施的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未建设固体废物污染防治措施的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混合物数量</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混合物数量不足</w:t>
            </w:r>
            <w:r>
              <w:rPr>
                <w:rFonts w:ascii="Times New Roman" w:eastAsia="Times New Roman" w:hAnsi="Times New Roman" w:cs="Times New Roman"/>
                <w:b/>
                <w:bCs/>
                <w:sz w:val="20"/>
                <w:szCs w:val="20"/>
              </w:rPr>
              <w:t>1</w:t>
            </w:r>
            <w:r>
              <w:rPr>
                <w:sz w:val="20"/>
                <w:szCs w:val="20"/>
              </w:rPr>
              <w:t>吨</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混合物数量</w:t>
            </w:r>
            <w:r>
              <w:rPr>
                <w:rFonts w:ascii="Times New Roman" w:eastAsia="Times New Roman" w:hAnsi="Times New Roman" w:cs="Times New Roman"/>
                <w:b/>
                <w:bCs/>
                <w:sz w:val="20"/>
                <w:szCs w:val="20"/>
              </w:rPr>
              <w:t>1</w:t>
            </w:r>
            <w:r>
              <w:rPr>
                <w:sz w:val="20"/>
                <w:szCs w:val="20"/>
              </w:rPr>
              <w:t>吨以上不足</w:t>
            </w:r>
            <w:r>
              <w:rPr>
                <w:rFonts w:ascii="Times New Roman" w:eastAsia="Times New Roman" w:hAnsi="Times New Roman" w:cs="Times New Roman"/>
                <w:b/>
                <w:bCs/>
                <w:sz w:val="20"/>
                <w:szCs w:val="20"/>
              </w:rPr>
              <w:t>5</w:t>
            </w:r>
            <w:r>
              <w:rPr>
                <w:sz w:val="20"/>
                <w:szCs w:val="20"/>
              </w:rPr>
              <w:t>吨</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混合物数量</w:t>
            </w:r>
            <w:r>
              <w:rPr>
                <w:rFonts w:ascii="Times New Roman" w:eastAsia="Times New Roman" w:hAnsi="Times New Roman" w:cs="Times New Roman"/>
                <w:b/>
                <w:bCs/>
                <w:sz w:val="20"/>
                <w:szCs w:val="20"/>
              </w:rPr>
              <w:t>5</w:t>
            </w:r>
            <w:r>
              <w:rPr>
                <w:sz w:val="20"/>
                <w:szCs w:val="20"/>
              </w:rPr>
              <w:t>吨以上不足</w:t>
            </w:r>
            <w:r>
              <w:rPr>
                <w:rFonts w:ascii="Times New Roman" w:eastAsia="Times New Roman" w:hAnsi="Times New Roman" w:cs="Times New Roman"/>
                <w:b/>
                <w:bCs/>
                <w:sz w:val="20"/>
                <w:szCs w:val="20"/>
              </w:rPr>
              <w:t>10</w:t>
            </w:r>
            <w:r>
              <w:rPr>
                <w:sz w:val="20"/>
                <w:szCs w:val="20"/>
              </w:rPr>
              <w:t>吨</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混合物数量</w:t>
            </w:r>
            <w:r>
              <w:rPr>
                <w:rFonts w:ascii="Times New Roman" w:eastAsia="Times New Roman" w:hAnsi="Times New Roman" w:cs="Times New Roman"/>
                <w:b/>
                <w:bCs/>
                <w:sz w:val="20"/>
                <w:szCs w:val="20"/>
              </w:rPr>
              <w:t>10</w:t>
            </w:r>
            <w:r>
              <w:rPr>
                <w:sz w:val="20"/>
                <w:szCs w:val="20"/>
              </w:rPr>
              <w:t>吨以上不足</w:t>
            </w:r>
            <w:r>
              <w:rPr>
                <w:rFonts w:ascii="Times New Roman" w:eastAsia="Times New Roman" w:hAnsi="Times New Roman" w:cs="Times New Roman"/>
                <w:b/>
                <w:bCs/>
                <w:sz w:val="20"/>
                <w:szCs w:val="20"/>
              </w:rPr>
              <w:t>20</w:t>
            </w:r>
            <w:r>
              <w:rPr>
                <w:sz w:val="20"/>
                <w:szCs w:val="20"/>
              </w:rPr>
              <w:t>吨</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混合物数量</w:t>
            </w:r>
            <w:r>
              <w:rPr>
                <w:rFonts w:ascii="Times New Roman" w:eastAsia="Times New Roman" w:hAnsi="Times New Roman" w:cs="Times New Roman"/>
                <w:b/>
                <w:bCs/>
                <w:sz w:val="20"/>
                <w:szCs w:val="20"/>
              </w:rPr>
              <w:t>20</w:t>
            </w:r>
            <w:r>
              <w:rPr>
                <w:sz w:val="20"/>
                <w:szCs w:val="20"/>
              </w:rPr>
              <w:t>吨以上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企业规模</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微型企业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小型企业</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中型企业</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大型企业</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违法行为 持续时间或</w:t>
            </w:r>
          </w:p>
          <w:p w:rsidR="00313A7F" w:rsidRDefault="00000000">
            <w:pPr>
              <w:pStyle w:val="Other10"/>
              <w:spacing w:line="269" w:lineRule="exact"/>
              <w:ind w:firstLine="0"/>
              <w:jc w:val="center"/>
              <w:rPr>
                <w:sz w:val="20"/>
                <w:szCs w:val="20"/>
              </w:rPr>
            </w:pPr>
            <w:r>
              <w:rPr>
                <w:b/>
                <w:bCs/>
                <w:sz w:val="20"/>
                <w:szCs w:val="20"/>
              </w:rPr>
              <w:t>发生频次</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个月以内或</w:t>
            </w:r>
            <w:r>
              <w:rPr>
                <w:rFonts w:ascii="Times New Roman" w:eastAsia="Times New Roman" w:hAnsi="Times New Roman" w:cs="Times New Roman"/>
                <w:b/>
                <w:bCs/>
                <w:sz w:val="20"/>
                <w:szCs w:val="20"/>
              </w:rPr>
              <w:t>2</w:t>
            </w:r>
            <w:r>
              <w:rPr>
                <w:sz w:val="20"/>
                <w:szCs w:val="20"/>
              </w:rPr>
              <w:t>次以下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个月以上</w:t>
            </w:r>
            <w:r>
              <w:rPr>
                <w:rFonts w:ascii="Times New Roman" w:eastAsia="Times New Roman" w:hAnsi="Times New Roman" w:cs="Times New Roman"/>
                <w:b/>
                <w:bCs/>
                <w:sz w:val="20"/>
                <w:szCs w:val="20"/>
              </w:rPr>
              <w:t>6</w:t>
            </w:r>
            <w:r>
              <w:rPr>
                <w:sz w:val="20"/>
                <w:szCs w:val="20"/>
              </w:rPr>
              <w:t>个月以内或</w:t>
            </w:r>
            <w:r>
              <w:rPr>
                <w:rFonts w:ascii="Times New Roman" w:eastAsia="Times New Roman" w:hAnsi="Times New Roman" w:cs="Times New Roman"/>
                <w:b/>
                <w:bCs/>
                <w:sz w:val="20"/>
                <w:szCs w:val="20"/>
              </w:rPr>
              <w:t>2</w:t>
            </w:r>
            <w:r>
              <w:rPr>
                <w:sz w:val="20"/>
                <w:szCs w:val="20"/>
              </w:rPr>
              <w:t>次</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6</w:t>
            </w:r>
            <w:r>
              <w:rPr>
                <w:sz w:val="20"/>
                <w:szCs w:val="20"/>
              </w:rPr>
              <w:t>个月以上或</w:t>
            </w:r>
            <w:r>
              <w:rPr>
                <w:rFonts w:ascii="Times New Roman" w:eastAsia="Times New Roman" w:hAnsi="Times New Roman" w:cs="Times New Roman"/>
                <w:b/>
                <w:bCs/>
                <w:sz w:val="20"/>
                <w:szCs w:val="20"/>
              </w:rPr>
              <w:t>3</w:t>
            </w:r>
            <w:r>
              <w:rPr>
                <w:sz w:val="20"/>
                <w:szCs w:val="20"/>
              </w:rPr>
              <w:t>次以上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8"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46"/>
        <w:gridCol w:w="2702"/>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（四）固体废物污染防治类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19</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违法行为</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380"/>
              <w:jc w:val="both"/>
              <w:rPr>
                <w:sz w:val="20"/>
                <w:szCs w:val="20"/>
              </w:rPr>
            </w:pPr>
            <w:r>
              <w:rPr>
                <w:sz w:val="20"/>
                <w:szCs w:val="20"/>
              </w:rPr>
              <w:t>未经安全性处置，混合收集、贮存、运输、处置具有不相容性质的危险废物的</w:t>
            </w:r>
          </w:p>
        </w:tc>
      </w:tr>
      <w:tr w:rsidR="00313A7F">
        <w:tblPrEx>
          <w:tblCellMar>
            <w:top w:w="0" w:type="dxa"/>
            <w:bottom w:w="0" w:type="dxa"/>
          </w:tblCellMar>
        </w:tblPrEx>
        <w:trPr>
          <w:trHeight w:hRule="exact" w:val="989"/>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24" w:lineRule="exact"/>
              <w:ind w:firstLine="600"/>
              <w:jc w:val="both"/>
              <w:rPr>
                <w:sz w:val="20"/>
                <w:szCs w:val="20"/>
              </w:rPr>
            </w:pPr>
            <w:r>
              <w:rPr>
                <w:sz w:val="20"/>
                <w:szCs w:val="20"/>
              </w:rPr>
              <w:t>《中华人民共和国固体废物污染环境防治法》第五十八条笫一款收集、贮存危 险废物，必须按照危险废物特性分类进行。禁止混合收集、贮存、运输、处置性质不 相容而未经安全性处置的危险废物。</w:t>
            </w:r>
          </w:p>
        </w:tc>
      </w:tr>
      <w:tr w:rsidR="00313A7F">
        <w:tblPrEx>
          <w:tblCellMar>
            <w:top w:w="0" w:type="dxa"/>
            <w:bottom w:w="0" w:type="dxa"/>
          </w:tblCellMar>
        </w:tblPrEx>
        <w:trPr>
          <w:trHeight w:hRule="exact" w:val="2952"/>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26" w:lineRule="exact"/>
              <w:ind w:firstLine="600"/>
              <w:jc w:val="both"/>
              <w:rPr>
                <w:sz w:val="20"/>
                <w:szCs w:val="20"/>
              </w:rPr>
            </w:pPr>
            <w:r>
              <w:rPr>
                <w:sz w:val="20"/>
                <w:szCs w:val="20"/>
              </w:rPr>
              <w:t>《中华人民共和国固体废物污染环境防治法》第七十五条第一款第（八）项、第 二款违反本法有关危险废物污染环境防治的规定，有下列行为之一的，由县级以上 人民政府环境保护行政主管部门责令停止违法行为，限期改正，处以罚款：</w:t>
            </w:r>
          </w:p>
          <w:p w:rsidR="00313A7F" w:rsidRDefault="00000000">
            <w:pPr>
              <w:pStyle w:val="Other10"/>
              <w:spacing w:line="326" w:lineRule="exact"/>
              <w:ind w:firstLine="600"/>
              <w:jc w:val="both"/>
              <w:rPr>
                <w:sz w:val="20"/>
                <w:szCs w:val="20"/>
              </w:rPr>
            </w:pPr>
            <w:r>
              <w:rPr>
                <w:sz w:val="20"/>
                <w:szCs w:val="20"/>
              </w:rPr>
              <w:t>（八）未经安全性处置，混合收集、贮存、运输、处置具有不相容性质的危险废 物的。</w:t>
            </w:r>
          </w:p>
          <w:p w:rsidR="00313A7F" w:rsidRDefault="00000000">
            <w:pPr>
              <w:pStyle w:val="Other10"/>
              <w:spacing w:line="326" w:lineRule="exact"/>
              <w:ind w:firstLine="520"/>
              <w:jc w:val="both"/>
              <w:rPr>
                <w:sz w:val="20"/>
                <w:szCs w:val="20"/>
              </w:rPr>
            </w:pPr>
            <w:r>
              <w:rPr>
                <w:sz w:val="20"/>
                <w:szCs w:val="20"/>
              </w:rPr>
              <w:t>有前款第一项、第二项、第七项、第八项、第九项、第十项、第十一项、第十二 项、第十三项行为之一的，处一万元以上十万元以下的罚款；有前款第三项、第五项、 第六项行为之一的，处二万元以上二十万元以下的罚款；有前款第四项行为的，限期 缴纳，逾期不缴纳的，处应缴纳危险废物排污费金额一倍以上三倍以下的罚款。</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裁量因素</w:t>
            </w:r>
          </w:p>
        </w:tc>
        <w:tc>
          <w:tcPr>
            <w:tcW w:w="5246"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4" w:lineRule="exact"/>
              <w:ind w:firstLine="0"/>
              <w:jc w:val="center"/>
              <w:rPr>
                <w:sz w:val="20"/>
                <w:szCs w:val="20"/>
              </w:rPr>
            </w:pPr>
            <w:r>
              <w:rPr>
                <w:b/>
                <w:bCs/>
                <w:sz w:val="20"/>
                <w:szCs w:val="20"/>
              </w:rPr>
              <w:t>未安全 处置量</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处置数量不足</w:t>
            </w:r>
            <w:r>
              <w:rPr>
                <w:rFonts w:ascii="Times New Roman" w:eastAsia="Times New Roman" w:hAnsi="Times New Roman" w:cs="Times New Roman"/>
                <w:b/>
                <w:bCs/>
                <w:sz w:val="20"/>
                <w:szCs w:val="20"/>
              </w:rPr>
              <w:t>1</w:t>
            </w:r>
            <w:r>
              <w:rPr>
                <w:sz w:val="20"/>
                <w:szCs w:val="20"/>
              </w:rPr>
              <w:t>吨</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处置数量</w:t>
            </w:r>
            <w:r>
              <w:rPr>
                <w:rFonts w:ascii="Times New Roman" w:eastAsia="Times New Roman" w:hAnsi="Times New Roman" w:cs="Times New Roman"/>
                <w:b/>
                <w:bCs/>
                <w:sz w:val="20"/>
                <w:szCs w:val="20"/>
              </w:rPr>
              <w:t>1</w:t>
            </w:r>
            <w:r>
              <w:rPr>
                <w:sz w:val="20"/>
                <w:szCs w:val="20"/>
              </w:rPr>
              <w:t>吨以上不足</w:t>
            </w:r>
            <w:r>
              <w:rPr>
                <w:rFonts w:ascii="Times New Roman" w:eastAsia="Times New Roman" w:hAnsi="Times New Roman" w:cs="Times New Roman"/>
                <w:b/>
                <w:bCs/>
                <w:sz w:val="20"/>
                <w:szCs w:val="20"/>
              </w:rPr>
              <w:t>5</w:t>
            </w:r>
            <w:r>
              <w:rPr>
                <w:sz w:val="20"/>
                <w:szCs w:val="20"/>
              </w:rPr>
              <w:t>吨</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处置数量</w:t>
            </w:r>
            <w:r>
              <w:rPr>
                <w:rFonts w:ascii="Times New Roman" w:eastAsia="Times New Roman" w:hAnsi="Times New Roman" w:cs="Times New Roman"/>
                <w:b/>
                <w:bCs/>
                <w:sz w:val="20"/>
                <w:szCs w:val="20"/>
              </w:rPr>
              <w:t>5</w:t>
            </w:r>
            <w:r>
              <w:rPr>
                <w:sz w:val="20"/>
                <w:szCs w:val="20"/>
              </w:rPr>
              <w:t>吨以上不足</w:t>
            </w:r>
            <w:r>
              <w:rPr>
                <w:rFonts w:ascii="Times New Roman" w:eastAsia="Times New Roman" w:hAnsi="Times New Roman" w:cs="Times New Roman"/>
                <w:b/>
                <w:bCs/>
                <w:sz w:val="20"/>
                <w:szCs w:val="20"/>
              </w:rPr>
              <w:t>10</w:t>
            </w:r>
            <w:r>
              <w:rPr>
                <w:sz w:val="20"/>
                <w:szCs w:val="20"/>
              </w:rPr>
              <w:t>吨</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处置数量</w:t>
            </w:r>
            <w:r>
              <w:rPr>
                <w:rFonts w:ascii="Times New Roman" w:eastAsia="Times New Roman" w:hAnsi="Times New Roman" w:cs="Times New Roman"/>
                <w:b/>
                <w:bCs/>
                <w:sz w:val="20"/>
                <w:szCs w:val="20"/>
              </w:rPr>
              <w:t>10</w:t>
            </w:r>
            <w:r>
              <w:rPr>
                <w:sz w:val="20"/>
                <w:szCs w:val="20"/>
              </w:rPr>
              <w:t>吨以上不足</w:t>
            </w:r>
            <w:r>
              <w:rPr>
                <w:rFonts w:ascii="Times New Roman" w:eastAsia="Times New Roman" w:hAnsi="Times New Roman" w:cs="Times New Roman"/>
                <w:b/>
                <w:bCs/>
                <w:sz w:val="20"/>
                <w:szCs w:val="20"/>
              </w:rPr>
              <w:t>20</w:t>
            </w:r>
            <w:r>
              <w:rPr>
                <w:sz w:val="20"/>
                <w:szCs w:val="20"/>
              </w:rPr>
              <w:t>吨</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混合物数量</w:t>
            </w:r>
            <w:r>
              <w:rPr>
                <w:rFonts w:ascii="Times New Roman" w:eastAsia="Times New Roman" w:hAnsi="Times New Roman" w:cs="Times New Roman"/>
                <w:b/>
                <w:bCs/>
                <w:sz w:val="20"/>
                <w:szCs w:val="20"/>
              </w:rPr>
              <w:t>20</w:t>
            </w:r>
            <w:r>
              <w:rPr>
                <w:sz w:val="20"/>
                <w:szCs w:val="20"/>
              </w:rPr>
              <w:t>吨以上</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企业规模</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微型企业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小型企业</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中型企业</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大型企业</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8" w:lineRule="exact"/>
              <w:ind w:firstLine="0"/>
              <w:jc w:val="center"/>
              <w:rPr>
                <w:sz w:val="20"/>
                <w:szCs w:val="20"/>
              </w:rPr>
            </w:pPr>
            <w:r>
              <w:rPr>
                <w:b/>
                <w:bCs/>
                <w:sz w:val="20"/>
                <w:szCs w:val="20"/>
              </w:rPr>
              <w:t>对社会影响 或生态环境 破坏程度</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未造成社会影响与生态破坏的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造成社会影响或生态破坏轻微的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造成社会影响或生态破坏严重的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3"/>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8"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830" w:right="1203" w:bottom="2792" w:left="1471" w:header="1402" w:footer="3" w:gutter="0"/>
          <w:cols w:space="720"/>
          <w:noEndnote/>
          <w:docGrid w:linePitch="360"/>
        </w:sectPr>
      </w:pPr>
    </w:p>
    <w:p w:rsidR="00313A7F" w:rsidRDefault="00000000">
      <w:pPr>
        <w:pStyle w:val="Bodytext10"/>
        <w:spacing w:line="240" w:lineRule="auto"/>
        <w:ind w:firstLine="0"/>
        <w:jc w:val="center"/>
        <w:rPr>
          <w:sz w:val="32"/>
          <w:szCs w:val="32"/>
        </w:rPr>
      </w:pPr>
      <w:r>
        <w:rPr>
          <w:sz w:val="32"/>
          <w:szCs w:val="32"/>
        </w:rPr>
        <w:lastRenderedPageBreak/>
        <w:t>（四）固体废物污染防治类</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46"/>
        <w:gridCol w:w="2702"/>
      </w:tblGrid>
      <w:tr w:rsidR="00313A7F">
        <w:tblPrEx>
          <w:tblCellMar>
            <w:top w:w="0" w:type="dxa"/>
            <w:bottom w:w="0" w:type="dxa"/>
          </w:tblCellMar>
        </w:tblPrEx>
        <w:trPr>
          <w:trHeight w:hRule="exact" w:val="413"/>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20</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违法行为</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sz w:val="20"/>
                <w:szCs w:val="20"/>
              </w:rPr>
              <w:t>将危险废物与旅客在同一运输工具上载运的</w:t>
            </w:r>
          </w:p>
        </w:tc>
      </w:tr>
      <w:tr w:rsidR="00313A7F">
        <w:tblPrEx>
          <w:tblCellMar>
            <w:top w:w="0" w:type="dxa"/>
            <w:bottom w:w="0" w:type="dxa"/>
          </w:tblCellMar>
        </w:tblPrEx>
        <w:trPr>
          <w:trHeight w:hRule="exact" w:val="725"/>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17" w:lineRule="exact"/>
              <w:ind w:firstLine="600"/>
              <w:jc w:val="both"/>
              <w:rPr>
                <w:sz w:val="20"/>
                <w:szCs w:val="20"/>
              </w:rPr>
            </w:pPr>
            <w:r>
              <w:rPr>
                <w:sz w:val="20"/>
                <w:szCs w:val="20"/>
              </w:rPr>
              <w:t>《中华人民共和国固体废物污染环境防治法》第六十条笫二款禁止将危险废物 与旅客在同一运输工具上载运。</w:t>
            </w:r>
          </w:p>
        </w:tc>
      </w:tr>
      <w:tr w:rsidR="00313A7F">
        <w:tblPrEx>
          <w:tblCellMar>
            <w:top w:w="0" w:type="dxa"/>
            <w:bottom w:w="0" w:type="dxa"/>
          </w:tblCellMar>
        </w:tblPrEx>
        <w:trPr>
          <w:trHeight w:hRule="exact" w:val="2688"/>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7" w:lineRule="exact"/>
              <w:ind w:firstLine="600"/>
              <w:jc w:val="both"/>
              <w:rPr>
                <w:sz w:val="20"/>
                <w:szCs w:val="20"/>
              </w:rPr>
            </w:pPr>
            <w:r>
              <w:rPr>
                <w:sz w:val="20"/>
                <w:szCs w:val="20"/>
              </w:rPr>
              <w:t>《中华人民共和国固体废物污染环境防治法》第七十五条笫一款笫（九）项、笫 二款违反本法有关危险废物污染环境防治的规定，有下列行为之一的，由县级以上 人民政府环境保护行政主管部门责令停止违法行为，限期改正，处以罚款：</w:t>
            </w:r>
          </w:p>
          <w:p w:rsidR="00313A7F" w:rsidRDefault="00000000">
            <w:pPr>
              <w:pStyle w:val="Other10"/>
              <w:spacing w:line="327" w:lineRule="exact"/>
              <w:ind w:firstLine="600"/>
              <w:jc w:val="both"/>
              <w:rPr>
                <w:sz w:val="20"/>
                <w:szCs w:val="20"/>
              </w:rPr>
            </w:pPr>
            <w:r>
              <w:rPr>
                <w:sz w:val="20"/>
                <w:szCs w:val="20"/>
              </w:rPr>
              <w:t>（九）将危险废物与旅客在同一运输工具上载运的。</w:t>
            </w:r>
          </w:p>
          <w:p w:rsidR="00313A7F" w:rsidRDefault="00000000">
            <w:pPr>
              <w:pStyle w:val="Other10"/>
              <w:spacing w:line="327" w:lineRule="exact"/>
              <w:ind w:firstLine="520"/>
              <w:jc w:val="both"/>
              <w:rPr>
                <w:sz w:val="20"/>
                <w:szCs w:val="20"/>
              </w:rPr>
            </w:pPr>
            <w:r>
              <w:rPr>
                <w:sz w:val="20"/>
                <w:szCs w:val="20"/>
              </w:rPr>
              <w:t>有前款第一项、第二项、第七项、第八项、第九项、第十项、第十一项、第十二 项、第十三项行为之一的，处一万元以上十万元以下的罚款；有前款第三项、第五项、 第六项行为之一的，处二万元以上二十万元以下的罚款；有前款第四项行为的，限期 缴纳，逾期不缴纳的，处应缴纳危险废物排污费金额一倍以上三倍以下的罚款。</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裁量因素</w:t>
            </w:r>
          </w:p>
        </w:tc>
        <w:tc>
          <w:tcPr>
            <w:tcW w:w="5246"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运载数量</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运载危险废物不足</w:t>
            </w:r>
            <w:r>
              <w:rPr>
                <w:rFonts w:ascii="Times New Roman" w:eastAsia="Times New Roman" w:hAnsi="Times New Roman" w:cs="Times New Roman"/>
                <w:b/>
                <w:bCs/>
                <w:sz w:val="20"/>
                <w:szCs w:val="20"/>
              </w:rPr>
              <w:t>1</w:t>
            </w:r>
            <w:r>
              <w:rPr>
                <w:sz w:val="20"/>
                <w:szCs w:val="20"/>
              </w:rPr>
              <w:t>千克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运载危险废物</w:t>
            </w:r>
            <w:r>
              <w:rPr>
                <w:rFonts w:ascii="Times New Roman" w:eastAsia="Times New Roman" w:hAnsi="Times New Roman" w:cs="Times New Roman"/>
                <w:b/>
                <w:bCs/>
                <w:sz w:val="20"/>
                <w:szCs w:val="20"/>
              </w:rPr>
              <w:t>1</w:t>
            </w:r>
            <w:r>
              <w:rPr>
                <w:sz w:val="20"/>
                <w:szCs w:val="20"/>
              </w:rPr>
              <w:t>千克以上不足</w:t>
            </w:r>
            <w:r>
              <w:rPr>
                <w:rFonts w:ascii="Times New Roman" w:eastAsia="Times New Roman" w:hAnsi="Times New Roman" w:cs="Times New Roman"/>
                <w:b/>
                <w:bCs/>
                <w:sz w:val="20"/>
                <w:szCs w:val="20"/>
              </w:rPr>
              <w:t>5</w:t>
            </w:r>
            <w:r>
              <w:rPr>
                <w:sz w:val="20"/>
                <w:szCs w:val="20"/>
              </w:rPr>
              <w:t>千克</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运载危险废物</w:t>
            </w:r>
            <w:r>
              <w:rPr>
                <w:rFonts w:ascii="Times New Roman" w:eastAsia="Times New Roman" w:hAnsi="Times New Roman" w:cs="Times New Roman"/>
                <w:b/>
                <w:bCs/>
                <w:sz w:val="20"/>
                <w:szCs w:val="20"/>
              </w:rPr>
              <w:t>5</w:t>
            </w:r>
            <w:r>
              <w:rPr>
                <w:sz w:val="20"/>
                <w:szCs w:val="20"/>
              </w:rPr>
              <w:t>千克以上不足</w:t>
            </w:r>
            <w:r>
              <w:rPr>
                <w:rFonts w:ascii="Times New Roman" w:eastAsia="Times New Roman" w:hAnsi="Times New Roman" w:cs="Times New Roman"/>
                <w:b/>
                <w:bCs/>
                <w:sz w:val="20"/>
                <w:szCs w:val="20"/>
              </w:rPr>
              <w:t>10</w:t>
            </w:r>
            <w:r>
              <w:rPr>
                <w:sz w:val="20"/>
                <w:szCs w:val="20"/>
              </w:rPr>
              <w:t>千克</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运载危险废物</w:t>
            </w:r>
            <w:r>
              <w:rPr>
                <w:rFonts w:ascii="Times New Roman" w:eastAsia="Times New Roman" w:hAnsi="Times New Roman" w:cs="Times New Roman"/>
                <w:b/>
                <w:bCs/>
                <w:sz w:val="20"/>
                <w:szCs w:val="20"/>
              </w:rPr>
              <w:t>10</w:t>
            </w:r>
            <w:r>
              <w:rPr>
                <w:sz w:val="20"/>
                <w:szCs w:val="20"/>
              </w:rPr>
              <w:t>千克以上不足</w:t>
            </w:r>
            <w:r>
              <w:rPr>
                <w:rFonts w:ascii="Times New Roman" w:eastAsia="Times New Roman" w:hAnsi="Times New Roman" w:cs="Times New Roman"/>
                <w:b/>
                <w:bCs/>
                <w:sz w:val="20"/>
                <w:szCs w:val="20"/>
              </w:rPr>
              <w:t>20</w:t>
            </w:r>
            <w:r>
              <w:rPr>
                <w:sz w:val="20"/>
                <w:szCs w:val="20"/>
              </w:rPr>
              <w:t>千克</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运载危险废物</w:t>
            </w:r>
            <w:r>
              <w:rPr>
                <w:rFonts w:ascii="Times New Roman" w:eastAsia="Times New Roman" w:hAnsi="Times New Roman" w:cs="Times New Roman"/>
                <w:b/>
                <w:bCs/>
                <w:sz w:val="20"/>
                <w:szCs w:val="20"/>
              </w:rPr>
              <w:t>20</w:t>
            </w:r>
            <w:r>
              <w:rPr>
                <w:sz w:val="20"/>
                <w:szCs w:val="20"/>
              </w:rPr>
              <w:t>千克以上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违法次数</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8" w:lineRule="exact"/>
              <w:ind w:firstLine="0"/>
              <w:jc w:val="center"/>
              <w:rPr>
                <w:sz w:val="20"/>
                <w:szCs w:val="20"/>
              </w:rPr>
            </w:pPr>
            <w:r>
              <w:rPr>
                <w:b/>
                <w:bCs/>
                <w:sz w:val="20"/>
                <w:szCs w:val="20"/>
              </w:rPr>
              <w:t>对社会影响 或生态环境 破坏程度</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未造成社会影响与生态破坏的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造成社会影响或生态破坏轻微的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造成社会影响或生态破坏严重的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8"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footerReference w:type="default" r:id="rId32"/>
          <w:pgSz w:w="11900" w:h="16840"/>
          <w:pgMar w:top="1830" w:right="1203" w:bottom="2792" w:left="1471" w:header="1402" w:footer="3" w:gutter="0"/>
          <w:cols w:space="720"/>
          <w:noEndnote/>
          <w:docGrid w:linePitch="360"/>
        </w:sectPr>
      </w:pPr>
    </w:p>
    <w:p w:rsidR="00313A7F" w:rsidRDefault="00000000">
      <w:pPr>
        <w:pStyle w:val="Bodytext10"/>
        <w:spacing w:line="240" w:lineRule="auto"/>
        <w:ind w:firstLine="0"/>
        <w:jc w:val="center"/>
        <w:rPr>
          <w:sz w:val="32"/>
          <w:szCs w:val="32"/>
        </w:rPr>
      </w:pPr>
      <w:r>
        <w:rPr>
          <w:sz w:val="32"/>
          <w:szCs w:val="32"/>
        </w:rPr>
        <w:lastRenderedPageBreak/>
        <w:t>（四）固体废物污染防治类</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21"/>
        <w:gridCol w:w="5496"/>
        <w:gridCol w:w="2309"/>
      </w:tblGrid>
      <w:tr w:rsidR="00313A7F">
        <w:tblPrEx>
          <w:tblCellMar>
            <w:top w:w="0" w:type="dxa"/>
            <w:bottom w:w="0" w:type="dxa"/>
          </w:tblCellMar>
        </w:tblPrEx>
        <w:trPr>
          <w:trHeight w:hRule="exact" w:val="413"/>
          <w:jc w:val="center"/>
        </w:trPr>
        <w:tc>
          <w:tcPr>
            <w:tcW w:w="142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80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21</w:t>
            </w:r>
          </w:p>
        </w:tc>
      </w:tr>
      <w:tr w:rsidR="00313A7F">
        <w:tblPrEx>
          <w:tblCellMar>
            <w:top w:w="0" w:type="dxa"/>
            <w:bottom w:w="0" w:type="dxa"/>
          </w:tblCellMar>
        </w:tblPrEx>
        <w:trPr>
          <w:trHeight w:hRule="exact" w:val="557"/>
          <w:jc w:val="center"/>
        </w:trPr>
        <w:tc>
          <w:tcPr>
            <w:tcW w:w="142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60"/>
              <w:rPr>
                <w:sz w:val="20"/>
                <w:szCs w:val="20"/>
              </w:rPr>
            </w:pPr>
            <w:r>
              <w:rPr>
                <w:b/>
                <w:bCs/>
                <w:sz w:val="20"/>
                <w:szCs w:val="20"/>
              </w:rPr>
              <w:t>违法行为</w:t>
            </w:r>
          </w:p>
        </w:tc>
        <w:tc>
          <w:tcPr>
            <w:tcW w:w="7805"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74" w:lineRule="exact"/>
              <w:ind w:firstLine="500"/>
              <w:jc w:val="both"/>
              <w:rPr>
                <w:sz w:val="20"/>
                <w:szCs w:val="20"/>
              </w:rPr>
            </w:pPr>
            <w:r>
              <w:rPr>
                <w:sz w:val="20"/>
                <w:szCs w:val="20"/>
              </w:rPr>
              <w:t>未经消除污染的处理将收集、贮存、运输、处置危险废物的场所、设施、设备 和容器、包装物及其他物品转作他用的</w:t>
            </w:r>
          </w:p>
        </w:tc>
      </w:tr>
      <w:tr w:rsidR="00313A7F">
        <w:tblPrEx>
          <w:tblCellMar>
            <w:top w:w="0" w:type="dxa"/>
            <w:bottom w:w="0" w:type="dxa"/>
          </w:tblCellMar>
        </w:tblPrEx>
        <w:trPr>
          <w:trHeight w:hRule="exact" w:val="826"/>
          <w:jc w:val="center"/>
        </w:trPr>
        <w:tc>
          <w:tcPr>
            <w:tcW w:w="142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60"/>
              <w:rPr>
                <w:sz w:val="20"/>
                <w:szCs w:val="20"/>
              </w:rPr>
            </w:pPr>
            <w:r>
              <w:rPr>
                <w:b/>
                <w:bCs/>
                <w:sz w:val="20"/>
                <w:szCs w:val="20"/>
              </w:rPr>
              <w:t>违反条款</w:t>
            </w:r>
          </w:p>
        </w:tc>
        <w:tc>
          <w:tcPr>
            <w:tcW w:w="7805"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71" w:lineRule="exact"/>
              <w:ind w:firstLine="600"/>
              <w:jc w:val="both"/>
              <w:rPr>
                <w:sz w:val="20"/>
                <w:szCs w:val="20"/>
              </w:rPr>
            </w:pPr>
            <w:r>
              <w:rPr>
                <w:sz w:val="20"/>
                <w:szCs w:val="20"/>
              </w:rPr>
              <w:t>《中华人民</w:t>
            </w:r>
            <w:r>
              <w:rPr>
                <w:b/>
                <w:bCs/>
                <w:sz w:val="20"/>
                <w:szCs w:val="20"/>
              </w:rPr>
              <w:t>共和国固体废物污染环境防</w:t>
            </w:r>
            <w:r>
              <w:rPr>
                <w:b/>
                <w:bCs/>
                <w:sz w:val="20"/>
                <w:szCs w:val="20"/>
                <w:lang w:val="zh-CN" w:eastAsia="zh-CN" w:bidi="zh-CN"/>
              </w:rPr>
              <w:t>治法》</w:t>
            </w:r>
            <w:r>
              <w:rPr>
                <w:b/>
                <w:bCs/>
                <w:sz w:val="20"/>
                <w:szCs w:val="20"/>
              </w:rPr>
              <w:t>笫六十一条</w:t>
            </w:r>
            <w:r>
              <w:rPr>
                <w:sz w:val="20"/>
                <w:szCs w:val="20"/>
              </w:rPr>
              <w:t>收集、贮存、运输、 处置危险废物的场所、设施、设备和容器、包装物及其他物品转作他用时，必须经 过消除污染的处理，方可使用。</w:t>
            </w:r>
          </w:p>
        </w:tc>
      </w:tr>
      <w:tr w:rsidR="00313A7F">
        <w:tblPrEx>
          <w:tblCellMar>
            <w:top w:w="0" w:type="dxa"/>
            <w:bottom w:w="0" w:type="dxa"/>
          </w:tblCellMar>
        </w:tblPrEx>
        <w:trPr>
          <w:trHeight w:hRule="exact" w:val="2731"/>
          <w:jc w:val="center"/>
        </w:trPr>
        <w:tc>
          <w:tcPr>
            <w:tcW w:w="142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60"/>
              <w:rPr>
                <w:sz w:val="20"/>
                <w:szCs w:val="20"/>
              </w:rPr>
            </w:pPr>
            <w:r>
              <w:rPr>
                <w:b/>
                <w:bCs/>
                <w:sz w:val="20"/>
                <w:szCs w:val="20"/>
              </w:rPr>
              <w:t>处罚依据</w:t>
            </w:r>
          </w:p>
        </w:tc>
        <w:tc>
          <w:tcPr>
            <w:tcW w:w="7805"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71" w:lineRule="exact"/>
              <w:ind w:firstLine="600"/>
              <w:jc w:val="both"/>
              <w:rPr>
                <w:sz w:val="20"/>
                <w:szCs w:val="20"/>
              </w:rPr>
            </w:pPr>
            <w:r>
              <w:rPr>
                <w:b/>
                <w:bCs/>
                <w:sz w:val="20"/>
                <w:szCs w:val="20"/>
              </w:rPr>
              <w:t>《中华人民共和国固体废物污染环境防治法》第七十五条笫一款笫（十）项、 笫二款</w:t>
            </w:r>
            <w:r>
              <w:rPr>
                <w:sz w:val="20"/>
                <w:szCs w:val="20"/>
              </w:rPr>
              <w:t>违反本法有关危险废物污染环境防治的规定，有下列行为之一的，由县级以 上人民政府环境保护行政主管部门责令停止违法行为，限期改正，处以罚款：</w:t>
            </w:r>
          </w:p>
          <w:p w:rsidR="00313A7F" w:rsidRDefault="00000000">
            <w:pPr>
              <w:pStyle w:val="Other10"/>
              <w:spacing w:line="240" w:lineRule="exact"/>
              <w:ind w:firstLine="600"/>
              <w:jc w:val="both"/>
              <w:rPr>
                <w:sz w:val="20"/>
                <w:szCs w:val="20"/>
              </w:rPr>
            </w:pPr>
            <w:r>
              <w:rPr>
                <w:sz w:val="20"/>
                <w:szCs w:val="20"/>
              </w:rPr>
              <w:t>（十）未经消除污染的处理将收集、贮存、运输、处置危险废物的场所、设施、 设备和容器、包装物及其他物品转作他用的。</w:t>
            </w:r>
          </w:p>
          <w:p w:rsidR="00313A7F" w:rsidRDefault="00000000">
            <w:pPr>
              <w:pStyle w:val="Other10"/>
              <w:spacing w:line="271" w:lineRule="exact"/>
              <w:ind w:firstLine="500"/>
              <w:jc w:val="both"/>
              <w:rPr>
                <w:sz w:val="20"/>
                <w:szCs w:val="20"/>
              </w:rPr>
            </w:pPr>
            <w:r>
              <w:rPr>
                <w:sz w:val="20"/>
                <w:szCs w:val="20"/>
              </w:rPr>
              <w:t>有前款第一项、第二项、第七项、第八项、第九项、第十项、第十一项、第十 二项、第十三项行为之一的，处一万元以上十万元以下的罚款；有前款第三项、第 五项、第六项行为之一的，处二万元以上二十万元以下的罚款；有前款第四项行为 的，限期缴纳，逾期不缴纳的，处应缴纳危险废物排污费金额一倍以上三倍以下的 罚款。</w:t>
            </w:r>
          </w:p>
        </w:tc>
      </w:tr>
      <w:tr w:rsidR="00313A7F">
        <w:tblPrEx>
          <w:tblCellMar>
            <w:top w:w="0" w:type="dxa"/>
            <w:bottom w:w="0" w:type="dxa"/>
          </w:tblCellMar>
        </w:tblPrEx>
        <w:trPr>
          <w:trHeight w:hRule="exact" w:val="350"/>
          <w:jc w:val="center"/>
        </w:trPr>
        <w:tc>
          <w:tcPr>
            <w:tcW w:w="142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260"/>
              <w:rPr>
                <w:sz w:val="20"/>
                <w:szCs w:val="20"/>
              </w:rPr>
            </w:pPr>
            <w:r>
              <w:rPr>
                <w:b/>
                <w:bCs/>
                <w:sz w:val="20"/>
                <w:szCs w:val="20"/>
              </w:rPr>
              <w:t>裁量因素</w:t>
            </w:r>
          </w:p>
        </w:tc>
        <w:tc>
          <w:tcPr>
            <w:tcW w:w="549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350"/>
          <w:jc w:val="center"/>
        </w:trPr>
        <w:tc>
          <w:tcPr>
            <w:tcW w:w="1421"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60"/>
              <w:rPr>
                <w:sz w:val="20"/>
                <w:szCs w:val="20"/>
              </w:rPr>
            </w:pPr>
            <w:r>
              <w:rPr>
                <w:b/>
                <w:bCs/>
                <w:sz w:val="20"/>
                <w:szCs w:val="20"/>
              </w:rPr>
              <w:t>污染情况</w:t>
            </w:r>
          </w:p>
        </w:tc>
        <w:tc>
          <w:tcPr>
            <w:tcW w:w="549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未产生环境污染</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50"/>
          <w:jc w:val="center"/>
        </w:trPr>
        <w:tc>
          <w:tcPr>
            <w:tcW w:w="1421" w:type="dxa"/>
            <w:vMerge/>
            <w:tcBorders>
              <w:left w:val="single" w:sz="4" w:space="0" w:color="auto"/>
            </w:tcBorders>
            <w:shd w:val="clear" w:color="auto" w:fill="FFFFFF"/>
            <w:vAlign w:val="center"/>
          </w:tcPr>
          <w:p w:rsidR="00313A7F" w:rsidRDefault="00313A7F"/>
        </w:tc>
        <w:tc>
          <w:tcPr>
            <w:tcW w:w="549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一般环境污染</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50"/>
          <w:jc w:val="center"/>
        </w:trPr>
        <w:tc>
          <w:tcPr>
            <w:tcW w:w="1421" w:type="dxa"/>
            <w:vMerge/>
            <w:tcBorders>
              <w:left w:val="single" w:sz="4" w:space="0" w:color="auto"/>
            </w:tcBorders>
            <w:shd w:val="clear" w:color="auto" w:fill="FFFFFF"/>
            <w:vAlign w:val="center"/>
          </w:tcPr>
          <w:p w:rsidR="00313A7F" w:rsidRDefault="00313A7F"/>
        </w:tc>
        <w:tc>
          <w:tcPr>
            <w:tcW w:w="549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发生重大环境污染事故</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826"/>
          <w:jc w:val="center"/>
        </w:trPr>
        <w:tc>
          <w:tcPr>
            <w:tcW w:w="1421"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60"/>
              <w:rPr>
                <w:sz w:val="20"/>
                <w:szCs w:val="20"/>
              </w:rPr>
            </w:pPr>
            <w:r>
              <w:rPr>
                <w:b/>
                <w:bCs/>
                <w:sz w:val="20"/>
                <w:szCs w:val="20"/>
              </w:rPr>
              <w:t>违法事实</w:t>
            </w:r>
          </w:p>
        </w:tc>
        <w:tc>
          <w:tcPr>
            <w:tcW w:w="5496" w:type="dxa"/>
            <w:tcBorders>
              <w:top w:val="single" w:sz="4" w:space="0" w:color="auto"/>
              <w:left w:val="single" w:sz="4" w:space="0" w:color="auto"/>
            </w:tcBorders>
            <w:shd w:val="clear" w:color="auto" w:fill="FFFFFF"/>
            <w:vAlign w:val="bottom"/>
          </w:tcPr>
          <w:p w:rsidR="00313A7F" w:rsidRDefault="00000000">
            <w:pPr>
              <w:pStyle w:val="Other10"/>
              <w:spacing w:line="266" w:lineRule="exact"/>
              <w:ind w:firstLine="0"/>
              <w:jc w:val="center"/>
              <w:rPr>
                <w:sz w:val="20"/>
                <w:szCs w:val="20"/>
              </w:rPr>
            </w:pPr>
            <w:r>
              <w:rPr>
                <w:sz w:val="20"/>
                <w:szCs w:val="20"/>
              </w:rPr>
              <w:t>未经消除污染的处理将收集、贮存、运输、处置危险废物 的场所、设施、设备和容器、包装物及其他物品转作他用（容 量不足</w:t>
            </w:r>
            <w:r>
              <w:rPr>
                <w:rFonts w:ascii="Times New Roman" w:eastAsia="Times New Roman" w:hAnsi="Times New Roman" w:cs="Times New Roman"/>
                <w:b/>
                <w:bCs/>
                <w:sz w:val="20"/>
                <w:szCs w:val="20"/>
                <w:lang w:val="en-US" w:eastAsia="en-US" w:bidi="en-US"/>
              </w:rPr>
              <w:t>30m</w:t>
            </w:r>
            <w:r>
              <w:rPr>
                <w:rFonts w:ascii="Times New Roman" w:eastAsia="Times New Roman" w:hAnsi="Times New Roman" w:cs="Times New Roman"/>
                <w:b/>
                <w:bCs/>
                <w:sz w:val="20"/>
                <w:szCs w:val="20"/>
                <w:vertAlign w:val="superscript"/>
                <w:lang w:val="en-US" w:eastAsia="en-US" w:bidi="en-US"/>
              </w:rPr>
              <w:t>3</w:t>
            </w:r>
            <w:r>
              <w:rPr>
                <w:sz w:val="20"/>
                <w:szCs w:val="20"/>
              </w:rPr>
              <w:t>的）</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830"/>
          <w:jc w:val="center"/>
        </w:trPr>
        <w:tc>
          <w:tcPr>
            <w:tcW w:w="1421" w:type="dxa"/>
            <w:vMerge/>
            <w:tcBorders>
              <w:left w:val="single" w:sz="4" w:space="0" w:color="auto"/>
            </w:tcBorders>
            <w:shd w:val="clear" w:color="auto" w:fill="FFFFFF"/>
            <w:vAlign w:val="center"/>
          </w:tcPr>
          <w:p w:rsidR="00313A7F" w:rsidRDefault="00313A7F"/>
        </w:tc>
        <w:tc>
          <w:tcPr>
            <w:tcW w:w="5496" w:type="dxa"/>
            <w:tcBorders>
              <w:top w:val="single" w:sz="4" w:space="0" w:color="auto"/>
              <w:left w:val="single" w:sz="4" w:space="0" w:color="auto"/>
            </w:tcBorders>
            <w:shd w:val="clear" w:color="auto" w:fill="FFFFFF"/>
            <w:vAlign w:val="bottom"/>
          </w:tcPr>
          <w:p w:rsidR="00313A7F" w:rsidRDefault="00000000">
            <w:pPr>
              <w:pStyle w:val="Other10"/>
              <w:spacing w:line="266" w:lineRule="exact"/>
              <w:ind w:firstLine="0"/>
              <w:jc w:val="center"/>
              <w:rPr>
                <w:sz w:val="20"/>
                <w:szCs w:val="20"/>
              </w:rPr>
            </w:pPr>
            <w:r>
              <w:rPr>
                <w:sz w:val="20"/>
                <w:szCs w:val="20"/>
              </w:rPr>
              <w:t>未经消除污染的处理将收集、贮存、运输、处置危险废物 的场所、设施、设备和容器、包装物及其他物品转作他用（容 量</w:t>
            </w:r>
            <w:r>
              <w:rPr>
                <w:rFonts w:ascii="Times New Roman" w:eastAsia="Times New Roman" w:hAnsi="Times New Roman" w:cs="Times New Roman"/>
                <w:b/>
                <w:bCs/>
                <w:sz w:val="20"/>
                <w:szCs w:val="20"/>
                <w:lang w:val="en-US" w:eastAsia="en-US" w:bidi="en-US"/>
              </w:rPr>
              <w:t>30m</w:t>
            </w:r>
            <w:r>
              <w:rPr>
                <w:rFonts w:ascii="Times New Roman" w:eastAsia="Times New Roman" w:hAnsi="Times New Roman" w:cs="Times New Roman"/>
                <w:b/>
                <w:bCs/>
                <w:sz w:val="20"/>
                <w:szCs w:val="20"/>
                <w:vertAlign w:val="superscript"/>
                <w:lang w:val="en-US" w:eastAsia="en-US" w:bidi="en-US"/>
              </w:rPr>
              <w:t>3</w:t>
            </w:r>
            <w:r>
              <w:rPr>
                <w:sz w:val="20"/>
                <w:szCs w:val="20"/>
              </w:rPr>
              <w:t>以上不足</w:t>
            </w:r>
            <w:r>
              <w:rPr>
                <w:rFonts w:ascii="Times New Roman" w:eastAsia="Times New Roman" w:hAnsi="Times New Roman" w:cs="Times New Roman"/>
                <w:b/>
                <w:bCs/>
                <w:sz w:val="20"/>
                <w:szCs w:val="20"/>
                <w:lang w:val="en-US" w:eastAsia="en-US" w:bidi="en-US"/>
              </w:rPr>
              <w:t>100m</w:t>
            </w:r>
            <w:r>
              <w:rPr>
                <w:rFonts w:ascii="Times New Roman" w:eastAsia="Times New Roman" w:hAnsi="Times New Roman" w:cs="Times New Roman"/>
                <w:b/>
                <w:bCs/>
                <w:sz w:val="20"/>
                <w:szCs w:val="20"/>
                <w:vertAlign w:val="superscript"/>
                <w:lang w:val="en-US" w:eastAsia="en-US" w:bidi="en-US"/>
              </w:rPr>
              <w:t>3</w:t>
            </w:r>
            <w:r>
              <w:rPr>
                <w:sz w:val="20"/>
                <w:szCs w:val="20"/>
              </w:rPr>
              <w:t>的）</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826"/>
          <w:jc w:val="center"/>
        </w:trPr>
        <w:tc>
          <w:tcPr>
            <w:tcW w:w="1421" w:type="dxa"/>
            <w:vMerge/>
            <w:tcBorders>
              <w:left w:val="single" w:sz="4" w:space="0" w:color="auto"/>
            </w:tcBorders>
            <w:shd w:val="clear" w:color="auto" w:fill="FFFFFF"/>
            <w:vAlign w:val="center"/>
          </w:tcPr>
          <w:p w:rsidR="00313A7F" w:rsidRDefault="00313A7F"/>
        </w:tc>
        <w:tc>
          <w:tcPr>
            <w:tcW w:w="5496" w:type="dxa"/>
            <w:tcBorders>
              <w:top w:val="single" w:sz="4" w:space="0" w:color="auto"/>
              <w:left w:val="single" w:sz="4" w:space="0" w:color="auto"/>
            </w:tcBorders>
            <w:shd w:val="clear" w:color="auto" w:fill="FFFFFF"/>
            <w:vAlign w:val="bottom"/>
          </w:tcPr>
          <w:p w:rsidR="00313A7F" w:rsidRDefault="00000000">
            <w:pPr>
              <w:pStyle w:val="Other10"/>
              <w:spacing w:line="266" w:lineRule="exact"/>
              <w:ind w:firstLine="0"/>
              <w:jc w:val="center"/>
              <w:rPr>
                <w:sz w:val="20"/>
                <w:szCs w:val="20"/>
              </w:rPr>
            </w:pPr>
            <w:r>
              <w:rPr>
                <w:sz w:val="20"/>
                <w:szCs w:val="20"/>
              </w:rPr>
              <w:t>未经消除污染的处理将收集、贮存、运输、处置危险废物 的场所、设施、设备和容器、包装物及其他物品转作他用 （容量</w:t>
            </w:r>
            <w:r>
              <w:rPr>
                <w:rFonts w:ascii="Times New Roman" w:eastAsia="Times New Roman" w:hAnsi="Times New Roman" w:cs="Times New Roman"/>
                <w:b/>
                <w:bCs/>
                <w:sz w:val="20"/>
                <w:szCs w:val="20"/>
                <w:lang w:val="en-US" w:eastAsia="en-US" w:bidi="en-US"/>
              </w:rPr>
              <w:t>100m</w:t>
            </w:r>
            <w:r>
              <w:rPr>
                <w:rFonts w:ascii="Times New Roman" w:eastAsia="Times New Roman" w:hAnsi="Times New Roman" w:cs="Times New Roman"/>
                <w:b/>
                <w:bCs/>
                <w:sz w:val="20"/>
                <w:szCs w:val="20"/>
                <w:vertAlign w:val="superscript"/>
                <w:lang w:val="en-US" w:eastAsia="en-US" w:bidi="en-US"/>
              </w:rPr>
              <w:t>3</w:t>
            </w:r>
            <w:r>
              <w:rPr>
                <w:sz w:val="20"/>
                <w:szCs w:val="20"/>
              </w:rPr>
              <w:t>以上不足</w:t>
            </w:r>
            <w:r>
              <w:rPr>
                <w:rFonts w:ascii="Times New Roman" w:eastAsia="Times New Roman" w:hAnsi="Times New Roman" w:cs="Times New Roman"/>
                <w:b/>
                <w:bCs/>
                <w:sz w:val="20"/>
                <w:szCs w:val="20"/>
                <w:lang w:val="en-US" w:eastAsia="en-US" w:bidi="en-US"/>
              </w:rPr>
              <w:t>500m</w:t>
            </w:r>
            <w:r>
              <w:rPr>
                <w:rFonts w:ascii="Times New Roman" w:eastAsia="Times New Roman" w:hAnsi="Times New Roman" w:cs="Times New Roman"/>
                <w:b/>
                <w:bCs/>
                <w:sz w:val="20"/>
                <w:szCs w:val="20"/>
                <w:vertAlign w:val="superscript"/>
                <w:lang w:val="en-US" w:eastAsia="en-US" w:bidi="en-US"/>
              </w:rPr>
              <w:t>3</w:t>
            </w:r>
            <w:r>
              <w:rPr>
                <w:sz w:val="20"/>
                <w:szCs w:val="20"/>
              </w:rPr>
              <w:t>的）</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826"/>
          <w:jc w:val="center"/>
        </w:trPr>
        <w:tc>
          <w:tcPr>
            <w:tcW w:w="1421" w:type="dxa"/>
            <w:vMerge/>
            <w:tcBorders>
              <w:left w:val="single" w:sz="4" w:space="0" w:color="auto"/>
            </w:tcBorders>
            <w:shd w:val="clear" w:color="auto" w:fill="FFFFFF"/>
            <w:vAlign w:val="center"/>
          </w:tcPr>
          <w:p w:rsidR="00313A7F" w:rsidRDefault="00313A7F"/>
        </w:tc>
        <w:tc>
          <w:tcPr>
            <w:tcW w:w="5496" w:type="dxa"/>
            <w:tcBorders>
              <w:top w:val="single" w:sz="4" w:space="0" w:color="auto"/>
              <w:left w:val="single" w:sz="4" w:space="0" w:color="auto"/>
            </w:tcBorders>
            <w:shd w:val="clear" w:color="auto" w:fill="FFFFFF"/>
            <w:vAlign w:val="bottom"/>
          </w:tcPr>
          <w:p w:rsidR="00313A7F" w:rsidRDefault="00000000">
            <w:pPr>
              <w:pStyle w:val="Other10"/>
              <w:spacing w:line="264" w:lineRule="exact"/>
              <w:ind w:firstLine="0"/>
              <w:jc w:val="center"/>
              <w:rPr>
                <w:sz w:val="20"/>
                <w:szCs w:val="20"/>
              </w:rPr>
            </w:pPr>
            <w:r>
              <w:rPr>
                <w:sz w:val="20"/>
                <w:szCs w:val="20"/>
              </w:rPr>
              <w:t>未经消除污染的处理将收集、贮存、运输、处置危险废物 的场所、设施、设备和容器、包装物及其他物品转作他用（容 量</w:t>
            </w:r>
            <w:r>
              <w:rPr>
                <w:rFonts w:ascii="Times New Roman" w:eastAsia="Times New Roman" w:hAnsi="Times New Roman" w:cs="Times New Roman"/>
                <w:b/>
                <w:bCs/>
                <w:sz w:val="20"/>
                <w:szCs w:val="20"/>
                <w:lang w:val="en-US" w:eastAsia="en-US" w:bidi="en-US"/>
              </w:rPr>
              <w:t>500m</w:t>
            </w:r>
            <w:r>
              <w:rPr>
                <w:rFonts w:ascii="Times New Roman" w:eastAsia="Times New Roman" w:hAnsi="Times New Roman" w:cs="Times New Roman"/>
                <w:b/>
                <w:bCs/>
                <w:sz w:val="20"/>
                <w:szCs w:val="20"/>
                <w:vertAlign w:val="superscript"/>
                <w:lang w:val="en-US" w:eastAsia="en-US" w:bidi="en-US"/>
              </w:rPr>
              <w:t>3</w:t>
            </w:r>
            <w:r>
              <w:rPr>
                <w:sz w:val="20"/>
                <w:szCs w:val="20"/>
              </w:rPr>
              <w:t>以上的）</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50"/>
          <w:jc w:val="center"/>
        </w:trPr>
        <w:tc>
          <w:tcPr>
            <w:tcW w:w="1421"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60"/>
              <w:rPr>
                <w:sz w:val="20"/>
                <w:szCs w:val="20"/>
              </w:rPr>
            </w:pPr>
            <w:r>
              <w:rPr>
                <w:b/>
                <w:bCs/>
                <w:sz w:val="20"/>
                <w:szCs w:val="20"/>
              </w:rPr>
              <w:t>企业规模</w:t>
            </w:r>
          </w:p>
        </w:tc>
        <w:tc>
          <w:tcPr>
            <w:tcW w:w="549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微型企业</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50"/>
          <w:jc w:val="center"/>
        </w:trPr>
        <w:tc>
          <w:tcPr>
            <w:tcW w:w="1421" w:type="dxa"/>
            <w:vMerge/>
            <w:tcBorders>
              <w:left w:val="single" w:sz="4" w:space="0" w:color="auto"/>
            </w:tcBorders>
            <w:shd w:val="clear" w:color="auto" w:fill="FFFFFF"/>
            <w:vAlign w:val="center"/>
          </w:tcPr>
          <w:p w:rsidR="00313A7F" w:rsidRDefault="00313A7F"/>
        </w:tc>
        <w:tc>
          <w:tcPr>
            <w:tcW w:w="549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小型企业</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50"/>
          <w:jc w:val="center"/>
        </w:trPr>
        <w:tc>
          <w:tcPr>
            <w:tcW w:w="1421" w:type="dxa"/>
            <w:vMerge/>
            <w:tcBorders>
              <w:left w:val="single" w:sz="4" w:space="0" w:color="auto"/>
            </w:tcBorders>
            <w:shd w:val="clear" w:color="auto" w:fill="FFFFFF"/>
            <w:vAlign w:val="center"/>
          </w:tcPr>
          <w:p w:rsidR="00313A7F" w:rsidRDefault="00313A7F"/>
        </w:tc>
        <w:tc>
          <w:tcPr>
            <w:tcW w:w="549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中型企业</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50"/>
          <w:jc w:val="center"/>
        </w:trPr>
        <w:tc>
          <w:tcPr>
            <w:tcW w:w="1421" w:type="dxa"/>
            <w:vMerge/>
            <w:tcBorders>
              <w:left w:val="single" w:sz="4" w:space="0" w:color="auto"/>
            </w:tcBorders>
            <w:shd w:val="clear" w:color="auto" w:fill="FFFFFF"/>
            <w:vAlign w:val="center"/>
          </w:tcPr>
          <w:p w:rsidR="00313A7F" w:rsidRDefault="00313A7F"/>
        </w:tc>
        <w:tc>
          <w:tcPr>
            <w:tcW w:w="549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大型企业</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65"/>
          <w:jc w:val="center"/>
        </w:trPr>
        <w:tc>
          <w:tcPr>
            <w:tcW w:w="1421" w:type="dxa"/>
            <w:vMerge w:val="restart"/>
            <w:tcBorders>
              <w:top w:val="single" w:sz="4" w:space="0" w:color="auto"/>
              <w:left w:val="single" w:sz="4" w:space="0" w:color="auto"/>
            </w:tcBorders>
            <w:shd w:val="clear" w:color="auto" w:fill="FFFFFF"/>
          </w:tcPr>
          <w:p w:rsidR="00313A7F" w:rsidRDefault="00000000">
            <w:pPr>
              <w:pStyle w:val="Other10"/>
              <w:spacing w:line="322" w:lineRule="exact"/>
              <w:ind w:firstLine="0"/>
              <w:jc w:val="center"/>
              <w:rPr>
                <w:sz w:val="20"/>
                <w:szCs w:val="20"/>
              </w:rPr>
            </w:pPr>
            <w:r>
              <w:rPr>
                <w:b/>
                <w:bCs/>
                <w:sz w:val="20"/>
                <w:szCs w:val="20"/>
              </w:rPr>
              <w:t>违法行为 持续时间或</w:t>
            </w:r>
          </w:p>
          <w:p w:rsidR="00313A7F" w:rsidRDefault="00000000">
            <w:pPr>
              <w:pStyle w:val="Other10"/>
              <w:spacing w:line="322" w:lineRule="exact"/>
              <w:ind w:firstLine="260"/>
              <w:rPr>
                <w:sz w:val="20"/>
                <w:szCs w:val="20"/>
              </w:rPr>
            </w:pPr>
            <w:r>
              <w:rPr>
                <w:b/>
                <w:bCs/>
                <w:sz w:val="20"/>
                <w:szCs w:val="20"/>
              </w:rPr>
              <w:t>发生频次</w:t>
            </w:r>
          </w:p>
        </w:tc>
        <w:tc>
          <w:tcPr>
            <w:tcW w:w="549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个月以内或</w:t>
            </w:r>
            <w:r>
              <w:rPr>
                <w:rFonts w:ascii="Times New Roman" w:eastAsia="Times New Roman" w:hAnsi="Times New Roman" w:cs="Times New Roman"/>
                <w:b/>
                <w:bCs/>
                <w:sz w:val="20"/>
                <w:szCs w:val="20"/>
              </w:rPr>
              <w:t>2</w:t>
            </w:r>
            <w:r>
              <w:rPr>
                <w:sz w:val="20"/>
                <w:szCs w:val="20"/>
              </w:rPr>
              <w:t>次以下</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50"/>
          <w:jc w:val="center"/>
        </w:trPr>
        <w:tc>
          <w:tcPr>
            <w:tcW w:w="1421" w:type="dxa"/>
            <w:vMerge/>
            <w:tcBorders>
              <w:left w:val="single" w:sz="4" w:space="0" w:color="auto"/>
            </w:tcBorders>
            <w:shd w:val="clear" w:color="auto" w:fill="FFFFFF"/>
          </w:tcPr>
          <w:p w:rsidR="00313A7F" w:rsidRDefault="00313A7F"/>
        </w:tc>
        <w:tc>
          <w:tcPr>
            <w:tcW w:w="549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个月以上</w:t>
            </w:r>
            <w:r>
              <w:rPr>
                <w:rFonts w:ascii="Times New Roman" w:eastAsia="Times New Roman" w:hAnsi="Times New Roman" w:cs="Times New Roman"/>
                <w:b/>
                <w:bCs/>
                <w:sz w:val="20"/>
                <w:szCs w:val="20"/>
              </w:rPr>
              <w:t>6</w:t>
            </w:r>
            <w:r>
              <w:rPr>
                <w:sz w:val="20"/>
                <w:szCs w:val="20"/>
              </w:rPr>
              <w:t>个月以内或</w:t>
            </w:r>
            <w:r>
              <w:rPr>
                <w:rFonts w:ascii="Times New Roman" w:eastAsia="Times New Roman" w:hAnsi="Times New Roman" w:cs="Times New Roman"/>
                <w:b/>
                <w:bCs/>
                <w:sz w:val="20"/>
                <w:szCs w:val="20"/>
              </w:rPr>
              <w:t>2</w:t>
            </w:r>
            <w:r>
              <w:rPr>
                <w:sz w:val="20"/>
                <w:szCs w:val="20"/>
              </w:rPr>
              <w:t>次</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50"/>
          <w:jc w:val="center"/>
        </w:trPr>
        <w:tc>
          <w:tcPr>
            <w:tcW w:w="1421" w:type="dxa"/>
            <w:vMerge/>
            <w:tcBorders>
              <w:left w:val="single" w:sz="4" w:space="0" w:color="auto"/>
            </w:tcBorders>
            <w:shd w:val="clear" w:color="auto" w:fill="FFFFFF"/>
          </w:tcPr>
          <w:p w:rsidR="00313A7F" w:rsidRDefault="00313A7F"/>
        </w:tc>
        <w:tc>
          <w:tcPr>
            <w:tcW w:w="549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6</w:t>
            </w:r>
            <w:r>
              <w:rPr>
                <w:sz w:val="20"/>
                <w:szCs w:val="20"/>
              </w:rPr>
              <w:t>个月以上或</w:t>
            </w:r>
            <w:r>
              <w:rPr>
                <w:rFonts w:ascii="Times New Roman" w:eastAsia="Times New Roman" w:hAnsi="Times New Roman" w:cs="Times New Roman"/>
                <w:b/>
                <w:bCs/>
                <w:sz w:val="20"/>
                <w:szCs w:val="20"/>
              </w:rPr>
              <w:t>3</w:t>
            </w:r>
            <w:r>
              <w:rPr>
                <w:sz w:val="20"/>
                <w:szCs w:val="20"/>
              </w:rPr>
              <w:t>次以上</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3"/>
          <w:jc w:val="center"/>
        </w:trPr>
        <w:tc>
          <w:tcPr>
            <w:tcW w:w="1421"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805"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421"/>
        <w:gridCol w:w="5102"/>
        <w:gridCol w:w="2702"/>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（四）固体废物污染防治类</w:t>
            </w:r>
          </w:p>
        </w:tc>
      </w:tr>
      <w:tr w:rsidR="00313A7F">
        <w:tblPrEx>
          <w:tblCellMar>
            <w:top w:w="0" w:type="dxa"/>
            <w:bottom w:w="0" w:type="dxa"/>
          </w:tblCellMar>
        </w:tblPrEx>
        <w:trPr>
          <w:trHeight w:hRule="exact" w:val="379"/>
          <w:jc w:val="center"/>
        </w:trPr>
        <w:tc>
          <w:tcPr>
            <w:tcW w:w="142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80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22</w:t>
            </w:r>
          </w:p>
        </w:tc>
      </w:tr>
      <w:tr w:rsidR="00313A7F">
        <w:tblPrEx>
          <w:tblCellMar>
            <w:top w:w="0" w:type="dxa"/>
            <w:bottom w:w="0" w:type="dxa"/>
          </w:tblCellMar>
        </w:tblPrEx>
        <w:trPr>
          <w:trHeight w:hRule="exact" w:val="379"/>
          <w:jc w:val="center"/>
        </w:trPr>
        <w:tc>
          <w:tcPr>
            <w:tcW w:w="142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left="260" w:firstLine="0"/>
              <w:jc w:val="both"/>
              <w:rPr>
                <w:sz w:val="20"/>
                <w:szCs w:val="20"/>
              </w:rPr>
            </w:pPr>
            <w:r>
              <w:rPr>
                <w:b/>
                <w:bCs/>
                <w:sz w:val="20"/>
                <w:szCs w:val="20"/>
              </w:rPr>
              <w:t>违法行为</w:t>
            </w:r>
          </w:p>
        </w:tc>
        <w:tc>
          <w:tcPr>
            <w:tcW w:w="780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200"/>
              <w:rPr>
                <w:sz w:val="20"/>
                <w:szCs w:val="20"/>
              </w:rPr>
            </w:pPr>
            <w:r>
              <w:rPr>
                <w:sz w:val="20"/>
                <w:szCs w:val="20"/>
              </w:rPr>
              <w:t>未采取相应防范措施，造成危险废物扬散、流失、渗漏或者造成其他环境污染的</w:t>
            </w:r>
          </w:p>
        </w:tc>
      </w:tr>
      <w:tr w:rsidR="00313A7F">
        <w:tblPrEx>
          <w:tblCellMar>
            <w:top w:w="0" w:type="dxa"/>
            <w:bottom w:w="0" w:type="dxa"/>
          </w:tblCellMar>
        </w:tblPrEx>
        <w:trPr>
          <w:trHeight w:hRule="exact" w:val="830"/>
          <w:jc w:val="center"/>
        </w:trPr>
        <w:tc>
          <w:tcPr>
            <w:tcW w:w="142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left="260" w:firstLine="0"/>
              <w:jc w:val="both"/>
              <w:rPr>
                <w:sz w:val="20"/>
                <w:szCs w:val="20"/>
              </w:rPr>
            </w:pPr>
            <w:r>
              <w:rPr>
                <w:b/>
                <w:bCs/>
                <w:sz w:val="20"/>
                <w:szCs w:val="20"/>
              </w:rPr>
              <w:t>违反条款</w:t>
            </w:r>
          </w:p>
        </w:tc>
        <w:tc>
          <w:tcPr>
            <w:tcW w:w="7804"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71" w:lineRule="exact"/>
              <w:ind w:firstLine="640"/>
              <w:jc w:val="both"/>
              <w:rPr>
                <w:sz w:val="20"/>
                <w:szCs w:val="20"/>
              </w:rPr>
            </w:pPr>
            <w:r>
              <w:rPr>
                <w:b/>
                <w:bCs/>
                <w:sz w:val="20"/>
                <w:szCs w:val="20"/>
              </w:rPr>
              <w:t>《中华人民共和国固体废物污染环境防</w:t>
            </w:r>
            <w:r>
              <w:rPr>
                <w:b/>
                <w:bCs/>
                <w:sz w:val="20"/>
                <w:szCs w:val="20"/>
                <w:lang w:val="zh-CN" w:eastAsia="zh-CN" w:bidi="zh-CN"/>
              </w:rPr>
              <w:t>治法》</w:t>
            </w:r>
            <w:r>
              <w:rPr>
                <w:b/>
                <w:bCs/>
                <w:sz w:val="20"/>
                <w:szCs w:val="20"/>
              </w:rPr>
              <w:t>第十七条</w:t>
            </w:r>
            <w:r>
              <w:rPr>
                <w:sz w:val="20"/>
                <w:szCs w:val="20"/>
              </w:rPr>
              <w:t>收集、贮存、运输、利 用、处置固体废物的单位和个人，必须采取防扬散、防流失、防渗漏或者其他防止 污染环境的措施；不得擅自倾倒、堆放、丢弃、遗撒固体废物。</w:t>
            </w:r>
          </w:p>
        </w:tc>
      </w:tr>
      <w:tr w:rsidR="00313A7F">
        <w:tblPrEx>
          <w:tblCellMar>
            <w:top w:w="0" w:type="dxa"/>
            <w:bottom w:w="0" w:type="dxa"/>
          </w:tblCellMar>
        </w:tblPrEx>
        <w:trPr>
          <w:trHeight w:hRule="exact" w:val="2827"/>
          <w:jc w:val="center"/>
        </w:trPr>
        <w:tc>
          <w:tcPr>
            <w:tcW w:w="142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left="260" w:firstLine="0"/>
              <w:jc w:val="both"/>
              <w:rPr>
                <w:sz w:val="20"/>
                <w:szCs w:val="20"/>
              </w:rPr>
            </w:pPr>
            <w:r>
              <w:rPr>
                <w:b/>
                <w:bCs/>
                <w:sz w:val="20"/>
                <w:szCs w:val="20"/>
              </w:rPr>
              <w:t>处罚依据</w:t>
            </w:r>
          </w:p>
        </w:tc>
        <w:tc>
          <w:tcPr>
            <w:tcW w:w="780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69" w:lineRule="exact"/>
              <w:ind w:firstLine="640"/>
              <w:jc w:val="both"/>
              <w:rPr>
                <w:sz w:val="20"/>
                <w:szCs w:val="20"/>
              </w:rPr>
            </w:pPr>
            <w:r>
              <w:rPr>
                <w:b/>
                <w:bCs/>
                <w:sz w:val="20"/>
                <w:szCs w:val="20"/>
              </w:rPr>
              <w:t>《中华人民共和国固体废物污染环境防</w:t>
            </w:r>
            <w:r>
              <w:rPr>
                <w:b/>
                <w:bCs/>
                <w:sz w:val="20"/>
                <w:szCs w:val="20"/>
                <w:lang w:val="zh-CN" w:eastAsia="zh-CN" w:bidi="zh-CN"/>
              </w:rPr>
              <w:t>治法》</w:t>
            </w:r>
            <w:r>
              <w:rPr>
                <w:b/>
                <w:bCs/>
                <w:sz w:val="20"/>
                <w:szCs w:val="20"/>
              </w:rPr>
              <w:t xml:space="preserve">第七十五条第一款第（十一）项、 笫二款 </w:t>
            </w:r>
            <w:r>
              <w:rPr>
                <w:sz w:val="20"/>
                <w:szCs w:val="20"/>
              </w:rPr>
              <w:t>违反本法有关危险废物污染环境防治的规定，有下列行为之一的，由县级以 上人民政府环境保护行政主管部门责令停止违法行为，限期改正处以罚款：</w:t>
            </w:r>
          </w:p>
          <w:p w:rsidR="00313A7F" w:rsidRDefault="00000000">
            <w:pPr>
              <w:pStyle w:val="Other10"/>
              <w:spacing w:line="293" w:lineRule="exact"/>
              <w:ind w:firstLine="640"/>
              <w:jc w:val="both"/>
              <w:rPr>
                <w:sz w:val="20"/>
                <w:szCs w:val="20"/>
              </w:rPr>
            </w:pPr>
            <w:r>
              <w:rPr>
                <w:sz w:val="20"/>
                <w:szCs w:val="20"/>
              </w:rPr>
              <w:t>（十一）未采取相应防范措施，造成危险废物扬散、流失、渗漏或者造成其他 环境污染的。</w:t>
            </w:r>
          </w:p>
          <w:p w:rsidR="00313A7F" w:rsidRDefault="00000000">
            <w:pPr>
              <w:pStyle w:val="Other10"/>
              <w:spacing w:line="271" w:lineRule="exact"/>
              <w:ind w:firstLine="560"/>
              <w:jc w:val="both"/>
              <w:rPr>
                <w:sz w:val="20"/>
                <w:szCs w:val="20"/>
              </w:rPr>
            </w:pPr>
            <w:r>
              <w:rPr>
                <w:sz w:val="20"/>
                <w:szCs w:val="20"/>
              </w:rPr>
              <w:t>有前款第一项、第二项、第七项、第八项、第九项、第十项、第十一项、第十 二项、第十三项行为之一的，处一万元以上十万元以下的罚款；有前款第三项、第 五项、第六项行为之一的，处二万元以上二十万元以下的罚款；有前款第四项行为 的，限期缴纳，逾期不缴纳的，处应缴纳危险废物排污费金额一倍以上三倍以下的 罚款。</w:t>
            </w:r>
          </w:p>
        </w:tc>
      </w:tr>
      <w:tr w:rsidR="00313A7F">
        <w:tblPrEx>
          <w:tblCellMar>
            <w:top w:w="0" w:type="dxa"/>
            <w:bottom w:w="0" w:type="dxa"/>
          </w:tblCellMar>
        </w:tblPrEx>
        <w:trPr>
          <w:trHeight w:hRule="exact" w:val="379"/>
          <w:jc w:val="center"/>
        </w:trPr>
        <w:tc>
          <w:tcPr>
            <w:tcW w:w="1421" w:type="dxa"/>
            <w:tcBorders>
              <w:top w:val="single" w:sz="4" w:space="0" w:color="auto"/>
              <w:left w:val="single" w:sz="4" w:space="0" w:color="auto"/>
            </w:tcBorders>
            <w:shd w:val="clear" w:color="auto" w:fill="FFFFFF"/>
          </w:tcPr>
          <w:p w:rsidR="00313A7F" w:rsidRDefault="00000000">
            <w:pPr>
              <w:pStyle w:val="Other10"/>
              <w:spacing w:before="80" w:line="240" w:lineRule="auto"/>
              <w:ind w:left="260" w:firstLine="0"/>
              <w:jc w:val="both"/>
              <w:rPr>
                <w:sz w:val="20"/>
                <w:szCs w:val="20"/>
              </w:rPr>
            </w:pPr>
            <w:r>
              <w:rPr>
                <w:b/>
                <w:bCs/>
                <w:sz w:val="20"/>
                <w:szCs w:val="20"/>
              </w:rPr>
              <w:t>裁量因素</w:t>
            </w:r>
          </w:p>
        </w:tc>
        <w:tc>
          <w:tcPr>
            <w:tcW w:w="5102"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552"/>
          <w:jc w:val="center"/>
        </w:trPr>
        <w:tc>
          <w:tcPr>
            <w:tcW w:w="1421"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left="260" w:firstLine="0"/>
              <w:jc w:val="both"/>
              <w:rPr>
                <w:sz w:val="20"/>
                <w:szCs w:val="20"/>
              </w:rPr>
            </w:pPr>
            <w:r>
              <w:rPr>
                <w:b/>
                <w:bCs/>
                <w:sz w:val="20"/>
                <w:szCs w:val="20"/>
              </w:rPr>
              <w:t>违法事实</w:t>
            </w:r>
          </w:p>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74" w:lineRule="exact"/>
              <w:ind w:firstLine="0"/>
              <w:jc w:val="center"/>
              <w:rPr>
                <w:sz w:val="20"/>
                <w:szCs w:val="20"/>
              </w:rPr>
            </w:pPr>
            <w:r>
              <w:rPr>
                <w:sz w:val="20"/>
                <w:szCs w:val="20"/>
              </w:rPr>
              <w:t>未规范采取相应防范措施，造成危险废物扬散、流失、 渗漏或者其他环境污染的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557"/>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tcPr>
          <w:p w:rsidR="00313A7F" w:rsidRDefault="00000000">
            <w:pPr>
              <w:pStyle w:val="Other10"/>
              <w:spacing w:line="278" w:lineRule="exact"/>
              <w:ind w:firstLine="0"/>
              <w:jc w:val="center"/>
              <w:rPr>
                <w:sz w:val="20"/>
                <w:szCs w:val="20"/>
              </w:rPr>
            </w:pPr>
            <w:r>
              <w:rPr>
                <w:sz w:val="20"/>
                <w:szCs w:val="20"/>
              </w:rPr>
              <w:t>未采取相应防范措施的，造成危险废物扬散、流失、 渗漏或者其他环境污染的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421"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left="260" w:firstLine="0"/>
              <w:jc w:val="both"/>
              <w:rPr>
                <w:sz w:val="20"/>
                <w:szCs w:val="20"/>
              </w:rPr>
            </w:pPr>
            <w:r>
              <w:rPr>
                <w:b/>
                <w:bCs/>
                <w:sz w:val="20"/>
                <w:szCs w:val="20"/>
              </w:rPr>
              <w:t>涉及危险 废物数量</w:t>
            </w:r>
          </w:p>
        </w:tc>
        <w:tc>
          <w:tcPr>
            <w:tcW w:w="510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0.2</w:t>
            </w:r>
            <w:r>
              <w:rPr>
                <w:sz w:val="20"/>
                <w:szCs w:val="20"/>
              </w:rPr>
              <w:t>吨以下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0.2</w:t>
            </w:r>
            <w:r>
              <w:rPr>
                <w:sz w:val="20"/>
                <w:szCs w:val="20"/>
              </w:rPr>
              <w:t>吨以上不足</w:t>
            </w:r>
            <w:r>
              <w:rPr>
                <w:rFonts w:ascii="Times New Roman" w:eastAsia="Times New Roman" w:hAnsi="Times New Roman" w:cs="Times New Roman"/>
                <w:b/>
                <w:bCs/>
                <w:sz w:val="20"/>
                <w:szCs w:val="20"/>
                <w:lang w:val="en-US" w:eastAsia="en-US" w:bidi="en-US"/>
              </w:rPr>
              <w:t>0.5</w:t>
            </w:r>
            <w:r>
              <w:rPr>
                <w:sz w:val="20"/>
                <w:szCs w:val="20"/>
              </w:rPr>
              <w:t>吨</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79"/>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0.5</w:t>
            </w:r>
            <w:r>
              <w:rPr>
                <w:sz w:val="20"/>
                <w:szCs w:val="20"/>
              </w:rPr>
              <w:t>吨以上不足</w:t>
            </w:r>
            <w:r>
              <w:rPr>
                <w:rFonts w:ascii="Times New Roman" w:eastAsia="Times New Roman" w:hAnsi="Times New Roman" w:cs="Times New Roman"/>
                <w:b/>
                <w:bCs/>
                <w:sz w:val="20"/>
                <w:szCs w:val="20"/>
              </w:rPr>
              <w:t>1</w:t>
            </w:r>
            <w:r>
              <w:rPr>
                <w:sz w:val="20"/>
                <w:szCs w:val="20"/>
              </w:rPr>
              <w:t>吨</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吨以上不足</w:t>
            </w:r>
            <w:r>
              <w:rPr>
                <w:rFonts w:ascii="Times New Roman" w:eastAsia="Times New Roman" w:hAnsi="Times New Roman" w:cs="Times New Roman"/>
                <w:b/>
                <w:bCs/>
                <w:sz w:val="20"/>
                <w:szCs w:val="20"/>
              </w:rPr>
              <w:t>2</w:t>
            </w:r>
            <w:r>
              <w:rPr>
                <w:sz w:val="20"/>
                <w:szCs w:val="20"/>
              </w:rPr>
              <w:t>吨</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79"/>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r>
              <w:rPr>
                <w:sz w:val="20"/>
                <w:szCs w:val="20"/>
              </w:rPr>
              <w:t>吨以上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421"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left="260" w:firstLine="0"/>
              <w:jc w:val="both"/>
              <w:rPr>
                <w:sz w:val="20"/>
                <w:szCs w:val="20"/>
              </w:rPr>
            </w:pPr>
            <w:r>
              <w:rPr>
                <w:b/>
                <w:bCs/>
                <w:sz w:val="20"/>
                <w:szCs w:val="20"/>
              </w:rPr>
              <w:t>企业规模</w:t>
            </w:r>
          </w:p>
        </w:tc>
        <w:tc>
          <w:tcPr>
            <w:tcW w:w="510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微型企业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4"/>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小型企业</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79"/>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中型企业</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大型企业</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421" w:type="dxa"/>
            <w:vMerge w:val="restart"/>
            <w:tcBorders>
              <w:top w:val="single" w:sz="4" w:space="0" w:color="auto"/>
              <w:left w:val="single" w:sz="4" w:space="0" w:color="auto"/>
            </w:tcBorders>
            <w:shd w:val="clear" w:color="auto" w:fill="FFFFFF"/>
            <w:vAlign w:val="center"/>
          </w:tcPr>
          <w:p w:rsidR="00313A7F" w:rsidRDefault="00000000">
            <w:pPr>
              <w:pStyle w:val="Other10"/>
              <w:spacing w:line="278" w:lineRule="exact"/>
              <w:ind w:firstLine="0"/>
              <w:jc w:val="center"/>
              <w:rPr>
                <w:sz w:val="20"/>
                <w:szCs w:val="20"/>
              </w:rPr>
            </w:pPr>
            <w:r>
              <w:rPr>
                <w:b/>
                <w:bCs/>
                <w:sz w:val="20"/>
                <w:szCs w:val="20"/>
              </w:rPr>
              <w:t>违法行为持 续时间或 发生频次</w:t>
            </w:r>
          </w:p>
        </w:tc>
        <w:tc>
          <w:tcPr>
            <w:tcW w:w="510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个月以内或</w:t>
            </w:r>
            <w:r>
              <w:rPr>
                <w:rFonts w:ascii="Times New Roman" w:eastAsia="Times New Roman" w:hAnsi="Times New Roman" w:cs="Times New Roman"/>
                <w:b/>
                <w:bCs/>
                <w:sz w:val="20"/>
                <w:szCs w:val="20"/>
              </w:rPr>
              <w:t>2</w:t>
            </w:r>
            <w:r>
              <w:rPr>
                <w:sz w:val="20"/>
                <w:szCs w:val="20"/>
              </w:rPr>
              <w:t>次以下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个月以上</w:t>
            </w:r>
            <w:r>
              <w:rPr>
                <w:rFonts w:ascii="Times New Roman" w:eastAsia="Times New Roman" w:hAnsi="Times New Roman" w:cs="Times New Roman"/>
                <w:b/>
                <w:bCs/>
                <w:sz w:val="20"/>
                <w:szCs w:val="20"/>
              </w:rPr>
              <w:t>6</w:t>
            </w:r>
            <w:r>
              <w:rPr>
                <w:sz w:val="20"/>
                <w:szCs w:val="20"/>
              </w:rPr>
              <w:t>个月以内或</w:t>
            </w:r>
            <w:r>
              <w:rPr>
                <w:rFonts w:ascii="Times New Roman" w:eastAsia="Times New Roman" w:hAnsi="Times New Roman" w:cs="Times New Roman"/>
                <w:b/>
                <w:bCs/>
                <w:sz w:val="20"/>
                <w:szCs w:val="20"/>
              </w:rPr>
              <w:t>2</w:t>
            </w:r>
            <w:r>
              <w:rPr>
                <w:sz w:val="20"/>
                <w:szCs w:val="20"/>
              </w:rPr>
              <w:t>次</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6</w:t>
            </w:r>
            <w:r>
              <w:rPr>
                <w:sz w:val="20"/>
                <w:szCs w:val="20"/>
              </w:rPr>
              <w:t>个月以上或</w:t>
            </w:r>
            <w:r>
              <w:rPr>
                <w:rFonts w:ascii="Times New Roman" w:eastAsia="Times New Roman" w:hAnsi="Times New Roman" w:cs="Times New Roman"/>
                <w:b/>
                <w:bCs/>
                <w:sz w:val="20"/>
                <w:szCs w:val="20"/>
              </w:rPr>
              <w:t>3</w:t>
            </w:r>
            <w:r>
              <w:rPr>
                <w:sz w:val="20"/>
                <w:szCs w:val="20"/>
              </w:rPr>
              <w:t>次以上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89"/>
          <w:jc w:val="center"/>
        </w:trPr>
        <w:tc>
          <w:tcPr>
            <w:tcW w:w="1421"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备注</w:t>
            </w:r>
          </w:p>
        </w:tc>
        <w:tc>
          <w:tcPr>
            <w:tcW w:w="7804"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421"/>
        <w:gridCol w:w="5102"/>
        <w:gridCol w:w="2702"/>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（四）固体废物污染防治类</w:t>
            </w:r>
          </w:p>
        </w:tc>
      </w:tr>
      <w:tr w:rsidR="00313A7F">
        <w:tblPrEx>
          <w:tblCellMar>
            <w:top w:w="0" w:type="dxa"/>
            <w:bottom w:w="0" w:type="dxa"/>
          </w:tblCellMar>
        </w:tblPrEx>
        <w:trPr>
          <w:trHeight w:hRule="exact" w:val="408"/>
          <w:jc w:val="center"/>
        </w:trPr>
        <w:tc>
          <w:tcPr>
            <w:tcW w:w="142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80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23</w:t>
            </w:r>
          </w:p>
        </w:tc>
      </w:tr>
      <w:tr w:rsidR="00313A7F">
        <w:tblPrEx>
          <w:tblCellMar>
            <w:top w:w="0" w:type="dxa"/>
            <w:bottom w:w="0" w:type="dxa"/>
          </w:tblCellMar>
        </w:tblPrEx>
        <w:trPr>
          <w:trHeight w:hRule="exact" w:val="408"/>
          <w:jc w:val="center"/>
        </w:trPr>
        <w:tc>
          <w:tcPr>
            <w:tcW w:w="1421"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260"/>
              <w:rPr>
                <w:sz w:val="20"/>
                <w:szCs w:val="20"/>
              </w:rPr>
            </w:pPr>
            <w:r>
              <w:rPr>
                <w:b/>
                <w:bCs/>
                <w:sz w:val="20"/>
                <w:szCs w:val="20"/>
              </w:rPr>
              <w:t>违法行为</w:t>
            </w:r>
          </w:p>
        </w:tc>
        <w:tc>
          <w:tcPr>
            <w:tcW w:w="7804"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sz w:val="20"/>
                <w:szCs w:val="20"/>
              </w:rPr>
              <w:t>在运输过程中沿途丢弃、遗撒危险废物的</w:t>
            </w:r>
          </w:p>
        </w:tc>
      </w:tr>
      <w:tr w:rsidR="00313A7F">
        <w:tblPrEx>
          <w:tblCellMar>
            <w:top w:w="0" w:type="dxa"/>
            <w:bottom w:w="0" w:type="dxa"/>
          </w:tblCellMar>
        </w:tblPrEx>
        <w:trPr>
          <w:trHeight w:hRule="exact" w:val="989"/>
          <w:jc w:val="center"/>
        </w:trPr>
        <w:tc>
          <w:tcPr>
            <w:tcW w:w="142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60"/>
              <w:rPr>
                <w:sz w:val="20"/>
                <w:szCs w:val="20"/>
              </w:rPr>
            </w:pPr>
            <w:r>
              <w:rPr>
                <w:b/>
                <w:bCs/>
                <w:sz w:val="20"/>
                <w:szCs w:val="20"/>
              </w:rPr>
              <w:t>违反条款</w:t>
            </w:r>
          </w:p>
        </w:tc>
        <w:tc>
          <w:tcPr>
            <w:tcW w:w="7804"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26" w:lineRule="exact"/>
              <w:ind w:firstLine="600"/>
              <w:rPr>
                <w:sz w:val="20"/>
                <w:szCs w:val="20"/>
              </w:rPr>
            </w:pPr>
            <w:r>
              <w:rPr>
                <w:sz w:val="20"/>
                <w:szCs w:val="20"/>
              </w:rPr>
              <w:t>《中华人民共和国固体废物污染环境防</w:t>
            </w:r>
            <w:r>
              <w:rPr>
                <w:sz w:val="20"/>
                <w:szCs w:val="20"/>
                <w:lang w:val="zh-CN" w:eastAsia="zh-CN" w:bidi="zh-CN"/>
              </w:rPr>
              <w:t>治法》</w:t>
            </w:r>
            <w:r>
              <w:rPr>
                <w:sz w:val="20"/>
                <w:szCs w:val="20"/>
              </w:rPr>
              <w:t>笫十七条第一款收集、贮存、 运输、利用、处置固体废物的单位和个人，必须采取防扬散、防流失、防渗漏或者 其他防止污染环境的措施；不得擅自倾倒、堆放、丢弃、遗撒固体废物。</w:t>
            </w:r>
          </w:p>
        </w:tc>
      </w:tr>
      <w:tr w:rsidR="00313A7F">
        <w:tblPrEx>
          <w:tblCellMar>
            <w:top w:w="0" w:type="dxa"/>
            <w:bottom w:w="0" w:type="dxa"/>
          </w:tblCellMar>
        </w:tblPrEx>
        <w:trPr>
          <w:trHeight w:hRule="exact" w:val="3048"/>
          <w:jc w:val="center"/>
        </w:trPr>
        <w:tc>
          <w:tcPr>
            <w:tcW w:w="142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60"/>
              <w:rPr>
                <w:sz w:val="20"/>
                <w:szCs w:val="20"/>
              </w:rPr>
            </w:pPr>
            <w:r>
              <w:rPr>
                <w:b/>
                <w:bCs/>
                <w:sz w:val="20"/>
                <w:szCs w:val="20"/>
              </w:rPr>
              <w:t>处罚依据</w:t>
            </w:r>
          </w:p>
        </w:tc>
        <w:tc>
          <w:tcPr>
            <w:tcW w:w="780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4" w:lineRule="exact"/>
              <w:ind w:firstLine="600"/>
              <w:rPr>
                <w:sz w:val="20"/>
                <w:szCs w:val="20"/>
              </w:rPr>
            </w:pPr>
            <w:r>
              <w:rPr>
                <w:sz w:val="20"/>
                <w:szCs w:val="20"/>
              </w:rPr>
              <w:t>《中华人民共和国固体废物污染环境防</w:t>
            </w:r>
            <w:r>
              <w:rPr>
                <w:sz w:val="20"/>
                <w:szCs w:val="20"/>
                <w:lang w:val="zh-CN" w:eastAsia="zh-CN" w:bidi="zh-CN"/>
              </w:rPr>
              <w:t>治法》</w:t>
            </w:r>
            <w:r>
              <w:rPr>
                <w:sz w:val="20"/>
                <w:szCs w:val="20"/>
              </w:rPr>
              <w:t>笫七十五条第一款第（十二）项、 笫二款违反本法有关危险废物污染环境防治的规定，有下列行为之一的，由县级以 上人民政府环境保护行政主管部门责令停止违法行为，限期改正，处以罚款：</w:t>
            </w:r>
          </w:p>
          <w:p w:rsidR="00313A7F" w:rsidRDefault="00000000">
            <w:pPr>
              <w:pStyle w:val="Other10"/>
              <w:spacing w:line="324" w:lineRule="exact"/>
              <w:ind w:firstLine="600"/>
              <w:rPr>
                <w:sz w:val="20"/>
                <w:szCs w:val="20"/>
              </w:rPr>
            </w:pPr>
            <w:r>
              <w:rPr>
                <w:sz w:val="20"/>
                <w:szCs w:val="20"/>
              </w:rPr>
              <w:t>（十二）在运输过程中沿途丢弃、遗撒危险废物的。</w:t>
            </w:r>
          </w:p>
          <w:p w:rsidR="00313A7F" w:rsidRDefault="00000000">
            <w:pPr>
              <w:pStyle w:val="Other10"/>
              <w:spacing w:line="324" w:lineRule="exact"/>
              <w:ind w:firstLine="500"/>
              <w:jc w:val="both"/>
              <w:rPr>
                <w:sz w:val="20"/>
                <w:szCs w:val="20"/>
              </w:rPr>
            </w:pPr>
            <w:r>
              <w:rPr>
                <w:sz w:val="20"/>
                <w:szCs w:val="20"/>
              </w:rPr>
              <w:t>有前款第一项、第二项、第七项、第八项、第九项、第十项、第十一项、第十 二项、第十三项行为之一的，处一万元以上十万元以下的罚款；有前款第三项、第 五项、第六项行为之一的，处二万元以上二十万元以下的罚款；有前款第四项行为 的，限期缴纳，逾期不缴纳的，处应缴纳危险废物排污费金额一倍以上三倍以下的 罚款。</w:t>
            </w:r>
          </w:p>
        </w:tc>
      </w:tr>
      <w:tr w:rsidR="00313A7F">
        <w:tblPrEx>
          <w:tblCellMar>
            <w:top w:w="0" w:type="dxa"/>
            <w:bottom w:w="0" w:type="dxa"/>
          </w:tblCellMar>
        </w:tblPrEx>
        <w:trPr>
          <w:trHeight w:hRule="exact" w:val="408"/>
          <w:jc w:val="center"/>
        </w:trPr>
        <w:tc>
          <w:tcPr>
            <w:tcW w:w="1421" w:type="dxa"/>
            <w:tcBorders>
              <w:top w:val="single" w:sz="4" w:space="0" w:color="auto"/>
              <w:left w:val="single" w:sz="4" w:space="0" w:color="auto"/>
            </w:tcBorders>
            <w:shd w:val="clear" w:color="auto" w:fill="FFFFFF"/>
          </w:tcPr>
          <w:p w:rsidR="00313A7F" w:rsidRDefault="00000000">
            <w:pPr>
              <w:pStyle w:val="Other10"/>
              <w:spacing w:before="80" w:line="240" w:lineRule="auto"/>
              <w:ind w:firstLine="260"/>
              <w:rPr>
                <w:sz w:val="20"/>
                <w:szCs w:val="20"/>
              </w:rPr>
            </w:pPr>
            <w:r>
              <w:rPr>
                <w:b/>
                <w:bCs/>
                <w:sz w:val="20"/>
                <w:szCs w:val="20"/>
              </w:rPr>
              <w:t>裁量因素</w:t>
            </w:r>
          </w:p>
        </w:tc>
        <w:tc>
          <w:tcPr>
            <w:tcW w:w="5102"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3"/>
          <w:jc w:val="center"/>
        </w:trPr>
        <w:tc>
          <w:tcPr>
            <w:tcW w:w="1421"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60"/>
              <w:rPr>
                <w:sz w:val="20"/>
                <w:szCs w:val="20"/>
              </w:rPr>
            </w:pPr>
            <w:r>
              <w:rPr>
                <w:b/>
                <w:bCs/>
                <w:sz w:val="20"/>
                <w:szCs w:val="20"/>
              </w:rPr>
              <w:t>违法事实</w:t>
            </w:r>
          </w:p>
        </w:tc>
        <w:tc>
          <w:tcPr>
            <w:tcW w:w="510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丢弃、遗撒不足</w:t>
            </w:r>
            <w:r>
              <w:rPr>
                <w:rFonts w:ascii="Times New Roman" w:eastAsia="Times New Roman" w:hAnsi="Times New Roman" w:cs="Times New Roman"/>
                <w:b/>
                <w:bCs/>
                <w:sz w:val="20"/>
                <w:szCs w:val="20"/>
              </w:rPr>
              <w:t>1</w:t>
            </w:r>
            <w:r>
              <w:rPr>
                <w:sz w:val="20"/>
                <w:szCs w:val="20"/>
              </w:rPr>
              <w:t>吨</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丢弃、遗撒</w:t>
            </w:r>
            <w:r>
              <w:rPr>
                <w:rFonts w:ascii="Times New Roman" w:eastAsia="Times New Roman" w:hAnsi="Times New Roman" w:cs="Times New Roman"/>
                <w:b/>
                <w:bCs/>
                <w:sz w:val="20"/>
                <w:szCs w:val="20"/>
              </w:rPr>
              <w:t>1</w:t>
            </w:r>
            <w:r>
              <w:rPr>
                <w:sz w:val="20"/>
                <w:szCs w:val="20"/>
              </w:rPr>
              <w:t>吨以上不足</w:t>
            </w:r>
            <w:r>
              <w:rPr>
                <w:rFonts w:ascii="Times New Roman" w:eastAsia="Times New Roman" w:hAnsi="Times New Roman" w:cs="Times New Roman"/>
                <w:b/>
                <w:bCs/>
                <w:sz w:val="20"/>
                <w:szCs w:val="20"/>
              </w:rPr>
              <w:t>2</w:t>
            </w:r>
            <w:r>
              <w:rPr>
                <w:sz w:val="20"/>
                <w:szCs w:val="20"/>
              </w:rPr>
              <w:t>吨</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丢弃、遗撒</w:t>
            </w:r>
            <w:r>
              <w:rPr>
                <w:rFonts w:ascii="Times New Roman" w:eastAsia="Times New Roman" w:hAnsi="Times New Roman" w:cs="Times New Roman"/>
                <w:b/>
                <w:bCs/>
                <w:sz w:val="20"/>
                <w:szCs w:val="20"/>
              </w:rPr>
              <w:t>2</w:t>
            </w:r>
            <w:r>
              <w:rPr>
                <w:sz w:val="20"/>
                <w:szCs w:val="20"/>
              </w:rPr>
              <w:t>吨以上不足</w:t>
            </w:r>
            <w:r>
              <w:rPr>
                <w:rFonts w:ascii="Times New Roman" w:eastAsia="Times New Roman" w:hAnsi="Times New Roman" w:cs="Times New Roman"/>
                <w:b/>
                <w:bCs/>
                <w:sz w:val="20"/>
                <w:szCs w:val="20"/>
              </w:rPr>
              <w:t>3</w:t>
            </w:r>
            <w:r>
              <w:rPr>
                <w:sz w:val="20"/>
                <w:szCs w:val="20"/>
              </w:rPr>
              <w:t>吨</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丢弃、遗撒</w:t>
            </w:r>
            <w:r>
              <w:rPr>
                <w:rFonts w:ascii="Times New Roman" w:eastAsia="Times New Roman" w:hAnsi="Times New Roman" w:cs="Times New Roman"/>
                <w:b/>
                <w:bCs/>
                <w:sz w:val="20"/>
                <w:szCs w:val="20"/>
              </w:rPr>
              <w:t>3</w:t>
            </w:r>
            <w:r>
              <w:rPr>
                <w:sz w:val="20"/>
                <w:szCs w:val="20"/>
              </w:rPr>
              <w:t>吨以上不足</w:t>
            </w:r>
            <w:r>
              <w:rPr>
                <w:rFonts w:ascii="Times New Roman" w:eastAsia="Times New Roman" w:hAnsi="Times New Roman" w:cs="Times New Roman"/>
                <w:b/>
                <w:bCs/>
                <w:sz w:val="20"/>
                <w:szCs w:val="20"/>
              </w:rPr>
              <w:t>5</w:t>
            </w:r>
            <w:r>
              <w:rPr>
                <w:sz w:val="20"/>
                <w:szCs w:val="20"/>
              </w:rPr>
              <w:t>吨</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丢弃、遗撒</w:t>
            </w:r>
            <w:r>
              <w:rPr>
                <w:rFonts w:ascii="Times New Roman" w:eastAsia="Times New Roman" w:hAnsi="Times New Roman" w:cs="Times New Roman"/>
                <w:b/>
                <w:bCs/>
                <w:sz w:val="20"/>
                <w:szCs w:val="20"/>
              </w:rPr>
              <w:t>5</w:t>
            </w:r>
            <w:r>
              <w:rPr>
                <w:sz w:val="20"/>
                <w:szCs w:val="20"/>
              </w:rPr>
              <w:t>吨以上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421" w:type="dxa"/>
            <w:vMerge w:val="restart"/>
            <w:tcBorders>
              <w:top w:val="single" w:sz="4" w:space="0" w:color="auto"/>
              <w:left w:val="single" w:sz="4" w:space="0" w:color="auto"/>
            </w:tcBorders>
            <w:shd w:val="clear" w:color="auto" w:fill="FFFFFF"/>
            <w:vAlign w:val="center"/>
          </w:tcPr>
          <w:p w:rsidR="00313A7F" w:rsidRDefault="00000000">
            <w:pPr>
              <w:pStyle w:val="Other10"/>
              <w:spacing w:line="259" w:lineRule="exact"/>
              <w:ind w:firstLine="0"/>
              <w:jc w:val="center"/>
              <w:rPr>
                <w:sz w:val="20"/>
                <w:szCs w:val="20"/>
              </w:rPr>
            </w:pPr>
            <w:r>
              <w:rPr>
                <w:b/>
                <w:bCs/>
                <w:sz w:val="20"/>
                <w:szCs w:val="20"/>
              </w:rPr>
              <w:t>违法行为 发生地环境</w:t>
            </w:r>
          </w:p>
          <w:p w:rsidR="00313A7F" w:rsidRDefault="00000000">
            <w:pPr>
              <w:pStyle w:val="Other10"/>
              <w:spacing w:line="259" w:lineRule="exact"/>
              <w:ind w:firstLine="260"/>
              <w:rPr>
                <w:sz w:val="20"/>
                <w:szCs w:val="20"/>
              </w:rPr>
            </w:pPr>
            <w:r>
              <w:rPr>
                <w:b/>
                <w:bCs/>
                <w:sz w:val="20"/>
                <w:szCs w:val="20"/>
              </w:rPr>
              <w:t>敏感程度</w:t>
            </w:r>
          </w:p>
        </w:tc>
        <w:tc>
          <w:tcPr>
            <w:tcW w:w="510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第二类建设用地</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第一类建设用地</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严格管控类农用地</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安全利用类农用地</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有限保护类农用地</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421"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60"/>
              <w:rPr>
                <w:sz w:val="20"/>
                <w:szCs w:val="20"/>
              </w:rPr>
            </w:pPr>
            <w:r>
              <w:rPr>
                <w:b/>
                <w:bCs/>
                <w:sz w:val="20"/>
                <w:szCs w:val="20"/>
              </w:rPr>
              <w:t>违法次数</w:t>
            </w:r>
          </w:p>
        </w:tc>
        <w:tc>
          <w:tcPr>
            <w:tcW w:w="510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421"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804"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421"/>
        <w:gridCol w:w="5102"/>
        <w:gridCol w:w="2702"/>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（四）固体废物污染防治类</w:t>
            </w:r>
          </w:p>
        </w:tc>
      </w:tr>
      <w:tr w:rsidR="00313A7F">
        <w:tblPrEx>
          <w:tblCellMar>
            <w:top w:w="0" w:type="dxa"/>
            <w:bottom w:w="0" w:type="dxa"/>
          </w:tblCellMar>
        </w:tblPrEx>
        <w:trPr>
          <w:trHeight w:hRule="exact" w:val="408"/>
          <w:jc w:val="center"/>
        </w:trPr>
        <w:tc>
          <w:tcPr>
            <w:tcW w:w="142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80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24</w:t>
            </w:r>
          </w:p>
        </w:tc>
      </w:tr>
      <w:tr w:rsidR="00313A7F">
        <w:tblPrEx>
          <w:tblCellMar>
            <w:top w:w="0" w:type="dxa"/>
            <w:bottom w:w="0" w:type="dxa"/>
          </w:tblCellMar>
        </w:tblPrEx>
        <w:trPr>
          <w:trHeight w:hRule="exact" w:val="408"/>
          <w:jc w:val="center"/>
        </w:trPr>
        <w:tc>
          <w:tcPr>
            <w:tcW w:w="1421"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260"/>
              <w:rPr>
                <w:sz w:val="20"/>
                <w:szCs w:val="20"/>
              </w:rPr>
            </w:pPr>
            <w:r>
              <w:rPr>
                <w:b/>
                <w:bCs/>
                <w:sz w:val="20"/>
                <w:szCs w:val="20"/>
              </w:rPr>
              <w:t>违法行为</w:t>
            </w:r>
          </w:p>
        </w:tc>
        <w:tc>
          <w:tcPr>
            <w:tcW w:w="7804"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sz w:val="20"/>
                <w:szCs w:val="20"/>
              </w:rPr>
              <w:t>未制定危险废物意外事故防范措施和应急预案的</w:t>
            </w:r>
          </w:p>
        </w:tc>
      </w:tr>
      <w:tr w:rsidR="00313A7F">
        <w:tblPrEx>
          <w:tblCellMar>
            <w:top w:w="0" w:type="dxa"/>
            <w:bottom w:w="0" w:type="dxa"/>
          </w:tblCellMar>
        </w:tblPrEx>
        <w:trPr>
          <w:trHeight w:hRule="exact" w:val="1315"/>
          <w:jc w:val="center"/>
        </w:trPr>
        <w:tc>
          <w:tcPr>
            <w:tcW w:w="142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60"/>
              <w:rPr>
                <w:sz w:val="20"/>
                <w:szCs w:val="20"/>
              </w:rPr>
            </w:pPr>
            <w:r>
              <w:rPr>
                <w:b/>
                <w:bCs/>
                <w:sz w:val="20"/>
                <w:szCs w:val="20"/>
              </w:rPr>
              <w:t>违反条款</w:t>
            </w:r>
          </w:p>
        </w:tc>
        <w:tc>
          <w:tcPr>
            <w:tcW w:w="7804"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25" w:lineRule="exact"/>
              <w:ind w:firstLine="600"/>
              <w:jc w:val="both"/>
              <w:rPr>
                <w:sz w:val="20"/>
                <w:szCs w:val="20"/>
              </w:rPr>
            </w:pPr>
            <w:r>
              <w:rPr>
                <w:sz w:val="20"/>
                <w:szCs w:val="20"/>
              </w:rPr>
              <w:t>《中华人民共和国固体废物污染环境防</w:t>
            </w:r>
            <w:r>
              <w:rPr>
                <w:sz w:val="20"/>
                <w:szCs w:val="20"/>
                <w:lang w:val="zh-CN" w:eastAsia="zh-CN" w:bidi="zh-CN"/>
              </w:rPr>
              <w:t>治法》</w:t>
            </w:r>
            <w:r>
              <w:rPr>
                <w:sz w:val="20"/>
                <w:szCs w:val="20"/>
              </w:rPr>
              <w:t>笫六十二条产生、收集、贮存、 运输、利用、处置危险废物的单位，应当制定意外事故的防范措施和应急预案，并 向所在地县级以上地方人民政府环境保护行政管部门备案；环境保护行政主管部门 应当进行检查。</w:t>
            </w:r>
          </w:p>
        </w:tc>
      </w:tr>
      <w:tr w:rsidR="00313A7F">
        <w:tblPrEx>
          <w:tblCellMar>
            <w:top w:w="0" w:type="dxa"/>
            <w:bottom w:w="0" w:type="dxa"/>
          </w:tblCellMar>
        </w:tblPrEx>
        <w:trPr>
          <w:trHeight w:hRule="exact" w:val="3048"/>
          <w:jc w:val="center"/>
        </w:trPr>
        <w:tc>
          <w:tcPr>
            <w:tcW w:w="142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60"/>
              <w:rPr>
                <w:sz w:val="20"/>
                <w:szCs w:val="20"/>
              </w:rPr>
            </w:pPr>
            <w:r>
              <w:rPr>
                <w:b/>
                <w:bCs/>
                <w:sz w:val="20"/>
                <w:szCs w:val="20"/>
              </w:rPr>
              <w:t>处罚依据</w:t>
            </w:r>
          </w:p>
        </w:tc>
        <w:tc>
          <w:tcPr>
            <w:tcW w:w="780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6" w:lineRule="exact"/>
              <w:ind w:firstLine="600"/>
              <w:jc w:val="both"/>
              <w:rPr>
                <w:sz w:val="20"/>
                <w:szCs w:val="20"/>
              </w:rPr>
            </w:pPr>
            <w:r>
              <w:rPr>
                <w:sz w:val="20"/>
                <w:szCs w:val="20"/>
              </w:rPr>
              <w:t>《中华人民共和国固体废物污染环境防</w:t>
            </w:r>
            <w:r>
              <w:rPr>
                <w:sz w:val="20"/>
                <w:szCs w:val="20"/>
                <w:lang w:val="zh-CN" w:eastAsia="zh-CN" w:bidi="zh-CN"/>
              </w:rPr>
              <w:t>治法》</w:t>
            </w:r>
            <w:r>
              <w:rPr>
                <w:sz w:val="20"/>
                <w:szCs w:val="20"/>
              </w:rPr>
              <w:t>笫七十五条第一款第（十三）项、 笫二款违反本法有关危险废物污染环境防治的规定，有下列行为之一的，由县级以 上人民政府环境保护行政主管部门责令停止违法行为，限期改正，处以罚款：</w:t>
            </w:r>
          </w:p>
          <w:p w:rsidR="00313A7F" w:rsidRDefault="00000000">
            <w:pPr>
              <w:pStyle w:val="Other10"/>
              <w:spacing w:line="326" w:lineRule="exact"/>
              <w:ind w:firstLine="600"/>
              <w:jc w:val="both"/>
              <w:rPr>
                <w:sz w:val="20"/>
                <w:szCs w:val="20"/>
              </w:rPr>
            </w:pPr>
            <w:r>
              <w:rPr>
                <w:sz w:val="20"/>
                <w:szCs w:val="20"/>
              </w:rPr>
              <w:t>（十三）未制定危险废物意外事故防范措施和应急预案的。</w:t>
            </w:r>
          </w:p>
          <w:p w:rsidR="00313A7F" w:rsidRDefault="00000000">
            <w:pPr>
              <w:pStyle w:val="Other10"/>
              <w:spacing w:line="325" w:lineRule="exact"/>
              <w:ind w:firstLine="500"/>
              <w:jc w:val="both"/>
              <w:rPr>
                <w:sz w:val="20"/>
                <w:szCs w:val="20"/>
              </w:rPr>
            </w:pPr>
            <w:r>
              <w:rPr>
                <w:sz w:val="20"/>
                <w:szCs w:val="20"/>
              </w:rPr>
              <w:t>有前款第一项、第二项、第七项、第八项、第九项、第十项、第十一项、第十 二项、第十三项行为之一的，处一万元以上十万元以下的罚款；有前款第三项、第 五项、第六项行为之一的，处二万元以上二十万元以下的罚款；有前款第四项行为 的，限期缴纳，逾期不缴纳的，处应缴纳危险废物排污费金额一倍以上三倍以下的 罚款。</w:t>
            </w:r>
          </w:p>
        </w:tc>
      </w:tr>
      <w:tr w:rsidR="00313A7F">
        <w:tblPrEx>
          <w:tblCellMar>
            <w:top w:w="0" w:type="dxa"/>
            <w:bottom w:w="0" w:type="dxa"/>
          </w:tblCellMar>
        </w:tblPrEx>
        <w:trPr>
          <w:trHeight w:hRule="exact" w:val="408"/>
          <w:jc w:val="center"/>
        </w:trPr>
        <w:tc>
          <w:tcPr>
            <w:tcW w:w="1421" w:type="dxa"/>
            <w:tcBorders>
              <w:top w:val="single" w:sz="4" w:space="0" w:color="auto"/>
              <w:left w:val="single" w:sz="4" w:space="0" w:color="auto"/>
            </w:tcBorders>
            <w:shd w:val="clear" w:color="auto" w:fill="FFFFFF"/>
          </w:tcPr>
          <w:p w:rsidR="00313A7F" w:rsidRDefault="00000000">
            <w:pPr>
              <w:pStyle w:val="Other10"/>
              <w:spacing w:before="80" w:line="240" w:lineRule="auto"/>
              <w:ind w:firstLine="260"/>
              <w:rPr>
                <w:sz w:val="20"/>
                <w:szCs w:val="20"/>
              </w:rPr>
            </w:pPr>
            <w:r>
              <w:rPr>
                <w:b/>
                <w:bCs/>
                <w:sz w:val="20"/>
                <w:szCs w:val="20"/>
              </w:rPr>
              <w:t>裁量因素</w:t>
            </w:r>
          </w:p>
        </w:tc>
        <w:tc>
          <w:tcPr>
            <w:tcW w:w="5102"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552"/>
          <w:jc w:val="center"/>
        </w:trPr>
        <w:tc>
          <w:tcPr>
            <w:tcW w:w="1421"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60"/>
              <w:rPr>
                <w:sz w:val="20"/>
                <w:szCs w:val="20"/>
              </w:rPr>
            </w:pPr>
            <w:r>
              <w:rPr>
                <w:b/>
                <w:bCs/>
                <w:sz w:val="20"/>
                <w:szCs w:val="20"/>
              </w:rPr>
              <w:t>违法行为</w:t>
            </w:r>
          </w:p>
        </w:tc>
        <w:tc>
          <w:tcPr>
            <w:tcW w:w="5102" w:type="dxa"/>
            <w:tcBorders>
              <w:top w:val="single" w:sz="4" w:space="0" w:color="auto"/>
              <w:left w:val="single" w:sz="4" w:space="0" w:color="auto"/>
            </w:tcBorders>
            <w:shd w:val="clear" w:color="auto" w:fill="FFFFFF"/>
          </w:tcPr>
          <w:p w:rsidR="00313A7F" w:rsidRDefault="00000000">
            <w:pPr>
              <w:pStyle w:val="Other10"/>
              <w:spacing w:line="274" w:lineRule="exact"/>
              <w:ind w:firstLine="0"/>
              <w:jc w:val="center"/>
              <w:rPr>
                <w:sz w:val="20"/>
                <w:szCs w:val="20"/>
              </w:rPr>
            </w:pPr>
            <w:r>
              <w:rPr>
                <w:sz w:val="20"/>
                <w:szCs w:val="20"/>
              </w:rPr>
              <w:t>未制定危险废物意外事故防范措施和应急预案，但未 突发环境事件</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557"/>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tcPr>
          <w:p w:rsidR="00313A7F" w:rsidRDefault="00000000">
            <w:pPr>
              <w:pStyle w:val="Other10"/>
              <w:spacing w:line="269" w:lineRule="exact"/>
              <w:ind w:firstLine="0"/>
              <w:jc w:val="center"/>
              <w:rPr>
                <w:sz w:val="20"/>
                <w:szCs w:val="20"/>
              </w:rPr>
            </w:pPr>
            <w:r>
              <w:rPr>
                <w:sz w:val="20"/>
                <w:szCs w:val="20"/>
              </w:rPr>
              <w:t>未制定危险废物意外事故防范措施和应急预案，且发 生一般突发环境事件</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552"/>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tcPr>
          <w:p w:rsidR="00313A7F" w:rsidRDefault="00000000">
            <w:pPr>
              <w:pStyle w:val="Other10"/>
              <w:spacing w:line="274" w:lineRule="exact"/>
              <w:ind w:firstLine="0"/>
              <w:jc w:val="center"/>
              <w:rPr>
                <w:sz w:val="20"/>
                <w:szCs w:val="20"/>
              </w:rPr>
            </w:pPr>
            <w:r>
              <w:rPr>
                <w:sz w:val="20"/>
                <w:szCs w:val="20"/>
              </w:rPr>
              <w:t>未制定危险废物意外事故防范措施和应急预案，且发 生较大突发环境事件</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421"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60"/>
              <w:rPr>
                <w:sz w:val="20"/>
                <w:szCs w:val="20"/>
              </w:rPr>
            </w:pPr>
            <w:r>
              <w:rPr>
                <w:b/>
                <w:bCs/>
                <w:sz w:val="20"/>
                <w:szCs w:val="20"/>
              </w:rPr>
              <w:t>企业规模</w:t>
            </w:r>
          </w:p>
        </w:tc>
        <w:tc>
          <w:tcPr>
            <w:tcW w:w="510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微型企业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小型企业</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中型企业</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大型企业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421"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违法行为 持续时间</w:t>
            </w:r>
          </w:p>
        </w:tc>
        <w:tc>
          <w:tcPr>
            <w:tcW w:w="510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个月以内</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个月以上</w:t>
            </w:r>
            <w:r>
              <w:rPr>
                <w:rFonts w:ascii="Times New Roman" w:eastAsia="Times New Roman" w:hAnsi="Times New Roman" w:cs="Times New Roman"/>
                <w:b/>
                <w:bCs/>
                <w:sz w:val="20"/>
                <w:szCs w:val="20"/>
              </w:rPr>
              <w:t>6</w:t>
            </w:r>
            <w:r>
              <w:rPr>
                <w:sz w:val="20"/>
                <w:szCs w:val="20"/>
              </w:rPr>
              <w:t>个月以内</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6</w:t>
            </w:r>
            <w:r>
              <w:rPr>
                <w:sz w:val="20"/>
                <w:szCs w:val="20"/>
              </w:rPr>
              <w:t>个月以上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421"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804"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421"/>
        <w:gridCol w:w="5102"/>
        <w:gridCol w:w="2702"/>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（四）固体废物污染防治类</w:t>
            </w:r>
          </w:p>
        </w:tc>
      </w:tr>
      <w:tr w:rsidR="00313A7F">
        <w:tblPrEx>
          <w:tblCellMar>
            <w:top w:w="0" w:type="dxa"/>
            <w:bottom w:w="0" w:type="dxa"/>
          </w:tblCellMar>
        </w:tblPrEx>
        <w:trPr>
          <w:trHeight w:hRule="exact" w:val="408"/>
          <w:jc w:val="center"/>
        </w:trPr>
        <w:tc>
          <w:tcPr>
            <w:tcW w:w="142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80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25</w:t>
            </w:r>
          </w:p>
        </w:tc>
      </w:tr>
      <w:tr w:rsidR="00313A7F">
        <w:tblPrEx>
          <w:tblCellMar>
            <w:top w:w="0" w:type="dxa"/>
            <w:bottom w:w="0" w:type="dxa"/>
          </w:tblCellMar>
        </w:tblPrEx>
        <w:trPr>
          <w:trHeight w:hRule="exact" w:val="408"/>
          <w:jc w:val="center"/>
        </w:trPr>
        <w:tc>
          <w:tcPr>
            <w:tcW w:w="1421"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260"/>
              <w:rPr>
                <w:sz w:val="20"/>
                <w:szCs w:val="20"/>
              </w:rPr>
            </w:pPr>
            <w:r>
              <w:rPr>
                <w:b/>
                <w:bCs/>
                <w:sz w:val="20"/>
                <w:szCs w:val="20"/>
              </w:rPr>
              <w:t>违法行为</w:t>
            </w:r>
          </w:p>
        </w:tc>
        <w:tc>
          <w:tcPr>
            <w:tcW w:w="7804"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sz w:val="20"/>
                <w:szCs w:val="20"/>
              </w:rPr>
              <w:t>危险废物产生者不处置其产生的危险废物又不承担依法应当承担的处置费用的</w:t>
            </w:r>
          </w:p>
        </w:tc>
      </w:tr>
      <w:tr w:rsidR="00313A7F">
        <w:tblPrEx>
          <w:tblCellMar>
            <w:top w:w="0" w:type="dxa"/>
            <w:bottom w:w="0" w:type="dxa"/>
          </w:tblCellMar>
        </w:tblPrEx>
        <w:trPr>
          <w:trHeight w:hRule="exact" w:val="1704"/>
          <w:jc w:val="center"/>
        </w:trPr>
        <w:tc>
          <w:tcPr>
            <w:tcW w:w="142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60"/>
              <w:rPr>
                <w:sz w:val="20"/>
                <w:szCs w:val="20"/>
              </w:rPr>
            </w:pPr>
            <w:r>
              <w:rPr>
                <w:b/>
                <w:bCs/>
                <w:sz w:val="20"/>
                <w:szCs w:val="20"/>
              </w:rPr>
              <w:t>违反条款</w:t>
            </w:r>
          </w:p>
        </w:tc>
        <w:tc>
          <w:tcPr>
            <w:tcW w:w="780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8" w:lineRule="exact"/>
              <w:ind w:firstLine="600"/>
              <w:rPr>
                <w:sz w:val="20"/>
                <w:szCs w:val="20"/>
              </w:rPr>
            </w:pPr>
            <w:r>
              <w:rPr>
                <w:sz w:val="20"/>
                <w:szCs w:val="20"/>
              </w:rPr>
              <w:t>《中华人民共和国固体废物污染环境防</w:t>
            </w:r>
            <w:r>
              <w:rPr>
                <w:sz w:val="20"/>
                <w:szCs w:val="20"/>
                <w:lang w:val="zh-CN" w:eastAsia="zh-CN" w:bidi="zh-CN"/>
              </w:rPr>
              <w:t>治法》</w:t>
            </w:r>
            <w:r>
              <w:rPr>
                <w:sz w:val="20"/>
                <w:szCs w:val="20"/>
              </w:rPr>
              <w:t>笫五十五条产生危险废物的单 位，必须按照国家有关规定处置危险废物，不得擅自倾倒、堆放；不处置的，由所 在地县级以上地方人民政府环境保护行政主管部门责令限期改正；逾期不处置或者 处置不符合国家有关规定的，由所在地县级以上地方人民政府环境保护行政主管部 门指定单位按照国家有关规定代为处置，处置费用由产生危险废物的单位承担。</w:t>
            </w:r>
          </w:p>
        </w:tc>
      </w:tr>
      <w:tr w:rsidR="00313A7F">
        <w:tblPrEx>
          <w:tblCellMar>
            <w:top w:w="0" w:type="dxa"/>
            <w:bottom w:w="0" w:type="dxa"/>
          </w:tblCellMar>
        </w:tblPrEx>
        <w:trPr>
          <w:trHeight w:hRule="exact" w:val="1382"/>
          <w:jc w:val="center"/>
        </w:trPr>
        <w:tc>
          <w:tcPr>
            <w:tcW w:w="142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60"/>
              <w:rPr>
                <w:sz w:val="20"/>
                <w:szCs w:val="20"/>
              </w:rPr>
            </w:pPr>
            <w:r>
              <w:rPr>
                <w:b/>
                <w:bCs/>
                <w:sz w:val="20"/>
                <w:szCs w:val="20"/>
              </w:rPr>
              <w:t>处罚依据</w:t>
            </w:r>
          </w:p>
        </w:tc>
        <w:tc>
          <w:tcPr>
            <w:tcW w:w="780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0" w:lineRule="exact"/>
              <w:ind w:firstLine="600"/>
              <w:rPr>
                <w:sz w:val="20"/>
                <w:szCs w:val="20"/>
              </w:rPr>
            </w:pPr>
            <w:r>
              <w:rPr>
                <w:sz w:val="20"/>
                <w:szCs w:val="20"/>
              </w:rPr>
              <w:t>《中华人民共和国固体废物污染环境防</w:t>
            </w:r>
            <w:r>
              <w:rPr>
                <w:sz w:val="20"/>
                <w:szCs w:val="20"/>
                <w:lang w:val="zh-CN" w:eastAsia="zh-CN" w:bidi="zh-CN"/>
              </w:rPr>
              <w:t>治法》</w:t>
            </w:r>
            <w:r>
              <w:rPr>
                <w:sz w:val="20"/>
                <w:szCs w:val="20"/>
              </w:rPr>
              <w:t>第七十六条违反本法规定，危 险废物产生者不处置其产生的危险废物又不承担依法应当承担的处置费用的，由县 级以上地方人民政府环境保护行政主管部门责令限期改正，处代为处置费用一倍以 上三倍以下的罚款。</w:t>
            </w:r>
          </w:p>
        </w:tc>
      </w:tr>
      <w:tr w:rsidR="00313A7F">
        <w:tblPrEx>
          <w:tblCellMar>
            <w:top w:w="0" w:type="dxa"/>
            <w:bottom w:w="0" w:type="dxa"/>
          </w:tblCellMar>
        </w:tblPrEx>
        <w:trPr>
          <w:trHeight w:hRule="exact" w:val="403"/>
          <w:jc w:val="center"/>
        </w:trPr>
        <w:tc>
          <w:tcPr>
            <w:tcW w:w="142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260"/>
              <w:rPr>
                <w:sz w:val="20"/>
                <w:szCs w:val="20"/>
              </w:rPr>
            </w:pPr>
            <w:r>
              <w:rPr>
                <w:b/>
                <w:bCs/>
                <w:sz w:val="20"/>
                <w:szCs w:val="20"/>
              </w:rPr>
              <w:t>裁量因素</w:t>
            </w:r>
          </w:p>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421"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60"/>
              <w:rPr>
                <w:sz w:val="20"/>
                <w:szCs w:val="20"/>
              </w:rPr>
            </w:pPr>
            <w:r>
              <w:rPr>
                <w:b/>
                <w:bCs/>
                <w:sz w:val="20"/>
                <w:szCs w:val="20"/>
              </w:rPr>
              <w:t>违法事实</w:t>
            </w:r>
          </w:p>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未规范处置危险废物且不承担相应处置费用的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擅自倾倒、堆放危险废物且不承担相应处置费用的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421"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代为处置 费用</w:t>
            </w:r>
          </w:p>
        </w:tc>
        <w:tc>
          <w:tcPr>
            <w:tcW w:w="510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代处置费用不足</w:t>
            </w:r>
            <w:r>
              <w:rPr>
                <w:rFonts w:ascii="Times New Roman" w:eastAsia="Times New Roman" w:hAnsi="Times New Roman" w:cs="Times New Roman"/>
                <w:b/>
                <w:bCs/>
                <w:sz w:val="20"/>
                <w:szCs w:val="20"/>
              </w:rPr>
              <w:t>20</w:t>
            </w:r>
            <w:r>
              <w:rPr>
                <w:sz w:val="20"/>
                <w:szCs w:val="20"/>
              </w:rPr>
              <w:t>万元的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980"/>
              <w:jc w:val="both"/>
              <w:rPr>
                <w:sz w:val="20"/>
                <w:szCs w:val="20"/>
              </w:rPr>
            </w:pPr>
            <w:r>
              <w:rPr>
                <w:sz w:val="20"/>
                <w:szCs w:val="20"/>
              </w:rPr>
              <w:t>代处置费用</w:t>
            </w:r>
            <w:r>
              <w:rPr>
                <w:rFonts w:ascii="Times New Roman" w:eastAsia="Times New Roman" w:hAnsi="Times New Roman" w:cs="Times New Roman"/>
                <w:b/>
                <w:bCs/>
                <w:sz w:val="20"/>
                <w:szCs w:val="20"/>
              </w:rPr>
              <w:t>20</w:t>
            </w:r>
            <w:r>
              <w:rPr>
                <w:sz w:val="20"/>
                <w:szCs w:val="20"/>
              </w:rPr>
              <w:t>万元以上</w:t>
            </w:r>
            <w:r>
              <w:rPr>
                <w:rFonts w:ascii="Times New Roman" w:eastAsia="Times New Roman" w:hAnsi="Times New Roman" w:cs="Times New Roman"/>
                <w:b/>
                <w:bCs/>
                <w:sz w:val="20"/>
                <w:szCs w:val="20"/>
              </w:rPr>
              <w:t>30</w:t>
            </w:r>
            <w:r>
              <w:rPr>
                <w:sz w:val="20"/>
                <w:szCs w:val="20"/>
              </w:rPr>
              <w:t>万元以下的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代处置费用为</w:t>
            </w:r>
            <w:r>
              <w:rPr>
                <w:rFonts w:ascii="Times New Roman" w:eastAsia="Times New Roman" w:hAnsi="Times New Roman" w:cs="Times New Roman"/>
                <w:b/>
                <w:bCs/>
                <w:sz w:val="20"/>
                <w:szCs w:val="20"/>
              </w:rPr>
              <w:t>30</w:t>
            </w:r>
            <w:r>
              <w:rPr>
                <w:sz w:val="20"/>
                <w:szCs w:val="20"/>
              </w:rPr>
              <w:t>万元以上的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421"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危险废物 数量</w:t>
            </w:r>
          </w:p>
        </w:tc>
        <w:tc>
          <w:tcPr>
            <w:tcW w:w="510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0.5</w:t>
            </w:r>
            <w:r>
              <w:rPr>
                <w:sz w:val="20"/>
                <w:szCs w:val="20"/>
              </w:rPr>
              <w:t>吨以下的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left="1760" w:firstLine="0"/>
              <w:rPr>
                <w:sz w:val="20"/>
                <w:szCs w:val="20"/>
              </w:rPr>
            </w:pPr>
            <w:r>
              <w:rPr>
                <w:rFonts w:ascii="Times New Roman" w:eastAsia="Times New Roman" w:hAnsi="Times New Roman" w:cs="Times New Roman"/>
                <w:b/>
                <w:bCs/>
                <w:sz w:val="20"/>
                <w:szCs w:val="20"/>
                <w:lang w:val="en-US" w:eastAsia="en-US" w:bidi="en-US"/>
              </w:rPr>
              <w:t>0.5</w:t>
            </w:r>
            <w:r>
              <w:rPr>
                <w:sz w:val="20"/>
                <w:szCs w:val="20"/>
              </w:rPr>
              <w:t>吨以上不足</w:t>
            </w:r>
            <w:r>
              <w:rPr>
                <w:rFonts w:ascii="Times New Roman" w:eastAsia="Times New Roman" w:hAnsi="Times New Roman" w:cs="Times New Roman"/>
                <w:b/>
                <w:bCs/>
                <w:sz w:val="20"/>
                <w:szCs w:val="20"/>
              </w:rPr>
              <w:t>3</w:t>
            </w:r>
            <w:r>
              <w:rPr>
                <w:sz w:val="20"/>
                <w:szCs w:val="20"/>
              </w:rPr>
              <w:t>吨的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吨以上不足</w:t>
            </w:r>
            <w:r>
              <w:rPr>
                <w:rFonts w:ascii="Times New Roman" w:eastAsia="Times New Roman" w:hAnsi="Times New Roman" w:cs="Times New Roman"/>
                <w:b/>
                <w:bCs/>
                <w:sz w:val="20"/>
                <w:szCs w:val="20"/>
              </w:rPr>
              <w:t>5</w:t>
            </w:r>
            <w:r>
              <w:rPr>
                <w:sz w:val="20"/>
                <w:szCs w:val="20"/>
              </w:rPr>
              <w:t>吨的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left="1760" w:firstLine="0"/>
              <w:rPr>
                <w:sz w:val="20"/>
                <w:szCs w:val="20"/>
              </w:rPr>
            </w:pPr>
            <w:r>
              <w:rPr>
                <w:rFonts w:ascii="Times New Roman" w:eastAsia="Times New Roman" w:hAnsi="Times New Roman" w:cs="Times New Roman"/>
                <w:b/>
                <w:bCs/>
                <w:sz w:val="20"/>
                <w:szCs w:val="20"/>
              </w:rPr>
              <w:t>5</w:t>
            </w:r>
            <w:r>
              <w:rPr>
                <w:sz w:val="20"/>
                <w:szCs w:val="20"/>
              </w:rPr>
              <w:t>吨以上不足</w:t>
            </w:r>
            <w:r>
              <w:rPr>
                <w:rFonts w:ascii="Times New Roman" w:eastAsia="Times New Roman" w:hAnsi="Times New Roman" w:cs="Times New Roman"/>
                <w:b/>
                <w:bCs/>
                <w:sz w:val="20"/>
                <w:szCs w:val="20"/>
              </w:rPr>
              <w:t>10</w:t>
            </w:r>
            <w:r>
              <w:rPr>
                <w:sz w:val="20"/>
                <w:szCs w:val="20"/>
              </w:rPr>
              <w:t>吨的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3"/>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吨以上的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421"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60"/>
              <w:rPr>
                <w:sz w:val="20"/>
                <w:szCs w:val="20"/>
              </w:rPr>
            </w:pPr>
            <w:r>
              <w:rPr>
                <w:b/>
                <w:bCs/>
                <w:sz w:val="20"/>
                <w:szCs w:val="20"/>
              </w:rPr>
              <w:t>违法次数</w:t>
            </w:r>
          </w:p>
        </w:tc>
        <w:tc>
          <w:tcPr>
            <w:tcW w:w="510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421"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804"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821" w:right="1218" w:bottom="2310" w:left="1456" w:header="1393"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421"/>
        <w:gridCol w:w="5102"/>
        <w:gridCol w:w="2702"/>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（四）固体废物污染防治类</w:t>
            </w:r>
          </w:p>
        </w:tc>
      </w:tr>
      <w:tr w:rsidR="00313A7F">
        <w:tblPrEx>
          <w:tblCellMar>
            <w:top w:w="0" w:type="dxa"/>
            <w:bottom w:w="0" w:type="dxa"/>
          </w:tblCellMar>
        </w:tblPrEx>
        <w:trPr>
          <w:trHeight w:hRule="exact" w:val="408"/>
          <w:jc w:val="center"/>
        </w:trPr>
        <w:tc>
          <w:tcPr>
            <w:tcW w:w="142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80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26</w:t>
            </w:r>
          </w:p>
        </w:tc>
      </w:tr>
      <w:tr w:rsidR="00313A7F">
        <w:tblPrEx>
          <w:tblCellMar>
            <w:top w:w="0" w:type="dxa"/>
            <w:bottom w:w="0" w:type="dxa"/>
          </w:tblCellMar>
        </w:tblPrEx>
        <w:trPr>
          <w:trHeight w:hRule="exact" w:val="619"/>
          <w:jc w:val="center"/>
        </w:trPr>
        <w:tc>
          <w:tcPr>
            <w:tcW w:w="142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60"/>
              <w:rPr>
                <w:sz w:val="20"/>
                <w:szCs w:val="20"/>
              </w:rPr>
            </w:pPr>
            <w:r>
              <w:rPr>
                <w:b/>
                <w:bCs/>
                <w:sz w:val="20"/>
                <w:szCs w:val="20"/>
              </w:rPr>
              <w:t>违法行为</w:t>
            </w:r>
          </w:p>
        </w:tc>
        <w:tc>
          <w:tcPr>
            <w:tcW w:w="780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74" w:lineRule="exact"/>
              <w:ind w:firstLine="500"/>
              <w:jc w:val="both"/>
              <w:rPr>
                <w:sz w:val="20"/>
                <w:szCs w:val="20"/>
              </w:rPr>
            </w:pPr>
            <w:r>
              <w:rPr>
                <w:sz w:val="20"/>
                <w:szCs w:val="20"/>
              </w:rPr>
              <w:t>无经营许可证或者不按照经营许可证规定从事收集、贮存、利用、处置危险废 物经营活动的</w:t>
            </w:r>
          </w:p>
        </w:tc>
      </w:tr>
      <w:tr w:rsidR="00313A7F">
        <w:tblPrEx>
          <w:tblCellMar>
            <w:top w:w="0" w:type="dxa"/>
            <w:bottom w:w="0" w:type="dxa"/>
          </w:tblCellMar>
        </w:tblPrEx>
        <w:trPr>
          <w:trHeight w:hRule="exact" w:val="1051"/>
          <w:jc w:val="center"/>
        </w:trPr>
        <w:tc>
          <w:tcPr>
            <w:tcW w:w="142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60"/>
              <w:rPr>
                <w:sz w:val="20"/>
                <w:szCs w:val="20"/>
              </w:rPr>
            </w:pPr>
            <w:r>
              <w:rPr>
                <w:b/>
                <w:bCs/>
                <w:sz w:val="20"/>
                <w:szCs w:val="20"/>
              </w:rPr>
              <w:t>违反条款</w:t>
            </w:r>
          </w:p>
        </w:tc>
        <w:tc>
          <w:tcPr>
            <w:tcW w:w="780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6" w:lineRule="exact"/>
              <w:ind w:firstLine="600"/>
              <w:jc w:val="both"/>
              <w:rPr>
                <w:sz w:val="20"/>
                <w:szCs w:val="20"/>
              </w:rPr>
            </w:pPr>
            <w:r>
              <w:rPr>
                <w:b/>
                <w:bCs/>
                <w:sz w:val="20"/>
                <w:szCs w:val="20"/>
              </w:rPr>
              <w:t>《中华人民共和国固体废物污染环境防</w:t>
            </w:r>
            <w:r>
              <w:rPr>
                <w:b/>
                <w:bCs/>
                <w:sz w:val="20"/>
                <w:szCs w:val="20"/>
                <w:lang w:val="zh-CN" w:eastAsia="zh-CN" w:bidi="zh-CN"/>
              </w:rPr>
              <w:t>治法》</w:t>
            </w:r>
            <w:r>
              <w:rPr>
                <w:b/>
                <w:bCs/>
                <w:sz w:val="20"/>
                <w:szCs w:val="20"/>
              </w:rPr>
              <w:t>第五十七条第二款</w:t>
            </w:r>
            <w:r>
              <w:rPr>
                <w:sz w:val="20"/>
                <w:szCs w:val="20"/>
              </w:rPr>
              <w:t>禁止无经营 许可证或者不按照经营许可证规定从事危险废物收集、贮存、利用、处置的经营活 动。</w:t>
            </w:r>
          </w:p>
        </w:tc>
      </w:tr>
      <w:tr w:rsidR="00313A7F">
        <w:tblPrEx>
          <w:tblCellMar>
            <w:top w:w="0" w:type="dxa"/>
            <w:bottom w:w="0" w:type="dxa"/>
          </w:tblCellMar>
        </w:tblPrEx>
        <w:trPr>
          <w:trHeight w:hRule="exact" w:val="1704"/>
          <w:jc w:val="center"/>
        </w:trPr>
        <w:tc>
          <w:tcPr>
            <w:tcW w:w="142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60"/>
              <w:rPr>
                <w:sz w:val="20"/>
                <w:szCs w:val="20"/>
              </w:rPr>
            </w:pPr>
            <w:r>
              <w:rPr>
                <w:b/>
                <w:bCs/>
                <w:sz w:val="20"/>
                <w:szCs w:val="20"/>
              </w:rPr>
              <w:t>处罚依据</w:t>
            </w:r>
          </w:p>
        </w:tc>
        <w:tc>
          <w:tcPr>
            <w:tcW w:w="780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3" w:lineRule="exact"/>
              <w:ind w:firstLine="600"/>
              <w:jc w:val="both"/>
              <w:rPr>
                <w:sz w:val="20"/>
                <w:szCs w:val="20"/>
              </w:rPr>
            </w:pPr>
            <w:r>
              <w:rPr>
                <w:b/>
                <w:bCs/>
                <w:sz w:val="20"/>
                <w:szCs w:val="20"/>
              </w:rPr>
              <w:t>《中华人民共和国固体废物污染环境防治法》第七十七条</w:t>
            </w:r>
            <w:r>
              <w:rPr>
                <w:sz w:val="20"/>
                <w:szCs w:val="20"/>
              </w:rPr>
              <w:t>无经营许可证或者 不按照经营许可证规定从事收集、贮存、利用、处置危险废物经营活动的，由县级 以上人民政府环境保护行政主管部门责令停止违法行为，没收违法所得，可以并处 违法所得三倍以下的罚款。</w:t>
            </w:r>
          </w:p>
          <w:p w:rsidR="00313A7F" w:rsidRDefault="00000000">
            <w:pPr>
              <w:pStyle w:val="Other10"/>
              <w:spacing w:line="323" w:lineRule="exact"/>
              <w:ind w:firstLine="500"/>
              <w:jc w:val="both"/>
              <w:rPr>
                <w:sz w:val="20"/>
                <w:szCs w:val="20"/>
              </w:rPr>
            </w:pPr>
            <w:r>
              <w:rPr>
                <w:sz w:val="20"/>
                <w:szCs w:val="20"/>
              </w:rPr>
              <w:t>不按照经营许可证规定从事前款活动的，还可以由发证机关吊销经营许可证。</w:t>
            </w:r>
          </w:p>
        </w:tc>
      </w:tr>
      <w:tr w:rsidR="00313A7F">
        <w:tblPrEx>
          <w:tblCellMar>
            <w:top w:w="0" w:type="dxa"/>
            <w:bottom w:w="0" w:type="dxa"/>
          </w:tblCellMar>
        </w:tblPrEx>
        <w:trPr>
          <w:trHeight w:hRule="exact" w:val="408"/>
          <w:jc w:val="center"/>
        </w:trPr>
        <w:tc>
          <w:tcPr>
            <w:tcW w:w="142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260"/>
              <w:rPr>
                <w:sz w:val="20"/>
                <w:szCs w:val="20"/>
              </w:rPr>
            </w:pPr>
            <w:r>
              <w:rPr>
                <w:b/>
                <w:bCs/>
                <w:sz w:val="20"/>
                <w:szCs w:val="20"/>
              </w:rPr>
              <w:t>裁量因素</w:t>
            </w:r>
          </w:p>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557"/>
          <w:jc w:val="center"/>
        </w:trPr>
        <w:tc>
          <w:tcPr>
            <w:tcW w:w="1421"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60"/>
              <w:rPr>
                <w:sz w:val="20"/>
                <w:szCs w:val="20"/>
              </w:rPr>
            </w:pPr>
            <w:r>
              <w:rPr>
                <w:b/>
                <w:bCs/>
                <w:sz w:val="20"/>
                <w:szCs w:val="20"/>
              </w:rPr>
              <w:t>违法行为</w:t>
            </w:r>
          </w:p>
        </w:tc>
        <w:tc>
          <w:tcPr>
            <w:tcW w:w="5102" w:type="dxa"/>
            <w:tcBorders>
              <w:top w:val="single" w:sz="4" w:space="0" w:color="auto"/>
              <w:left w:val="single" w:sz="4" w:space="0" w:color="auto"/>
            </w:tcBorders>
            <w:shd w:val="clear" w:color="auto" w:fill="FFFFFF"/>
          </w:tcPr>
          <w:p w:rsidR="00313A7F" w:rsidRDefault="00000000">
            <w:pPr>
              <w:pStyle w:val="Other10"/>
              <w:spacing w:line="274" w:lineRule="exact"/>
              <w:ind w:firstLine="0"/>
              <w:jc w:val="center"/>
              <w:rPr>
                <w:sz w:val="20"/>
                <w:szCs w:val="20"/>
              </w:rPr>
            </w:pPr>
            <w:r>
              <w:rPr>
                <w:sz w:val="20"/>
                <w:szCs w:val="20"/>
              </w:rPr>
              <w:t>不按照经营许可证规定从事收集、贮存、利用、处置 危险废物经营活动的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552"/>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tcPr>
          <w:p w:rsidR="00313A7F" w:rsidRDefault="00000000">
            <w:pPr>
              <w:pStyle w:val="Other10"/>
              <w:spacing w:line="274" w:lineRule="exact"/>
              <w:ind w:firstLine="0"/>
              <w:jc w:val="center"/>
              <w:rPr>
                <w:sz w:val="20"/>
                <w:szCs w:val="20"/>
              </w:rPr>
            </w:pPr>
            <w:r>
              <w:rPr>
                <w:sz w:val="20"/>
                <w:szCs w:val="20"/>
              </w:rPr>
              <w:t>无经营许可证从事收集、贮存、利用、处置危险废物 经营活动的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421"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60"/>
              <w:rPr>
                <w:sz w:val="20"/>
                <w:szCs w:val="20"/>
              </w:rPr>
            </w:pPr>
            <w:r>
              <w:rPr>
                <w:b/>
                <w:bCs/>
                <w:sz w:val="20"/>
                <w:szCs w:val="20"/>
              </w:rPr>
              <w:t>违法所得</w:t>
            </w:r>
          </w:p>
        </w:tc>
        <w:tc>
          <w:tcPr>
            <w:tcW w:w="510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万元以下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万元以上不足</w:t>
            </w:r>
            <w:r>
              <w:rPr>
                <w:rFonts w:ascii="Times New Roman" w:eastAsia="Times New Roman" w:hAnsi="Times New Roman" w:cs="Times New Roman"/>
                <w:b/>
                <w:bCs/>
                <w:sz w:val="20"/>
                <w:szCs w:val="20"/>
              </w:rPr>
              <w:t>30</w:t>
            </w:r>
            <w:r>
              <w:rPr>
                <w:sz w:val="20"/>
                <w:szCs w:val="20"/>
              </w:rPr>
              <w:t>万元</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30</w:t>
            </w:r>
            <w:r>
              <w:rPr>
                <w:sz w:val="20"/>
                <w:szCs w:val="20"/>
              </w:rPr>
              <w:t>万元以上不足</w:t>
            </w:r>
            <w:r>
              <w:rPr>
                <w:rFonts w:ascii="Times New Roman" w:eastAsia="Times New Roman" w:hAnsi="Times New Roman" w:cs="Times New Roman"/>
                <w:b/>
                <w:bCs/>
                <w:sz w:val="20"/>
                <w:szCs w:val="20"/>
              </w:rPr>
              <w:t>50</w:t>
            </w:r>
            <w:r>
              <w:rPr>
                <w:sz w:val="20"/>
                <w:szCs w:val="20"/>
              </w:rPr>
              <w:t>万元</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50</w:t>
            </w:r>
            <w:r>
              <w:rPr>
                <w:sz w:val="20"/>
                <w:szCs w:val="20"/>
              </w:rPr>
              <w:t>万元以上不足</w:t>
            </w:r>
            <w:r>
              <w:rPr>
                <w:rFonts w:ascii="Times New Roman" w:eastAsia="Times New Roman" w:hAnsi="Times New Roman" w:cs="Times New Roman"/>
                <w:b/>
                <w:bCs/>
                <w:sz w:val="20"/>
                <w:szCs w:val="20"/>
              </w:rPr>
              <w:t>100</w:t>
            </w:r>
            <w:r>
              <w:rPr>
                <w:sz w:val="20"/>
                <w:szCs w:val="20"/>
              </w:rPr>
              <w:t>万元</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3"/>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100</w:t>
            </w:r>
            <w:r>
              <w:rPr>
                <w:sz w:val="20"/>
                <w:szCs w:val="20"/>
              </w:rPr>
              <w:t>万元以上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421"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涉及危险 废物数量</w:t>
            </w:r>
          </w:p>
        </w:tc>
        <w:tc>
          <w:tcPr>
            <w:tcW w:w="510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吨以下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吨以上</w:t>
            </w:r>
            <w:r>
              <w:rPr>
                <w:rFonts w:ascii="Times New Roman" w:eastAsia="Times New Roman" w:hAnsi="Times New Roman" w:cs="Times New Roman"/>
                <w:b/>
                <w:bCs/>
                <w:sz w:val="20"/>
                <w:szCs w:val="20"/>
              </w:rPr>
              <w:t>5</w:t>
            </w:r>
            <w:r>
              <w:rPr>
                <w:sz w:val="20"/>
                <w:szCs w:val="20"/>
              </w:rPr>
              <w:t>吨以下</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r>
              <w:rPr>
                <w:sz w:val="20"/>
                <w:szCs w:val="20"/>
              </w:rPr>
              <w:t>吨以上</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421"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违法行为 持续时间</w:t>
            </w:r>
          </w:p>
        </w:tc>
        <w:tc>
          <w:tcPr>
            <w:tcW w:w="510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个月以内</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个月以上</w:t>
            </w:r>
            <w:r>
              <w:rPr>
                <w:rFonts w:ascii="Times New Roman" w:eastAsia="Times New Roman" w:hAnsi="Times New Roman" w:cs="Times New Roman"/>
                <w:b/>
                <w:bCs/>
                <w:sz w:val="20"/>
                <w:szCs w:val="20"/>
              </w:rPr>
              <w:t>6</w:t>
            </w:r>
            <w:r>
              <w:rPr>
                <w:sz w:val="20"/>
                <w:szCs w:val="20"/>
              </w:rPr>
              <w:t>个月以内</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6</w:t>
            </w:r>
            <w:r>
              <w:rPr>
                <w:sz w:val="20"/>
                <w:szCs w:val="20"/>
              </w:rPr>
              <w:t>个月以上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421"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60"/>
              <w:rPr>
                <w:sz w:val="20"/>
                <w:szCs w:val="20"/>
              </w:rPr>
            </w:pPr>
            <w:r>
              <w:rPr>
                <w:b/>
                <w:bCs/>
                <w:sz w:val="20"/>
                <w:szCs w:val="20"/>
              </w:rPr>
              <w:t>违法次数</w:t>
            </w:r>
          </w:p>
        </w:tc>
        <w:tc>
          <w:tcPr>
            <w:tcW w:w="510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421"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804"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p w:rsidR="00313A7F" w:rsidRDefault="00000000">
      <w:pPr>
        <w:pStyle w:val="Bodytext10"/>
        <w:spacing w:line="240" w:lineRule="auto"/>
        <w:ind w:firstLine="0"/>
        <w:jc w:val="center"/>
        <w:rPr>
          <w:sz w:val="32"/>
          <w:szCs w:val="32"/>
        </w:rPr>
      </w:pPr>
      <w:r>
        <w:rPr>
          <w:sz w:val="32"/>
          <w:szCs w:val="32"/>
        </w:rPr>
        <w:lastRenderedPageBreak/>
        <w:t>(四)固体废物污染防治类</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46"/>
        <w:gridCol w:w="2702"/>
      </w:tblGrid>
      <w:tr w:rsidR="00313A7F">
        <w:tblPrEx>
          <w:tblCellMar>
            <w:top w:w="0" w:type="dxa"/>
            <w:bottom w:w="0" w:type="dxa"/>
          </w:tblCellMar>
        </w:tblPrEx>
        <w:trPr>
          <w:trHeight w:hRule="exact" w:val="384"/>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27</w:t>
            </w:r>
          </w:p>
        </w:tc>
      </w:tr>
      <w:tr w:rsidR="00313A7F">
        <w:tblPrEx>
          <w:tblCellMar>
            <w:top w:w="0" w:type="dxa"/>
            <w:bottom w:w="0" w:type="dxa"/>
          </w:tblCellMar>
        </w:tblPrEx>
        <w:trPr>
          <w:trHeight w:hRule="exact" w:val="379"/>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80" w:line="240" w:lineRule="auto"/>
              <w:ind w:firstLine="200"/>
              <w:rPr>
                <w:sz w:val="20"/>
                <w:szCs w:val="20"/>
              </w:rPr>
            </w:pPr>
            <w:r>
              <w:rPr>
                <w:b/>
                <w:bCs/>
                <w:sz w:val="20"/>
                <w:szCs w:val="20"/>
              </w:rPr>
              <w:t>违法行为</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sz w:val="20"/>
                <w:szCs w:val="20"/>
              </w:rPr>
              <w:t>造成固体废物环境污染事故的</w:t>
            </w:r>
          </w:p>
        </w:tc>
      </w:tr>
      <w:tr w:rsidR="00313A7F">
        <w:tblPrEx>
          <w:tblCellMar>
            <w:top w:w="0" w:type="dxa"/>
            <w:bottom w:w="0" w:type="dxa"/>
          </w:tblCellMar>
        </w:tblPrEx>
        <w:trPr>
          <w:trHeight w:hRule="exact" w:val="1378"/>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8" w:lineRule="exact"/>
              <w:ind w:firstLine="600"/>
              <w:jc w:val="both"/>
              <w:rPr>
                <w:sz w:val="20"/>
                <w:szCs w:val="20"/>
              </w:rPr>
            </w:pPr>
            <w:r>
              <w:rPr>
                <w:b/>
                <w:bCs/>
                <w:sz w:val="20"/>
                <w:szCs w:val="20"/>
              </w:rPr>
              <w:t>《中华人民共和国固体废物污染环境防治法》第六十三条</w:t>
            </w:r>
            <w:r>
              <w:rPr>
                <w:sz w:val="20"/>
                <w:szCs w:val="20"/>
              </w:rPr>
              <w:t>因发生事故或者其他 突发性事件，造成危险废物严重污染环境的单位，必须立即采取措施消除或者减轻对 环境的污染危害，及时通报可能受到污染危害的单位和居民，并向所在地县级以上地 方人民政府环境保护行政主管部门和有关部门报告，接受调查处理。</w:t>
            </w:r>
          </w:p>
        </w:tc>
      </w:tr>
      <w:tr w:rsidR="00313A7F">
        <w:tblPrEx>
          <w:tblCellMar>
            <w:top w:w="0" w:type="dxa"/>
            <w:bottom w:w="0" w:type="dxa"/>
          </w:tblCellMar>
        </w:tblPrEx>
        <w:trPr>
          <w:trHeight w:hRule="exact" w:val="2050"/>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8" w:lineRule="exact"/>
              <w:ind w:firstLine="600"/>
              <w:jc w:val="both"/>
              <w:rPr>
                <w:sz w:val="20"/>
                <w:szCs w:val="20"/>
              </w:rPr>
            </w:pPr>
            <w:r>
              <w:rPr>
                <w:b/>
                <w:bCs/>
                <w:sz w:val="20"/>
                <w:szCs w:val="20"/>
              </w:rPr>
              <w:t>《中华人民共和国固体废物污染环境防治法》第八十二条</w:t>
            </w:r>
            <w:r>
              <w:rPr>
                <w:sz w:val="20"/>
                <w:szCs w:val="20"/>
              </w:rPr>
              <w:t>违反本法规定，造 成固体废物污染环境事故的，由县级以上人民政府环境保护行政主管部门处二万元以 上二十万元以下的罚款；造成重大损失的，按照直接损失的百分之三十计算罚款，但 是最高不超过一百万元，对负有责任的主管人员和其他直接责任人员，依法给予行政 处分；造成固体废物污染环境重大事故的，并由县级以上人民政府按照国务院规定的 权限决定停业或者关闭。</w:t>
            </w:r>
          </w:p>
        </w:tc>
      </w:tr>
      <w:tr w:rsidR="00313A7F">
        <w:tblPrEx>
          <w:tblCellMar>
            <w:top w:w="0" w:type="dxa"/>
            <w:bottom w:w="0" w:type="dxa"/>
          </w:tblCellMar>
        </w:tblPrEx>
        <w:trPr>
          <w:trHeight w:hRule="exact" w:val="379"/>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200"/>
              <w:rPr>
                <w:sz w:val="20"/>
                <w:szCs w:val="20"/>
              </w:rPr>
            </w:pPr>
            <w:r>
              <w:rPr>
                <w:b/>
                <w:bCs/>
                <w:sz w:val="20"/>
                <w:szCs w:val="20"/>
              </w:rPr>
              <w:t>裁量因素</w:t>
            </w:r>
          </w:p>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379"/>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污染事故 等级</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一般突发环境事件</w:t>
            </w:r>
            <w:r>
              <w:rPr>
                <w:rFonts w:ascii="Times New Roman" w:eastAsia="Times New Roman" w:hAnsi="Times New Roman" w:cs="Times New Roman"/>
                <w:b/>
                <w:bCs/>
                <w:sz w:val="20"/>
                <w:szCs w:val="20"/>
              </w:rPr>
              <w:t>(IV)</w:t>
            </w:r>
            <w:r>
              <w:rPr>
                <w:sz w:val="20"/>
                <w:szCs w:val="20"/>
              </w:rPr>
              <w:t>及以下事件</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较大突发环境事件</w:t>
            </w:r>
            <w:r>
              <w:rPr>
                <w:rFonts w:ascii="Times New Roman" w:eastAsia="Times New Roman" w:hAnsi="Times New Roman" w:cs="Times New Roman"/>
                <w:b/>
                <w:bCs/>
                <w:sz w:val="20"/>
                <w:szCs w:val="20"/>
              </w:rPr>
              <w:t>(III)</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重大突发环境事件</w:t>
            </w:r>
            <w:r>
              <w:rPr>
                <w:rFonts w:ascii="Times New Roman" w:eastAsia="Times New Roman" w:hAnsi="Times New Roman" w:cs="Times New Roman"/>
                <w:b/>
                <w:bCs/>
                <w:sz w:val="20"/>
                <w:szCs w:val="20"/>
              </w:rPr>
              <w:t>(II)</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特别重大突发环境事件①</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对环境的 影响程度</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尚未造成环境污染</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已造成环境污染，尚未扩散</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已造成环境污染，并部分扩散</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已造成环境污染，并大面积扩散</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left="200" w:firstLine="0"/>
              <w:rPr>
                <w:sz w:val="20"/>
                <w:szCs w:val="20"/>
              </w:rPr>
            </w:pPr>
            <w:r>
              <w:rPr>
                <w:b/>
                <w:bCs/>
                <w:sz w:val="20"/>
                <w:szCs w:val="20"/>
              </w:rPr>
              <w:t>污染事故 发生地点</w:t>
            </w:r>
          </w:p>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不在保护区</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位于自然保护区实验区</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位于自然保护区缓冲区</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位于自然保护区核心区</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补救措施</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积极采取补救措施；恢复原状，消除环境影响</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采取补救措施，环境影响无法完全消除</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未采取补救措施，环境影响持续恶化</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区域影响</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县级行政区域内</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跨县级行政区域</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4"/>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跨市级行政区域</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跨省级行政区域</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89"/>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备注</w:t>
            </w:r>
          </w:p>
        </w:tc>
        <w:tc>
          <w:tcPr>
            <w:tcW w:w="7948"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841" w:right="1228" w:bottom="2243" w:left="1446" w:header="1413" w:footer="3" w:gutter="0"/>
          <w:cols w:space="720"/>
          <w:noEndnote/>
          <w:docGrid w:linePitch="360"/>
        </w:sectPr>
      </w:pPr>
    </w:p>
    <w:p w:rsidR="00313A7F" w:rsidRDefault="00000000">
      <w:pPr>
        <w:pStyle w:val="Bodytext10"/>
        <w:spacing w:line="240" w:lineRule="auto"/>
        <w:ind w:firstLine="0"/>
        <w:jc w:val="center"/>
        <w:rPr>
          <w:sz w:val="32"/>
          <w:szCs w:val="32"/>
        </w:rPr>
      </w:pPr>
      <w:r>
        <w:rPr>
          <w:sz w:val="32"/>
          <w:szCs w:val="32"/>
        </w:rPr>
        <w:lastRenderedPageBreak/>
        <w:t>（四）固体废物污染防治类</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31"/>
        <w:gridCol w:w="4992"/>
        <w:gridCol w:w="2702"/>
      </w:tblGrid>
      <w:tr w:rsidR="00313A7F">
        <w:tblPrEx>
          <w:tblCellMar>
            <w:top w:w="0" w:type="dxa"/>
            <w:bottom w:w="0" w:type="dxa"/>
          </w:tblCellMar>
        </w:tblPrEx>
        <w:trPr>
          <w:trHeight w:hRule="exact" w:val="413"/>
          <w:jc w:val="center"/>
        </w:trPr>
        <w:tc>
          <w:tcPr>
            <w:tcW w:w="153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69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28</w:t>
            </w:r>
          </w:p>
        </w:tc>
      </w:tr>
      <w:tr w:rsidR="00313A7F">
        <w:tblPrEx>
          <w:tblCellMar>
            <w:top w:w="0" w:type="dxa"/>
            <w:bottom w:w="0" w:type="dxa"/>
          </w:tblCellMar>
        </w:tblPrEx>
        <w:trPr>
          <w:trHeight w:hRule="exact" w:val="408"/>
          <w:jc w:val="center"/>
        </w:trPr>
        <w:tc>
          <w:tcPr>
            <w:tcW w:w="1531"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违法行为</w:t>
            </w:r>
          </w:p>
        </w:tc>
        <w:tc>
          <w:tcPr>
            <w:tcW w:w="7694"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sz w:val="20"/>
                <w:szCs w:val="20"/>
              </w:rPr>
              <w:t>贮存设施或者设备不符合环境保护、卫生要求的</w:t>
            </w:r>
          </w:p>
        </w:tc>
      </w:tr>
      <w:tr w:rsidR="00313A7F">
        <w:tblPrEx>
          <w:tblCellMar>
            <w:top w:w="0" w:type="dxa"/>
            <w:bottom w:w="0" w:type="dxa"/>
          </w:tblCellMar>
        </w:tblPrEx>
        <w:trPr>
          <w:trHeight w:hRule="exact" w:val="1085"/>
          <w:jc w:val="center"/>
        </w:trPr>
        <w:tc>
          <w:tcPr>
            <w:tcW w:w="153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69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6" w:lineRule="exact"/>
              <w:ind w:firstLine="640"/>
              <w:jc w:val="both"/>
              <w:rPr>
                <w:sz w:val="20"/>
                <w:szCs w:val="20"/>
              </w:rPr>
            </w:pPr>
            <w:r>
              <w:rPr>
                <w:b/>
                <w:bCs/>
                <w:sz w:val="20"/>
                <w:szCs w:val="20"/>
              </w:rPr>
              <w:t>《医疗废物管理条例》第二十四条</w:t>
            </w:r>
            <w:r>
              <w:rPr>
                <w:sz w:val="20"/>
                <w:szCs w:val="20"/>
              </w:rPr>
              <w:t>医疗废物集中处置单位的贮存、处置设施， 应当远离居（村）民居住区、水源保护区和交通干道，与工厂、企业等工作场所有 适当的安全防护距离，并符合国务院环境保护行政主管部门的规定。</w:t>
            </w:r>
          </w:p>
        </w:tc>
      </w:tr>
      <w:tr w:rsidR="00313A7F">
        <w:tblPrEx>
          <w:tblCellMar>
            <w:top w:w="0" w:type="dxa"/>
            <w:bottom w:w="0" w:type="dxa"/>
          </w:tblCellMar>
        </w:tblPrEx>
        <w:trPr>
          <w:trHeight w:hRule="exact" w:val="1738"/>
          <w:jc w:val="center"/>
        </w:trPr>
        <w:tc>
          <w:tcPr>
            <w:tcW w:w="153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69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3" w:lineRule="exact"/>
              <w:ind w:firstLine="640"/>
              <w:jc w:val="both"/>
              <w:rPr>
                <w:sz w:val="20"/>
                <w:szCs w:val="20"/>
              </w:rPr>
            </w:pPr>
            <w:r>
              <w:rPr>
                <w:b/>
                <w:bCs/>
                <w:sz w:val="20"/>
                <w:szCs w:val="20"/>
              </w:rPr>
              <w:t>《医疗废物管理条例》第四十六条第（一）项</w:t>
            </w:r>
            <w:r>
              <w:rPr>
                <w:sz w:val="20"/>
                <w:szCs w:val="20"/>
              </w:rPr>
              <w:t>医疗卫生机构、医疗废物集中 处置单位违反本条例规定，有下列情形之一的，由县级以上地方人民政府卫生行政 主管部门或者环境保护行政主管部门按照各自的职责责令限期改正，给予警告，可 以并处</w:t>
            </w:r>
            <w:r>
              <w:rPr>
                <w:rFonts w:ascii="Times New Roman" w:eastAsia="Times New Roman" w:hAnsi="Times New Roman" w:cs="Times New Roman"/>
                <w:b/>
                <w:bCs/>
                <w:sz w:val="20"/>
                <w:szCs w:val="20"/>
              </w:rPr>
              <w:t>5000</w:t>
            </w:r>
            <w:r>
              <w:rPr>
                <w:sz w:val="20"/>
                <w:szCs w:val="20"/>
              </w:rPr>
              <w:t>元以下的罚款；逾期不改正的，处</w:t>
            </w:r>
            <w:r>
              <w:rPr>
                <w:rFonts w:ascii="Times New Roman" w:eastAsia="Times New Roman" w:hAnsi="Times New Roman" w:cs="Times New Roman"/>
                <w:b/>
                <w:bCs/>
                <w:sz w:val="20"/>
                <w:szCs w:val="20"/>
              </w:rPr>
              <w:t>5000</w:t>
            </w:r>
            <w:r>
              <w:rPr>
                <w:sz w:val="20"/>
                <w:szCs w:val="20"/>
              </w:rPr>
              <w:t>元以上</w:t>
            </w:r>
            <w:r>
              <w:rPr>
                <w:rFonts w:ascii="Times New Roman" w:eastAsia="Times New Roman" w:hAnsi="Times New Roman" w:cs="Times New Roman"/>
                <w:b/>
                <w:bCs/>
                <w:sz w:val="20"/>
                <w:szCs w:val="20"/>
              </w:rPr>
              <w:t>3</w:t>
            </w:r>
            <w:r>
              <w:rPr>
                <w:sz w:val="20"/>
                <w:szCs w:val="20"/>
              </w:rPr>
              <w:t>万元以下的罚款：</w:t>
            </w:r>
          </w:p>
          <w:p w:rsidR="00313A7F" w:rsidRDefault="00000000">
            <w:pPr>
              <w:pStyle w:val="Other10"/>
              <w:spacing w:line="323" w:lineRule="exact"/>
              <w:ind w:firstLine="640"/>
              <w:jc w:val="both"/>
              <w:rPr>
                <w:sz w:val="20"/>
                <w:szCs w:val="20"/>
              </w:rPr>
            </w:pPr>
            <w:r>
              <w:rPr>
                <w:sz w:val="20"/>
                <w:szCs w:val="20"/>
              </w:rPr>
              <w:t>（一）贮存设施或者设备不符合环境保护、卫生要求的。</w:t>
            </w:r>
          </w:p>
        </w:tc>
      </w:tr>
      <w:tr w:rsidR="00313A7F">
        <w:tblPrEx>
          <w:tblCellMar>
            <w:top w:w="0" w:type="dxa"/>
            <w:bottom w:w="0" w:type="dxa"/>
          </w:tblCellMar>
        </w:tblPrEx>
        <w:trPr>
          <w:trHeight w:hRule="exact" w:val="408"/>
          <w:jc w:val="center"/>
        </w:trPr>
        <w:tc>
          <w:tcPr>
            <w:tcW w:w="1531"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裁量因素</w:t>
            </w:r>
          </w:p>
        </w:tc>
        <w:tc>
          <w:tcPr>
            <w:tcW w:w="4992"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3"/>
          <w:jc w:val="center"/>
        </w:trPr>
        <w:tc>
          <w:tcPr>
            <w:tcW w:w="1531" w:type="dxa"/>
            <w:vMerge w:val="restart"/>
            <w:tcBorders>
              <w:top w:val="single" w:sz="4" w:space="0" w:color="auto"/>
              <w:left w:val="single" w:sz="4" w:space="0" w:color="auto"/>
            </w:tcBorders>
            <w:shd w:val="clear" w:color="auto" w:fill="FFFFFF"/>
            <w:vAlign w:val="center"/>
          </w:tcPr>
          <w:p w:rsidR="00313A7F" w:rsidRDefault="00000000">
            <w:pPr>
              <w:pStyle w:val="Other10"/>
              <w:spacing w:line="271" w:lineRule="exact"/>
              <w:ind w:firstLine="0"/>
              <w:jc w:val="center"/>
              <w:rPr>
                <w:sz w:val="20"/>
                <w:szCs w:val="20"/>
              </w:rPr>
            </w:pPr>
            <w:r>
              <w:rPr>
                <w:b/>
                <w:bCs/>
                <w:sz w:val="20"/>
                <w:szCs w:val="20"/>
              </w:rPr>
              <w:t>贮存设施或者 设备贮存医疗 废物数量</w:t>
            </w:r>
          </w:p>
        </w:tc>
        <w:tc>
          <w:tcPr>
            <w:tcW w:w="499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left="1640" w:firstLine="0"/>
              <w:rPr>
                <w:sz w:val="20"/>
                <w:szCs w:val="20"/>
              </w:rPr>
            </w:pPr>
            <w:r>
              <w:rPr>
                <w:sz w:val="20"/>
                <w:szCs w:val="20"/>
              </w:rPr>
              <w:t>处置医疗废物</w:t>
            </w:r>
            <w:r>
              <w:rPr>
                <w:rFonts w:ascii="Times New Roman" w:eastAsia="Times New Roman" w:hAnsi="Times New Roman" w:cs="Times New Roman"/>
                <w:b/>
                <w:bCs/>
                <w:sz w:val="20"/>
                <w:szCs w:val="20"/>
              </w:rPr>
              <w:t>1</w:t>
            </w:r>
            <w:r>
              <w:rPr>
                <w:sz w:val="20"/>
                <w:szCs w:val="20"/>
              </w:rPr>
              <w:t>吨以下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531" w:type="dxa"/>
            <w:vMerge/>
            <w:tcBorders>
              <w:left w:val="single" w:sz="4" w:space="0" w:color="auto"/>
            </w:tcBorders>
            <w:shd w:val="clear" w:color="auto" w:fill="FFFFFF"/>
            <w:vAlign w:val="center"/>
          </w:tcPr>
          <w:p w:rsidR="00313A7F" w:rsidRDefault="00313A7F"/>
        </w:tc>
        <w:tc>
          <w:tcPr>
            <w:tcW w:w="499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处置医疗废物</w:t>
            </w:r>
            <w:r>
              <w:rPr>
                <w:rFonts w:ascii="Times New Roman" w:eastAsia="Times New Roman" w:hAnsi="Times New Roman" w:cs="Times New Roman"/>
                <w:b/>
                <w:bCs/>
                <w:sz w:val="20"/>
                <w:szCs w:val="20"/>
              </w:rPr>
              <w:t>1</w:t>
            </w:r>
            <w:r>
              <w:rPr>
                <w:sz w:val="20"/>
                <w:szCs w:val="20"/>
              </w:rPr>
              <w:t>吨以上不足</w:t>
            </w:r>
            <w:r>
              <w:rPr>
                <w:rFonts w:ascii="Times New Roman" w:eastAsia="Times New Roman" w:hAnsi="Times New Roman" w:cs="Times New Roman"/>
                <w:b/>
                <w:bCs/>
                <w:sz w:val="20"/>
                <w:szCs w:val="20"/>
              </w:rPr>
              <w:t>3</w:t>
            </w:r>
            <w:r>
              <w:rPr>
                <w:sz w:val="20"/>
                <w:szCs w:val="20"/>
              </w:rPr>
              <w:t>吨</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531" w:type="dxa"/>
            <w:vMerge/>
            <w:tcBorders>
              <w:left w:val="single" w:sz="4" w:space="0" w:color="auto"/>
            </w:tcBorders>
            <w:shd w:val="clear" w:color="auto" w:fill="FFFFFF"/>
            <w:vAlign w:val="center"/>
          </w:tcPr>
          <w:p w:rsidR="00313A7F" w:rsidRDefault="00313A7F"/>
        </w:tc>
        <w:tc>
          <w:tcPr>
            <w:tcW w:w="499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left="1640" w:firstLine="0"/>
              <w:rPr>
                <w:sz w:val="20"/>
                <w:szCs w:val="20"/>
              </w:rPr>
            </w:pPr>
            <w:r>
              <w:rPr>
                <w:sz w:val="20"/>
                <w:szCs w:val="20"/>
              </w:rPr>
              <w:t>处置医疗废物</w:t>
            </w:r>
            <w:r>
              <w:rPr>
                <w:rFonts w:ascii="Times New Roman" w:eastAsia="Times New Roman" w:hAnsi="Times New Roman" w:cs="Times New Roman"/>
                <w:b/>
                <w:bCs/>
                <w:sz w:val="20"/>
                <w:szCs w:val="20"/>
              </w:rPr>
              <w:t>3</w:t>
            </w:r>
            <w:r>
              <w:rPr>
                <w:sz w:val="20"/>
                <w:szCs w:val="20"/>
              </w:rPr>
              <w:t>吨以上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531"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违法行为 持续时间</w:t>
            </w:r>
          </w:p>
        </w:tc>
        <w:tc>
          <w:tcPr>
            <w:tcW w:w="499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个月以内</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531" w:type="dxa"/>
            <w:vMerge/>
            <w:tcBorders>
              <w:left w:val="single" w:sz="4" w:space="0" w:color="auto"/>
            </w:tcBorders>
            <w:shd w:val="clear" w:color="auto" w:fill="FFFFFF"/>
            <w:vAlign w:val="center"/>
          </w:tcPr>
          <w:p w:rsidR="00313A7F" w:rsidRDefault="00313A7F"/>
        </w:tc>
        <w:tc>
          <w:tcPr>
            <w:tcW w:w="499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left="1640" w:firstLine="0"/>
              <w:rPr>
                <w:sz w:val="20"/>
                <w:szCs w:val="20"/>
              </w:rPr>
            </w:pPr>
            <w:r>
              <w:rPr>
                <w:rFonts w:ascii="Times New Roman" w:eastAsia="Times New Roman" w:hAnsi="Times New Roman" w:cs="Times New Roman"/>
                <w:b/>
                <w:bCs/>
                <w:sz w:val="20"/>
                <w:szCs w:val="20"/>
              </w:rPr>
              <w:t>3</w:t>
            </w:r>
            <w:r>
              <w:rPr>
                <w:sz w:val="20"/>
                <w:szCs w:val="20"/>
              </w:rPr>
              <w:t>个月以上</w:t>
            </w:r>
            <w:r>
              <w:rPr>
                <w:rFonts w:ascii="Times New Roman" w:eastAsia="Times New Roman" w:hAnsi="Times New Roman" w:cs="Times New Roman"/>
                <w:b/>
                <w:bCs/>
                <w:sz w:val="20"/>
                <w:szCs w:val="20"/>
              </w:rPr>
              <w:t>6</w:t>
            </w:r>
            <w:r>
              <w:rPr>
                <w:sz w:val="20"/>
                <w:szCs w:val="20"/>
              </w:rPr>
              <w:t>个月以内</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531" w:type="dxa"/>
            <w:vMerge/>
            <w:tcBorders>
              <w:left w:val="single" w:sz="4" w:space="0" w:color="auto"/>
            </w:tcBorders>
            <w:shd w:val="clear" w:color="auto" w:fill="FFFFFF"/>
            <w:vAlign w:val="center"/>
          </w:tcPr>
          <w:p w:rsidR="00313A7F" w:rsidRDefault="00313A7F"/>
        </w:tc>
        <w:tc>
          <w:tcPr>
            <w:tcW w:w="499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6</w:t>
            </w:r>
            <w:r>
              <w:rPr>
                <w:sz w:val="20"/>
                <w:szCs w:val="20"/>
              </w:rPr>
              <w:t>个月以上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531"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超过限期 改正时间</w:t>
            </w:r>
          </w:p>
        </w:tc>
        <w:tc>
          <w:tcPr>
            <w:tcW w:w="499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5</w:t>
            </w:r>
            <w:r>
              <w:rPr>
                <w:sz w:val="20"/>
                <w:szCs w:val="20"/>
              </w:rPr>
              <w:t>天</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531" w:type="dxa"/>
            <w:vMerge/>
            <w:tcBorders>
              <w:left w:val="single" w:sz="4" w:space="0" w:color="auto"/>
            </w:tcBorders>
            <w:shd w:val="clear" w:color="auto" w:fill="FFFFFF"/>
            <w:vAlign w:val="center"/>
          </w:tcPr>
          <w:p w:rsidR="00313A7F" w:rsidRDefault="00313A7F"/>
        </w:tc>
        <w:tc>
          <w:tcPr>
            <w:tcW w:w="499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r>
              <w:rPr>
                <w:sz w:val="20"/>
                <w:szCs w:val="20"/>
              </w:rPr>
              <w:t>天以上不足</w:t>
            </w:r>
            <w:r>
              <w:rPr>
                <w:rFonts w:ascii="Times New Roman" w:eastAsia="Times New Roman" w:hAnsi="Times New Roman" w:cs="Times New Roman"/>
                <w:b/>
                <w:bCs/>
                <w:sz w:val="20"/>
                <w:szCs w:val="20"/>
              </w:rPr>
              <w:t>10</w:t>
            </w:r>
            <w:r>
              <w:rPr>
                <w:sz w:val="20"/>
                <w:szCs w:val="20"/>
              </w:rPr>
              <w:t>天</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531" w:type="dxa"/>
            <w:vMerge/>
            <w:tcBorders>
              <w:left w:val="single" w:sz="4" w:space="0" w:color="auto"/>
            </w:tcBorders>
            <w:shd w:val="clear" w:color="auto" w:fill="FFFFFF"/>
            <w:vAlign w:val="center"/>
          </w:tcPr>
          <w:p w:rsidR="00313A7F" w:rsidRDefault="00313A7F"/>
        </w:tc>
        <w:tc>
          <w:tcPr>
            <w:tcW w:w="499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天以上不足</w:t>
            </w:r>
            <w:r>
              <w:rPr>
                <w:rFonts w:ascii="Times New Roman" w:eastAsia="Times New Roman" w:hAnsi="Times New Roman" w:cs="Times New Roman"/>
                <w:b/>
                <w:bCs/>
                <w:sz w:val="20"/>
                <w:szCs w:val="20"/>
              </w:rPr>
              <w:t>20</w:t>
            </w:r>
            <w:r>
              <w:rPr>
                <w:sz w:val="20"/>
                <w:szCs w:val="20"/>
              </w:rPr>
              <w:t>天</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531" w:type="dxa"/>
            <w:vMerge/>
            <w:tcBorders>
              <w:left w:val="single" w:sz="4" w:space="0" w:color="auto"/>
            </w:tcBorders>
            <w:shd w:val="clear" w:color="auto" w:fill="FFFFFF"/>
            <w:vAlign w:val="center"/>
          </w:tcPr>
          <w:p w:rsidR="00313A7F" w:rsidRDefault="00313A7F"/>
        </w:tc>
        <w:tc>
          <w:tcPr>
            <w:tcW w:w="499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20</w:t>
            </w:r>
            <w:r>
              <w:rPr>
                <w:sz w:val="20"/>
                <w:szCs w:val="20"/>
              </w:rPr>
              <w:t>天以上不足</w:t>
            </w:r>
            <w:r>
              <w:rPr>
                <w:rFonts w:ascii="Times New Roman" w:eastAsia="Times New Roman" w:hAnsi="Times New Roman" w:cs="Times New Roman"/>
                <w:b/>
                <w:bCs/>
                <w:sz w:val="20"/>
                <w:szCs w:val="20"/>
              </w:rPr>
              <w:t>1</w:t>
            </w:r>
            <w:r>
              <w:rPr>
                <w:sz w:val="20"/>
                <w:szCs w:val="20"/>
              </w:rPr>
              <w:t>个月</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3"/>
          <w:jc w:val="center"/>
        </w:trPr>
        <w:tc>
          <w:tcPr>
            <w:tcW w:w="1531" w:type="dxa"/>
            <w:vMerge/>
            <w:tcBorders>
              <w:left w:val="single" w:sz="4" w:space="0" w:color="auto"/>
            </w:tcBorders>
            <w:shd w:val="clear" w:color="auto" w:fill="FFFFFF"/>
            <w:vAlign w:val="center"/>
          </w:tcPr>
          <w:p w:rsidR="00313A7F" w:rsidRDefault="00313A7F"/>
        </w:tc>
        <w:tc>
          <w:tcPr>
            <w:tcW w:w="499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个月以上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531"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694"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footerReference w:type="default" r:id="rId33"/>
          <w:pgSz w:w="11900" w:h="16840"/>
          <w:pgMar w:top="1841" w:right="1228" w:bottom="2243" w:left="1446" w:header="1413" w:footer="3" w:gutter="0"/>
          <w:cols w:space="720"/>
          <w:noEndnote/>
          <w:docGrid w:linePitch="360"/>
        </w:sectPr>
      </w:pPr>
    </w:p>
    <w:p w:rsidR="00313A7F" w:rsidRDefault="00000000">
      <w:pPr>
        <w:pStyle w:val="Bodytext10"/>
        <w:spacing w:line="240" w:lineRule="auto"/>
        <w:ind w:firstLine="0"/>
        <w:jc w:val="center"/>
        <w:rPr>
          <w:sz w:val="32"/>
          <w:szCs w:val="32"/>
        </w:rPr>
      </w:pPr>
      <w:r>
        <w:rPr>
          <w:sz w:val="32"/>
          <w:szCs w:val="32"/>
        </w:rPr>
        <w:lastRenderedPageBreak/>
        <w:t>（四）固体废物污染防治类</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21"/>
        <w:gridCol w:w="5102"/>
        <w:gridCol w:w="2702"/>
      </w:tblGrid>
      <w:tr w:rsidR="00313A7F">
        <w:tblPrEx>
          <w:tblCellMar>
            <w:top w:w="0" w:type="dxa"/>
            <w:bottom w:w="0" w:type="dxa"/>
          </w:tblCellMar>
        </w:tblPrEx>
        <w:trPr>
          <w:trHeight w:hRule="exact" w:val="413"/>
          <w:jc w:val="center"/>
        </w:trPr>
        <w:tc>
          <w:tcPr>
            <w:tcW w:w="142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80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29</w:t>
            </w:r>
          </w:p>
        </w:tc>
      </w:tr>
      <w:tr w:rsidR="00313A7F">
        <w:tblPrEx>
          <w:tblCellMar>
            <w:top w:w="0" w:type="dxa"/>
            <w:bottom w:w="0" w:type="dxa"/>
          </w:tblCellMar>
        </w:tblPrEx>
        <w:trPr>
          <w:trHeight w:hRule="exact" w:val="648"/>
          <w:jc w:val="center"/>
        </w:trPr>
        <w:tc>
          <w:tcPr>
            <w:tcW w:w="142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违法行为</w:t>
            </w:r>
          </w:p>
        </w:tc>
        <w:tc>
          <w:tcPr>
            <w:tcW w:w="780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64" w:lineRule="exact"/>
              <w:ind w:firstLine="520"/>
              <w:jc w:val="both"/>
              <w:rPr>
                <w:sz w:val="20"/>
                <w:szCs w:val="20"/>
              </w:rPr>
            </w:pPr>
            <w:r>
              <w:rPr>
                <w:sz w:val="20"/>
                <w:szCs w:val="20"/>
              </w:rPr>
              <w:t>未使用符合标准的专用车辆运送医疗废物或者使用运送医疗废物的车辆运送其 他物品的</w:t>
            </w:r>
          </w:p>
        </w:tc>
      </w:tr>
      <w:tr w:rsidR="00313A7F">
        <w:tblPrEx>
          <w:tblCellMar>
            <w:top w:w="0" w:type="dxa"/>
            <w:bottom w:w="0" w:type="dxa"/>
          </w:tblCellMar>
        </w:tblPrEx>
        <w:trPr>
          <w:trHeight w:hRule="exact" w:val="1738"/>
          <w:jc w:val="center"/>
        </w:trPr>
        <w:tc>
          <w:tcPr>
            <w:tcW w:w="142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80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72" w:lineRule="exact"/>
              <w:ind w:firstLine="660"/>
              <w:rPr>
                <w:sz w:val="20"/>
                <w:szCs w:val="20"/>
              </w:rPr>
            </w:pPr>
            <w:r>
              <w:rPr>
                <w:b/>
                <w:bCs/>
                <w:sz w:val="20"/>
                <w:szCs w:val="20"/>
              </w:rPr>
              <w:t>《医疗废物管理条例》第二十六条</w:t>
            </w:r>
            <w:r>
              <w:rPr>
                <w:sz w:val="20"/>
                <w:szCs w:val="20"/>
              </w:rPr>
              <w:t>医疗废物集中处置单位运送医疗废物，应 当遵守国家有关危险货物运输管理的规定，使用有明显医疗废物标识的专用车辆。 医疗废物专用车辆应当达到防渗漏、防遗撒以及其他环境保护和卫生要求。</w:t>
            </w:r>
          </w:p>
          <w:p w:rsidR="00313A7F" w:rsidRDefault="00000000">
            <w:pPr>
              <w:pStyle w:val="Other10"/>
              <w:spacing w:line="272" w:lineRule="exact"/>
              <w:ind w:firstLine="520"/>
              <w:jc w:val="both"/>
              <w:rPr>
                <w:sz w:val="20"/>
                <w:szCs w:val="20"/>
              </w:rPr>
            </w:pPr>
            <w:r>
              <w:rPr>
                <w:sz w:val="20"/>
                <w:szCs w:val="20"/>
              </w:rPr>
              <w:t>运送医疗废物的专用车辆使用后，应当在医疗废物集中处置场所内及时进行消 毒和清洁。</w:t>
            </w:r>
          </w:p>
          <w:p w:rsidR="00313A7F" w:rsidRDefault="00000000">
            <w:pPr>
              <w:pStyle w:val="Other10"/>
              <w:spacing w:line="272" w:lineRule="exact"/>
              <w:ind w:firstLine="500"/>
              <w:rPr>
                <w:sz w:val="20"/>
                <w:szCs w:val="20"/>
              </w:rPr>
            </w:pPr>
            <w:r>
              <w:rPr>
                <w:sz w:val="20"/>
                <w:szCs w:val="20"/>
              </w:rPr>
              <w:t>运送医疗废物的专用车辆不得运送其他物品。</w:t>
            </w:r>
          </w:p>
        </w:tc>
      </w:tr>
      <w:tr w:rsidR="00313A7F">
        <w:tblPrEx>
          <w:tblCellMar>
            <w:top w:w="0" w:type="dxa"/>
            <w:bottom w:w="0" w:type="dxa"/>
          </w:tblCellMar>
        </w:tblPrEx>
        <w:trPr>
          <w:trHeight w:hRule="exact" w:val="1742"/>
          <w:jc w:val="center"/>
        </w:trPr>
        <w:tc>
          <w:tcPr>
            <w:tcW w:w="142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80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69" w:lineRule="exact"/>
              <w:ind w:firstLine="660"/>
              <w:rPr>
                <w:sz w:val="20"/>
                <w:szCs w:val="20"/>
              </w:rPr>
            </w:pPr>
            <w:r>
              <w:rPr>
                <w:b/>
                <w:bCs/>
                <w:sz w:val="20"/>
                <w:szCs w:val="20"/>
              </w:rPr>
              <w:t>《医疗废物管理条例》第四十六条第（三）项</w:t>
            </w:r>
            <w:r>
              <w:rPr>
                <w:sz w:val="20"/>
                <w:szCs w:val="20"/>
              </w:rPr>
              <w:t>医疗卫生机构、医疗废物集中 处置单位违反本条例规定，有下列情形之一的，由县级以上地方人民政府卫生行政 主管部门或者环境保护行政主管部门按照各自的职责责令限期改正，给予警告，可 以并处</w:t>
            </w:r>
            <w:r>
              <w:rPr>
                <w:rFonts w:ascii="Times New Roman" w:eastAsia="Times New Roman" w:hAnsi="Times New Roman" w:cs="Times New Roman"/>
                <w:b/>
                <w:bCs/>
                <w:sz w:val="20"/>
                <w:szCs w:val="20"/>
              </w:rPr>
              <w:t>5000</w:t>
            </w:r>
            <w:r>
              <w:rPr>
                <w:sz w:val="20"/>
                <w:szCs w:val="20"/>
              </w:rPr>
              <w:t>元以下的罚款；逾期不改正的，处</w:t>
            </w:r>
            <w:r>
              <w:rPr>
                <w:rFonts w:ascii="Times New Roman" w:eastAsia="Times New Roman" w:hAnsi="Times New Roman" w:cs="Times New Roman"/>
                <w:b/>
                <w:bCs/>
                <w:sz w:val="20"/>
                <w:szCs w:val="20"/>
              </w:rPr>
              <w:t>5000</w:t>
            </w:r>
            <w:r>
              <w:rPr>
                <w:sz w:val="20"/>
                <w:szCs w:val="20"/>
              </w:rPr>
              <w:t>元以上</w:t>
            </w:r>
            <w:r>
              <w:rPr>
                <w:rFonts w:ascii="Times New Roman" w:eastAsia="Times New Roman" w:hAnsi="Times New Roman" w:cs="Times New Roman"/>
                <w:b/>
                <w:bCs/>
                <w:sz w:val="20"/>
                <w:szCs w:val="20"/>
              </w:rPr>
              <w:t>3</w:t>
            </w:r>
            <w:r>
              <w:rPr>
                <w:sz w:val="20"/>
                <w:szCs w:val="20"/>
              </w:rPr>
              <w:t>万元以下的罚款：</w:t>
            </w:r>
          </w:p>
          <w:p w:rsidR="00313A7F" w:rsidRDefault="00000000">
            <w:pPr>
              <w:pStyle w:val="Other10"/>
              <w:spacing w:line="269" w:lineRule="exact"/>
              <w:ind w:firstLine="660"/>
              <w:rPr>
                <w:sz w:val="20"/>
                <w:szCs w:val="20"/>
              </w:rPr>
            </w:pPr>
            <w:r>
              <w:rPr>
                <w:sz w:val="20"/>
                <w:szCs w:val="20"/>
              </w:rPr>
              <w:t>（三）未使用符合标准的专用车辆运送医疗废物或者使用运送医疗废物的车辆 运送其他物品的。</w:t>
            </w:r>
          </w:p>
        </w:tc>
      </w:tr>
      <w:tr w:rsidR="00313A7F">
        <w:tblPrEx>
          <w:tblCellMar>
            <w:top w:w="0" w:type="dxa"/>
            <w:bottom w:w="0" w:type="dxa"/>
          </w:tblCellMar>
        </w:tblPrEx>
        <w:trPr>
          <w:trHeight w:hRule="exact" w:val="403"/>
          <w:jc w:val="center"/>
        </w:trPr>
        <w:tc>
          <w:tcPr>
            <w:tcW w:w="1421"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裁量因素</w:t>
            </w:r>
          </w:p>
        </w:tc>
        <w:tc>
          <w:tcPr>
            <w:tcW w:w="5102"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557"/>
          <w:jc w:val="center"/>
        </w:trPr>
        <w:tc>
          <w:tcPr>
            <w:tcW w:w="1421"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违法事实</w:t>
            </w:r>
          </w:p>
        </w:tc>
        <w:tc>
          <w:tcPr>
            <w:tcW w:w="5102" w:type="dxa"/>
            <w:tcBorders>
              <w:top w:val="single" w:sz="4" w:space="0" w:color="auto"/>
              <w:left w:val="single" w:sz="4" w:space="0" w:color="auto"/>
            </w:tcBorders>
            <w:shd w:val="clear" w:color="auto" w:fill="FFFFFF"/>
          </w:tcPr>
          <w:p w:rsidR="00313A7F" w:rsidRDefault="00000000">
            <w:pPr>
              <w:pStyle w:val="Other10"/>
              <w:spacing w:line="259" w:lineRule="exact"/>
              <w:ind w:firstLine="0"/>
              <w:jc w:val="center"/>
              <w:rPr>
                <w:sz w:val="20"/>
                <w:szCs w:val="20"/>
              </w:rPr>
            </w:pPr>
            <w:r>
              <w:rPr>
                <w:sz w:val="20"/>
                <w:szCs w:val="20"/>
              </w:rPr>
              <w:t>专用车辆达到防渗漏、防遗撒以及其他环境保护和卫 生要求，但未有明显医疗废物标识的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专用车辆运送其他物品的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552"/>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tcPr>
          <w:p w:rsidR="00313A7F" w:rsidRDefault="00000000">
            <w:pPr>
              <w:pStyle w:val="Other10"/>
              <w:spacing w:line="264" w:lineRule="exact"/>
              <w:ind w:firstLine="0"/>
              <w:jc w:val="center"/>
              <w:rPr>
                <w:sz w:val="20"/>
                <w:szCs w:val="20"/>
              </w:rPr>
            </w:pPr>
            <w:r>
              <w:rPr>
                <w:sz w:val="20"/>
                <w:szCs w:val="20"/>
              </w:rPr>
              <w:t>专用车辆未达到防渗漏、防遗撒以及其他环境保护和 卫生要求的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421" w:type="dxa"/>
            <w:vMerge w:val="restart"/>
            <w:tcBorders>
              <w:top w:val="single" w:sz="4" w:space="0" w:color="auto"/>
              <w:left w:val="single" w:sz="4" w:space="0" w:color="auto"/>
            </w:tcBorders>
            <w:shd w:val="clear" w:color="auto" w:fill="FFFFFF"/>
            <w:vAlign w:val="center"/>
          </w:tcPr>
          <w:p w:rsidR="00313A7F" w:rsidRDefault="00000000">
            <w:pPr>
              <w:pStyle w:val="Other10"/>
              <w:spacing w:line="271" w:lineRule="exact"/>
              <w:ind w:firstLine="0"/>
              <w:jc w:val="center"/>
              <w:rPr>
                <w:sz w:val="20"/>
                <w:szCs w:val="20"/>
              </w:rPr>
            </w:pPr>
            <w:r>
              <w:rPr>
                <w:b/>
                <w:bCs/>
                <w:sz w:val="20"/>
                <w:szCs w:val="20"/>
              </w:rPr>
              <w:t>处置医疗废 物或者其他 物品数量</w:t>
            </w:r>
          </w:p>
        </w:tc>
        <w:tc>
          <w:tcPr>
            <w:tcW w:w="510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处置医疗废物</w:t>
            </w:r>
            <w:r>
              <w:rPr>
                <w:rFonts w:ascii="Times New Roman" w:eastAsia="Times New Roman" w:hAnsi="Times New Roman" w:cs="Times New Roman"/>
                <w:b/>
                <w:bCs/>
                <w:sz w:val="20"/>
                <w:szCs w:val="20"/>
              </w:rPr>
              <w:t>1</w:t>
            </w:r>
            <w:r>
              <w:rPr>
                <w:sz w:val="20"/>
                <w:szCs w:val="20"/>
              </w:rPr>
              <w:t>吨以下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处置医疗废物</w:t>
            </w:r>
            <w:r>
              <w:rPr>
                <w:rFonts w:ascii="Times New Roman" w:eastAsia="Times New Roman" w:hAnsi="Times New Roman" w:cs="Times New Roman"/>
                <w:b/>
                <w:bCs/>
                <w:sz w:val="20"/>
                <w:szCs w:val="20"/>
              </w:rPr>
              <w:t>1</w:t>
            </w:r>
            <w:r>
              <w:rPr>
                <w:sz w:val="20"/>
                <w:szCs w:val="20"/>
              </w:rPr>
              <w:t>吨以上不足</w:t>
            </w:r>
            <w:r>
              <w:rPr>
                <w:rFonts w:ascii="Times New Roman" w:eastAsia="Times New Roman" w:hAnsi="Times New Roman" w:cs="Times New Roman"/>
                <w:b/>
                <w:bCs/>
                <w:sz w:val="20"/>
                <w:szCs w:val="20"/>
              </w:rPr>
              <w:t>3</w:t>
            </w:r>
            <w:r>
              <w:rPr>
                <w:sz w:val="20"/>
                <w:szCs w:val="20"/>
              </w:rPr>
              <w:t>吨</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处置医疗废物</w:t>
            </w:r>
            <w:r>
              <w:rPr>
                <w:rFonts w:ascii="Times New Roman" w:eastAsia="Times New Roman" w:hAnsi="Times New Roman" w:cs="Times New Roman"/>
                <w:b/>
                <w:bCs/>
                <w:sz w:val="20"/>
                <w:szCs w:val="20"/>
              </w:rPr>
              <w:t>3</w:t>
            </w:r>
            <w:r>
              <w:rPr>
                <w:sz w:val="20"/>
                <w:szCs w:val="20"/>
              </w:rPr>
              <w:t>吨以上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421"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违法次数</w:t>
            </w:r>
          </w:p>
        </w:tc>
        <w:tc>
          <w:tcPr>
            <w:tcW w:w="510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421"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超过限期 改正时间</w:t>
            </w:r>
          </w:p>
        </w:tc>
        <w:tc>
          <w:tcPr>
            <w:tcW w:w="510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5</w:t>
            </w:r>
            <w:r>
              <w:rPr>
                <w:sz w:val="20"/>
                <w:szCs w:val="20"/>
              </w:rPr>
              <w:t>天</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r>
              <w:rPr>
                <w:sz w:val="20"/>
                <w:szCs w:val="20"/>
              </w:rPr>
              <w:t>天以上不足</w:t>
            </w:r>
            <w:r>
              <w:rPr>
                <w:rFonts w:ascii="Times New Roman" w:eastAsia="Times New Roman" w:hAnsi="Times New Roman" w:cs="Times New Roman"/>
                <w:b/>
                <w:bCs/>
                <w:sz w:val="20"/>
                <w:szCs w:val="20"/>
              </w:rPr>
              <w:t>10</w:t>
            </w:r>
            <w:r>
              <w:rPr>
                <w:sz w:val="20"/>
                <w:szCs w:val="20"/>
              </w:rPr>
              <w:t>天</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3"/>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天以上不足</w:t>
            </w:r>
            <w:r>
              <w:rPr>
                <w:rFonts w:ascii="Times New Roman" w:eastAsia="Times New Roman" w:hAnsi="Times New Roman" w:cs="Times New Roman"/>
                <w:b/>
                <w:bCs/>
                <w:sz w:val="20"/>
                <w:szCs w:val="20"/>
              </w:rPr>
              <w:t>20</w:t>
            </w:r>
            <w:r>
              <w:rPr>
                <w:sz w:val="20"/>
                <w:szCs w:val="20"/>
              </w:rPr>
              <w:t>天</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20</w:t>
            </w:r>
            <w:r>
              <w:rPr>
                <w:sz w:val="20"/>
                <w:szCs w:val="20"/>
              </w:rPr>
              <w:t>天以上不足</w:t>
            </w:r>
            <w:r>
              <w:rPr>
                <w:rFonts w:ascii="Times New Roman" w:eastAsia="Times New Roman" w:hAnsi="Times New Roman" w:cs="Times New Roman"/>
                <w:b/>
                <w:bCs/>
                <w:sz w:val="20"/>
                <w:szCs w:val="20"/>
              </w:rPr>
              <w:t>1</w:t>
            </w:r>
            <w:r>
              <w:rPr>
                <w:sz w:val="20"/>
                <w:szCs w:val="20"/>
              </w:rPr>
              <w:t>个月</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个月以上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421"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804"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p w:rsidR="00313A7F" w:rsidRDefault="00000000">
      <w:pPr>
        <w:pStyle w:val="Bodytext10"/>
        <w:spacing w:line="240" w:lineRule="auto"/>
        <w:ind w:firstLine="0"/>
        <w:jc w:val="center"/>
        <w:rPr>
          <w:sz w:val="32"/>
          <w:szCs w:val="32"/>
        </w:rPr>
      </w:pPr>
      <w:r>
        <w:rPr>
          <w:sz w:val="32"/>
          <w:szCs w:val="32"/>
        </w:rPr>
        <w:lastRenderedPageBreak/>
        <w:t>（四）固体废物污染防治类</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21"/>
        <w:gridCol w:w="5102"/>
        <w:gridCol w:w="2702"/>
      </w:tblGrid>
      <w:tr w:rsidR="00313A7F">
        <w:tblPrEx>
          <w:tblCellMar>
            <w:top w:w="0" w:type="dxa"/>
            <w:bottom w:w="0" w:type="dxa"/>
          </w:tblCellMar>
        </w:tblPrEx>
        <w:trPr>
          <w:trHeight w:hRule="exact" w:val="413"/>
          <w:jc w:val="center"/>
        </w:trPr>
        <w:tc>
          <w:tcPr>
            <w:tcW w:w="142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80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30</w:t>
            </w:r>
          </w:p>
        </w:tc>
      </w:tr>
      <w:tr w:rsidR="00313A7F">
        <w:tblPrEx>
          <w:tblCellMar>
            <w:top w:w="0" w:type="dxa"/>
            <w:bottom w:w="0" w:type="dxa"/>
          </w:tblCellMar>
        </w:tblPrEx>
        <w:trPr>
          <w:trHeight w:hRule="exact" w:val="408"/>
          <w:jc w:val="center"/>
        </w:trPr>
        <w:tc>
          <w:tcPr>
            <w:tcW w:w="1421" w:type="dxa"/>
            <w:tcBorders>
              <w:top w:val="single" w:sz="4" w:space="0" w:color="auto"/>
              <w:left w:val="single" w:sz="4" w:space="0" w:color="auto"/>
            </w:tcBorders>
            <w:shd w:val="clear" w:color="auto" w:fill="FFFFFF"/>
          </w:tcPr>
          <w:p w:rsidR="00313A7F" w:rsidRDefault="00000000">
            <w:pPr>
              <w:pStyle w:val="Other10"/>
              <w:spacing w:before="100" w:line="240" w:lineRule="auto"/>
              <w:ind w:left="260" w:firstLine="0"/>
              <w:rPr>
                <w:sz w:val="20"/>
                <w:szCs w:val="20"/>
              </w:rPr>
            </w:pPr>
            <w:r>
              <w:rPr>
                <w:b/>
                <w:bCs/>
                <w:sz w:val="20"/>
                <w:szCs w:val="20"/>
              </w:rPr>
              <w:t>违法行为</w:t>
            </w:r>
          </w:p>
        </w:tc>
        <w:tc>
          <w:tcPr>
            <w:tcW w:w="7804"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720"/>
              <w:jc w:val="both"/>
              <w:rPr>
                <w:sz w:val="20"/>
                <w:szCs w:val="20"/>
              </w:rPr>
            </w:pPr>
            <w:r>
              <w:rPr>
                <w:sz w:val="20"/>
                <w:szCs w:val="20"/>
              </w:rPr>
              <w:t>未安装污染物排放在线监控装置或者监控装置未经常处于正常运行状态的</w:t>
            </w:r>
          </w:p>
        </w:tc>
      </w:tr>
      <w:tr w:rsidR="00313A7F">
        <w:tblPrEx>
          <w:tblCellMar>
            <w:top w:w="0" w:type="dxa"/>
            <w:bottom w:w="0" w:type="dxa"/>
          </w:tblCellMar>
        </w:tblPrEx>
        <w:trPr>
          <w:trHeight w:hRule="exact" w:val="758"/>
          <w:jc w:val="center"/>
        </w:trPr>
        <w:tc>
          <w:tcPr>
            <w:tcW w:w="142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left="260" w:firstLine="0"/>
              <w:rPr>
                <w:sz w:val="20"/>
                <w:szCs w:val="20"/>
              </w:rPr>
            </w:pPr>
            <w:r>
              <w:rPr>
                <w:b/>
                <w:bCs/>
                <w:sz w:val="20"/>
                <w:szCs w:val="20"/>
              </w:rPr>
              <w:t>违反条款</w:t>
            </w:r>
          </w:p>
        </w:tc>
        <w:tc>
          <w:tcPr>
            <w:tcW w:w="780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6" w:lineRule="exact"/>
              <w:ind w:firstLine="0"/>
              <w:jc w:val="right"/>
              <w:rPr>
                <w:sz w:val="20"/>
                <w:szCs w:val="20"/>
              </w:rPr>
            </w:pPr>
            <w:r>
              <w:rPr>
                <w:b/>
                <w:bCs/>
                <w:sz w:val="20"/>
                <w:szCs w:val="20"/>
              </w:rPr>
              <w:t>《医疗废物管理</w:t>
            </w:r>
            <w:r>
              <w:rPr>
                <w:b/>
                <w:bCs/>
                <w:sz w:val="20"/>
                <w:szCs w:val="20"/>
                <w:lang w:val="zh-CN" w:eastAsia="zh-CN" w:bidi="zh-CN"/>
              </w:rPr>
              <w:t>条例》</w:t>
            </w:r>
            <w:r>
              <w:rPr>
                <w:b/>
                <w:bCs/>
                <w:sz w:val="20"/>
                <w:szCs w:val="20"/>
              </w:rPr>
              <w:t>第二</w:t>
            </w:r>
            <w:r>
              <w:rPr>
                <w:sz w:val="20"/>
                <w:szCs w:val="20"/>
              </w:rPr>
              <w:t>十八条医疗废物集中处置单位应当安装污染物排放 在线监控装置，并确保监控装置经常处于正常运行状态。</w:t>
            </w:r>
          </w:p>
        </w:tc>
      </w:tr>
      <w:tr w:rsidR="00313A7F">
        <w:tblPrEx>
          <w:tblCellMar>
            <w:top w:w="0" w:type="dxa"/>
            <w:bottom w:w="0" w:type="dxa"/>
          </w:tblCellMar>
        </w:tblPrEx>
        <w:trPr>
          <w:trHeight w:hRule="exact" w:val="2064"/>
          <w:jc w:val="center"/>
        </w:trPr>
        <w:tc>
          <w:tcPr>
            <w:tcW w:w="142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left="260" w:firstLine="0"/>
              <w:rPr>
                <w:sz w:val="20"/>
                <w:szCs w:val="20"/>
              </w:rPr>
            </w:pPr>
            <w:r>
              <w:rPr>
                <w:b/>
                <w:bCs/>
                <w:sz w:val="20"/>
                <w:szCs w:val="20"/>
              </w:rPr>
              <w:t>处罚依据</w:t>
            </w:r>
          </w:p>
        </w:tc>
        <w:tc>
          <w:tcPr>
            <w:tcW w:w="780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2" w:lineRule="exact"/>
              <w:ind w:firstLine="640"/>
              <w:rPr>
                <w:sz w:val="20"/>
                <w:szCs w:val="20"/>
              </w:rPr>
            </w:pPr>
            <w:r>
              <w:rPr>
                <w:b/>
                <w:bCs/>
                <w:sz w:val="20"/>
                <w:szCs w:val="20"/>
              </w:rPr>
              <w:t>《医疗废物管理</w:t>
            </w:r>
            <w:r>
              <w:rPr>
                <w:b/>
                <w:bCs/>
                <w:sz w:val="20"/>
                <w:szCs w:val="20"/>
                <w:lang w:val="zh-CN" w:eastAsia="zh-CN" w:bidi="zh-CN"/>
              </w:rPr>
              <w:t>条例》</w:t>
            </w:r>
            <w:r>
              <w:rPr>
                <w:b/>
                <w:bCs/>
                <w:sz w:val="20"/>
                <w:szCs w:val="20"/>
              </w:rPr>
              <w:t>第四十六条第（四）项</w:t>
            </w:r>
            <w:r>
              <w:rPr>
                <w:sz w:val="20"/>
                <w:szCs w:val="20"/>
              </w:rPr>
              <w:t>医疗卫生机构、医疗废物集中 处置单位违反本条例规定，有下列情形之一的，由县级以上地方人民政府卫生行政 主管部门或者环境保护行政主管部门按照各自的职责责令限期改正，给予警告，可 以并处</w:t>
            </w:r>
            <w:r>
              <w:rPr>
                <w:rFonts w:ascii="Times New Roman" w:eastAsia="Times New Roman" w:hAnsi="Times New Roman" w:cs="Times New Roman"/>
                <w:b/>
                <w:bCs/>
                <w:sz w:val="20"/>
                <w:szCs w:val="20"/>
              </w:rPr>
              <w:t>5000</w:t>
            </w:r>
            <w:r>
              <w:rPr>
                <w:sz w:val="20"/>
                <w:szCs w:val="20"/>
              </w:rPr>
              <w:t>元以下的罚款；逾期不改正的，处</w:t>
            </w:r>
            <w:r>
              <w:rPr>
                <w:rFonts w:ascii="Times New Roman" w:eastAsia="Times New Roman" w:hAnsi="Times New Roman" w:cs="Times New Roman"/>
                <w:b/>
                <w:bCs/>
                <w:sz w:val="20"/>
                <w:szCs w:val="20"/>
              </w:rPr>
              <w:t>5000</w:t>
            </w:r>
            <w:r>
              <w:rPr>
                <w:sz w:val="20"/>
                <w:szCs w:val="20"/>
              </w:rPr>
              <w:t>元以上</w:t>
            </w:r>
            <w:r>
              <w:rPr>
                <w:rFonts w:ascii="Times New Roman" w:eastAsia="Times New Roman" w:hAnsi="Times New Roman" w:cs="Times New Roman"/>
                <w:b/>
                <w:bCs/>
                <w:sz w:val="20"/>
                <w:szCs w:val="20"/>
              </w:rPr>
              <w:t>3</w:t>
            </w:r>
            <w:r>
              <w:rPr>
                <w:sz w:val="20"/>
                <w:szCs w:val="20"/>
              </w:rPr>
              <w:t>万元以下的罚款：</w:t>
            </w:r>
          </w:p>
          <w:p w:rsidR="00313A7F" w:rsidRDefault="00000000">
            <w:pPr>
              <w:pStyle w:val="Other10"/>
              <w:spacing w:line="317" w:lineRule="exact"/>
              <w:ind w:firstLine="640"/>
              <w:rPr>
                <w:sz w:val="20"/>
                <w:szCs w:val="20"/>
              </w:rPr>
            </w:pPr>
            <w:r>
              <w:rPr>
                <w:sz w:val="20"/>
                <w:szCs w:val="20"/>
              </w:rPr>
              <w:t>（四）未安装污染物排放在线监控装置或者监控装置未经常处于正常运行状态 的。</w:t>
            </w:r>
          </w:p>
        </w:tc>
      </w:tr>
      <w:tr w:rsidR="00313A7F">
        <w:tblPrEx>
          <w:tblCellMar>
            <w:top w:w="0" w:type="dxa"/>
            <w:bottom w:w="0" w:type="dxa"/>
          </w:tblCellMar>
        </w:tblPrEx>
        <w:trPr>
          <w:trHeight w:hRule="exact" w:val="408"/>
          <w:jc w:val="center"/>
        </w:trPr>
        <w:tc>
          <w:tcPr>
            <w:tcW w:w="1421" w:type="dxa"/>
            <w:tcBorders>
              <w:top w:val="single" w:sz="4" w:space="0" w:color="auto"/>
              <w:left w:val="single" w:sz="4" w:space="0" w:color="auto"/>
            </w:tcBorders>
            <w:shd w:val="clear" w:color="auto" w:fill="FFFFFF"/>
          </w:tcPr>
          <w:p w:rsidR="00313A7F" w:rsidRDefault="00000000">
            <w:pPr>
              <w:pStyle w:val="Other10"/>
              <w:spacing w:before="80" w:line="240" w:lineRule="auto"/>
              <w:ind w:left="260" w:firstLine="0"/>
              <w:rPr>
                <w:sz w:val="20"/>
                <w:szCs w:val="20"/>
              </w:rPr>
            </w:pPr>
            <w:r>
              <w:rPr>
                <w:b/>
                <w:bCs/>
                <w:sz w:val="20"/>
                <w:szCs w:val="20"/>
              </w:rPr>
              <w:t>裁量因素</w:t>
            </w:r>
          </w:p>
        </w:tc>
        <w:tc>
          <w:tcPr>
            <w:tcW w:w="5102"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3"/>
          <w:jc w:val="center"/>
        </w:trPr>
        <w:tc>
          <w:tcPr>
            <w:tcW w:w="1421"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left="260" w:firstLine="0"/>
              <w:rPr>
                <w:sz w:val="20"/>
                <w:szCs w:val="20"/>
              </w:rPr>
            </w:pPr>
            <w:r>
              <w:rPr>
                <w:b/>
                <w:bCs/>
                <w:sz w:val="20"/>
                <w:szCs w:val="20"/>
              </w:rPr>
              <w:t>违法事实</w:t>
            </w:r>
          </w:p>
        </w:tc>
        <w:tc>
          <w:tcPr>
            <w:tcW w:w="510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740"/>
              <w:rPr>
                <w:sz w:val="20"/>
                <w:szCs w:val="20"/>
              </w:rPr>
            </w:pPr>
            <w:r>
              <w:rPr>
                <w:sz w:val="20"/>
                <w:szCs w:val="20"/>
              </w:rPr>
              <w:t>监控装置由于突发情况未处于正常运行状态</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监控装置经常未处于正常运行状态</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未安装污染物排放在线监控装置</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421"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left="260" w:firstLine="0"/>
              <w:rPr>
                <w:sz w:val="20"/>
                <w:szCs w:val="20"/>
              </w:rPr>
            </w:pPr>
            <w:r>
              <w:rPr>
                <w:b/>
                <w:bCs/>
                <w:sz w:val="20"/>
                <w:szCs w:val="20"/>
              </w:rPr>
              <w:t>违法行为 持续时间</w:t>
            </w:r>
          </w:p>
        </w:tc>
        <w:tc>
          <w:tcPr>
            <w:tcW w:w="510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个月以内或</w:t>
            </w:r>
            <w:r>
              <w:rPr>
                <w:rFonts w:ascii="Times New Roman" w:eastAsia="Times New Roman" w:hAnsi="Times New Roman" w:cs="Times New Roman"/>
                <w:b/>
                <w:bCs/>
                <w:sz w:val="20"/>
                <w:szCs w:val="20"/>
              </w:rPr>
              <w:t>2</w:t>
            </w:r>
            <w:r>
              <w:rPr>
                <w:sz w:val="20"/>
                <w:szCs w:val="20"/>
              </w:rPr>
              <w:t>次以下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个月以上</w:t>
            </w:r>
            <w:r>
              <w:rPr>
                <w:rFonts w:ascii="Times New Roman" w:eastAsia="Times New Roman" w:hAnsi="Times New Roman" w:cs="Times New Roman"/>
                <w:b/>
                <w:bCs/>
                <w:sz w:val="20"/>
                <w:szCs w:val="20"/>
              </w:rPr>
              <w:t>6</w:t>
            </w:r>
            <w:r>
              <w:rPr>
                <w:sz w:val="20"/>
                <w:szCs w:val="20"/>
              </w:rPr>
              <w:t>个月以内或</w:t>
            </w:r>
            <w:r>
              <w:rPr>
                <w:rFonts w:ascii="Times New Roman" w:eastAsia="Times New Roman" w:hAnsi="Times New Roman" w:cs="Times New Roman"/>
                <w:b/>
                <w:bCs/>
                <w:sz w:val="20"/>
                <w:szCs w:val="20"/>
              </w:rPr>
              <w:t>2</w:t>
            </w:r>
            <w:r>
              <w:rPr>
                <w:sz w:val="20"/>
                <w:szCs w:val="20"/>
              </w:rPr>
              <w:t>次</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6</w:t>
            </w:r>
            <w:r>
              <w:rPr>
                <w:sz w:val="20"/>
                <w:szCs w:val="20"/>
              </w:rPr>
              <w:t>个月以上或</w:t>
            </w:r>
            <w:r>
              <w:rPr>
                <w:rFonts w:ascii="Times New Roman" w:eastAsia="Times New Roman" w:hAnsi="Times New Roman" w:cs="Times New Roman"/>
                <w:b/>
                <w:bCs/>
                <w:sz w:val="20"/>
                <w:szCs w:val="20"/>
              </w:rPr>
              <w:t>3</w:t>
            </w:r>
            <w:r>
              <w:rPr>
                <w:sz w:val="20"/>
                <w:szCs w:val="20"/>
              </w:rPr>
              <w:t>次以上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421"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left="260" w:firstLine="0"/>
              <w:rPr>
                <w:sz w:val="20"/>
                <w:szCs w:val="20"/>
              </w:rPr>
            </w:pPr>
            <w:r>
              <w:rPr>
                <w:b/>
                <w:bCs/>
                <w:sz w:val="20"/>
                <w:szCs w:val="20"/>
              </w:rPr>
              <w:t>超过限期 改正时间</w:t>
            </w:r>
          </w:p>
        </w:tc>
        <w:tc>
          <w:tcPr>
            <w:tcW w:w="510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5</w:t>
            </w:r>
            <w:r>
              <w:rPr>
                <w:sz w:val="20"/>
                <w:szCs w:val="20"/>
              </w:rPr>
              <w:t>天</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r>
              <w:rPr>
                <w:sz w:val="20"/>
                <w:szCs w:val="20"/>
              </w:rPr>
              <w:t>天以上不足</w:t>
            </w:r>
            <w:r>
              <w:rPr>
                <w:rFonts w:ascii="Times New Roman" w:eastAsia="Times New Roman" w:hAnsi="Times New Roman" w:cs="Times New Roman"/>
                <w:b/>
                <w:bCs/>
                <w:sz w:val="20"/>
                <w:szCs w:val="20"/>
              </w:rPr>
              <w:t>10</w:t>
            </w:r>
            <w:r>
              <w:rPr>
                <w:sz w:val="20"/>
                <w:szCs w:val="20"/>
              </w:rPr>
              <w:t>天</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天以上不足</w:t>
            </w:r>
            <w:r>
              <w:rPr>
                <w:rFonts w:ascii="Times New Roman" w:eastAsia="Times New Roman" w:hAnsi="Times New Roman" w:cs="Times New Roman"/>
                <w:b/>
                <w:bCs/>
                <w:sz w:val="20"/>
                <w:szCs w:val="20"/>
              </w:rPr>
              <w:t>20</w:t>
            </w:r>
            <w:r>
              <w:rPr>
                <w:sz w:val="20"/>
                <w:szCs w:val="20"/>
              </w:rPr>
              <w:t>天</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20</w:t>
            </w:r>
            <w:r>
              <w:rPr>
                <w:sz w:val="20"/>
                <w:szCs w:val="20"/>
              </w:rPr>
              <w:t>天以上不足</w:t>
            </w:r>
            <w:r>
              <w:rPr>
                <w:rFonts w:ascii="Times New Roman" w:eastAsia="Times New Roman" w:hAnsi="Times New Roman" w:cs="Times New Roman"/>
                <w:b/>
                <w:bCs/>
                <w:sz w:val="20"/>
                <w:szCs w:val="20"/>
              </w:rPr>
              <w:t>1</w:t>
            </w:r>
            <w:r>
              <w:rPr>
                <w:sz w:val="20"/>
                <w:szCs w:val="20"/>
              </w:rPr>
              <w:t>个月</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3"/>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个月以上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421"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804"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844" w:right="1203" w:bottom="3046" w:left="1471" w:header="1416" w:footer="3" w:gutter="0"/>
          <w:cols w:space="720"/>
          <w:noEndnote/>
          <w:docGrid w:linePitch="360"/>
        </w:sectPr>
      </w:pPr>
    </w:p>
    <w:p w:rsidR="00313A7F" w:rsidRDefault="00000000">
      <w:pPr>
        <w:pStyle w:val="Bodytext10"/>
        <w:spacing w:line="240" w:lineRule="auto"/>
        <w:ind w:firstLine="0"/>
        <w:jc w:val="center"/>
        <w:rPr>
          <w:sz w:val="32"/>
          <w:szCs w:val="32"/>
        </w:rPr>
      </w:pPr>
      <w:r>
        <w:rPr>
          <w:sz w:val="32"/>
          <w:szCs w:val="32"/>
        </w:rPr>
        <w:lastRenderedPageBreak/>
        <w:t>（四）固体废物污染防治类</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21"/>
        <w:gridCol w:w="5102"/>
        <w:gridCol w:w="2702"/>
      </w:tblGrid>
      <w:tr w:rsidR="00313A7F">
        <w:tblPrEx>
          <w:tblCellMar>
            <w:top w:w="0" w:type="dxa"/>
            <w:bottom w:w="0" w:type="dxa"/>
          </w:tblCellMar>
        </w:tblPrEx>
        <w:trPr>
          <w:trHeight w:hRule="exact" w:val="413"/>
          <w:jc w:val="center"/>
        </w:trPr>
        <w:tc>
          <w:tcPr>
            <w:tcW w:w="142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80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31</w:t>
            </w:r>
          </w:p>
        </w:tc>
      </w:tr>
      <w:tr w:rsidR="00313A7F">
        <w:tblPrEx>
          <w:tblCellMar>
            <w:top w:w="0" w:type="dxa"/>
            <w:bottom w:w="0" w:type="dxa"/>
          </w:tblCellMar>
        </w:tblPrEx>
        <w:trPr>
          <w:trHeight w:hRule="exact" w:val="648"/>
          <w:jc w:val="center"/>
        </w:trPr>
        <w:tc>
          <w:tcPr>
            <w:tcW w:w="142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60"/>
              <w:rPr>
                <w:sz w:val="20"/>
                <w:szCs w:val="20"/>
              </w:rPr>
            </w:pPr>
            <w:r>
              <w:rPr>
                <w:b/>
                <w:bCs/>
                <w:sz w:val="20"/>
                <w:szCs w:val="20"/>
              </w:rPr>
              <w:t>违法行为</w:t>
            </w:r>
          </w:p>
        </w:tc>
        <w:tc>
          <w:tcPr>
            <w:tcW w:w="780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69" w:lineRule="exact"/>
              <w:ind w:firstLine="500"/>
              <w:jc w:val="both"/>
              <w:rPr>
                <w:sz w:val="20"/>
                <w:szCs w:val="20"/>
              </w:rPr>
            </w:pPr>
            <w:r>
              <w:rPr>
                <w:sz w:val="20"/>
                <w:szCs w:val="20"/>
              </w:rPr>
              <w:t>在运送过程中丢弃医疗废物，在非贮存地点倾倒、堆放医疗废物或者将医疗废 物混入其他废物和生活垃圾的</w:t>
            </w:r>
          </w:p>
        </w:tc>
      </w:tr>
      <w:tr w:rsidR="00313A7F">
        <w:tblPrEx>
          <w:tblCellMar>
            <w:top w:w="0" w:type="dxa"/>
            <w:bottom w:w="0" w:type="dxa"/>
          </w:tblCellMar>
        </w:tblPrEx>
        <w:trPr>
          <w:trHeight w:hRule="exact" w:val="667"/>
          <w:jc w:val="center"/>
        </w:trPr>
        <w:tc>
          <w:tcPr>
            <w:tcW w:w="142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60"/>
              <w:rPr>
                <w:sz w:val="20"/>
                <w:szCs w:val="20"/>
              </w:rPr>
            </w:pPr>
            <w:r>
              <w:rPr>
                <w:b/>
                <w:bCs/>
                <w:sz w:val="20"/>
                <w:szCs w:val="20"/>
              </w:rPr>
              <w:t>违反条款</w:t>
            </w:r>
          </w:p>
        </w:tc>
        <w:tc>
          <w:tcPr>
            <w:tcW w:w="7804"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26" w:lineRule="exact"/>
              <w:ind w:firstLine="640"/>
              <w:jc w:val="both"/>
              <w:rPr>
                <w:sz w:val="20"/>
                <w:szCs w:val="20"/>
              </w:rPr>
            </w:pPr>
            <w:r>
              <w:rPr>
                <w:b/>
                <w:bCs/>
                <w:sz w:val="20"/>
                <w:szCs w:val="20"/>
              </w:rPr>
              <w:t>《医疗废物管理</w:t>
            </w:r>
            <w:r>
              <w:rPr>
                <w:b/>
                <w:bCs/>
                <w:sz w:val="20"/>
                <w:szCs w:val="20"/>
                <w:lang w:val="zh-CN" w:eastAsia="zh-CN" w:bidi="zh-CN"/>
              </w:rPr>
              <w:t>条例》</w:t>
            </w:r>
            <w:r>
              <w:rPr>
                <w:b/>
                <w:bCs/>
                <w:sz w:val="20"/>
                <w:szCs w:val="20"/>
              </w:rPr>
              <w:t>第十四条第二款</w:t>
            </w:r>
            <w:r>
              <w:rPr>
                <w:sz w:val="20"/>
                <w:szCs w:val="20"/>
              </w:rPr>
              <w:t>禁止在运送过程中丢弃医疗废物；禁止 在非贮存地点倾倒、堆放医疗废物或者将医疗废物混入其他废物和生活垃圾。</w:t>
            </w:r>
          </w:p>
        </w:tc>
      </w:tr>
      <w:tr w:rsidR="00313A7F">
        <w:tblPrEx>
          <w:tblCellMar>
            <w:top w:w="0" w:type="dxa"/>
            <w:bottom w:w="0" w:type="dxa"/>
          </w:tblCellMar>
        </w:tblPrEx>
        <w:trPr>
          <w:trHeight w:hRule="exact" w:val="2189"/>
          <w:jc w:val="center"/>
        </w:trPr>
        <w:tc>
          <w:tcPr>
            <w:tcW w:w="142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60"/>
              <w:rPr>
                <w:sz w:val="20"/>
                <w:szCs w:val="20"/>
              </w:rPr>
            </w:pPr>
            <w:r>
              <w:rPr>
                <w:b/>
                <w:bCs/>
                <w:sz w:val="20"/>
                <w:szCs w:val="20"/>
              </w:rPr>
              <w:t>处罚依据</w:t>
            </w:r>
          </w:p>
        </w:tc>
        <w:tc>
          <w:tcPr>
            <w:tcW w:w="7804"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73" w:lineRule="exact"/>
              <w:ind w:firstLine="640"/>
              <w:jc w:val="both"/>
              <w:rPr>
                <w:sz w:val="20"/>
                <w:szCs w:val="20"/>
              </w:rPr>
            </w:pPr>
            <w:r>
              <w:rPr>
                <w:b/>
                <w:bCs/>
                <w:sz w:val="20"/>
                <w:szCs w:val="20"/>
              </w:rPr>
              <w:t>《医疗废物管理条例》第四十七条第（一）项</w:t>
            </w:r>
            <w:r>
              <w:rPr>
                <w:sz w:val="20"/>
                <w:szCs w:val="20"/>
              </w:rPr>
              <w:t>医疗卫生机构、医疗废物集中 处置单位有下列情形之一的，由县级以上地方人民政府卫生行政主管部门或者环境 保护行政主管部门按照各自的职责责令限期改正，给予警告，并处</w:t>
            </w:r>
            <w:r>
              <w:rPr>
                <w:rFonts w:ascii="Times New Roman" w:eastAsia="Times New Roman" w:hAnsi="Times New Roman" w:cs="Times New Roman"/>
                <w:b/>
                <w:bCs/>
                <w:sz w:val="20"/>
                <w:szCs w:val="20"/>
              </w:rPr>
              <w:t>5000</w:t>
            </w:r>
            <w:r>
              <w:rPr>
                <w:sz w:val="20"/>
                <w:szCs w:val="20"/>
              </w:rPr>
              <w:t>元以上</w:t>
            </w:r>
            <w:r>
              <w:rPr>
                <w:rFonts w:ascii="Times New Roman" w:eastAsia="Times New Roman" w:hAnsi="Times New Roman" w:cs="Times New Roman"/>
                <w:b/>
                <w:bCs/>
                <w:sz w:val="20"/>
                <w:szCs w:val="20"/>
              </w:rPr>
              <w:t xml:space="preserve">1 </w:t>
            </w:r>
            <w:r>
              <w:rPr>
                <w:sz w:val="20"/>
                <w:szCs w:val="20"/>
              </w:rPr>
              <w:t>万元以下的罚款；逾期不改正的，处</w:t>
            </w:r>
            <w:r>
              <w:rPr>
                <w:rFonts w:ascii="Times New Roman" w:eastAsia="Times New Roman" w:hAnsi="Times New Roman" w:cs="Times New Roman"/>
                <w:b/>
                <w:bCs/>
                <w:sz w:val="20"/>
                <w:szCs w:val="20"/>
              </w:rPr>
              <w:t>1</w:t>
            </w:r>
            <w:r>
              <w:rPr>
                <w:sz w:val="20"/>
                <w:szCs w:val="20"/>
              </w:rPr>
              <w:t>万元以上</w:t>
            </w:r>
            <w:r>
              <w:rPr>
                <w:rFonts w:ascii="Times New Roman" w:eastAsia="Times New Roman" w:hAnsi="Times New Roman" w:cs="Times New Roman"/>
                <w:b/>
                <w:bCs/>
                <w:sz w:val="20"/>
                <w:szCs w:val="20"/>
              </w:rPr>
              <w:t>3</w:t>
            </w:r>
            <w:r>
              <w:rPr>
                <w:sz w:val="20"/>
                <w:szCs w:val="20"/>
              </w:rPr>
              <w:t>万元以下的罚款；造成传染病传 播或者环境污染事故的，由原发证部门暂扣或者吊销执业许可证件或者经营许可证 件；构成犯罪的，依法追究刑事责任：</w:t>
            </w:r>
          </w:p>
          <w:p w:rsidR="00313A7F" w:rsidRDefault="00000000">
            <w:pPr>
              <w:pStyle w:val="Other10"/>
              <w:spacing w:line="273" w:lineRule="exact"/>
              <w:ind w:firstLine="640"/>
              <w:jc w:val="both"/>
              <w:rPr>
                <w:sz w:val="20"/>
                <w:szCs w:val="20"/>
              </w:rPr>
            </w:pPr>
            <w:r>
              <w:rPr>
                <w:sz w:val="20"/>
                <w:szCs w:val="20"/>
              </w:rPr>
              <w:t>（一）在运送过程中丢弃医疗废物，在非贮存地点倾倒、堆放医疗废物或者将 医疗废物混入其他废物和生活垃圾的。</w:t>
            </w:r>
          </w:p>
        </w:tc>
      </w:tr>
      <w:tr w:rsidR="00313A7F">
        <w:tblPrEx>
          <w:tblCellMar>
            <w:top w:w="0" w:type="dxa"/>
            <w:bottom w:w="0" w:type="dxa"/>
          </w:tblCellMar>
        </w:tblPrEx>
        <w:trPr>
          <w:trHeight w:hRule="exact" w:val="403"/>
          <w:jc w:val="center"/>
        </w:trPr>
        <w:tc>
          <w:tcPr>
            <w:tcW w:w="142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260"/>
              <w:rPr>
                <w:sz w:val="20"/>
                <w:szCs w:val="20"/>
              </w:rPr>
            </w:pPr>
            <w:r>
              <w:rPr>
                <w:b/>
                <w:bCs/>
                <w:sz w:val="20"/>
                <w:szCs w:val="20"/>
              </w:rPr>
              <w:t>裁量因素</w:t>
            </w:r>
          </w:p>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421"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涉及医疗废 物数量</w:t>
            </w:r>
          </w:p>
        </w:tc>
        <w:tc>
          <w:tcPr>
            <w:tcW w:w="510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left="1700" w:firstLine="0"/>
              <w:rPr>
                <w:sz w:val="20"/>
                <w:szCs w:val="20"/>
              </w:rPr>
            </w:pPr>
            <w:r>
              <w:rPr>
                <w:sz w:val="20"/>
                <w:szCs w:val="20"/>
              </w:rPr>
              <w:t>处置医疗废物</w:t>
            </w:r>
            <w:r>
              <w:rPr>
                <w:rFonts w:ascii="Times New Roman" w:eastAsia="Times New Roman" w:hAnsi="Times New Roman" w:cs="Times New Roman"/>
                <w:b/>
                <w:bCs/>
                <w:sz w:val="20"/>
                <w:szCs w:val="20"/>
              </w:rPr>
              <w:t>1</w:t>
            </w:r>
            <w:r>
              <w:rPr>
                <w:sz w:val="20"/>
                <w:szCs w:val="20"/>
              </w:rPr>
              <w:t>吨以下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处置医疗废物</w:t>
            </w:r>
            <w:r>
              <w:rPr>
                <w:rFonts w:ascii="Times New Roman" w:eastAsia="Times New Roman" w:hAnsi="Times New Roman" w:cs="Times New Roman"/>
                <w:b/>
                <w:bCs/>
                <w:sz w:val="20"/>
                <w:szCs w:val="20"/>
              </w:rPr>
              <w:t>1</w:t>
            </w:r>
            <w:r>
              <w:rPr>
                <w:sz w:val="20"/>
                <w:szCs w:val="20"/>
              </w:rPr>
              <w:t>吨以上不足</w:t>
            </w:r>
            <w:r>
              <w:rPr>
                <w:rFonts w:ascii="Times New Roman" w:eastAsia="Times New Roman" w:hAnsi="Times New Roman" w:cs="Times New Roman"/>
                <w:b/>
                <w:bCs/>
                <w:sz w:val="20"/>
                <w:szCs w:val="20"/>
              </w:rPr>
              <w:t>3</w:t>
            </w:r>
            <w:r>
              <w:rPr>
                <w:sz w:val="20"/>
                <w:szCs w:val="20"/>
              </w:rPr>
              <w:t>吨</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left="1700" w:firstLine="0"/>
              <w:rPr>
                <w:sz w:val="20"/>
                <w:szCs w:val="20"/>
              </w:rPr>
            </w:pPr>
            <w:r>
              <w:rPr>
                <w:sz w:val="20"/>
                <w:szCs w:val="20"/>
              </w:rPr>
              <w:t>处置医疗废物</w:t>
            </w:r>
            <w:r>
              <w:rPr>
                <w:rFonts w:ascii="Times New Roman" w:eastAsia="Times New Roman" w:hAnsi="Times New Roman" w:cs="Times New Roman"/>
                <w:b/>
                <w:bCs/>
                <w:sz w:val="20"/>
                <w:szCs w:val="20"/>
              </w:rPr>
              <w:t>3</w:t>
            </w:r>
            <w:r>
              <w:rPr>
                <w:sz w:val="20"/>
                <w:szCs w:val="20"/>
              </w:rPr>
              <w:t>吨以上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421"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left="260" w:firstLine="0"/>
              <w:rPr>
                <w:sz w:val="20"/>
                <w:szCs w:val="20"/>
              </w:rPr>
            </w:pPr>
            <w:r>
              <w:rPr>
                <w:b/>
                <w:bCs/>
                <w:sz w:val="20"/>
                <w:szCs w:val="20"/>
              </w:rPr>
              <w:t>违法次数</w:t>
            </w:r>
          </w:p>
        </w:tc>
        <w:tc>
          <w:tcPr>
            <w:tcW w:w="510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421"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left="260" w:firstLine="0"/>
              <w:rPr>
                <w:sz w:val="20"/>
                <w:szCs w:val="20"/>
              </w:rPr>
            </w:pPr>
            <w:r>
              <w:rPr>
                <w:b/>
                <w:bCs/>
                <w:sz w:val="20"/>
                <w:szCs w:val="20"/>
              </w:rPr>
              <w:t>超过限期 改正时间</w:t>
            </w:r>
          </w:p>
        </w:tc>
        <w:tc>
          <w:tcPr>
            <w:tcW w:w="510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5</w:t>
            </w:r>
            <w:r>
              <w:rPr>
                <w:sz w:val="20"/>
                <w:szCs w:val="20"/>
              </w:rPr>
              <w:t>天</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r>
              <w:rPr>
                <w:sz w:val="20"/>
                <w:szCs w:val="20"/>
              </w:rPr>
              <w:t>天以上不足</w:t>
            </w:r>
            <w:r>
              <w:rPr>
                <w:rFonts w:ascii="Times New Roman" w:eastAsia="Times New Roman" w:hAnsi="Times New Roman" w:cs="Times New Roman"/>
                <w:b/>
                <w:bCs/>
                <w:sz w:val="20"/>
                <w:szCs w:val="20"/>
              </w:rPr>
              <w:t>10</w:t>
            </w:r>
            <w:r>
              <w:rPr>
                <w:sz w:val="20"/>
                <w:szCs w:val="20"/>
              </w:rPr>
              <w:t>天</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3"/>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天以上不足</w:t>
            </w:r>
            <w:r>
              <w:rPr>
                <w:rFonts w:ascii="Times New Roman" w:eastAsia="Times New Roman" w:hAnsi="Times New Roman" w:cs="Times New Roman"/>
                <w:b/>
                <w:bCs/>
                <w:sz w:val="20"/>
                <w:szCs w:val="20"/>
              </w:rPr>
              <w:t>20</w:t>
            </w:r>
            <w:r>
              <w:rPr>
                <w:sz w:val="20"/>
                <w:szCs w:val="20"/>
              </w:rPr>
              <w:t>天</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20</w:t>
            </w:r>
            <w:r>
              <w:rPr>
                <w:sz w:val="20"/>
                <w:szCs w:val="20"/>
              </w:rPr>
              <w:t>天以上不足</w:t>
            </w:r>
            <w:r>
              <w:rPr>
                <w:rFonts w:ascii="Times New Roman" w:eastAsia="Times New Roman" w:hAnsi="Times New Roman" w:cs="Times New Roman"/>
                <w:b/>
                <w:bCs/>
                <w:sz w:val="20"/>
                <w:szCs w:val="20"/>
              </w:rPr>
              <w:t>1</w:t>
            </w:r>
            <w:r>
              <w:rPr>
                <w:sz w:val="20"/>
                <w:szCs w:val="20"/>
              </w:rPr>
              <w:t>个月</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个月以上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421"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804"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844" w:right="1203" w:bottom="1844" w:left="1471" w:header="1416"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421"/>
        <w:gridCol w:w="5102"/>
        <w:gridCol w:w="2702"/>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（四）固体废物污染防治类</w:t>
            </w:r>
          </w:p>
        </w:tc>
      </w:tr>
      <w:tr w:rsidR="00313A7F">
        <w:tblPrEx>
          <w:tblCellMar>
            <w:top w:w="0" w:type="dxa"/>
            <w:bottom w:w="0" w:type="dxa"/>
          </w:tblCellMar>
        </w:tblPrEx>
        <w:trPr>
          <w:trHeight w:hRule="exact" w:val="408"/>
          <w:jc w:val="center"/>
        </w:trPr>
        <w:tc>
          <w:tcPr>
            <w:tcW w:w="142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序号</w:t>
            </w:r>
          </w:p>
        </w:tc>
        <w:tc>
          <w:tcPr>
            <w:tcW w:w="7804" w:type="dxa"/>
            <w:gridSpan w:val="2"/>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32</w:t>
            </w:r>
          </w:p>
        </w:tc>
      </w:tr>
      <w:tr w:rsidR="00313A7F">
        <w:tblPrEx>
          <w:tblCellMar>
            <w:top w:w="0" w:type="dxa"/>
            <w:bottom w:w="0" w:type="dxa"/>
          </w:tblCellMar>
        </w:tblPrEx>
        <w:trPr>
          <w:trHeight w:hRule="exact" w:val="408"/>
          <w:jc w:val="center"/>
        </w:trPr>
        <w:tc>
          <w:tcPr>
            <w:tcW w:w="1421"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260"/>
              <w:rPr>
                <w:sz w:val="20"/>
                <w:szCs w:val="20"/>
              </w:rPr>
            </w:pPr>
            <w:r>
              <w:rPr>
                <w:b/>
                <w:bCs/>
                <w:sz w:val="20"/>
                <w:szCs w:val="20"/>
              </w:rPr>
              <w:t>违法行为</w:t>
            </w:r>
          </w:p>
        </w:tc>
        <w:tc>
          <w:tcPr>
            <w:tcW w:w="7804"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sz w:val="20"/>
                <w:szCs w:val="20"/>
              </w:rPr>
              <w:t>未执行危险废物转移联单管理制度的</w:t>
            </w:r>
          </w:p>
        </w:tc>
      </w:tr>
      <w:tr w:rsidR="00313A7F">
        <w:tblPrEx>
          <w:tblCellMar>
            <w:top w:w="0" w:type="dxa"/>
            <w:bottom w:w="0" w:type="dxa"/>
          </w:tblCellMar>
        </w:tblPrEx>
        <w:trPr>
          <w:trHeight w:hRule="exact" w:val="1051"/>
          <w:jc w:val="center"/>
        </w:trPr>
        <w:tc>
          <w:tcPr>
            <w:tcW w:w="142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60"/>
              <w:rPr>
                <w:sz w:val="20"/>
                <w:szCs w:val="20"/>
              </w:rPr>
            </w:pPr>
            <w:r>
              <w:rPr>
                <w:b/>
                <w:bCs/>
                <w:sz w:val="20"/>
                <w:szCs w:val="20"/>
              </w:rPr>
              <w:t>违反条款</w:t>
            </w:r>
          </w:p>
        </w:tc>
        <w:tc>
          <w:tcPr>
            <w:tcW w:w="780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31" w:lineRule="exact"/>
              <w:ind w:firstLine="640"/>
              <w:jc w:val="both"/>
              <w:rPr>
                <w:sz w:val="20"/>
                <w:szCs w:val="20"/>
              </w:rPr>
            </w:pPr>
            <w:r>
              <w:rPr>
                <w:b/>
                <w:bCs/>
                <w:sz w:val="20"/>
                <w:szCs w:val="20"/>
              </w:rPr>
              <w:t>《医疗废物管理</w:t>
            </w:r>
            <w:r>
              <w:rPr>
                <w:b/>
                <w:bCs/>
                <w:sz w:val="20"/>
                <w:szCs w:val="20"/>
                <w:lang w:val="zh-CN" w:eastAsia="zh-CN" w:bidi="zh-CN"/>
              </w:rPr>
              <w:t>条例》</w:t>
            </w:r>
            <w:r>
              <w:rPr>
                <w:b/>
                <w:bCs/>
                <w:sz w:val="20"/>
                <w:szCs w:val="20"/>
              </w:rPr>
              <w:t>第十一条</w:t>
            </w:r>
            <w:r>
              <w:rPr>
                <w:sz w:val="20"/>
                <w:szCs w:val="20"/>
              </w:rPr>
              <w:t>医疗卫生机构和医疗废物集中处置单位，应当 依照《中华人民共和国固体废物污染环境防治法》的规定，执行危险废物转移联单 管理制度。</w:t>
            </w:r>
          </w:p>
        </w:tc>
      </w:tr>
      <w:tr w:rsidR="00313A7F">
        <w:tblPrEx>
          <w:tblCellMar>
            <w:top w:w="0" w:type="dxa"/>
            <w:bottom w:w="0" w:type="dxa"/>
          </w:tblCellMar>
        </w:tblPrEx>
        <w:trPr>
          <w:trHeight w:hRule="exact" w:val="1978"/>
          <w:jc w:val="center"/>
        </w:trPr>
        <w:tc>
          <w:tcPr>
            <w:tcW w:w="142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60"/>
              <w:rPr>
                <w:sz w:val="20"/>
                <w:szCs w:val="20"/>
              </w:rPr>
            </w:pPr>
            <w:r>
              <w:rPr>
                <w:b/>
                <w:bCs/>
                <w:sz w:val="20"/>
                <w:szCs w:val="20"/>
              </w:rPr>
              <w:t>处罚依据</w:t>
            </w:r>
          </w:p>
        </w:tc>
        <w:tc>
          <w:tcPr>
            <w:tcW w:w="780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72" w:lineRule="exact"/>
              <w:ind w:firstLine="640"/>
              <w:jc w:val="both"/>
              <w:rPr>
                <w:sz w:val="20"/>
                <w:szCs w:val="20"/>
              </w:rPr>
            </w:pPr>
            <w:r>
              <w:rPr>
                <w:b/>
                <w:bCs/>
                <w:sz w:val="20"/>
                <w:szCs w:val="20"/>
              </w:rPr>
              <w:t>《医疗废物管理条例》第四十七条第（二）项</w:t>
            </w:r>
            <w:r>
              <w:rPr>
                <w:sz w:val="20"/>
                <w:szCs w:val="20"/>
              </w:rPr>
              <w:t>医疗卫生机构、医疗废物集中 处置单位有下列情形之一的，由县级以上地方人民政府卫生行政主管部门或者环境 保护行政主管部门按照各自的职责责令限期改正，给予警告，并处</w:t>
            </w:r>
            <w:r>
              <w:rPr>
                <w:rFonts w:ascii="Times New Roman" w:eastAsia="Times New Roman" w:hAnsi="Times New Roman" w:cs="Times New Roman"/>
                <w:b/>
                <w:bCs/>
                <w:sz w:val="20"/>
                <w:szCs w:val="20"/>
              </w:rPr>
              <w:t>5000</w:t>
            </w:r>
            <w:r>
              <w:rPr>
                <w:sz w:val="20"/>
                <w:szCs w:val="20"/>
              </w:rPr>
              <w:t>元以上</w:t>
            </w:r>
            <w:r>
              <w:rPr>
                <w:rFonts w:ascii="Times New Roman" w:eastAsia="Times New Roman" w:hAnsi="Times New Roman" w:cs="Times New Roman"/>
                <w:b/>
                <w:bCs/>
                <w:sz w:val="20"/>
                <w:szCs w:val="20"/>
              </w:rPr>
              <w:t xml:space="preserve">1 </w:t>
            </w:r>
            <w:r>
              <w:rPr>
                <w:sz w:val="20"/>
                <w:szCs w:val="20"/>
              </w:rPr>
              <w:t>万元以下的罚款；逾期不改正的，处</w:t>
            </w:r>
            <w:r>
              <w:rPr>
                <w:rFonts w:ascii="Times New Roman" w:eastAsia="Times New Roman" w:hAnsi="Times New Roman" w:cs="Times New Roman"/>
                <w:b/>
                <w:bCs/>
                <w:sz w:val="20"/>
                <w:szCs w:val="20"/>
              </w:rPr>
              <w:t>1</w:t>
            </w:r>
            <w:r>
              <w:rPr>
                <w:sz w:val="20"/>
                <w:szCs w:val="20"/>
              </w:rPr>
              <w:t>万元以上</w:t>
            </w:r>
            <w:r>
              <w:rPr>
                <w:rFonts w:ascii="Times New Roman" w:eastAsia="Times New Roman" w:hAnsi="Times New Roman" w:cs="Times New Roman"/>
                <w:b/>
                <w:bCs/>
                <w:sz w:val="20"/>
                <w:szCs w:val="20"/>
              </w:rPr>
              <w:t>3</w:t>
            </w:r>
            <w:r>
              <w:rPr>
                <w:sz w:val="20"/>
                <w:szCs w:val="20"/>
              </w:rPr>
              <w:t>万元以下的罚款；造成传染病传 播或者环境污染事故的，由原发证部门暂扣或者吊销执业许可证件或者经营许可证 件；构成犯罪的，依法追究刑事责任：</w:t>
            </w:r>
          </w:p>
          <w:p w:rsidR="00313A7F" w:rsidRDefault="00000000">
            <w:pPr>
              <w:pStyle w:val="Other10"/>
              <w:spacing w:line="272" w:lineRule="exact"/>
              <w:ind w:firstLine="640"/>
              <w:jc w:val="both"/>
              <w:rPr>
                <w:sz w:val="20"/>
                <w:szCs w:val="20"/>
              </w:rPr>
            </w:pPr>
            <w:r>
              <w:rPr>
                <w:sz w:val="20"/>
                <w:szCs w:val="20"/>
              </w:rPr>
              <w:t>（二）未执行危险废物转移联单管理制度的。</w:t>
            </w:r>
          </w:p>
        </w:tc>
      </w:tr>
      <w:tr w:rsidR="00313A7F">
        <w:tblPrEx>
          <w:tblCellMar>
            <w:top w:w="0" w:type="dxa"/>
            <w:bottom w:w="0" w:type="dxa"/>
          </w:tblCellMar>
        </w:tblPrEx>
        <w:trPr>
          <w:trHeight w:hRule="exact" w:val="408"/>
          <w:jc w:val="center"/>
        </w:trPr>
        <w:tc>
          <w:tcPr>
            <w:tcW w:w="1421" w:type="dxa"/>
            <w:tcBorders>
              <w:top w:val="single" w:sz="4" w:space="0" w:color="auto"/>
              <w:left w:val="single" w:sz="4" w:space="0" w:color="auto"/>
            </w:tcBorders>
            <w:shd w:val="clear" w:color="auto" w:fill="FFFFFF"/>
          </w:tcPr>
          <w:p w:rsidR="00313A7F" w:rsidRDefault="00000000">
            <w:pPr>
              <w:pStyle w:val="Other10"/>
              <w:spacing w:before="80" w:line="240" w:lineRule="auto"/>
              <w:ind w:firstLine="260"/>
              <w:rPr>
                <w:sz w:val="20"/>
                <w:szCs w:val="20"/>
              </w:rPr>
            </w:pPr>
            <w:r>
              <w:rPr>
                <w:b/>
                <w:bCs/>
                <w:sz w:val="20"/>
                <w:szCs w:val="20"/>
              </w:rPr>
              <w:t>裁量因素</w:t>
            </w:r>
          </w:p>
        </w:tc>
        <w:tc>
          <w:tcPr>
            <w:tcW w:w="5102"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421"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处置医疗危 险废物数量</w:t>
            </w:r>
          </w:p>
        </w:tc>
        <w:tc>
          <w:tcPr>
            <w:tcW w:w="510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0.3</w:t>
            </w:r>
            <w:r>
              <w:rPr>
                <w:sz w:val="20"/>
                <w:szCs w:val="20"/>
              </w:rPr>
              <w:t>吨以下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left="1720" w:firstLine="0"/>
              <w:rPr>
                <w:sz w:val="20"/>
                <w:szCs w:val="20"/>
              </w:rPr>
            </w:pPr>
            <w:r>
              <w:rPr>
                <w:rFonts w:ascii="Times New Roman" w:eastAsia="Times New Roman" w:hAnsi="Times New Roman" w:cs="Times New Roman"/>
                <w:b/>
                <w:bCs/>
                <w:sz w:val="20"/>
                <w:szCs w:val="20"/>
                <w:lang w:val="en-US" w:eastAsia="en-US" w:bidi="en-US"/>
              </w:rPr>
              <w:t>0.3</w:t>
            </w:r>
            <w:r>
              <w:rPr>
                <w:sz w:val="20"/>
                <w:szCs w:val="20"/>
              </w:rPr>
              <w:t>吨以上不足</w:t>
            </w:r>
            <w:r>
              <w:rPr>
                <w:rFonts w:ascii="Times New Roman" w:eastAsia="Times New Roman" w:hAnsi="Times New Roman" w:cs="Times New Roman"/>
                <w:b/>
                <w:bCs/>
                <w:sz w:val="20"/>
                <w:szCs w:val="20"/>
                <w:lang w:val="en-US" w:eastAsia="en-US" w:bidi="en-US"/>
              </w:rPr>
              <w:t>0.5</w:t>
            </w:r>
            <w:r>
              <w:rPr>
                <w:sz w:val="20"/>
                <w:szCs w:val="20"/>
              </w:rPr>
              <w:t>吨</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3"/>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left="1840" w:firstLine="0"/>
              <w:rPr>
                <w:sz w:val="20"/>
                <w:szCs w:val="20"/>
              </w:rPr>
            </w:pPr>
            <w:r>
              <w:rPr>
                <w:rFonts w:ascii="Times New Roman" w:eastAsia="Times New Roman" w:hAnsi="Times New Roman" w:cs="Times New Roman"/>
                <w:b/>
                <w:bCs/>
                <w:sz w:val="20"/>
                <w:szCs w:val="20"/>
                <w:lang w:val="en-US" w:eastAsia="en-US" w:bidi="en-US"/>
              </w:rPr>
              <w:t>0.5</w:t>
            </w:r>
            <w:r>
              <w:rPr>
                <w:sz w:val="20"/>
                <w:szCs w:val="20"/>
              </w:rPr>
              <w:t>吨以上不足</w:t>
            </w:r>
            <w:r>
              <w:rPr>
                <w:rFonts w:ascii="Times New Roman" w:eastAsia="Times New Roman" w:hAnsi="Times New Roman" w:cs="Times New Roman"/>
                <w:b/>
                <w:bCs/>
                <w:sz w:val="20"/>
                <w:szCs w:val="20"/>
              </w:rPr>
              <w:t>1</w:t>
            </w:r>
            <w:r>
              <w:rPr>
                <w:sz w:val="20"/>
                <w:szCs w:val="20"/>
              </w:rPr>
              <w:t>吨</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吨以上不足</w:t>
            </w:r>
            <w:r>
              <w:rPr>
                <w:rFonts w:ascii="Times New Roman" w:eastAsia="Times New Roman" w:hAnsi="Times New Roman" w:cs="Times New Roman"/>
                <w:b/>
                <w:bCs/>
                <w:sz w:val="20"/>
                <w:szCs w:val="20"/>
              </w:rPr>
              <w:t>2</w:t>
            </w:r>
            <w:r>
              <w:rPr>
                <w:sz w:val="20"/>
                <w:szCs w:val="20"/>
              </w:rPr>
              <w:t>吨</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r>
              <w:rPr>
                <w:sz w:val="20"/>
                <w:szCs w:val="20"/>
              </w:rPr>
              <w:t>吨以上</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421"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违法行为 持续时间</w:t>
            </w:r>
          </w:p>
        </w:tc>
        <w:tc>
          <w:tcPr>
            <w:tcW w:w="510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个月以内或</w:t>
            </w:r>
            <w:r>
              <w:rPr>
                <w:rFonts w:ascii="Times New Roman" w:eastAsia="Times New Roman" w:hAnsi="Times New Roman" w:cs="Times New Roman"/>
                <w:b/>
                <w:bCs/>
                <w:sz w:val="20"/>
                <w:szCs w:val="20"/>
              </w:rPr>
              <w:t>2</w:t>
            </w:r>
            <w:r>
              <w:rPr>
                <w:sz w:val="20"/>
                <w:szCs w:val="20"/>
              </w:rPr>
              <w:t>次以下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个月以上</w:t>
            </w:r>
            <w:r>
              <w:rPr>
                <w:rFonts w:ascii="Times New Roman" w:eastAsia="Times New Roman" w:hAnsi="Times New Roman" w:cs="Times New Roman"/>
                <w:b/>
                <w:bCs/>
                <w:sz w:val="20"/>
                <w:szCs w:val="20"/>
              </w:rPr>
              <w:t>6</w:t>
            </w:r>
            <w:r>
              <w:rPr>
                <w:sz w:val="20"/>
                <w:szCs w:val="20"/>
              </w:rPr>
              <w:t>个月以内或</w:t>
            </w:r>
            <w:r>
              <w:rPr>
                <w:rFonts w:ascii="Times New Roman" w:eastAsia="Times New Roman" w:hAnsi="Times New Roman" w:cs="Times New Roman"/>
                <w:b/>
                <w:bCs/>
                <w:sz w:val="20"/>
                <w:szCs w:val="20"/>
              </w:rPr>
              <w:t>2</w:t>
            </w:r>
            <w:r>
              <w:rPr>
                <w:sz w:val="20"/>
                <w:szCs w:val="20"/>
              </w:rPr>
              <w:t>次</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6</w:t>
            </w:r>
            <w:r>
              <w:rPr>
                <w:sz w:val="20"/>
                <w:szCs w:val="20"/>
              </w:rPr>
              <w:t>个月以上或</w:t>
            </w:r>
            <w:r>
              <w:rPr>
                <w:rFonts w:ascii="Times New Roman" w:eastAsia="Times New Roman" w:hAnsi="Times New Roman" w:cs="Times New Roman"/>
                <w:b/>
                <w:bCs/>
                <w:sz w:val="20"/>
                <w:szCs w:val="20"/>
              </w:rPr>
              <w:t>3</w:t>
            </w:r>
            <w:r>
              <w:rPr>
                <w:sz w:val="20"/>
                <w:szCs w:val="20"/>
              </w:rPr>
              <w:t>次以上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421"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超过限期 改正时间</w:t>
            </w:r>
          </w:p>
        </w:tc>
        <w:tc>
          <w:tcPr>
            <w:tcW w:w="510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5</w:t>
            </w:r>
            <w:r>
              <w:rPr>
                <w:sz w:val="20"/>
                <w:szCs w:val="20"/>
              </w:rPr>
              <w:t>天</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left="1840" w:firstLine="0"/>
              <w:rPr>
                <w:sz w:val="20"/>
                <w:szCs w:val="20"/>
              </w:rPr>
            </w:pPr>
            <w:r>
              <w:rPr>
                <w:rFonts w:ascii="Times New Roman" w:eastAsia="Times New Roman" w:hAnsi="Times New Roman" w:cs="Times New Roman"/>
                <w:b/>
                <w:bCs/>
                <w:sz w:val="20"/>
                <w:szCs w:val="20"/>
              </w:rPr>
              <w:t>5</w:t>
            </w:r>
            <w:r>
              <w:rPr>
                <w:sz w:val="20"/>
                <w:szCs w:val="20"/>
              </w:rPr>
              <w:t>天以上不足</w:t>
            </w:r>
            <w:r>
              <w:rPr>
                <w:rFonts w:ascii="Times New Roman" w:eastAsia="Times New Roman" w:hAnsi="Times New Roman" w:cs="Times New Roman"/>
                <w:b/>
                <w:bCs/>
                <w:sz w:val="20"/>
                <w:szCs w:val="20"/>
              </w:rPr>
              <w:t>10</w:t>
            </w:r>
            <w:r>
              <w:rPr>
                <w:sz w:val="20"/>
                <w:szCs w:val="20"/>
              </w:rPr>
              <w:t>天</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left="1840" w:firstLine="0"/>
              <w:rPr>
                <w:sz w:val="20"/>
                <w:szCs w:val="20"/>
              </w:rPr>
            </w:pPr>
            <w:r>
              <w:rPr>
                <w:rFonts w:ascii="Times New Roman" w:eastAsia="Times New Roman" w:hAnsi="Times New Roman" w:cs="Times New Roman"/>
                <w:b/>
                <w:bCs/>
                <w:sz w:val="20"/>
                <w:szCs w:val="20"/>
              </w:rPr>
              <w:t>10</w:t>
            </w:r>
            <w:r>
              <w:rPr>
                <w:sz w:val="20"/>
                <w:szCs w:val="20"/>
              </w:rPr>
              <w:t>天以上不足</w:t>
            </w:r>
            <w:r>
              <w:rPr>
                <w:rFonts w:ascii="Times New Roman" w:eastAsia="Times New Roman" w:hAnsi="Times New Roman" w:cs="Times New Roman"/>
                <w:b/>
                <w:bCs/>
                <w:sz w:val="20"/>
                <w:szCs w:val="20"/>
              </w:rPr>
              <w:t>20</w:t>
            </w:r>
            <w:r>
              <w:rPr>
                <w:sz w:val="20"/>
                <w:szCs w:val="20"/>
              </w:rPr>
              <w:t>天</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left="1720" w:firstLine="0"/>
              <w:rPr>
                <w:sz w:val="20"/>
                <w:szCs w:val="20"/>
              </w:rPr>
            </w:pPr>
            <w:r>
              <w:rPr>
                <w:rFonts w:ascii="Times New Roman" w:eastAsia="Times New Roman" w:hAnsi="Times New Roman" w:cs="Times New Roman"/>
                <w:b/>
                <w:bCs/>
                <w:sz w:val="20"/>
                <w:szCs w:val="20"/>
              </w:rPr>
              <w:t>20</w:t>
            </w:r>
            <w:r>
              <w:rPr>
                <w:sz w:val="20"/>
                <w:szCs w:val="20"/>
              </w:rPr>
              <w:t>天以上不足</w:t>
            </w:r>
            <w:r>
              <w:rPr>
                <w:rFonts w:ascii="Times New Roman" w:eastAsia="Times New Roman" w:hAnsi="Times New Roman" w:cs="Times New Roman"/>
                <w:b/>
                <w:bCs/>
                <w:sz w:val="20"/>
                <w:szCs w:val="20"/>
              </w:rPr>
              <w:t>1</w:t>
            </w:r>
            <w:r>
              <w:rPr>
                <w:sz w:val="20"/>
                <w:szCs w:val="20"/>
              </w:rPr>
              <w:t>个月</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3"/>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个月以上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421"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804"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839" w:right="1203" w:bottom="1839" w:left="1471" w:header="1411"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421"/>
        <w:gridCol w:w="5102"/>
        <w:gridCol w:w="2702"/>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（四）固体废物污染防治类</w:t>
            </w:r>
          </w:p>
        </w:tc>
      </w:tr>
      <w:tr w:rsidR="00313A7F">
        <w:tblPrEx>
          <w:tblCellMar>
            <w:top w:w="0" w:type="dxa"/>
            <w:bottom w:w="0" w:type="dxa"/>
          </w:tblCellMar>
        </w:tblPrEx>
        <w:trPr>
          <w:trHeight w:hRule="exact" w:val="408"/>
          <w:jc w:val="center"/>
        </w:trPr>
        <w:tc>
          <w:tcPr>
            <w:tcW w:w="142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80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33</w:t>
            </w:r>
          </w:p>
        </w:tc>
      </w:tr>
      <w:tr w:rsidR="00313A7F">
        <w:tblPrEx>
          <w:tblCellMar>
            <w:top w:w="0" w:type="dxa"/>
            <w:bottom w:w="0" w:type="dxa"/>
          </w:tblCellMar>
        </w:tblPrEx>
        <w:trPr>
          <w:trHeight w:hRule="exact" w:val="408"/>
          <w:jc w:val="center"/>
        </w:trPr>
        <w:tc>
          <w:tcPr>
            <w:tcW w:w="1421"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260"/>
              <w:rPr>
                <w:sz w:val="20"/>
                <w:szCs w:val="20"/>
              </w:rPr>
            </w:pPr>
            <w:r>
              <w:rPr>
                <w:b/>
                <w:bCs/>
                <w:sz w:val="20"/>
                <w:szCs w:val="20"/>
              </w:rPr>
              <w:t>违法行为</w:t>
            </w:r>
          </w:p>
        </w:tc>
        <w:tc>
          <w:tcPr>
            <w:tcW w:w="7804"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520"/>
              <w:rPr>
                <w:sz w:val="20"/>
                <w:szCs w:val="20"/>
              </w:rPr>
            </w:pPr>
            <w:r>
              <w:rPr>
                <w:sz w:val="20"/>
                <w:szCs w:val="20"/>
              </w:rPr>
              <w:t>将医疗废物交给未取得经营许可证的单位或者个人收集、运送、贮存、处置的</w:t>
            </w:r>
          </w:p>
        </w:tc>
      </w:tr>
      <w:tr w:rsidR="00313A7F">
        <w:tblPrEx>
          <w:tblCellMar>
            <w:top w:w="0" w:type="dxa"/>
            <w:bottom w:w="0" w:type="dxa"/>
          </w:tblCellMar>
        </w:tblPrEx>
        <w:trPr>
          <w:trHeight w:hRule="exact" w:val="1085"/>
          <w:jc w:val="center"/>
        </w:trPr>
        <w:tc>
          <w:tcPr>
            <w:tcW w:w="142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60"/>
              <w:rPr>
                <w:sz w:val="20"/>
                <w:szCs w:val="20"/>
              </w:rPr>
            </w:pPr>
            <w:r>
              <w:rPr>
                <w:b/>
                <w:bCs/>
                <w:sz w:val="20"/>
                <w:szCs w:val="20"/>
              </w:rPr>
              <w:t>违反条款</w:t>
            </w:r>
          </w:p>
        </w:tc>
        <w:tc>
          <w:tcPr>
            <w:tcW w:w="780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14" w:lineRule="exact"/>
              <w:ind w:firstLine="640"/>
              <w:jc w:val="both"/>
              <w:rPr>
                <w:sz w:val="20"/>
                <w:szCs w:val="20"/>
              </w:rPr>
            </w:pPr>
            <w:r>
              <w:rPr>
                <w:sz w:val="20"/>
                <w:szCs w:val="20"/>
              </w:rPr>
              <w:t>《医疗废物管理</w:t>
            </w:r>
            <w:r>
              <w:rPr>
                <w:sz w:val="20"/>
                <w:szCs w:val="20"/>
                <w:lang w:val="zh-CN" w:eastAsia="zh-CN" w:bidi="zh-CN"/>
              </w:rPr>
              <w:t>条例》</w:t>
            </w:r>
            <w:r>
              <w:rPr>
                <w:sz w:val="20"/>
                <w:szCs w:val="20"/>
              </w:rPr>
              <w:t>第二十二条从事医疗废物集中处置活动的单位，应当向 县级以上人民政府环境保护行政主管部门申请领取经营许可证；未取得经营许可证 的单位，不得从事有关医疗废物集中处置的活动。</w:t>
            </w:r>
          </w:p>
        </w:tc>
      </w:tr>
      <w:tr w:rsidR="00313A7F">
        <w:tblPrEx>
          <w:tblCellMar>
            <w:top w:w="0" w:type="dxa"/>
            <w:bottom w:w="0" w:type="dxa"/>
          </w:tblCellMar>
        </w:tblPrEx>
        <w:trPr>
          <w:trHeight w:hRule="exact" w:val="2280"/>
          <w:jc w:val="center"/>
        </w:trPr>
        <w:tc>
          <w:tcPr>
            <w:tcW w:w="142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60"/>
              <w:rPr>
                <w:sz w:val="20"/>
                <w:szCs w:val="20"/>
              </w:rPr>
            </w:pPr>
            <w:r>
              <w:rPr>
                <w:b/>
                <w:bCs/>
                <w:sz w:val="20"/>
                <w:szCs w:val="20"/>
              </w:rPr>
              <w:t>处罚依据</w:t>
            </w:r>
          </w:p>
        </w:tc>
        <w:tc>
          <w:tcPr>
            <w:tcW w:w="780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74" w:lineRule="exact"/>
              <w:ind w:firstLine="640"/>
              <w:jc w:val="both"/>
              <w:rPr>
                <w:sz w:val="20"/>
                <w:szCs w:val="20"/>
              </w:rPr>
            </w:pPr>
            <w:r>
              <w:rPr>
                <w:sz w:val="20"/>
                <w:szCs w:val="20"/>
              </w:rPr>
              <w:t>《医疗废物管理</w:t>
            </w:r>
            <w:r>
              <w:rPr>
                <w:sz w:val="20"/>
                <w:szCs w:val="20"/>
                <w:lang w:val="zh-CN" w:eastAsia="zh-CN" w:bidi="zh-CN"/>
              </w:rPr>
              <w:t>条例》</w:t>
            </w:r>
            <w:r>
              <w:rPr>
                <w:sz w:val="20"/>
                <w:szCs w:val="20"/>
              </w:rPr>
              <w:t>第四十七条第（三）项医疗卫生机构、医疗废物集中 处置单位有下列情形之一的，由县级以上地方人民政府卫生行政主管部门或者环境 保护行政主管部门按照各自的职责责令限期改正，给予警告，并处</w:t>
            </w:r>
            <w:r>
              <w:rPr>
                <w:rFonts w:ascii="Times New Roman" w:eastAsia="Times New Roman" w:hAnsi="Times New Roman" w:cs="Times New Roman"/>
                <w:b/>
                <w:bCs/>
                <w:sz w:val="20"/>
                <w:szCs w:val="20"/>
              </w:rPr>
              <w:t>5000</w:t>
            </w:r>
            <w:r>
              <w:rPr>
                <w:sz w:val="20"/>
                <w:szCs w:val="20"/>
              </w:rPr>
              <w:t>元以上</w:t>
            </w:r>
            <w:r>
              <w:rPr>
                <w:rFonts w:ascii="Times New Roman" w:eastAsia="Times New Roman" w:hAnsi="Times New Roman" w:cs="Times New Roman"/>
                <w:b/>
                <w:bCs/>
                <w:sz w:val="20"/>
                <w:szCs w:val="20"/>
              </w:rPr>
              <w:t xml:space="preserve">1 </w:t>
            </w:r>
            <w:r>
              <w:rPr>
                <w:sz w:val="20"/>
                <w:szCs w:val="20"/>
              </w:rPr>
              <w:t>万元以下的罚款；逾期不改正的，处</w:t>
            </w:r>
            <w:r>
              <w:rPr>
                <w:rFonts w:ascii="Times New Roman" w:eastAsia="Times New Roman" w:hAnsi="Times New Roman" w:cs="Times New Roman"/>
                <w:b/>
                <w:bCs/>
                <w:sz w:val="20"/>
                <w:szCs w:val="20"/>
              </w:rPr>
              <w:t>1</w:t>
            </w:r>
            <w:r>
              <w:rPr>
                <w:sz w:val="20"/>
                <w:szCs w:val="20"/>
              </w:rPr>
              <w:t>万元以上</w:t>
            </w:r>
            <w:r>
              <w:rPr>
                <w:rFonts w:ascii="Times New Roman" w:eastAsia="Times New Roman" w:hAnsi="Times New Roman" w:cs="Times New Roman"/>
                <w:b/>
                <w:bCs/>
                <w:sz w:val="20"/>
                <w:szCs w:val="20"/>
              </w:rPr>
              <w:t>3</w:t>
            </w:r>
            <w:r>
              <w:rPr>
                <w:sz w:val="20"/>
                <w:szCs w:val="20"/>
              </w:rPr>
              <w:t>万元以下的罚款；造成传染病传 播或者环境污染事故的，由原发证部门暂扣或者吊销执业许可证件或者经营许可证 件；构成犯罪的，依法追究刑事责任：</w:t>
            </w:r>
          </w:p>
          <w:p w:rsidR="00313A7F" w:rsidRDefault="00000000">
            <w:pPr>
              <w:pStyle w:val="Other10"/>
              <w:spacing w:line="274" w:lineRule="exact"/>
              <w:ind w:firstLine="640"/>
              <w:jc w:val="both"/>
              <w:rPr>
                <w:sz w:val="20"/>
                <w:szCs w:val="20"/>
              </w:rPr>
            </w:pPr>
            <w:r>
              <w:rPr>
                <w:sz w:val="20"/>
                <w:szCs w:val="20"/>
              </w:rPr>
              <w:t>（三）将医疗废物交给未取得经营许可证的单位或者个人收集、运送、贮存、 处置的。</w:t>
            </w:r>
          </w:p>
        </w:tc>
      </w:tr>
      <w:tr w:rsidR="00313A7F">
        <w:tblPrEx>
          <w:tblCellMar>
            <w:top w:w="0" w:type="dxa"/>
            <w:bottom w:w="0" w:type="dxa"/>
          </w:tblCellMar>
        </w:tblPrEx>
        <w:trPr>
          <w:trHeight w:hRule="exact" w:val="408"/>
          <w:jc w:val="center"/>
        </w:trPr>
        <w:tc>
          <w:tcPr>
            <w:tcW w:w="142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260"/>
              <w:rPr>
                <w:sz w:val="20"/>
                <w:szCs w:val="20"/>
              </w:rPr>
            </w:pPr>
            <w:r>
              <w:rPr>
                <w:b/>
                <w:bCs/>
                <w:sz w:val="20"/>
                <w:szCs w:val="20"/>
              </w:rPr>
              <w:t>裁量因素</w:t>
            </w:r>
          </w:p>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判定标准</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421"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处置医疗 废物数量</w:t>
            </w:r>
          </w:p>
        </w:tc>
        <w:tc>
          <w:tcPr>
            <w:tcW w:w="510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left="1700" w:firstLine="0"/>
              <w:rPr>
                <w:sz w:val="20"/>
                <w:szCs w:val="20"/>
              </w:rPr>
            </w:pPr>
            <w:r>
              <w:rPr>
                <w:sz w:val="20"/>
                <w:szCs w:val="20"/>
              </w:rPr>
              <w:t>处置医疗废物</w:t>
            </w:r>
            <w:r>
              <w:rPr>
                <w:rFonts w:ascii="Times New Roman" w:eastAsia="Times New Roman" w:hAnsi="Times New Roman" w:cs="Times New Roman"/>
                <w:b/>
                <w:bCs/>
                <w:sz w:val="20"/>
                <w:szCs w:val="20"/>
              </w:rPr>
              <w:t>1</w:t>
            </w:r>
            <w:r>
              <w:rPr>
                <w:sz w:val="20"/>
                <w:szCs w:val="20"/>
              </w:rPr>
              <w:t>吨以下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处置医疗废物</w:t>
            </w:r>
            <w:r>
              <w:rPr>
                <w:rFonts w:ascii="Times New Roman" w:eastAsia="Times New Roman" w:hAnsi="Times New Roman" w:cs="Times New Roman"/>
                <w:b/>
                <w:bCs/>
                <w:sz w:val="20"/>
                <w:szCs w:val="20"/>
              </w:rPr>
              <w:t>1</w:t>
            </w:r>
            <w:r>
              <w:rPr>
                <w:sz w:val="20"/>
                <w:szCs w:val="20"/>
              </w:rPr>
              <w:t>吨以上不足</w:t>
            </w:r>
            <w:r>
              <w:rPr>
                <w:rFonts w:ascii="Times New Roman" w:eastAsia="Times New Roman" w:hAnsi="Times New Roman" w:cs="Times New Roman"/>
                <w:b/>
                <w:bCs/>
                <w:sz w:val="20"/>
                <w:szCs w:val="20"/>
              </w:rPr>
              <w:t>3</w:t>
            </w:r>
            <w:r>
              <w:rPr>
                <w:sz w:val="20"/>
                <w:szCs w:val="20"/>
              </w:rPr>
              <w:t>吨</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left="1700" w:firstLine="0"/>
              <w:rPr>
                <w:sz w:val="20"/>
                <w:szCs w:val="20"/>
              </w:rPr>
            </w:pPr>
            <w:r>
              <w:rPr>
                <w:sz w:val="20"/>
                <w:szCs w:val="20"/>
              </w:rPr>
              <w:t>处置医疗废物</w:t>
            </w:r>
            <w:r>
              <w:rPr>
                <w:rFonts w:ascii="Times New Roman" w:eastAsia="Times New Roman" w:hAnsi="Times New Roman" w:cs="Times New Roman"/>
                <w:b/>
                <w:bCs/>
                <w:sz w:val="20"/>
                <w:szCs w:val="20"/>
              </w:rPr>
              <w:t>3</w:t>
            </w:r>
            <w:r>
              <w:rPr>
                <w:sz w:val="20"/>
                <w:szCs w:val="20"/>
              </w:rPr>
              <w:t>吨以上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421" w:type="dxa"/>
            <w:vMerge w:val="restart"/>
            <w:tcBorders>
              <w:top w:val="single" w:sz="4" w:space="0" w:color="auto"/>
              <w:left w:val="single" w:sz="4" w:space="0" w:color="auto"/>
            </w:tcBorders>
            <w:shd w:val="clear" w:color="auto" w:fill="FFFFFF"/>
            <w:vAlign w:val="center"/>
          </w:tcPr>
          <w:p w:rsidR="00313A7F" w:rsidRDefault="00000000">
            <w:pPr>
              <w:pStyle w:val="Other10"/>
              <w:spacing w:line="278" w:lineRule="exact"/>
              <w:ind w:firstLine="0"/>
              <w:jc w:val="center"/>
              <w:rPr>
                <w:sz w:val="20"/>
                <w:szCs w:val="20"/>
              </w:rPr>
            </w:pPr>
            <w:r>
              <w:rPr>
                <w:b/>
                <w:bCs/>
                <w:sz w:val="20"/>
                <w:szCs w:val="20"/>
              </w:rPr>
              <w:t>违法行为持 续时间或 发生频次</w:t>
            </w:r>
          </w:p>
        </w:tc>
        <w:tc>
          <w:tcPr>
            <w:tcW w:w="510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个月以内或</w:t>
            </w:r>
            <w:r>
              <w:rPr>
                <w:rFonts w:ascii="Times New Roman" w:eastAsia="Times New Roman" w:hAnsi="Times New Roman" w:cs="Times New Roman"/>
                <w:b/>
                <w:bCs/>
                <w:sz w:val="20"/>
                <w:szCs w:val="20"/>
              </w:rPr>
              <w:t>2</w:t>
            </w:r>
            <w:r>
              <w:rPr>
                <w:sz w:val="20"/>
                <w:szCs w:val="20"/>
              </w:rPr>
              <w:t>次以下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个月以上</w:t>
            </w:r>
            <w:r>
              <w:rPr>
                <w:rFonts w:ascii="Times New Roman" w:eastAsia="Times New Roman" w:hAnsi="Times New Roman" w:cs="Times New Roman"/>
                <w:b/>
                <w:bCs/>
                <w:sz w:val="20"/>
                <w:szCs w:val="20"/>
              </w:rPr>
              <w:t>6</w:t>
            </w:r>
            <w:r>
              <w:rPr>
                <w:sz w:val="20"/>
                <w:szCs w:val="20"/>
              </w:rPr>
              <w:t>个月以内或</w:t>
            </w:r>
            <w:r>
              <w:rPr>
                <w:rFonts w:ascii="Times New Roman" w:eastAsia="Times New Roman" w:hAnsi="Times New Roman" w:cs="Times New Roman"/>
                <w:b/>
                <w:bCs/>
                <w:sz w:val="20"/>
                <w:szCs w:val="20"/>
              </w:rPr>
              <w:t>2</w:t>
            </w:r>
            <w:r>
              <w:rPr>
                <w:sz w:val="20"/>
                <w:szCs w:val="20"/>
              </w:rPr>
              <w:t>次</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left="1700" w:firstLine="0"/>
              <w:rPr>
                <w:sz w:val="20"/>
                <w:szCs w:val="20"/>
              </w:rPr>
            </w:pPr>
            <w:r>
              <w:rPr>
                <w:rFonts w:ascii="Times New Roman" w:eastAsia="Times New Roman" w:hAnsi="Times New Roman" w:cs="Times New Roman"/>
                <w:b/>
                <w:bCs/>
                <w:sz w:val="20"/>
                <w:szCs w:val="20"/>
              </w:rPr>
              <w:t>6</w:t>
            </w:r>
            <w:r>
              <w:rPr>
                <w:sz w:val="20"/>
                <w:szCs w:val="20"/>
              </w:rPr>
              <w:t>个月以上或</w:t>
            </w:r>
            <w:r>
              <w:rPr>
                <w:rFonts w:ascii="Times New Roman" w:eastAsia="Times New Roman" w:hAnsi="Times New Roman" w:cs="Times New Roman"/>
                <w:b/>
                <w:bCs/>
                <w:sz w:val="20"/>
                <w:szCs w:val="20"/>
              </w:rPr>
              <w:t>3</w:t>
            </w:r>
            <w:r>
              <w:rPr>
                <w:sz w:val="20"/>
                <w:szCs w:val="20"/>
              </w:rPr>
              <w:t>次以上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421"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left="260" w:firstLine="20"/>
              <w:jc w:val="both"/>
              <w:rPr>
                <w:sz w:val="20"/>
                <w:szCs w:val="20"/>
              </w:rPr>
            </w:pPr>
            <w:r>
              <w:rPr>
                <w:b/>
                <w:bCs/>
                <w:sz w:val="20"/>
                <w:szCs w:val="20"/>
              </w:rPr>
              <w:t>超过限期 改正时间</w:t>
            </w:r>
          </w:p>
        </w:tc>
        <w:tc>
          <w:tcPr>
            <w:tcW w:w="510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5</w:t>
            </w:r>
            <w:r>
              <w:rPr>
                <w:sz w:val="20"/>
                <w:szCs w:val="20"/>
              </w:rPr>
              <w:t>天</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r>
              <w:rPr>
                <w:sz w:val="20"/>
                <w:szCs w:val="20"/>
              </w:rPr>
              <w:t>天以上不足</w:t>
            </w:r>
            <w:r>
              <w:rPr>
                <w:rFonts w:ascii="Times New Roman" w:eastAsia="Times New Roman" w:hAnsi="Times New Roman" w:cs="Times New Roman"/>
                <w:b/>
                <w:bCs/>
                <w:sz w:val="20"/>
                <w:szCs w:val="20"/>
              </w:rPr>
              <w:t>10</w:t>
            </w:r>
            <w:r>
              <w:rPr>
                <w:sz w:val="20"/>
                <w:szCs w:val="20"/>
              </w:rPr>
              <w:t>天</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3"/>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天以上不足</w:t>
            </w:r>
            <w:r>
              <w:rPr>
                <w:rFonts w:ascii="Times New Roman" w:eastAsia="Times New Roman" w:hAnsi="Times New Roman" w:cs="Times New Roman"/>
                <w:b/>
                <w:bCs/>
                <w:sz w:val="20"/>
                <w:szCs w:val="20"/>
              </w:rPr>
              <w:t>20</w:t>
            </w:r>
            <w:r>
              <w:rPr>
                <w:sz w:val="20"/>
                <w:szCs w:val="20"/>
              </w:rPr>
              <w:t>天</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20</w:t>
            </w:r>
            <w:r>
              <w:rPr>
                <w:sz w:val="20"/>
                <w:szCs w:val="20"/>
              </w:rPr>
              <w:t>天以上不足</w:t>
            </w:r>
            <w:r>
              <w:rPr>
                <w:rFonts w:ascii="Times New Roman" w:eastAsia="Times New Roman" w:hAnsi="Times New Roman" w:cs="Times New Roman"/>
                <w:b/>
                <w:bCs/>
                <w:sz w:val="20"/>
                <w:szCs w:val="20"/>
              </w:rPr>
              <w:t>1</w:t>
            </w:r>
            <w:r>
              <w:rPr>
                <w:sz w:val="20"/>
                <w:szCs w:val="20"/>
              </w:rPr>
              <w:t>个月</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个月以上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421"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804"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815" w:right="1203" w:bottom="1815" w:left="1471" w:header="1387" w:footer="3" w:gutter="0"/>
          <w:cols w:space="720"/>
          <w:noEndnote/>
          <w:docGrid w:linePitch="360"/>
        </w:sectPr>
      </w:pPr>
    </w:p>
    <w:p w:rsidR="00313A7F" w:rsidRDefault="00000000">
      <w:pPr>
        <w:pStyle w:val="Bodytext10"/>
        <w:spacing w:line="240" w:lineRule="auto"/>
        <w:ind w:firstLine="0"/>
        <w:jc w:val="center"/>
        <w:rPr>
          <w:sz w:val="32"/>
          <w:szCs w:val="32"/>
        </w:rPr>
      </w:pPr>
      <w:r>
        <w:rPr>
          <w:sz w:val="32"/>
          <w:szCs w:val="32"/>
        </w:rPr>
        <w:lastRenderedPageBreak/>
        <w:t>（四）固体废物污染防治类</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21"/>
        <w:gridCol w:w="5102"/>
        <w:gridCol w:w="2702"/>
      </w:tblGrid>
      <w:tr w:rsidR="00313A7F">
        <w:tblPrEx>
          <w:tblCellMar>
            <w:top w:w="0" w:type="dxa"/>
            <w:bottom w:w="0" w:type="dxa"/>
          </w:tblCellMar>
        </w:tblPrEx>
        <w:trPr>
          <w:trHeight w:hRule="exact" w:val="413"/>
          <w:jc w:val="center"/>
        </w:trPr>
        <w:tc>
          <w:tcPr>
            <w:tcW w:w="142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80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34</w:t>
            </w:r>
          </w:p>
        </w:tc>
      </w:tr>
      <w:tr w:rsidR="00313A7F">
        <w:tblPrEx>
          <w:tblCellMar>
            <w:top w:w="0" w:type="dxa"/>
            <w:bottom w:w="0" w:type="dxa"/>
          </w:tblCellMar>
        </w:tblPrEx>
        <w:trPr>
          <w:trHeight w:hRule="exact" w:val="408"/>
          <w:jc w:val="center"/>
        </w:trPr>
        <w:tc>
          <w:tcPr>
            <w:tcW w:w="1421"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违法行为</w:t>
            </w:r>
          </w:p>
        </w:tc>
        <w:tc>
          <w:tcPr>
            <w:tcW w:w="7804"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left="1040" w:firstLine="0"/>
              <w:rPr>
                <w:sz w:val="20"/>
                <w:szCs w:val="20"/>
              </w:rPr>
            </w:pPr>
            <w:r>
              <w:rPr>
                <w:sz w:val="20"/>
                <w:szCs w:val="20"/>
              </w:rPr>
              <w:t>对医疗废物的处置不符合国家规定的环境保护、卫生标准、规范的</w:t>
            </w:r>
          </w:p>
        </w:tc>
      </w:tr>
      <w:tr w:rsidR="00313A7F">
        <w:tblPrEx>
          <w:tblCellMar>
            <w:top w:w="0" w:type="dxa"/>
            <w:bottom w:w="0" w:type="dxa"/>
          </w:tblCellMar>
        </w:tblPrEx>
        <w:trPr>
          <w:trHeight w:hRule="exact" w:val="758"/>
          <w:jc w:val="center"/>
        </w:trPr>
        <w:tc>
          <w:tcPr>
            <w:tcW w:w="142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80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2" w:lineRule="exact"/>
              <w:ind w:firstLine="640"/>
              <w:jc w:val="both"/>
              <w:rPr>
                <w:sz w:val="20"/>
                <w:szCs w:val="20"/>
              </w:rPr>
            </w:pPr>
            <w:r>
              <w:rPr>
                <w:b/>
                <w:bCs/>
                <w:sz w:val="20"/>
                <w:szCs w:val="20"/>
              </w:rPr>
              <w:t>《医疗废物管理</w:t>
            </w:r>
            <w:r>
              <w:rPr>
                <w:b/>
                <w:bCs/>
                <w:sz w:val="20"/>
                <w:szCs w:val="20"/>
                <w:lang w:val="zh-CN" w:eastAsia="zh-CN" w:bidi="zh-CN"/>
              </w:rPr>
              <w:t>条例》</w:t>
            </w:r>
            <w:r>
              <w:rPr>
                <w:b/>
                <w:bCs/>
                <w:sz w:val="20"/>
                <w:szCs w:val="20"/>
              </w:rPr>
              <w:t>第二</w:t>
            </w:r>
            <w:r>
              <w:rPr>
                <w:sz w:val="20"/>
                <w:szCs w:val="20"/>
              </w:rPr>
              <w:t>十九条医疗废物集中处置单位处置医疗废物，应当 符合国家规定的环境保护、卫生标准、规范。</w:t>
            </w:r>
          </w:p>
        </w:tc>
      </w:tr>
      <w:tr w:rsidR="00313A7F">
        <w:tblPrEx>
          <w:tblCellMar>
            <w:top w:w="0" w:type="dxa"/>
            <w:bottom w:w="0" w:type="dxa"/>
          </w:tblCellMar>
        </w:tblPrEx>
        <w:trPr>
          <w:trHeight w:hRule="exact" w:val="2011"/>
          <w:jc w:val="center"/>
        </w:trPr>
        <w:tc>
          <w:tcPr>
            <w:tcW w:w="142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80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73" w:lineRule="exact"/>
              <w:ind w:firstLine="640"/>
              <w:jc w:val="both"/>
              <w:rPr>
                <w:sz w:val="20"/>
                <w:szCs w:val="20"/>
              </w:rPr>
            </w:pPr>
            <w:r>
              <w:rPr>
                <w:b/>
                <w:bCs/>
                <w:sz w:val="20"/>
                <w:szCs w:val="20"/>
              </w:rPr>
              <w:t>《医疗废物管理</w:t>
            </w:r>
            <w:r>
              <w:rPr>
                <w:b/>
                <w:bCs/>
                <w:sz w:val="20"/>
                <w:szCs w:val="20"/>
                <w:lang w:val="zh-CN" w:eastAsia="zh-CN" w:bidi="zh-CN"/>
              </w:rPr>
              <w:t>条例》</w:t>
            </w:r>
            <w:r>
              <w:rPr>
                <w:b/>
                <w:bCs/>
                <w:sz w:val="20"/>
                <w:szCs w:val="20"/>
              </w:rPr>
              <w:t>第四十七条第（四）项</w:t>
            </w:r>
            <w:r>
              <w:rPr>
                <w:sz w:val="20"/>
                <w:szCs w:val="20"/>
              </w:rPr>
              <w:t>医疗卫生机构、医疗废物集中 处置单位有下列情形之一的，由县级以上地方人民政府卫生行政主管部门或者环境 保护行政主管部门按照各自的职责责令限期改正，给予警告，并处</w:t>
            </w:r>
            <w:r>
              <w:rPr>
                <w:rFonts w:ascii="Times New Roman" w:eastAsia="Times New Roman" w:hAnsi="Times New Roman" w:cs="Times New Roman"/>
                <w:b/>
                <w:bCs/>
                <w:sz w:val="20"/>
                <w:szCs w:val="20"/>
              </w:rPr>
              <w:t>5000</w:t>
            </w:r>
            <w:r>
              <w:rPr>
                <w:sz w:val="20"/>
                <w:szCs w:val="20"/>
              </w:rPr>
              <w:t>元以上</w:t>
            </w:r>
            <w:r>
              <w:rPr>
                <w:rFonts w:ascii="Times New Roman" w:eastAsia="Times New Roman" w:hAnsi="Times New Roman" w:cs="Times New Roman"/>
                <w:b/>
                <w:bCs/>
                <w:sz w:val="20"/>
                <w:szCs w:val="20"/>
              </w:rPr>
              <w:t xml:space="preserve">1 </w:t>
            </w:r>
            <w:r>
              <w:rPr>
                <w:sz w:val="20"/>
                <w:szCs w:val="20"/>
              </w:rPr>
              <w:t>万元以下的罚款；逾期不改正的，处</w:t>
            </w:r>
            <w:r>
              <w:rPr>
                <w:rFonts w:ascii="Times New Roman" w:eastAsia="Times New Roman" w:hAnsi="Times New Roman" w:cs="Times New Roman"/>
                <w:b/>
                <w:bCs/>
                <w:sz w:val="20"/>
                <w:szCs w:val="20"/>
              </w:rPr>
              <w:t>1</w:t>
            </w:r>
            <w:r>
              <w:rPr>
                <w:sz w:val="20"/>
                <w:szCs w:val="20"/>
              </w:rPr>
              <w:t>万元以上</w:t>
            </w:r>
            <w:r>
              <w:rPr>
                <w:rFonts w:ascii="Times New Roman" w:eastAsia="Times New Roman" w:hAnsi="Times New Roman" w:cs="Times New Roman"/>
                <w:b/>
                <w:bCs/>
                <w:sz w:val="20"/>
                <w:szCs w:val="20"/>
              </w:rPr>
              <w:t>3</w:t>
            </w:r>
            <w:r>
              <w:rPr>
                <w:sz w:val="20"/>
                <w:szCs w:val="20"/>
              </w:rPr>
              <w:t>万元以下的罚款；造成传染病传 播或者环境污染事故的，由原发证部门暂扣或者吊销执业许可证件或者经营许可证 件；构成犯罪的，依法追究刑事责任：</w:t>
            </w:r>
          </w:p>
          <w:p w:rsidR="00313A7F" w:rsidRDefault="00000000">
            <w:pPr>
              <w:pStyle w:val="Other10"/>
              <w:spacing w:line="273" w:lineRule="exact"/>
              <w:ind w:firstLine="600"/>
              <w:rPr>
                <w:sz w:val="20"/>
                <w:szCs w:val="20"/>
              </w:rPr>
            </w:pPr>
            <w:r>
              <w:rPr>
                <w:sz w:val="20"/>
                <w:szCs w:val="20"/>
              </w:rPr>
              <w:t>（四）对医疗废物的处置不符合国家规定的环境保护、卫生标准、规范的。</w:t>
            </w:r>
          </w:p>
        </w:tc>
      </w:tr>
      <w:tr w:rsidR="00313A7F">
        <w:tblPrEx>
          <w:tblCellMar>
            <w:top w:w="0" w:type="dxa"/>
            <w:bottom w:w="0" w:type="dxa"/>
          </w:tblCellMar>
        </w:tblPrEx>
        <w:trPr>
          <w:trHeight w:hRule="exact" w:val="403"/>
          <w:jc w:val="center"/>
        </w:trPr>
        <w:tc>
          <w:tcPr>
            <w:tcW w:w="142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裁量因素</w:t>
            </w:r>
          </w:p>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421" w:type="dxa"/>
            <w:vMerge w:val="restart"/>
            <w:tcBorders>
              <w:top w:val="single" w:sz="4" w:space="0" w:color="auto"/>
              <w:left w:val="single" w:sz="4" w:space="0" w:color="auto"/>
            </w:tcBorders>
            <w:shd w:val="clear" w:color="auto" w:fill="FFFFFF"/>
            <w:vAlign w:val="center"/>
          </w:tcPr>
          <w:p w:rsidR="00313A7F" w:rsidRDefault="00000000">
            <w:pPr>
              <w:pStyle w:val="Other10"/>
              <w:spacing w:line="278" w:lineRule="exact"/>
              <w:ind w:firstLine="0"/>
              <w:jc w:val="center"/>
              <w:rPr>
                <w:sz w:val="20"/>
                <w:szCs w:val="20"/>
              </w:rPr>
            </w:pPr>
            <w:r>
              <w:rPr>
                <w:b/>
                <w:bCs/>
                <w:sz w:val="20"/>
                <w:szCs w:val="20"/>
              </w:rPr>
              <w:t>处置医疗废 物数量</w:t>
            </w:r>
          </w:p>
        </w:tc>
        <w:tc>
          <w:tcPr>
            <w:tcW w:w="510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left="1700" w:firstLine="0"/>
              <w:rPr>
                <w:sz w:val="20"/>
                <w:szCs w:val="20"/>
              </w:rPr>
            </w:pPr>
            <w:r>
              <w:rPr>
                <w:sz w:val="20"/>
                <w:szCs w:val="20"/>
              </w:rPr>
              <w:t>处置医疗废物</w:t>
            </w:r>
            <w:r>
              <w:rPr>
                <w:rFonts w:ascii="Times New Roman" w:eastAsia="Times New Roman" w:hAnsi="Times New Roman" w:cs="Times New Roman"/>
                <w:b/>
                <w:bCs/>
                <w:sz w:val="20"/>
                <w:szCs w:val="20"/>
              </w:rPr>
              <w:t>1</w:t>
            </w:r>
            <w:r>
              <w:rPr>
                <w:sz w:val="20"/>
                <w:szCs w:val="20"/>
              </w:rPr>
              <w:t>吨以下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处置医疗废物</w:t>
            </w:r>
            <w:r>
              <w:rPr>
                <w:rFonts w:ascii="Times New Roman" w:eastAsia="Times New Roman" w:hAnsi="Times New Roman" w:cs="Times New Roman"/>
                <w:b/>
                <w:bCs/>
                <w:sz w:val="20"/>
                <w:szCs w:val="20"/>
              </w:rPr>
              <w:t>1</w:t>
            </w:r>
            <w:r>
              <w:rPr>
                <w:sz w:val="20"/>
                <w:szCs w:val="20"/>
              </w:rPr>
              <w:t>吨以上不足</w:t>
            </w:r>
            <w:r>
              <w:rPr>
                <w:rFonts w:ascii="Times New Roman" w:eastAsia="Times New Roman" w:hAnsi="Times New Roman" w:cs="Times New Roman"/>
                <w:b/>
                <w:bCs/>
                <w:sz w:val="20"/>
                <w:szCs w:val="20"/>
              </w:rPr>
              <w:t>3</w:t>
            </w:r>
            <w:r>
              <w:rPr>
                <w:sz w:val="20"/>
                <w:szCs w:val="20"/>
              </w:rPr>
              <w:t>吨</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left="1700" w:firstLine="0"/>
              <w:rPr>
                <w:sz w:val="20"/>
                <w:szCs w:val="20"/>
              </w:rPr>
            </w:pPr>
            <w:r>
              <w:rPr>
                <w:sz w:val="20"/>
                <w:szCs w:val="20"/>
              </w:rPr>
              <w:t>处置医疗废物</w:t>
            </w:r>
            <w:r>
              <w:rPr>
                <w:rFonts w:ascii="Times New Roman" w:eastAsia="Times New Roman" w:hAnsi="Times New Roman" w:cs="Times New Roman"/>
                <w:b/>
                <w:bCs/>
                <w:sz w:val="20"/>
                <w:szCs w:val="20"/>
              </w:rPr>
              <w:t>3</w:t>
            </w:r>
            <w:r>
              <w:rPr>
                <w:sz w:val="20"/>
                <w:szCs w:val="20"/>
              </w:rPr>
              <w:t>吨以上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421"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违法行为持 续时间或 发生频次</w:t>
            </w:r>
          </w:p>
        </w:tc>
        <w:tc>
          <w:tcPr>
            <w:tcW w:w="510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个月以内或</w:t>
            </w:r>
            <w:r>
              <w:rPr>
                <w:rFonts w:ascii="Times New Roman" w:eastAsia="Times New Roman" w:hAnsi="Times New Roman" w:cs="Times New Roman"/>
                <w:b/>
                <w:bCs/>
                <w:sz w:val="20"/>
                <w:szCs w:val="20"/>
              </w:rPr>
              <w:t>2</w:t>
            </w:r>
            <w:r>
              <w:rPr>
                <w:sz w:val="20"/>
                <w:szCs w:val="20"/>
              </w:rPr>
              <w:t>次以下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个月以上</w:t>
            </w:r>
            <w:r>
              <w:rPr>
                <w:rFonts w:ascii="Times New Roman" w:eastAsia="Times New Roman" w:hAnsi="Times New Roman" w:cs="Times New Roman"/>
                <w:b/>
                <w:bCs/>
                <w:sz w:val="20"/>
                <w:szCs w:val="20"/>
              </w:rPr>
              <w:t>6</w:t>
            </w:r>
            <w:r>
              <w:rPr>
                <w:sz w:val="20"/>
                <w:szCs w:val="20"/>
              </w:rPr>
              <w:t>个月以内或</w:t>
            </w:r>
            <w:r>
              <w:rPr>
                <w:rFonts w:ascii="Times New Roman" w:eastAsia="Times New Roman" w:hAnsi="Times New Roman" w:cs="Times New Roman"/>
                <w:b/>
                <w:bCs/>
                <w:sz w:val="20"/>
                <w:szCs w:val="20"/>
              </w:rPr>
              <w:t>2</w:t>
            </w:r>
            <w:r>
              <w:rPr>
                <w:sz w:val="20"/>
                <w:szCs w:val="20"/>
              </w:rPr>
              <w:t>次</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left="1700" w:firstLine="0"/>
              <w:rPr>
                <w:sz w:val="20"/>
                <w:szCs w:val="20"/>
              </w:rPr>
            </w:pPr>
            <w:r>
              <w:rPr>
                <w:rFonts w:ascii="Times New Roman" w:eastAsia="Times New Roman" w:hAnsi="Times New Roman" w:cs="Times New Roman"/>
                <w:b/>
                <w:bCs/>
                <w:sz w:val="20"/>
                <w:szCs w:val="20"/>
              </w:rPr>
              <w:t>6</w:t>
            </w:r>
            <w:r>
              <w:rPr>
                <w:sz w:val="20"/>
                <w:szCs w:val="20"/>
              </w:rPr>
              <w:t>个月以上或</w:t>
            </w:r>
            <w:r>
              <w:rPr>
                <w:rFonts w:ascii="Times New Roman" w:eastAsia="Times New Roman" w:hAnsi="Times New Roman" w:cs="Times New Roman"/>
                <w:b/>
                <w:bCs/>
                <w:sz w:val="20"/>
                <w:szCs w:val="20"/>
              </w:rPr>
              <w:t>3</w:t>
            </w:r>
            <w:r>
              <w:rPr>
                <w:sz w:val="20"/>
                <w:szCs w:val="20"/>
              </w:rPr>
              <w:t>次以上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421"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left="260" w:firstLine="20"/>
              <w:jc w:val="both"/>
              <w:rPr>
                <w:sz w:val="20"/>
                <w:szCs w:val="20"/>
              </w:rPr>
            </w:pPr>
            <w:r>
              <w:rPr>
                <w:b/>
                <w:bCs/>
                <w:sz w:val="20"/>
                <w:szCs w:val="20"/>
              </w:rPr>
              <w:t>超过限期 改正时间</w:t>
            </w:r>
          </w:p>
        </w:tc>
        <w:tc>
          <w:tcPr>
            <w:tcW w:w="510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5</w:t>
            </w:r>
            <w:r>
              <w:rPr>
                <w:sz w:val="20"/>
                <w:szCs w:val="20"/>
              </w:rPr>
              <w:t>天</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r>
              <w:rPr>
                <w:sz w:val="20"/>
                <w:szCs w:val="20"/>
              </w:rPr>
              <w:t>天以上不足</w:t>
            </w:r>
            <w:r>
              <w:rPr>
                <w:rFonts w:ascii="Times New Roman" w:eastAsia="Times New Roman" w:hAnsi="Times New Roman" w:cs="Times New Roman"/>
                <w:b/>
                <w:bCs/>
                <w:sz w:val="20"/>
                <w:szCs w:val="20"/>
              </w:rPr>
              <w:t>10</w:t>
            </w:r>
            <w:r>
              <w:rPr>
                <w:sz w:val="20"/>
                <w:szCs w:val="20"/>
              </w:rPr>
              <w:t>天</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天以上不足</w:t>
            </w:r>
            <w:r>
              <w:rPr>
                <w:rFonts w:ascii="Times New Roman" w:eastAsia="Times New Roman" w:hAnsi="Times New Roman" w:cs="Times New Roman"/>
                <w:b/>
                <w:bCs/>
                <w:sz w:val="20"/>
                <w:szCs w:val="20"/>
              </w:rPr>
              <w:t>20</w:t>
            </w:r>
            <w:r>
              <w:rPr>
                <w:sz w:val="20"/>
                <w:szCs w:val="20"/>
              </w:rPr>
              <w:t>天</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20</w:t>
            </w:r>
            <w:r>
              <w:rPr>
                <w:sz w:val="20"/>
                <w:szCs w:val="20"/>
              </w:rPr>
              <w:t>天以上不足</w:t>
            </w:r>
            <w:r>
              <w:rPr>
                <w:rFonts w:ascii="Times New Roman" w:eastAsia="Times New Roman" w:hAnsi="Times New Roman" w:cs="Times New Roman"/>
                <w:b/>
                <w:bCs/>
                <w:sz w:val="20"/>
                <w:szCs w:val="20"/>
              </w:rPr>
              <w:t>1</w:t>
            </w:r>
            <w:r>
              <w:rPr>
                <w:sz w:val="20"/>
                <w:szCs w:val="20"/>
              </w:rPr>
              <w:t>个月</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个月以上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421"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804"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844" w:right="1203" w:bottom="1844" w:left="1471" w:header="1416" w:footer="3" w:gutter="0"/>
          <w:cols w:space="720"/>
          <w:noEndnote/>
          <w:docGrid w:linePitch="360"/>
        </w:sectPr>
      </w:pPr>
    </w:p>
    <w:p w:rsidR="00313A7F" w:rsidRDefault="00000000">
      <w:pPr>
        <w:pStyle w:val="Bodytext10"/>
        <w:spacing w:line="240" w:lineRule="auto"/>
        <w:ind w:firstLine="0"/>
        <w:jc w:val="center"/>
        <w:rPr>
          <w:sz w:val="32"/>
          <w:szCs w:val="32"/>
        </w:rPr>
      </w:pPr>
      <w:r>
        <w:rPr>
          <w:sz w:val="32"/>
          <w:szCs w:val="32"/>
        </w:rPr>
        <w:lastRenderedPageBreak/>
        <w:t>（四）固体废物污染防治类</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21"/>
        <w:gridCol w:w="5102"/>
        <w:gridCol w:w="2702"/>
      </w:tblGrid>
      <w:tr w:rsidR="00313A7F">
        <w:tblPrEx>
          <w:tblCellMar>
            <w:top w:w="0" w:type="dxa"/>
            <w:bottom w:w="0" w:type="dxa"/>
          </w:tblCellMar>
        </w:tblPrEx>
        <w:trPr>
          <w:trHeight w:hRule="exact" w:val="413"/>
          <w:jc w:val="center"/>
        </w:trPr>
        <w:tc>
          <w:tcPr>
            <w:tcW w:w="142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80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35</w:t>
            </w:r>
          </w:p>
        </w:tc>
      </w:tr>
      <w:tr w:rsidR="00313A7F">
        <w:tblPrEx>
          <w:tblCellMar>
            <w:top w:w="0" w:type="dxa"/>
            <w:bottom w:w="0" w:type="dxa"/>
          </w:tblCellMar>
        </w:tblPrEx>
        <w:trPr>
          <w:trHeight w:hRule="exact" w:val="619"/>
          <w:jc w:val="center"/>
        </w:trPr>
        <w:tc>
          <w:tcPr>
            <w:tcW w:w="142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60"/>
              <w:rPr>
                <w:sz w:val="20"/>
                <w:szCs w:val="20"/>
              </w:rPr>
            </w:pPr>
            <w:r>
              <w:rPr>
                <w:b/>
                <w:bCs/>
                <w:sz w:val="20"/>
                <w:szCs w:val="20"/>
              </w:rPr>
              <w:t>违法行为</w:t>
            </w:r>
          </w:p>
        </w:tc>
        <w:tc>
          <w:tcPr>
            <w:tcW w:w="780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78" w:lineRule="exact"/>
              <w:ind w:firstLine="520"/>
              <w:jc w:val="both"/>
              <w:rPr>
                <w:sz w:val="20"/>
                <w:szCs w:val="20"/>
              </w:rPr>
            </w:pPr>
            <w:r>
              <w:rPr>
                <w:sz w:val="20"/>
                <w:szCs w:val="20"/>
              </w:rPr>
              <w:t>医疗卫生机构、医疗废物集中处置单位发生医疗废物流失、泄漏、扩散时，未 采取紧急处理措施，，或者未及时向环境保护行政主管部门报告的</w:t>
            </w:r>
          </w:p>
        </w:tc>
      </w:tr>
      <w:tr w:rsidR="00313A7F">
        <w:tblPrEx>
          <w:tblCellMar>
            <w:top w:w="0" w:type="dxa"/>
            <w:bottom w:w="0" w:type="dxa"/>
          </w:tblCellMar>
        </w:tblPrEx>
        <w:trPr>
          <w:trHeight w:hRule="exact" w:val="1378"/>
          <w:jc w:val="center"/>
        </w:trPr>
        <w:tc>
          <w:tcPr>
            <w:tcW w:w="142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60"/>
              <w:rPr>
                <w:sz w:val="20"/>
                <w:szCs w:val="20"/>
              </w:rPr>
            </w:pPr>
            <w:r>
              <w:rPr>
                <w:b/>
                <w:bCs/>
                <w:sz w:val="20"/>
                <w:szCs w:val="20"/>
              </w:rPr>
              <w:t>违反条款</w:t>
            </w:r>
          </w:p>
        </w:tc>
        <w:tc>
          <w:tcPr>
            <w:tcW w:w="780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5" w:lineRule="exact"/>
              <w:ind w:firstLine="620"/>
              <w:jc w:val="both"/>
              <w:rPr>
                <w:sz w:val="20"/>
                <w:szCs w:val="20"/>
              </w:rPr>
            </w:pPr>
            <w:r>
              <w:rPr>
                <w:b/>
                <w:bCs/>
                <w:sz w:val="20"/>
                <w:szCs w:val="20"/>
              </w:rPr>
              <w:t>《医疗废物管理</w:t>
            </w:r>
            <w:r>
              <w:rPr>
                <w:b/>
                <w:bCs/>
                <w:sz w:val="20"/>
                <w:szCs w:val="20"/>
                <w:lang w:val="zh-CN" w:eastAsia="zh-CN" w:bidi="zh-CN"/>
              </w:rPr>
              <w:t>条例》</w:t>
            </w:r>
            <w:r>
              <w:rPr>
                <w:b/>
                <w:bCs/>
                <w:sz w:val="20"/>
                <w:szCs w:val="20"/>
              </w:rPr>
              <w:t>第十三条第二款</w:t>
            </w:r>
            <w:r>
              <w:rPr>
                <w:sz w:val="20"/>
                <w:szCs w:val="20"/>
              </w:rPr>
              <w:t>发生医疗废物流失、泄漏、扩散时，医 疗卫生机构和医疗废物集中处置单位应当采取减少危害的紧急处理措施，对致病人 员提供医疗救护和现场救援；同时向所在地的县级人民政府卫生行政主管部门、环 境保护行政主管部门报告，并向可能受到危害的单位和居民通报。</w:t>
            </w:r>
          </w:p>
        </w:tc>
      </w:tr>
      <w:tr w:rsidR="00313A7F">
        <w:tblPrEx>
          <w:tblCellMar>
            <w:top w:w="0" w:type="dxa"/>
            <w:bottom w:w="0" w:type="dxa"/>
          </w:tblCellMar>
        </w:tblPrEx>
        <w:trPr>
          <w:trHeight w:hRule="exact" w:val="1704"/>
          <w:jc w:val="center"/>
        </w:trPr>
        <w:tc>
          <w:tcPr>
            <w:tcW w:w="142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60"/>
              <w:rPr>
                <w:sz w:val="20"/>
                <w:szCs w:val="20"/>
              </w:rPr>
            </w:pPr>
            <w:r>
              <w:rPr>
                <w:b/>
                <w:bCs/>
                <w:sz w:val="20"/>
                <w:szCs w:val="20"/>
              </w:rPr>
              <w:t>处罚依据</w:t>
            </w:r>
          </w:p>
        </w:tc>
        <w:tc>
          <w:tcPr>
            <w:tcW w:w="780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72" w:lineRule="exact"/>
              <w:ind w:firstLine="620"/>
              <w:jc w:val="both"/>
              <w:rPr>
                <w:sz w:val="20"/>
                <w:szCs w:val="20"/>
              </w:rPr>
            </w:pPr>
            <w:r>
              <w:rPr>
                <w:b/>
                <w:bCs/>
                <w:sz w:val="20"/>
                <w:szCs w:val="20"/>
              </w:rPr>
              <w:t>《医疗废物管理条例》第四十九条</w:t>
            </w:r>
            <w:r>
              <w:rPr>
                <w:sz w:val="20"/>
                <w:szCs w:val="20"/>
              </w:rPr>
              <w:t>医疗卫生机构、医疗废物集中处置单位发 生医疗废物流失、泄漏、扩散时，未采取紧急处理措施，或者未及时向卫生行政主 管部门和环境保护行政主管部门报告的，由县级以上地方人民政府卫生行政主管部 门或者环境保护行政主管部门按照各自的职责责令改正，给予警告，并处</w:t>
            </w:r>
            <w:r>
              <w:rPr>
                <w:rFonts w:ascii="Times New Roman" w:eastAsia="Times New Roman" w:hAnsi="Times New Roman" w:cs="Times New Roman"/>
                <w:b/>
                <w:bCs/>
                <w:sz w:val="20"/>
                <w:szCs w:val="20"/>
              </w:rPr>
              <w:t>1</w:t>
            </w:r>
            <w:r>
              <w:rPr>
                <w:sz w:val="20"/>
                <w:szCs w:val="20"/>
              </w:rPr>
              <w:t>万元以 上</w:t>
            </w:r>
            <w:r>
              <w:rPr>
                <w:rFonts w:ascii="Times New Roman" w:eastAsia="Times New Roman" w:hAnsi="Times New Roman" w:cs="Times New Roman"/>
                <w:b/>
                <w:bCs/>
                <w:sz w:val="20"/>
                <w:szCs w:val="20"/>
              </w:rPr>
              <w:t>3</w:t>
            </w:r>
            <w:r>
              <w:rPr>
                <w:sz w:val="20"/>
                <w:szCs w:val="20"/>
              </w:rPr>
              <w:t>万元以下的罚款；造成传染病传播或者环境污染事故的，由原发证部门暂扣或 者吊销执业许可证件或者经营许可证件；构成犯罪的，依法追究刑事责任。</w:t>
            </w:r>
          </w:p>
        </w:tc>
      </w:tr>
      <w:tr w:rsidR="00313A7F">
        <w:tblPrEx>
          <w:tblCellMar>
            <w:top w:w="0" w:type="dxa"/>
            <w:bottom w:w="0" w:type="dxa"/>
          </w:tblCellMar>
        </w:tblPrEx>
        <w:trPr>
          <w:trHeight w:hRule="exact" w:val="408"/>
          <w:jc w:val="center"/>
        </w:trPr>
        <w:tc>
          <w:tcPr>
            <w:tcW w:w="142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260"/>
              <w:rPr>
                <w:sz w:val="20"/>
                <w:szCs w:val="20"/>
              </w:rPr>
            </w:pPr>
            <w:r>
              <w:rPr>
                <w:b/>
                <w:bCs/>
                <w:sz w:val="20"/>
                <w:szCs w:val="20"/>
              </w:rPr>
              <w:t>裁量因素</w:t>
            </w:r>
          </w:p>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421"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涉及医疗 废物数量</w:t>
            </w:r>
          </w:p>
        </w:tc>
        <w:tc>
          <w:tcPr>
            <w:tcW w:w="510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吨以下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吨以上不足</w:t>
            </w:r>
            <w:r>
              <w:rPr>
                <w:rFonts w:ascii="Times New Roman" w:eastAsia="Times New Roman" w:hAnsi="Times New Roman" w:cs="Times New Roman"/>
                <w:b/>
                <w:bCs/>
                <w:sz w:val="20"/>
                <w:szCs w:val="20"/>
              </w:rPr>
              <w:t>3</w:t>
            </w:r>
            <w:r>
              <w:rPr>
                <w:sz w:val="20"/>
                <w:szCs w:val="20"/>
              </w:rPr>
              <w:t>吨</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吨以上</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421"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60"/>
              <w:rPr>
                <w:sz w:val="20"/>
                <w:szCs w:val="20"/>
              </w:rPr>
            </w:pPr>
            <w:r>
              <w:rPr>
                <w:b/>
                <w:bCs/>
                <w:sz w:val="20"/>
                <w:szCs w:val="20"/>
              </w:rPr>
              <w:t>企业规模</w:t>
            </w:r>
          </w:p>
        </w:tc>
        <w:tc>
          <w:tcPr>
            <w:tcW w:w="510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微型企业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小型企业</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中型企业</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大型企业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421"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60"/>
              <w:rPr>
                <w:sz w:val="20"/>
                <w:szCs w:val="20"/>
              </w:rPr>
            </w:pPr>
            <w:r>
              <w:rPr>
                <w:b/>
                <w:bCs/>
                <w:sz w:val="20"/>
                <w:szCs w:val="20"/>
              </w:rPr>
              <w:t>违法次数</w:t>
            </w:r>
          </w:p>
        </w:tc>
        <w:tc>
          <w:tcPr>
            <w:tcW w:w="510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421"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804"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844" w:right="1203" w:bottom="1844" w:left="1471" w:header="1416" w:footer="3" w:gutter="0"/>
          <w:cols w:space="720"/>
          <w:noEndnote/>
          <w:docGrid w:linePitch="360"/>
        </w:sectPr>
      </w:pPr>
    </w:p>
    <w:p w:rsidR="00313A7F" w:rsidRDefault="00000000">
      <w:pPr>
        <w:pStyle w:val="Bodytext10"/>
        <w:spacing w:line="240" w:lineRule="auto"/>
        <w:ind w:firstLine="0"/>
        <w:jc w:val="center"/>
        <w:rPr>
          <w:sz w:val="32"/>
          <w:szCs w:val="32"/>
        </w:rPr>
      </w:pPr>
      <w:r>
        <w:rPr>
          <w:sz w:val="32"/>
          <w:szCs w:val="32"/>
        </w:rPr>
        <w:lastRenderedPageBreak/>
        <w:t>（四）固体废物污染防治类</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21"/>
        <w:gridCol w:w="5102"/>
        <w:gridCol w:w="2702"/>
      </w:tblGrid>
      <w:tr w:rsidR="00313A7F">
        <w:tblPrEx>
          <w:tblCellMar>
            <w:top w:w="0" w:type="dxa"/>
            <w:bottom w:w="0" w:type="dxa"/>
          </w:tblCellMar>
        </w:tblPrEx>
        <w:trPr>
          <w:trHeight w:hRule="exact" w:val="413"/>
          <w:jc w:val="center"/>
        </w:trPr>
        <w:tc>
          <w:tcPr>
            <w:tcW w:w="142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80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36</w:t>
            </w:r>
          </w:p>
        </w:tc>
      </w:tr>
      <w:tr w:rsidR="00313A7F">
        <w:tblPrEx>
          <w:tblCellMar>
            <w:top w:w="0" w:type="dxa"/>
            <w:bottom w:w="0" w:type="dxa"/>
          </w:tblCellMar>
        </w:tblPrEx>
        <w:trPr>
          <w:trHeight w:hRule="exact" w:val="408"/>
          <w:jc w:val="center"/>
        </w:trPr>
        <w:tc>
          <w:tcPr>
            <w:tcW w:w="1421" w:type="dxa"/>
            <w:tcBorders>
              <w:top w:val="single" w:sz="4" w:space="0" w:color="auto"/>
              <w:left w:val="single" w:sz="4" w:space="0" w:color="auto"/>
            </w:tcBorders>
            <w:shd w:val="clear" w:color="auto" w:fill="FFFFFF"/>
          </w:tcPr>
          <w:p w:rsidR="00313A7F" w:rsidRDefault="00000000">
            <w:pPr>
              <w:pStyle w:val="Other10"/>
              <w:spacing w:before="100" w:line="240" w:lineRule="auto"/>
              <w:ind w:left="260" w:firstLine="0"/>
              <w:rPr>
                <w:sz w:val="20"/>
                <w:szCs w:val="20"/>
              </w:rPr>
            </w:pPr>
            <w:r>
              <w:rPr>
                <w:b/>
                <w:bCs/>
                <w:sz w:val="20"/>
                <w:szCs w:val="20"/>
              </w:rPr>
              <w:t>违法行为</w:t>
            </w:r>
          </w:p>
        </w:tc>
        <w:tc>
          <w:tcPr>
            <w:tcW w:w="7804"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sz w:val="20"/>
                <w:szCs w:val="20"/>
              </w:rPr>
              <w:t>未取得经营许可证从事医疗废物的收集、运送、贮存、处置等活动的</w:t>
            </w:r>
          </w:p>
        </w:tc>
      </w:tr>
      <w:tr w:rsidR="00313A7F">
        <w:tblPrEx>
          <w:tblCellMar>
            <w:top w:w="0" w:type="dxa"/>
            <w:bottom w:w="0" w:type="dxa"/>
          </w:tblCellMar>
        </w:tblPrEx>
        <w:trPr>
          <w:trHeight w:hRule="exact" w:val="1051"/>
          <w:jc w:val="center"/>
        </w:trPr>
        <w:tc>
          <w:tcPr>
            <w:tcW w:w="142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left="260" w:firstLine="0"/>
              <w:rPr>
                <w:sz w:val="20"/>
                <w:szCs w:val="20"/>
              </w:rPr>
            </w:pPr>
            <w:r>
              <w:rPr>
                <w:b/>
                <w:bCs/>
                <w:sz w:val="20"/>
                <w:szCs w:val="20"/>
              </w:rPr>
              <w:t>违反条款</w:t>
            </w:r>
          </w:p>
        </w:tc>
        <w:tc>
          <w:tcPr>
            <w:tcW w:w="780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4" w:lineRule="exact"/>
              <w:ind w:firstLine="620"/>
              <w:rPr>
                <w:sz w:val="20"/>
                <w:szCs w:val="20"/>
              </w:rPr>
            </w:pPr>
            <w:r>
              <w:rPr>
                <w:b/>
                <w:bCs/>
                <w:sz w:val="20"/>
                <w:szCs w:val="20"/>
              </w:rPr>
              <w:t>《医疗废物管理条例》第二十二条从</w:t>
            </w:r>
            <w:r>
              <w:rPr>
                <w:sz w:val="20"/>
                <w:szCs w:val="20"/>
              </w:rPr>
              <w:t>事医疗废物集中处置活动的单位，应当 向县级以上人民政府环境保护行政主管部门申请领取经营许可证；未取得经营许可 证的单位，不得从事有关医疗废物集中处置的活动。</w:t>
            </w:r>
          </w:p>
        </w:tc>
      </w:tr>
      <w:tr w:rsidR="00313A7F">
        <w:tblPrEx>
          <w:tblCellMar>
            <w:top w:w="0" w:type="dxa"/>
            <w:bottom w:w="0" w:type="dxa"/>
          </w:tblCellMar>
        </w:tblPrEx>
        <w:trPr>
          <w:trHeight w:hRule="exact" w:val="1056"/>
          <w:jc w:val="center"/>
        </w:trPr>
        <w:tc>
          <w:tcPr>
            <w:tcW w:w="142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left="260" w:firstLine="0"/>
              <w:rPr>
                <w:sz w:val="20"/>
                <w:szCs w:val="20"/>
              </w:rPr>
            </w:pPr>
            <w:r>
              <w:rPr>
                <w:b/>
                <w:bCs/>
                <w:sz w:val="20"/>
                <w:szCs w:val="20"/>
              </w:rPr>
              <w:t>处罚依据</w:t>
            </w:r>
          </w:p>
        </w:tc>
        <w:tc>
          <w:tcPr>
            <w:tcW w:w="780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4" w:lineRule="exact"/>
              <w:ind w:firstLine="620"/>
              <w:jc w:val="both"/>
              <w:rPr>
                <w:sz w:val="20"/>
                <w:szCs w:val="20"/>
              </w:rPr>
            </w:pPr>
            <w:r>
              <w:rPr>
                <w:b/>
                <w:bCs/>
                <w:sz w:val="20"/>
                <w:szCs w:val="20"/>
              </w:rPr>
              <w:t>《医疗废物管理条例》第五十二条</w:t>
            </w:r>
            <w:r>
              <w:rPr>
                <w:sz w:val="20"/>
                <w:szCs w:val="20"/>
              </w:rPr>
              <w:t>未取得经营许可证从事医疗废物的收集、运 送、贮存、处置等活动的，由县级以上地方人民政府环境保护行政主管部门责令立 即停止违法行为，没收违法所得，可以并处违法所得</w:t>
            </w:r>
            <w:r>
              <w:rPr>
                <w:rFonts w:ascii="Times New Roman" w:eastAsia="Times New Roman" w:hAnsi="Times New Roman" w:cs="Times New Roman"/>
                <w:b/>
                <w:bCs/>
                <w:sz w:val="20"/>
                <w:szCs w:val="20"/>
              </w:rPr>
              <w:t>1</w:t>
            </w:r>
            <w:r>
              <w:rPr>
                <w:sz w:val="20"/>
                <w:szCs w:val="20"/>
              </w:rPr>
              <w:t>倍以下的罚款。</w:t>
            </w:r>
          </w:p>
        </w:tc>
      </w:tr>
      <w:tr w:rsidR="00313A7F">
        <w:tblPrEx>
          <w:tblCellMar>
            <w:top w:w="0" w:type="dxa"/>
            <w:bottom w:w="0" w:type="dxa"/>
          </w:tblCellMar>
        </w:tblPrEx>
        <w:trPr>
          <w:trHeight w:hRule="exact" w:val="403"/>
          <w:jc w:val="center"/>
        </w:trPr>
        <w:tc>
          <w:tcPr>
            <w:tcW w:w="1421" w:type="dxa"/>
            <w:tcBorders>
              <w:top w:val="single" w:sz="4" w:space="0" w:color="auto"/>
              <w:left w:val="single" w:sz="4" w:space="0" w:color="auto"/>
            </w:tcBorders>
            <w:shd w:val="clear" w:color="auto" w:fill="FFFFFF"/>
          </w:tcPr>
          <w:p w:rsidR="00313A7F" w:rsidRDefault="00000000">
            <w:pPr>
              <w:pStyle w:val="Other10"/>
              <w:spacing w:before="80" w:line="240" w:lineRule="auto"/>
              <w:ind w:left="260" w:firstLine="0"/>
              <w:rPr>
                <w:sz w:val="20"/>
                <w:szCs w:val="20"/>
              </w:rPr>
            </w:pPr>
            <w:r>
              <w:rPr>
                <w:b/>
                <w:bCs/>
                <w:sz w:val="20"/>
                <w:szCs w:val="20"/>
              </w:rPr>
              <w:t>裁量因素</w:t>
            </w:r>
          </w:p>
        </w:tc>
        <w:tc>
          <w:tcPr>
            <w:tcW w:w="5102"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421"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left="260" w:firstLine="0"/>
              <w:rPr>
                <w:sz w:val="20"/>
                <w:szCs w:val="20"/>
              </w:rPr>
            </w:pPr>
            <w:r>
              <w:rPr>
                <w:b/>
                <w:bCs/>
                <w:sz w:val="20"/>
                <w:szCs w:val="20"/>
              </w:rPr>
              <w:t>违法所得</w:t>
            </w:r>
          </w:p>
        </w:tc>
        <w:tc>
          <w:tcPr>
            <w:tcW w:w="510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万元以下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万元以上不足</w:t>
            </w:r>
            <w:r>
              <w:rPr>
                <w:rFonts w:ascii="Times New Roman" w:eastAsia="Times New Roman" w:hAnsi="Times New Roman" w:cs="Times New Roman"/>
                <w:b/>
                <w:bCs/>
                <w:sz w:val="20"/>
                <w:szCs w:val="20"/>
              </w:rPr>
              <w:t>30</w:t>
            </w:r>
            <w:r>
              <w:rPr>
                <w:sz w:val="20"/>
                <w:szCs w:val="20"/>
              </w:rPr>
              <w:t>万元</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30</w:t>
            </w:r>
            <w:r>
              <w:rPr>
                <w:sz w:val="20"/>
                <w:szCs w:val="20"/>
              </w:rPr>
              <w:t>万元以上不足</w:t>
            </w:r>
            <w:r>
              <w:rPr>
                <w:rFonts w:ascii="Times New Roman" w:eastAsia="Times New Roman" w:hAnsi="Times New Roman" w:cs="Times New Roman"/>
                <w:b/>
                <w:bCs/>
                <w:sz w:val="20"/>
                <w:szCs w:val="20"/>
              </w:rPr>
              <w:t>50</w:t>
            </w:r>
            <w:r>
              <w:rPr>
                <w:sz w:val="20"/>
                <w:szCs w:val="20"/>
              </w:rPr>
              <w:t>万元</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50</w:t>
            </w:r>
            <w:r>
              <w:rPr>
                <w:sz w:val="20"/>
                <w:szCs w:val="20"/>
              </w:rPr>
              <w:t>万元以上不足</w:t>
            </w:r>
            <w:r>
              <w:rPr>
                <w:rFonts w:ascii="Times New Roman" w:eastAsia="Times New Roman" w:hAnsi="Times New Roman" w:cs="Times New Roman"/>
                <w:b/>
                <w:bCs/>
                <w:sz w:val="20"/>
                <w:szCs w:val="20"/>
              </w:rPr>
              <w:t>100</w:t>
            </w:r>
            <w:r>
              <w:rPr>
                <w:sz w:val="20"/>
                <w:szCs w:val="20"/>
              </w:rPr>
              <w:t>万元</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100</w:t>
            </w:r>
            <w:r>
              <w:rPr>
                <w:sz w:val="20"/>
                <w:szCs w:val="20"/>
              </w:rPr>
              <w:t>万元以上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421"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left="260" w:firstLine="0"/>
              <w:rPr>
                <w:sz w:val="20"/>
                <w:szCs w:val="20"/>
              </w:rPr>
            </w:pPr>
            <w:r>
              <w:rPr>
                <w:b/>
                <w:bCs/>
                <w:sz w:val="20"/>
                <w:szCs w:val="20"/>
              </w:rPr>
              <w:t>涉及医疗 废物数量</w:t>
            </w:r>
          </w:p>
        </w:tc>
        <w:tc>
          <w:tcPr>
            <w:tcW w:w="510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吨以下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吨以上不足</w:t>
            </w:r>
            <w:r>
              <w:rPr>
                <w:rFonts w:ascii="Times New Roman" w:eastAsia="Times New Roman" w:hAnsi="Times New Roman" w:cs="Times New Roman"/>
                <w:b/>
                <w:bCs/>
                <w:sz w:val="20"/>
                <w:szCs w:val="20"/>
              </w:rPr>
              <w:t>3</w:t>
            </w:r>
            <w:r>
              <w:rPr>
                <w:sz w:val="20"/>
                <w:szCs w:val="20"/>
              </w:rPr>
              <w:t>吨</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吨以上</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421"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left="260" w:firstLine="0"/>
              <w:rPr>
                <w:sz w:val="20"/>
                <w:szCs w:val="20"/>
              </w:rPr>
            </w:pPr>
            <w:r>
              <w:rPr>
                <w:b/>
                <w:bCs/>
                <w:sz w:val="20"/>
                <w:szCs w:val="20"/>
              </w:rPr>
              <w:t>违法行为 持续时间</w:t>
            </w:r>
          </w:p>
        </w:tc>
        <w:tc>
          <w:tcPr>
            <w:tcW w:w="510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个月以内</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个月以上</w:t>
            </w:r>
            <w:r>
              <w:rPr>
                <w:rFonts w:ascii="Times New Roman" w:eastAsia="Times New Roman" w:hAnsi="Times New Roman" w:cs="Times New Roman"/>
                <w:b/>
                <w:bCs/>
                <w:sz w:val="20"/>
                <w:szCs w:val="20"/>
              </w:rPr>
              <w:t>6</w:t>
            </w:r>
            <w:r>
              <w:rPr>
                <w:sz w:val="20"/>
                <w:szCs w:val="20"/>
              </w:rPr>
              <w:t>个月以内</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6</w:t>
            </w:r>
            <w:r>
              <w:rPr>
                <w:sz w:val="20"/>
                <w:szCs w:val="20"/>
              </w:rPr>
              <w:t>个月以上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421"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804"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footerReference w:type="default" r:id="rId34"/>
          <w:pgSz w:w="11900" w:h="16840"/>
          <w:pgMar w:top="1844" w:right="1203" w:bottom="1844" w:left="1471" w:header="1416" w:footer="3" w:gutter="0"/>
          <w:cols w:space="720"/>
          <w:noEndnote/>
          <w:docGrid w:linePitch="360"/>
        </w:sectPr>
      </w:pPr>
    </w:p>
    <w:p w:rsidR="00313A7F" w:rsidRDefault="00000000">
      <w:pPr>
        <w:pStyle w:val="Bodytext10"/>
        <w:spacing w:line="240" w:lineRule="auto"/>
        <w:ind w:firstLine="0"/>
        <w:jc w:val="center"/>
        <w:rPr>
          <w:sz w:val="32"/>
          <w:szCs w:val="32"/>
        </w:rPr>
      </w:pPr>
      <w:r>
        <w:rPr>
          <w:sz w:val="32"/>
          <w:szCs w:val="32"/>
        </w:rPr>
        <w:lastRenderedPageBreak/>
        <w:t>（四）固体废物污染防治类</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21"/>
        <w:gridCol w:w="5102"/>
        <w:gridCol w:w="2702"/>
      </w:tblGrid>
      <w:tr w:rsidR="00313A7F">
        <w:tblPrEx>
          <w:tblCellMar>
            <w:top w:w="0" w:type="dxa"/>
            <w:bottom w:w="0" w:type="dxa"/>
          </w:tblCellMar>
        </w:tblPrEx>
        <w:trPr>
          <w:trHeight w:hRule="exact" w:val="413"/>
          <w:jc w:val="center"/>
        </w:trPr>
        <w:tc>
          <w:tcPr>
            <w:tcW w:w="142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80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37</w:t>
            </w:r>
          </w:p>
        </w:tc>
      </w:tr>
      <w:tr w:rsidR="00313A7F">
        <w:tblPrEx>
          <w:tblCellMar>
            <w:top w:w="0" w:type="dxa"/>
            <w:bottom w:w="0" w:type="dxa"/>
          </w:tblCellMar>
        </w:tblPrEx>
        <w:trPr>
          <w:trHeight w:hRule="exact" w:val="408"/>
          <w:jc w:val="center"/>
        </w:trPr>
        <w:tc>
          <w:tcPr>
            <w:tcW w:w="1421"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220"/>
              <w:rPr>
                <w:sz w:val="20"/>
                <w:szCs w:val="20"/>
              </w:rPr>
            </w:pPr>
            <w:r>
              <w:rPr>
                <w:b/>
                <w:bCs/>
                <w:sz w:val="20"/>
                <w:szCs w:val="20"/>
              </w:rPr>
              <w:t>违法行为</w:t>
            </w:r>
          </w:p>
        </w:tc>
        <w:tc>
          <w:tcPr>
            <w:tcW w:w="7804"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sz w:val="20"/>
                <w:szCs w:val="20"/>
              </w:rPr>
              <w:t>不按规定重新申请危险废物经营许可证或者换证的</w:t>
            </w:r>
          </w:p>
        </w:tc>
      </w:tr>
      <w:tr w:rsidR="00313A7F">
        <w:tblPrEx>
          <w:tblCellMar>
            <w:top w:w="0" w:type="dxa"/>
            <w:bottom w:w="0" w:type="dxa"/>
          </w:tblCellMar>
        </w:tblPrEx>
        <w:trPr>
          <w:trHeight w:hRule="exact" w:val="2472"/>
          <w:jc w:val="center"/>
        </w:trPr>
        <w:tc>
          <w:tcPr>
            <w:tcW w:w="142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20"/>
              <w:rPr>
                <w:sz w:val="20"/>
                <w:szCs w:val="20"/>
              </w:rPr>
            </w:pPr>
            <w:r>
              <w:rPr>
                <w:b/>
                <w:bCs/>
                <w:sz w:val="20"/>
                <w:szCs w:val="20"/>
              </w:rPr>
              <w:t>违反条款</w:t>
            </w:r>
          </w:p>
        </w:tc>
        <w:tc>
          <w:tcPr>
            <w:tcW w:w="780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numPr>
                <w:ilvl w:val="0"/>
                <w:numId w:val="49"/>
              </w:numPr>
              <w:tabs>
                <w:tab w:val="left" w:pos="763"/>
              </w:tabs>
              <w:spacing w:line="272" w:lineRule="exact"/>
              <w:ind w:firstLine="520"/>
              <w:jc w:val="both"/>
              <w:rPr>
                <w:sz w:val="20"/>
                <w:szCs w:val="20"/>
              </w:rPr>
            </w:pPr>
            <w:r>
              <w:rPr>
                <w:b/>
                <w:bCs/>
                <w:sz w:val="20"/>
                <w:szCs w:val="20"/>
              </w:rPr>
              <w:t>《危险废物经营许可证管理办法》第十二条</w:t>
            </w:r>
            <w:r>
              <w:rPr>
                <w:sz w:val="20"/>
                <w:szCs w:val="20"/>
              </w:rPr>
              <w:t>有下列情形之一的，危险废物 经营单位应当按照原申请程序，重新申请领取危险废物经营许可证：（一）改变危险 废物经营方式的；（二）增加危险废物类别的；（三）新建或者改建、扩建康有危险废物 经营设施的；（四）经营危险废物超过原批准年经营规模</w:t>
            </w:r>
            <w:r>
              <w:rPr>
                <w:rFonts w:ascii="Times New Roman" w:eastAsia="Times New Roman" w:hAnsi="Times New Roman" w:cs="Times New Roman"/>
                <w:b/>
                <w:bCs/>
                <w:sz w:val="20"/>
                <w:szCs w:val="20"/>
              </w:rPr>
              <w:t>20%</w:t>
            </w:r>
            <w:r>
              <w:rPr>
                <w:sz w:val="20"/>
                <w:szCs w:val="20"/>
              </w:rPr>
              <w:t>以上的。</w:t>
            </w:r>
          </w:p>
          <w:p w:rsidR="00313A7F" w:rsidRDefault="00000000">
            <w:pPr>
              <w:pStyle w:val="Other10"/>
              <w:numPr>
                <w:ilvl w:val="0"/>
                <w:numId w:val="50"/>
              </w:numPr>
              <w:tabs>
                <w:tab w:val="left" w:pos="658"/>
              </w:tabs>
              <w:spacing w:line="272" w:lineRule="exact"/>
              <w:ind w:firstLine="520"/>
              <w:jc w:val="both"/>
              <w:rPr>
                <w:sz w:val="20"/>
                <w:szCs w:val="20"/>
              </w:rPr>
            </w:pPr>
            <w:r>
              <w:rPr>
                <w:b/>
                <w:bCs/>
                <w:sz w:val="20"/>
                <w:szCs w:val="20"/>
              </w:rPr>
              <w:t>《危险废物经营许可证管理</w:t>
            </w:r>
            <w:r>
              <w:rPr>
                <w:b/>
                <w:bCs/>
                <w:sz w:val="20"/>
                <w:szCs w:val="20"/>
                <w:lang w:val="zh-CN" w:eastAsia="zh-CN" w:bidi="zh-CN"/>
              </w:rPr>
              <w:t>办法》</w:t>
            </w:r>
            <w:r>
              <w:rPr>
                <w:b/>
                <w:bCs/>
                <w:sz w:val="20"/>
                <w:szCs w:val="20"/>
              </w:rPr>
              <w:t>第十三条第二款</w:t>
            </w:r>
            <w:r>
              <w:rPr>
                <w:sz w:val="20"/>
                <w:szCs w:val="20"/>
              </w:rPr>
              <w:t>危险废物经营许可证有效 期届满，危险废物经营单位继续从事危险废物经营活动的，应当于危险废物经营许 可证有效期届满</w:t>
            </w:r>
            <w:r>
              <w:rPr>
                <w:rFonts w:ascii="Times New Roman" w:eastAsia="Times New Roman" w:hAnsi="Times New Roman" w:cs="Times New Roman"/>
                <w:b/>
                <w:bCs/>
                <w:sz w:val="20"/>
                <w:szCs w:val="20"/>
              </w:rPr>
              <w:t>30</w:t>
            </w:r>
            <w:r>
              <w:rPr>
                <w:sz w:val="20"/>
                <w:szCs w:val="20"/>
              </w:rPr>
              <w:t>个工作日前向原发证机关提出换证申请。原发证机关应当自受理 换证申请之日起</w:t>
            </w:r>
            <w:r>
              <w:rPr>
                <w:rFonts w:ascii="Times New Roman" w:eastAsia="Times New Roman" w:hAnsi="Times New Roman" w:cs="Times New Roman"/>
                <w:b/>
                <w:bCs/>
                <w:sz w:val="20"/>
                <w:szCs w:val="20"/>
              </w:rPr>
              <w:t>20</w:t>
            </w:r>
            <w:r>
              <w:rPr>
                <w:sz w:val="20"/>
                <w:szCs w:val="20"/>
              </w:rPr>
              <w:t>个工作日内进行审查，符合条件的，予以换证；不符合条件的， 书面通知申请单位并说明理由。</w:t>
            </w:r>
          </w:p>
        </w:tc>
      </w:tr>
      <w:tr w:rsidR="00313A7F">
        <w:tblPrEx>
          <w:tblCellMar>
            <w:top w:w="0" w:type="dxa"/>
            <w:bottom w:w="0" w:type="dxa"/>
          </w:tblCellMar>
        </w:tblPrEx>
        <w:trPr>
          <w:trHeight w:hRule="exact" w:val="1373"/>
          <w:jc w:val="center"/>
        </w:trPr>
        <w:tc>
          <w:tcPr>
            <w:tcW w:w="142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20"/>
              <w:rPr>
                <w:sz w:val="20"/>
                <w:szCs w:val="20"/>
              </w:rPr>
            </w:pPr>
            <w:r>
              <w:rPr>
                <w:b/>
                <w:bCs/>
                <w:sz w:val="20"/>
                <w:szCs w:val="20"/>
              </w:rPr>
              <w:t>处罚依据</w:t>
            </w:r>
          </w:p>
        </w:tc>
        <w:tc>
          <w:tcPr>
            <w:tcW w:w="7804"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71" w:lineRule="exact"/>
              <w:ind w:firstLine="600"/>
              <w:jc w:val="both"/>
              <w:rPr>
                <w:sz w:val="20"/>
                <w:szCs w:val="20"/>
              </w:rPr>
            </w:pPr>
            <w:r>
              <w:rPr>
                <w:b/>
                <w:bCs/>
                <w:sz w:val="20"/>
                <w:szCs w:val="20"/>
              </w:rPr>
              <w:t>《危险废物经营许可证管理</w:t>
            </w:r>
            <w:r>
              <w:rPr>
                <w:b/>
                <w:bCs/>
                <w:sz w:val="20"/>
                <w:szCs w:val="20"/>
                <w:lang w:val="zh-CN" w:eastAsia="zh-CN" w:bidi="zh-CN"/>
              </w:rPr>
              <w:t>办法》</w:t>
            </w:r>
            <w:r>
              <w:rPr>
                <w:b/>
                <w:bCs/>
                <w:sz w:val="20"/>
                <w:szCs w:val="20"/>
              </w:rPr>
              <w:t>第二十三条</w:t>
            </w:r>
            <w:r>
              <w:rPr>
                <w:sz w:val="20"/>
                <w:szCs w:val="20"/>
              </w:rPr>
              <w:t>违反本办法第十</w:t>
            </w:r>
            <w:r>
              <w:rPr>
                <w:b/>
                <w:bCs/>
                <w:sz w:val="20"/>
                <w:szCs w:val="20"/>
              </w:rPr>
              <w:t>二条、</w:t>
            </w:r>
            <w:r>
              <w:rPr>
                <w:sz w:val="20"/>
                <w:szCs w:val="20"/>
              </w:rPr>
              <w:t>第十三 条第二款规定的，由县级以上地方人民政府环境保护主管部门责令停止违法行为； 有违法所得的，没收违法所得；违法所得超过</w:t>
            </w:r>
            <w:r>
              <w:rPr>
                <w:rFonts w:ascii="Times New Roman" w:eastAsia="Times New Roman" w:hAnsi="Times New Roman" w:cs="Times New Roman"/>
                <w:b/>
                <w:bCs/>
                <w:sz w:val="20"/>
                <w:szCs w:val="20"/>
              </w:rPr>
              <w:t>10</w:t>
            </w:r>
            <w:r>
              <w:rPr>
                <w:sz w:val="20"/>
                <w:szCs w:val="20"/>
              </w:rPr>
              <w:t>万元的，并处违法所得</w:t>
            </w:r>
            <w:r>
              <w:rPr>
                <w:rFonts w:ascii="Times New Roman" w:eastAsia="Times New Roman" w:hAnsi="Times New Roman" w:cs="Times New Roman"/>
                <w:b/>
                <w:bCs/>
                <w:sz w:val="20"/>
                <w:szCs w:val="20"/>
              </w:rPr>
              <w:t>1</w:t>
            </w:r>
            <w:r>
              <w:rPr>
                <w:sz w:val="20"/>
                <w:szCs w:val="20"/>
              </w:rPr>
              <w:t>倍以上</w:t>
            </w:r>
            <w:r>
              <w:rPr>
                <w:rFonts w:ascii="Times New Roman" w:eastAsia="Times New Roman" w:hAnsi="Times New Roman" w:cs="Times New Roman"/>
                <w:b/>
                <w:bCs/>
                <w:sz w:val="20"/>
                <w:szCs w:val="20"/>
              </w:rPr>
              <w:t xml:space="preserve">2 </w:t>
            </w:r>
            <w:r>
              <w:rPr>
                <w:sz w:val="20"/>
                <w:szCs w:val="20"/>
              </w:rPr>
              <w:t>倍以下的罚款；没有违法所得或者违法所得不足</w:t>
            </w:r>
            <w:r>
              <w:rPr>
                <w:rFonts w:ascii="Times New Roman" w:eastAsia="Times New Roman" w:hAnsi="Times New Roman" w:cs="Times New Roman"/>
                <w:b/>
                <w:bCs/>
                <w:sz w:val="20"/>
                <w:szCs w:val="20"/>
              </w:rPr>
              <w:t>10</w:t>
            </w:r>
            <w:r>
              <w:rPr>
                <w:sz w:val="20"/>
                <w:szCs w:val="20"/>
              </w:rPr>
              <w:t>万元的，处</w:t>
            </w:r>
            <w:r>
              <w:rPr>
                <w:rFonts w:ascii="Times New Roman" w:eastAsia="Times New Roman" w:hAnsi="Times New Roman" w:cs="Times New Roman"/>
                <w:b/>
                <w:bCs/>
                <w:sz w:val="20"/>
                <w:szCs w:val="20"/>
              </w:rPr>
              <w:t>5</w:t>
            </w:r>
            <w:r>
              <w:rPr>
                <w:sz w:val="20"/>
                <w:szCs w:val="20"/>
              </w:rPr>
              <w:t>万元以上</w:t>
            </w:r>
            <w:r>
              <w:rPr>
                <w:rFonts w:ascii="Times New Roman" w:eastAsia="Times New Roman" w:hAnsi="Times New Roman" w:cs="Times New Roman"/>
                <w:b/>
                <w:bCs/>
                <w:sz w:val="20"/>
                <w:szCs w:val="20"/>
              </w:rPr>
              <w:t>10</w:t>
            </w:r>
            <w:r>
              <w:rPr>
                <w:sz w:val="20"/>
                <w:szCs w:val="20"/>
              </w:rPr>
              <w:t>万元 以下的罚款。</w:t>
            </w:r>
          </w:p>
        </w:tc>
      </w:tr>
      <w:tr w:rsidR="00313A7F">
        <w:tblPrEx>
          <w:tblCellMar>
            <w:top w:w="0" w:type="dxa"/>
            <w:bottom w:w="0" w:type="dxa"/>
          </w:tblCellMar>
        </w:tblPrEx>
        <w:trPr>
          <w:trHeight w:hRule="exact" w:val="408"/>
          <w:jc w:val="center"/>
        </w:trPr>
        <w:tc>
          <w:tcPr>
            <w:tcW w:w="1421" w:type="dxa"/>
            <w:tcBorders>
              <w:top w:val="single" w:sz="4" w:space="0" w:color="auto"/>
              <w:left w:val="single" w:sz="4" w:space="0" w:color="auto"/>
            </w:tcBorders>
            <w:shd w:val="clear" w:color="auto" w:fill="FFFFFF"/>
          </w:tcPr>
          <w:p w:rsidR="00313A7F" w:rsidRDefault="00000000">
            <w:pPr>
              <w:pStyle w:val="Other10"/>
              <w:spacing w:before="80" w:line="240" w:lineRule="auto"/>
              <w:ind w:firstLine="220"/>
              <w:rPr>
                <w:sz w:val="20"/>
                <w:szCs w:val="20"/>
              </w:rPr>
            </w:pPr>
            <w:r>
              <w:rPr>
                <w:b/>
                <w:bCs/>
                <w:sz w:val="20"/>
                <w:szCs w:val="20"/>
              </w:rPr>
              <w:t>裁量因素</w:t>
            </w:r>
          </w:p>
        </w:tc>
        <w:tc>
          <w:tcPr>
            <w:tcW w:w="5102"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421" w:type="dxa"/>
            <w:vMerge w:val="restart"/>
            <w:tcBorders>
              <w:top w:val="single" w:sz="4" w:space="0" w:color="auto"/>
              <w:left w:val="single" w:sz="4" w:space="0" w:color="auto"/>
            </w:tcBorders>
            <w:shd w:val="clear" w:color="auto" w:fill="FFFFFF"/>
            <w:vAlign w:val="center"/>
          </w:tcPr>
          <w:p w:rsidR="00313A7F" w:rsidRDefault="00000000">
            <w:pPr>
              <w:pStyle w:val="Other10"/>
              <w:spacing w:line="264" w:lineRule="exact"/>
              <w:ind w:firstLine="0"/>
              <w:jc w:val="center"/>
              <w:rPr>
                <w:sz w:val="20"/>
                <w:szCs w:val="20"/>
              </w:rPr>
            </w:pPr>
            <w:r>
              <w:rPr>
                <w:b/>
                <w:bCs/>
                <w:sz w:val="20"/>
                <w:szCs w:val="20"/>
              </w:rPr>
              <w:t>违法所得不 足</w:t>
            </w:r>
            <w:r>
              <w:rPr>
                <w:rFonts w:ascii="Times New Roman" w:eastAsia="Times New Roman" w:hAnsi="Times New Roman" w:cs="Times New Roman"/>
                <w:b/>
                <w:bCs/>
                <w:sz w:val="20"/>
                <w:szCs w:val="20"/>
              </w:rPr>
              <w:t>10</w:t>
            </w:r>
            <w:r>
              <w:rPr>
                <w:b/>
                <w:bCs/>
                <w:sz w:val="20"/>
                <w:szCs w:val="20"/>
              </w:rPr>
              <w:t>万元</w:t>
            </w:r>
          </w:p>
        </w:tc>
        <w:tc>
          <w:tcPr>
            <w:tcW w:w="510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无违法所得</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违法所得不足</w:t>
            </w:r>
            <w:r>
              <w:rPr>
                <w:rFonts w:ascii="Times New Roman" w:eastAsia="Times New Roman" w:hAnsi="Times New Roman" w:cs="Times New Roman"/>
                <w:b/>
                <w:bCs/>
                <w:sz w:val="20"/>
                <w:szCs w:val="20"/>
              </w:rPr>
              <w:t>5</w:t>
            </w:r>
            <w:r>
              <w:rPr>
                <w:sz w:val="20"/>
                <w:szCs w:val="20"/>
              </w:rPr>
              <w:t>万元</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违法所得</w:t>
            </w:r>
            <w:r>
              <w:rPr>
                <w:rFonts w:ascii="Times New Roman" w:eastAsia="Times New Roman" w:hAnsi="Times New Roman" w:cs="Times New Roman"/>
                <w:b/>
                <w:bCs/>
                <w:sz w:val="20"/>
                <w:szCs w:val="20"/>
                <w:lang w:val="en-US" w:eastAsia="en-US" w:bidi="en-US"/>
              </w:rPr>
              <w:t>5-10</w:t>
            </w:r>
            <w:r>
              <w:rPr>
                <w:sz w:val="20"/>
                <w:szCs w:val="20"/>
              </w:rPr>
              <w:t>万元</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421" w:type="dxa"/>
            <w:vMerge w:val="restart"/>
            <w:tcBorders>
              <w:top w:val="single" w:sz="4" w:space="0" w:color="auto"/>
              <w:left w:val="single" w:sz="4" w:space="0" w:color="auto"/>
            </w:tcBorders>
            <w:shd w:val="clear" w:color="auto" w:fill="FFFFFF"/>
            <w:vAlign w:val="center"/>
          </w:tcPr>
          <w:p w:rsidR="00313A7F" w:rsidRDefault="00000000">
            <w:pPr>
              <w:pStyle w:val="Other10"/>
              <w:spacing w:line="288" w:lineRule="exact"/>
              <w:ind w:firstLine="0"/>
              <w:jc w:val="center"/>
              <w:rPr>
                <w:sz w:val="20"/>
                <w:szCs w:val="20"/>
              </w:rPr>
            </w:pPr>
            <w:r>
              <w:rPr>
                <w:b/>
                <w:bCs/>
                <w:sz w:val="20"/>
                <w:szCs w:val="20"/>
              </w:rPr>
              <w:t>违法所得</w:t>
            </w:r>
            <w:r>
              <w:rPr>
                <w:rFonts w:ascii="Times New Roman" w:eastAsia="Times New Roman" w:hAnsi="Times New Roman" w:cs="Times New Roman"/>
                <w:b/>
                <w:bCs/>
                <w:sz w:val="20"/>
                <w:szCs w:val="20"/>
              </w:rPr>
              <w:t xml:space="preserve">10 </w:t>
            </w:r>
            <w:r>
              <w:rPr>
                <w:b/>
                <w:bCs/>
                <w:sz w:val="20"/>
                <w:szCs w:val="20"/>
              </w:rPr>
              <w:t>万元以上</w:t>
            </w:r>
          </w:p>
        </w:tc>
        <w:tc>
          <w:tcPr>
            <w:tcW w:w="510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违法所得</w:t>
            </w:r>
            <w:r>
              <w:rPr>
                <w:rFonts w:ascii="Times New Roman" w:eastAsia="Times New Roman" w:hAnsi="Times New Roman" w:cs="Times New Roman"/>
                <w:b/>
                <w:bCs/>
                <w:sz w:val="20"/>
                <w:szCs w:val="20"/>
                <w:lang w:val="en-US" w:eastAsia="en-US" w:bidi="en-US"/>
              </w:rPr>
              <w:t>10-20</w:t>
            </w:r>
            <w:r>
              <w:rPr>
                <w:sz w:val="20"/>
                <w:szCs w:val="20"/>
              </w:rPr>
              <w:t>万元</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违法所得</w:t>
            </w:r>
            <w:r>
              <w:rPr>
                <w:rFonts w:ascii="Times New Roman" w:eastAsia="Times New Roman" w:hAnsi="Times New Roman" w:cs="Times New Roman"/>
                <w:b/>
                <w:bCs/>
                <w:sz w:val="20"/>
                <w:szCs w:val="20"/>
                <w:lang w:val="en-US" w:eastAsia="en-US" w:bidi="en-US"/>
              </w:rPr>
              <w:t>20-40</w:t>
            </w:r>
            <w:r>
              <w:rPr>
                <w:sz w:val="20"/>
                <w:szCs w:val="20"/>
              </w:rPr>
              <w:t>万元</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违法所得</w:t>
            </w:r>
            <w:r>
              <w:rPr>
                <w:rFonts w:ascii="Times New Roman" w:eastAsia="Times New Roman" w:hAnsi="Times New Roman" w:cs="Times New Roman"/>
                <w:b/>
                <w:bCs/>
                <w:sz w:val="20"/>
                <w:szCs w:val="20"/>
              </w:rPr>
              <w:t>40</w:t>
            </w:r>
            <w:r>
              <w:rPr>
                <w:sz w:val="20"/>
                <w:szCs w:val="20"/>
              </w:rPr>
              <w:t>万元以上</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552"/>
          <w:jc w:val="center"/>
        </w:trPr>
        <w:tc>
          <w:tcPr>
            <w:tcW w:w="1421"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20"/>
              <w:rPr>
                <w:sz w:val="20"/>
                <w:szCs w:val="20"/>
              </w:rPr>
            </w:pPr>
            <w:r>
              <w:rPr>
                <w:b/>
                <w:bCs/>
                <w:sz w:val="20"/>
                <w:szCs w:val="20"/>
              </w:rPr>
              <w:t>违法行为</w:t>
            </w:r>
          </w:p>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69" w:lineRule="exact"/>
              <w:ind w:firstLine="0"/>
              <w:jc w:val="center"/>
              <w:rPr>
                <w:sz w:val="20"/>
                <w:szCs w:val="20"/>
              </w:rPr>
            </w:pPr>
            <w:r>
              <w:rPr>
                <w:sz w:val="20"/>
                <w:szCs w:val="20"/>
              </w:rPr>
              <w:t>危险废物经营许可证有效期届满，危险废物经营单位 继续从事危险废物经营活动，应当申请换证的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557"/>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tcPr>
          <w:p w:rsidR="00313A7F" w:rsidRDefault="00000000">
            <w:pPr>
              <w:pStyle w:val="Other10"/>
              <w:spacing w:line="283" w:lineRule="exact"/>
              <w:ind w:firstLine="0"/>
              <w:jc w:val="center"/>
              <w:rPr>
                <w:sz w:val="20"/>
                <w:szCs w:val="20"/>
              </w:rPr>
            </w:pPr>
            <w:r>
              <w:rPr>
                <w:sz w:val="20"/>
                <w:szCs w:val="20"/>
              </w:rPr>
              <w:t>符合《危险废物经营许可证管理办法》第十二条应当 重新申请领取危险废物经营许可证情形的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421"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违法持续 时间</w:t>
            </w:r>
          </w:p>
        </w:tc>
        <w:tc>
          <w:tcPr>
            <w:tcW w:w="510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不满</w:t>
            </w:r>
            <w:r>
              <w:rPr>
                <w:rFonts w:ascii="Times New Roman" w:eastAsia="Times New Roman" w:hAnsi="Times New Roman" w:cs="Times New Roman"/>
                <w:b/>
                <w:bCs/>
                <w:sz w:val="20"/>
                <w:szCs w:val="20"/>
              </w:rPr>
              <w:t>1</w:t>
            </w:r>
            <w:r>
              <w:rPr>
                <w:sz w:val="20"/>
                <w:szCs w:val="20"/>
              </w:rPr>
              <w:t>个月</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个月以上，不满</w:t>
            </w:r>
            <w:r>
              <w:rPr>
                <w:rFonts w:ascii="Times New Roman" w:eastAsia="Times New Roman" w:hAnsi="Times New Roman" w:cs="Times New Roman"/>
                <w:b/>
                <w:bCs/>
                <w:sz w:val="20"/>
                <w:szCs w:val="20"/>
              </w:rPr>
              <w:t>3</w:t>
            </w:r>
            <w:r>
              <w:rPr>
                <w:sz w:val="20"/>
                <w:szCs w:val="20"/>
              </w:rPr>
              <w:t>个月</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个月以上，不满</w:t>
            </w:r>
            <w:r>
              <w:rPr>
                <w:rFonts w:ascii="Times New Roman" w:eastAsia="Times New Roman" w:hAnsi="Times New Roman" w:cs="Times New Roman"/>
                <w:b/>
                <w:bCs/>
                <w:sz w:val="20"/>
                <w:szCs w:val="20"/>
              </w:rPr>
              <w:t>6</w:t>
            </w:r>
            <w:r>
              <w:rPr>
                <w:sz w:val="20"/>
                <w:szCs w:val="20"/>
              </w:rPr>
              <w:t>个月</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6</w:t>
            </w:r>
            <w:r>
              <w:rPr>
                <w:sz w:val="20"/>
                <w:szCs w:val="20"/>
              </w:rPr>
              <w:t>个月以上，不满</w:t>
            </w:r>
            <w:r>
              <w:rPr>
                <w:rFonts w:ascii="Times New Roman" w:eastAsia="Times New Roman" w:hAnsi="Times New Roman" w:cs="Times New Roman"/>
                <w:b/>
                <w:bCs/>
                <w:sz w:val="20"/>
                <w:szCs w:val="20"/>
              </w:rPr>
              <w:t>12</w:t>
            </w:r>
            <w:r>
              <w:rPr>
                <w:sz w:val="20"/>
                <w:szCs w:val="20"/>
              </w:rPr>
              <w:t>个月</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12</w:t>
            </w:r>
            <w:r>
              <w:rPr>
                <w:sz w:val="20"/>
                <w:szCs w:val="20"/>
              </w:rPr>
              <w:t>个月以上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421"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20"/>
              <w:rPr>
                <w:sz w:val="20"/>
                <w:szCs w:val="20"/>
              </w:rPr>
            </w:pPr>
            <w:r>
              <w:rPr>
                <w:b/>
                <w:bCs/>
                <w:sz w:val="20"/>
                <w:szCs w:val="20"/>
              </w:rPr>
              <w:t>违法次数</w:t>
            </w:r>
          </w:p>
        </w:tc>
        <w:tc>
          <w:tcPr>
            <w:tcW w:w="510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421"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804"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310"/>
        <w:gridCol w:w="5213"/>
        <w:gridCol w:w="2702"/>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（四）固体废物污染防治类</w:t>
            </w:r>
          </w:p>
        </w:tc>
      </w:tr>
      <w:tr w:rsidR="00313A7F">
        <w:tblPrEx>
          <w:tblCellMar>
            <w:top w:w="0" w:type="dxa"/>
            <w:bottom w:w="0" w:type="dxa"/>
          </w:tblCellMar>
        </w:tblPrEx>
        <w:trPr>
          <w:trHeight w:hRule="exact" w:val="408"/>
          <w:jc w:val="center"/>
        </w:trPr>
        <w:tc>
          <w:tcPr>
            <w:tcW w:w="131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38</w:t>
            </w:r>
          </w:p>
        </w:tc>
      </w:tr>
      <w:tr w:rsidR="00313A7F">
        <w:tblPrEx>
          <w:tblCellMar>
            <w:top w:w="0" w:type="dxa"/>
            <w:bottom w:w="0" w:type="dxa"/>
          </w:tblCellMar>
        </w:tblPrEx>
        <w:trPr>
          <w:trHeight w:hRule="exact" w:val="408"/>
          <w:jc w:val="center"/>
        </w:trPr>
        <w:tc>
          <w:tcPr>
            <w:tcW w:w="1310"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违法行为</w:t>
            </w:r>
          </w:p>
        </w:tc>
        <w:tc>
          <w:tcPr>
            <w:tcW w:w="7915"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780"/>
              <w:jc w:val="both"/>
              <w:rPr>
                <w:sz w:val="20"/>
                <w:szCs w:val="20"/>
              </w:rPr>
            </w:pPr>
            <w:r>
              <w:rPr>
                <w:sz w:val="20"/>
                <w:szCs w:val="20"/>
              </w:rPr>
              <w:t>未取得废弃电器电子产品处理资格擅自从事废弃电器电子产品处理活动的</w:t>
            </w:r>
          </w:p>
        </w:tc>
      </w:tr>
      <w:tr w:rsidR="00313A7F">
        <w:tblPrEx>
          <w:tblCellMar>
            <w:top w:w="0" w:type="dxa"/>
            <w:bottom w:w="0" w:type="dxa"/>
          </w:tblCellMar>
        </w:tblPrEx>
        <w:trPr>
          <w:trHeight w:hRule="exact" w:val="1258"/>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20"/>
              <w:rPr>
                <w:sz w:val="20"/>
                <w:szCs w:val="20"/>
              </w:rPr>
            </w:pPr>
            <w:r>
              <w:rPr>
                <w:b/>
                <w:bCs/>
                <w:sz w:val="20"/>
                <w:szCs w:val="20"/>
              </w:rPr>
              <w:t>违反条款</w:t>
            </w:r>
          </w:p>
        </w:tc>
        <w:tc>
          <w:tcPr>
            <w:tcW w:w="7915"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12" w:lineRule="exact"/>
              <w:ind w:firstLine="600"/>
              <w:jc w:val="both"/>
              <w:rPr>
                <w:sz w:val="20"/>
                <w:szCs w:val="20"/>
              </w:rPr>
            </w:pPr>
            <w:r>
              <w:rPr>
                <w:b/>
                <w:bCs/>
                <w:sz w:val="20"/>
                <w:szCs w:val="20"/>
              </w:rPr>
              <w:t>《废弃电器电子产品回收处理管理</w:t>
            </w:r>
            <w:r>
              <w:rPr>
                <w:b/>
                <w:bCs/>
                <w:sz w:val="20"/>
                <w:szCs w:val="20"/>
                <w:lang w:val="zh-CN" w:eastAsia="zh-CN" w:bidi="zh-CN"/>
              </w:rPr>
              <w:t>条例》</w:t>
            </w:r>
            <w:r>
              <w:rPr>
                <w:b/>
                <w:bCs/>
                <w:sz w:val="20"/>
                <w:szCs w:val="20"/>
              </w:rPr>
              <w:t>笫十二条第二款</w:t>
            </w:r>
            <w:r>
              <w:rPr>
                <w:sz w:val="20"/>
                <w:szCs w:val="20"/>
              </w:rPr>
              <w:t>废弃电器电子产品回 收经营者对回收的废弃电器电子产品进行处理，应当依照本条例规定取得废弃电器电 子产品处理资格；未取得处理资格的，应当将回收的废弃电器电子产品交有废弃电器 电子产品处理资格的处理企业处理。</w:t>
            </w:r>
          </w:p>
        </w:tc>
      </w:tr>
      <w:tr w:rsidR="00313A7F">
        <w:tblPrEx>
          <w:tblCellMar>
            <w:top w:w="0" w:type="dxa"/>
            <w:bottom w:w="0" w:type="dxa"/>
          </w:tblCellMar>
        </w:tblPrEx>
        <w:trPr>
          <w:trHeight w:hRule="exact" w:val="1258"/>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20"/>
              <w:rPr>
                <w:sz w:val="20"/>
                <w:szCs w:val="20"/>
              </w:rPr>
            </w:pPr>
            <w:r>
              <w:rPr>
                <w:b/>
                <w:bCs/>
                <w:sz w:val="20"/>
                <w:szCs w:val="20"/>
              </w:rPr>
              <w:t>处罚依据</w:t>
            </w:r>
          </w:p>
        </w:tc>
        <w:tc>
          <w:tcPr>
            <w:tcW w:w="7915"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10" w:lineRule="exact"/>
              <w:ind w:firstLine="600"/>
              <w:jc w:val="both"/>
              <w:rPr>
                <w:sz w:val="20"/>
                <w:szCs w:val="20"/>
              </w:rPr>
            </w:pPr>
            <w:r>
              <w:rPr>
                <w:b/>
                <w:bCs/>
                <w:sz w:val="20"/>
                <w:szCs w:val="20"/>
              </w:rPr>
              <w:t>《废弃电器电子产品回收处理管理</w:t>
            </w:r>
            <w:r>
              <w:rPr>
                <w:b/>
                <w:bCs/>
                <w:sz w:val="20"/>
                <w:szCs w:val="20"/>
                <w:lang w:val="zh-CN" w:eastAsia="zh-CN" w:bidi="zh-CN"/>
              </w:rPr>
              <w:t>条例》</w:t>
            </w:r>
            <w:r>
              <w:rPr>
                <w:b/>
                <w:bCs/>
                <w:sz w:val="20"/>
                <w:szCs w:val="20"/>
              </w:rPr>
              <w:t>第二十八条</w:t>
            </w:r>
            <w:r>
              <w:rPr>
                <w:sz w:val="20"/>
                <w:szCs w:val="20"/>
              </w:rPr>
              <w:t>违反本条例规定，未取得 废弃电器电子产品处理资格擅自从事废弃电器电子产品处理活动的，由县级以上人民 政府生态环境主管部门责令停业、关闭，没收违法所得，并处</w:t>
            </w:r>
            <w:r>
              <w:rPr>
                <w:rFonts w:ascii="Times New Roman" w:eastAsia="Times New Roman" w:hAnsi="Times New Roman" w:cs="Times New Roman"/>
                <w:b/>
                <w:bCs/>
                <w:sz w:val="20"/>
                <w:szCs w:val="20"/>
              </w:rPr>
              <w:t>5</w:t>
            </w:r>
            <w:r>
              <w:rPr>
                <w:sz w:val="20"/>
                <w:szCs w:val="20"/>
              </w:rPr>
              <w:t>万元以上</w:t>
            </w:r>
            <w:r>
              <w:rPr>
                <w:rFonts w:ascii="Times New Roman" w:eastAsia="Times New Roman" w:hAnsi="Times New Roman" w:cs="Times New Roman"/>
                <w:b/>
                <w:bCs/>
                <w:sz w:val="20"/>
                <w:szCs w:val="20"/>
              </w:rPr>
              <w:t>50</w:t>
            </w:r>
            <w:r>
              <w:rPr>
                <w:sz w:val="20"/>
                <w:szCs w:val="20"/>
              </w:rPr>
              <w:t>万元以 下的罚款。</w:t>
            </w:r>
          </w:p>
        </w:tc>
      </w:tr>
      <w:tr w:rsidR="00313A7F">
        <w:tblPrEx>
          <w:tblCellMar>
            <w:top w:w="0" w:type="dxa"/>
            <w:bottom w:w="0" w:type="dxa"/>
          </w:tblCellMar>
        </w:tblPrEx>
        <w:trPr>
          <w:trHeight w:hRule="exact" w:val="408"/>
          <w:jc w:val="center"/>
        </w:trPr>
        <w:tc>
          <w:tcPr>
            <w:tcW w:w="1310" w:type="dxa"/>
            <w:tcBorders>
              <w:top w:val="single" w:sz="4" w:space="0" w:color="auto"/>
              <w:left w:val="single" w:sz="4" w:space="0" w:color="auto"/>
            </w:tcBorders>
            <w:shd w:val="clear" w:color="auto" w:fill="FFFFFF"/>
          </w:tcPr>
          <w:p w:rsidR="00313A7F" w:rsidRDefault="00000000">
            <w:pPr>
              <w:pStyle w:val="Other10"/>
              <w:spacing w:before="80" w:line="240" w:lineRule="auto"/>
              <w:ind w:firstLine="220"/>
              <w:rPr>
                <w:sz w:val="20"/>
                <w:szCs w:val="20"/>
              </w:rPr>
            </w:pPr>
            <w:r>
              <w:rPr>
                <w:b/>
                <w:bCs/>
                <w:sz w:val="20"/>
                <w:szCs w:val="20"/>
              </w:rPr>
              <w:t>裁量因素</w:t>
            </w:r>
          </w:p>
        </w:tc>
        <w:tc>
          <w:tcPr>
            <w:tcW w:w="5213"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违法所得</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万元以下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万元以上不足</w:t>
            </w:r>
            <w:r>
              <w:rPr>
                <w:rFonts w:ascii="Times New Roman" w:eastAsia="Times New Roman" w:hAnsi="Times New Roman" w:cs="Times New Roman"/>
                <w:b/>
                <w:bCs/>
                <w:sz w:val="20"/>
                <w:szCs w:val="20"/>
              </w:rPr>
              <w:t>30</w:t>
            </w:r>
            <w:r>
              <w:rPr>
                <w:sz w:val="20"/>
                <w:szCs w:val="20"/>
              </w:rPr>
              <w:t>万元</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3"/>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30</w:t>
            </w:r>
            <w:r>
              <w:rPr>
                <w:sz w:val="20"/>
                <w:szCs w:val="20"/>
              </w:rPr>
              <w:t>万元以上不足</w:t>
            </w:r>
            <w:r>
              <w:rPr>
                <w:rFonts w:ascii="Times New Roman" w:eastAsia="Times New Roman" w:hAnsi="Times New Roman" w:cs="Times New Roman"/>
                <w:b/>
                <w:bCs/>
                <w:sz w:val="20"/>
                <w:szCs w:val="20"/>
              </w:rPr>
              <w:t>50</w:t>
            </w:r>
            <w:r>
              <w:rPr>
                <w:sz w:val="20"/>
                <w:szCs w:val="20"/>
              </w:rPr>
              <w:t>万元</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50</w:t>
            </w:r>
            <w:r>
              <w:rPr>
                <w:sz w:val="20"/>
                <w:szCs w:val="20"/>
              </w:rPr>
              <w:t>万元以上不足</w:t>
            </w:r>
            <w:r>
              <w:rPr>
                <w:rFonts w:ascii="Times New Roman" w:eastAsia="Times New Roman" w:hAnsi="Times New Roman" w:cs="Times New Roman"/>
                <w:b/>
                <w:bCs/>
                <w:sz w:val="20"/>
                <w:szCs w:val="20"/>
              </w:rPr>
              <w:t>100</w:t>
            </w:r>
            <w:r>
              <w:rPr>
                <w:sz w:val="20"/>
                <w:szCs w:val="20"/>
              </w:rPr>
              <w:t>万元</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100</w:t>
            </w:r>
            <w:r>
              <w:rPr>
                <w:sz w:val="20"/>
                <w:szCs w:val="20"/>
              </w:rPr>
              <w:t>万元以上</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涉及废弃电 器电子产品</w:t>
            </w:r>
          </w:p>
          <w:p w:rsidR="00313A7F" w:rsidRDefault="00000000">
            <w:pPr>
              <w:pStyle w:val="Other10"/>
              <w:spacing w:line="269" w:lineRule="exact"/>
              <w:ind w:firstLine="0"/>
              <w:jc w:val="center"/>
              <w:rPr>
                <w:sz w:val="20"/>
                <w:szCs w:val="20"/>
              </w:rPr>
            </w:pPr>
            <w:r>
              <w:rPr>
                <w:b/>
                <w:bCs/>
                <w:sz w:val="20"/>
                <w:szCs w:val="20"/>
              </w:rPr>
              <w:t>数量</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件以内的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件以上</w:t>
            </w:r>
            <w:r>
              <w:rPr>
                <w:rFonts w:ascii="Times New Roman" w:eastAsia="Times New Roman" w:hAnsi="Times New Roman" w:cs="Times New Roman"/>
                <w:b/>
                <w:bCs/>
                <w:sz w:val="20"/>
                <w:szCs w:val="20"/>
              </w:rPr>
              <w:t>20</w:t>
            </w:r>
            <w:r>
              <w:rPr>
                <w:sz w:val="20"/>
                <w:szCs w:val="20"/>
              </w:rPr>
              <w:t>件以内的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20</w:t>
            </w:r>
            <w:r>
              <w:rPr>
                <w:sz w:val="20"/>
                <w:szCs w:val="20"/>
              </w:rPr>
              <w:t>件以上的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83" w:lineRule="exact"/>
              <w:ind w:firstLine="0"/>
              <w:jc w:val="center"/>
              <w:rPr>
                <w:sz w:val="20"/>
                <w:szCs w:val="20"/>
              </w:rPr>
            </w:pPr>
            <w:r>
              <w:rPr>
                <w:b/>
                <w:bCs/>
                <w:sz w:val="20"/>
                <w:szCs w:val="20"/>
              </w:rPr>
              <w:t>违法行为持 续时间</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个月以内</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个月以上</w:t>
            </w:r>
            <w:r>
              <w:rPr>
                <w:rFonts w:ascii="Times New Roman" w:eastAsia="Times New Roman" w:hAnsi="Times New Roman" w:cs="Times New Roman"/>
                <w:b/>
                <w:bCs/>
                <w:sz w:val="20"/>
                <w:szCs w:val="20"/>
              </w:rPr>
              <w:t>6</w:t>
            </w:r>
            <w:r>
              <w:rPr>
                <w:sz w:val="20"/>
                <w:szCs w:val="20"/>
              </w:rPr>
              <w:t>个月以内</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6</w:t>
            </w:r>
            <w:r>
              <w:rPr>
                <w:sz w:val="20"/>
                <w:szCs w:val="20"/>
              </w:rPr>
              <w:t>个月以上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20"/>
              <w:rPr>
                <w:sz w:val="20"/>
                <w:szCs w:val="20"/>
              </w:rPr>
            </w:pPr>
            <w:r>
              <w:rPr>
                <w:b/>
                <w:bCs/>
                <w:sz w:val="20"/>
                <w:szCs w:val="20"/>
              </w:rPr>
              <w:t>违法次数</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310"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15"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830" w:right="1241" w:bottom="2120" w:left="1433" w:header="1402"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310"/>
        <w:gridCol w:w="5213"/>
        <w:gridCol w:w="2702"/>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（四）固体废物污染防治类</w:t>
            </w:r>
          </w:p>
        </w:tc>
      </w:tr>
      <w:tr w:rsidR="00313A7F">
        <w:tblPrEx>
          <w:tblCellMar>
            <w:top w:w="0" w:type="dxa"/>
            <w:bottom w:w="0" w:type="dxa"/>
          </w:tblCellMar>
        </w:tblPrEx>
        <w:trPr>
          <w:trHeight w:hRule="exact" w:val="408"/>
          <w:jc w:val="center"/>
        </w:trPr>
        <w:tc>
          <w:tcPr>
            <w:tcW w:w="131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39</w:t>
            </w:r>
          </w:p>
        </w:tc>
      </w:tr>
      <w:tr w:rsidR="00313A7F">
        <w:tblPrEx>
          <w:tblCellMar>
            <w:top w:w="0" w:type="dxa"/>
            <w:bottom w:w="0" w:type="dxa"/>
          </w:tblCellMar>
        </w:tblPrEx>
        <w:trPr>
          <w:trHeight w:hRule="exact" w:val="634"/>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违法行为</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17" w:lineRule="exact"/>
              <w:ind w:firstLine="520"/>
              <w:jc w:val="both"/>
              <w:rPr>
                <w:sz w:val="20"/>
                <w:szCs w:val="20"/>
              </w:rPr>
            </w:pPr>
            <w:r>
              <w:rPr>
                <w:sz w:val="20"/>
                <w:szCs w:val="20"/>
              </w:rPr>
              <w:t>处理企业未建立废弃电器电子产品的数据信息管理系统，未按规定报送基本数据 和有关情况或者报送基本数据、有关情况不真实，或者未按规定期限保存基本数据的</w:t>
            </w:r>
          </w:p>
        </w:tc>
      </w:tr>
      <w:tr w:rsidR="00313A7F">
        <w:tblPrEx>
          <w:tblCellMar>
            <w:top w:w="0" w:type="dxa"/>
            <w:bottom w:w="0" w:type="dxa"/>
          </w:tblCellMar>
        </w:tblPrEx>
        <w:trPr>
          <w:trHeight w:hRule="exact" w:val="1258"/>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09" w:lineRule="exact"/>
              <w:ind w:firstLine="600"/>
              <w:jc w:val="both"/>
              <w:rPr>
                <w:sz w:val="20"/>
                <w:szCs w:val="20"/>
              </w:rPr>
            </w:pPr>
            <w:r>
              <w:rPr>
                <w:b/>
                <w:bCs/>
                <w:sz w:val="20"/>
                <w:szCs w:val="20"/>
              </w:rPr>
              <w:t>《废弃电器电子产品回收处理管理</w:t>
            </w:r>
            <w:r>
              <w:rPr>
                <w:b/>
                <w:bCs/>
                <w:sz w:val="20"/>
                <w:szCs w:val="20"/>
                <w:lang w:val="zh-CN" w:eastAsia="zh-CN" w:bidi="zh-CN"/>
              </w:rPr>
              <w:t>条例》</w:t>
            </w:r>
            <w:r>
              <w:rPr>
                <w:b/>
                <w:bCs/>
                <w:sz w:val="20"/>
                <w:szCs w:val="20"/>
              </w:rPr>
              <w:t>第十七条</w:t>
            </w:r>
            <w:r>
              <w:rPr>
                <w:sz w:val="20"/>
                <w:szCs w:val="20"/>
              </w:rPr>
              <w:t>处理企业应当建立废弃电器 电子产品的数据信息管理系统，向所在地的设区的市级人民政府生态环境主管部门报 送废弃电器电子产品处理的基本数据和有关情况。废弃电器电子产品处理的基本数据 的保存期限不得少于</w:t>
            </w:r>
            <w:r>
              <w:rPr>
                <w:rFonts w:ascii="Times New Roman" w:eastAsia="Times New Roman" w:hAnsi="Times New Roman" w:cs="Times New Roman"/>
                <w:b/>
                <w:bCs/>
                <w:sz w:val="20"/>
                <w:szCs w:val="20"/>
              </w:rPr>
              <w:t>3</w:t>
            </w:r>
            <w:r>
              <w:rPr>
                <w:sz w:val="20"/>
                <w:szCs w:val="20"/>
              </w:rPr>
              <w:t>年。</w:t>
            </w:r>
          </w:p>
        </w:tc>
      </w:tr>
      <w:tr w:rsidR="00313A7F">
        <w:tblPrEx>
          <w:tblCellMar>
            <w:top w:w="0" w:type="dxa"/>
            <w:bottom w:w="0" w:type="dxa"/>
          </w:tblCellMar>
        </w:tblPrEx>
        <w:trPr>
          <w:trHeight w:hRule="exact" w:val="1258"/>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09" w:lineRule="exact"/>
              <w:ind w:firstLine="600"/>
              <w:jc w:val="both"/>
              <w:rPr>
                <w:sz w:val="20"/>
                <w:szCs w:val="20"/>
              </w:rPr>
            </w:pPr>
            <w:r>
              <w:rPr>
                <w:b/>
                <w:bCs/>
                <w:sz w:val="20"/>
                <w:szCs w:val="20"/>
              </w:rPr>
              <w:t>《废弃电器电子产品回收处理管理</w:t>
            </w:r>
            <w:r>
              <w:rPr>
                <w:b/>
                <w:bCs/>
                <w:sz w:val="20"/>
                <w:szCs w:val="20"/>
                <w:lang w:val="zh-CN" w:eastAsia="zh-CN" w:bidi="zh-CN"/>
              </w:rPr>
              <w:t>条例》</w:t>
            </w:r>
            <w:r>
              <w:rPr>
                <w:b/>
                <w:bCs/>
                <w:sz w:val="20"/>
                <w:szCs w:val="20"/>
              </w:rPr>
              <w:t>第三</w:t>
            </w:r>
            <w:r>
              <w:rPr>
                <w:sz w:val="20"/>
                <w:szCs w:val="20"/>
              </w:rPr>
              <w:t>十一条违反本条例规定，处理企 业未建立废弃电器电子产品的数据信息管理系统，未按规定报送基本数据和有关情况 或者报送基本数据、有关情况不真实，或者未按规定期限保存基本数据的，由所在地 的设区的市级人民政府生态环境主管部门责令限期改正，可以处</w:t>
            </w:r>
            <w:r>
              <w:rPr>
                <w:rFonts w:ascii="Times New Roman" w:eastAsia="Times New Roman" w:hAnsi="Times New Roman" w:cs="Times New Roman"/>
                <w:b/>
                <w:bCs/>
                <w:sz w:val="20"/>
                <w:szCs w:val="20"/>
              </w:rPr>
              <w:t>5</w:t>
            </w:r>
            <w:r>
              <w:rPr>
                <w:sz w:val="20"/>
                <w:szCs w:val="20"/>
              </w:rPr>
              <w:t>万元以下的罚款。</w:t>
            </w:r>
          </w:p>
        </w:tc>
      </w:tr>
      <w:tr w:rsidR="00313A7F">
        <w:tblPrEx>
          <w:tblCellMar>
            <w:top w:w="0" w:type="dxa"/>
            <w:bottom w:w="0" w:type="dxa"/>
          </w:tblCellMar>
        </w:tblPrEx>
        <w:trPr>
          <w:trHeight w:hRule="exact" w:val="408"/>
          <w:jc w:val="center"/>
        </w:trPr>
        <w:tc>
          <w:tcPr>
            <w:tcW w:w="131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裁量因素</w:t>
            </w:r>
          </w:p>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989"/>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违法事实</w:t>
            </w:r>
          </w:p>
        </w:tc>
        <w:tc>
          <w:tcPr>
            <w:tcW w:w="5213" w:type="dxa"/>
            <w:tcBorders>
              <w:top w:val="single" w:sz="4" w:space="0" w:color="auto"/>
              <w:left w:val="single" w:sz="4" w:space="0" w:color="auto"/>
            </w:tcBorders>
            <w:shd w:val="clear" w:color="auto" w:fill="FFFFFF"/>
          </w:tcPr>
          <w:p w:rsidR="00313A7F" w:rsidRDefault="00000000">
            <w:pPr>
              <w:pStyle w:val="Other10"/>
              <w:spacing w:line="326" w:lineRule="exact"/>
              <w:ind w:firstLine="0"/>
              <w:jc w:val="center"/>
              <w:rPr>
                <w:sz w:val="20"/>
                <w:szCs w:val="20"/>
              </w:rPr>
            </w:pPr>
            <w:r>
              <w:rPr>
                <w:sz w:val="20"/>
                <w:szCs w:val="20"/>
              </w:rPr>
              <w:t>建立废弃电器电子产品的数据信息管理系统，报送基本 数据和有关情况或者报送基本数据，保存基本数据的， 但不规范的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830"/>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69" w:lineRule="exact"/>
              <w:ind w:firstLine="0"/>
              <w:jc w:val="center"/>
              <w:rPr>
                <w:sz w:val="20"/>
                <w:szCs w:val="20"/>
              </w:rPr>
            </w:pPr>
            <w:r>
              <w:rPr>
                <w:sz w:val="20"/>
                <w:szCs w:val="20"/>
              </w:rPr>
              <w:t>建立废弃电器电子产品的数据信息管理系统，报送基本 数据和有关情况或者报送基本数据，保存基本数据的， 但不完整的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826"/>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71" w:lineRule="exact"/>
              <w:ind w:firstLine="0"/>
              <w:jc w:val="center"/>
              <w:rPr>
                <w:sz w:val="20"/>
                <w:szCs w:val="20"/>
              </w:rPr>
            </w:pPr>
            <w:r>
              <w:rPr>
                <w:sz w:val="20"/>
                <w:szCs w:val="20"/>
              </w:rPr>
              <w:t>未建立废弃电器电子产品的数据信息管理系统，未按规 定报送基本数据和有关情况或者报送基本数据、有关情 况不真实，或者未按规定期限保存基本数据的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涉及废弃电 器电子产品</w:t>
            </w:r>
          </w:p>
          <w:p w:rsidR="00313A7F" w:rsidRDefault="00000000">
            <w:pPr>
              <w:pStyle w:val="Other10"/>
              <w:spacing w:line="269" w:lineRule="exact"/>
              <w:ind w:firstLine="0"/>
              <w:jc w:val="center"/>
              <w:rPr>
                <w:sz w:val="20"/>
                <w:szCs w:val="20"/>
              </w:rPr>
            </w:pPr>
            <w:r>
              <w:rPr>
                <w:b/>
                <w:bCs/>
                <w:sz w:val="20"/>
                <w:szCs w:val="20"/>
              </w:rPr>
              <w:t>数量</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件以内的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件以上</w:t>
            </w:r>
            <w:r>
              <w:rPr>
                <w:rFonts w:ascii="Times New Roman" w:eastAsia="Times New Roman" w:hAnsi="Times New Roman" w:cs="Times New Roman"/>
                <w:b/>
                <w:bCs/>
                <w:sz w:val="20"/>
                <w:szCs w:val="20"/>
              </w:rPr>
              <w:t>20</w:t>
            </w:r>
            <w:r>
              <w:rPr>
                <w:sz w:val="20"/>
                <w:szCs w:val="20"/>
              </w:rPr>
              <w:t>件以内的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20</w:t>
            </w:r>
            <w:r>
              <w:rPr>
                <w:sz w:val="20"/>
                <w:szCs w:val="20"/>
              </w:rPr>
              <w:t>件以上的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保存时限</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r>
              <w:rPr>
                <w:sz w:val="20"/>
                <w:szCs w:val="20"/>
              </w:rPr>
              <w:t>年以上</w:t>
            </w:r>
            <w:r>
              <w:rPr>
                <w:rFonts w:ascii="Times New Roman" w:eastAsia="Times New Roman" w:hAnsi="Times New Roman" w:cs="Times New Roman"/>
                <w:b/>
                <w:bCs/>
                <w:sz w:val="20"/>
                <w:szCs w:val="20"/>
              </w:rPr>
              <w:t>3</w:t>
            </w:r>
            <w:r>
              <w:rPr>
                <w:sz w:val="20"/>
                <w:szCs w:val="20"/>
              </w:rPr>
              <w:t>年以内的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年以上</w:t>
            </w:r>
            <w:r>
              <w:rPr>
                <w:rFonts w:ascii="Times New Roman" w:eastAsia="Times New Roman" w:hAnsi="Times New Roman" w:cs="Times New Roman"/>
                <w:b/>
                <w:bCs/>
                <w:sz w:val="20"/>
                <w:szCs w:val="20"/>
              </w:rPr>
              <w:t>2</w:t>
            </w:r>
            <w:r>
              <w:rPr>
                <w:sz w:val="20"/>
                <w:szCs w:val="20"/>
              </w:rPr>
              <w:t>年以内的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1</w:t>
            </w:r>
            <w:r>
              <w:rPr>
                <w:sz w:val="20"/>
                <w:szCs w:val="20"/>
              </w:rPr>
              <w:t>年的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326" w:lineRule="exact"/>
              <w:ind w:firstLine="0"/>
              <w:jc w:val="center"/>
              <w:rPr>
                <w:sz w:val="20"/>
                <w:szCs w:val="20"/>
              </w:rPr>
            </w:pPr>
            <w:r>
              <w:rPr>
                <w:b/>
                <w:bCs/>
                <w:sz w:val="20"/>
                <w:szCs w:val="20"/>
              </w:rPr>
              <w:t>违法行为 持续时间</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个月以内</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个月以上</w:t>
            </w:r>
            <w:r>
              <w:rPr>
                <w:rFonts w:ascii="Times New Roman" w:eastAsia="Times New Roman" w:hAnsi="Times New Roman" w:cs="Times New Roman"/>
                <w:b/>
                <w:bCs/>
                <w:sz w:val="20"/>
                <w:szCs w:val="20"/>
              </w:rPr>
              <w:t>6</w:t>
            </w:r>
            <w:r>
              <w:rPr>
                <w:sz w:val="20"/>
                <w:szCs w:val="20"/>
              </w:rPr>
              <w:t>个月以内</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6</w:t>
            </w:r>
            <w:r>
              <w:rPr>
                <w:sz w:val="20"/>
                <w:szCs w:val="20"/>
              </w:rPr>
              <w:t>个月以上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310" w:type="dxa"/>
            <w:tcBorders>
              <w:top w:val="single" w:sz="4" w:space="0" w:color="auto"/>
              <w:left w:val="single" w:sz="4" w:space="0" w:color="auto"/>
              <w:bottom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备注</w:t>
            </w:r>
          </w:p>
        </w:tc>
        <w:tc>
          <w:tcPr>
            <w:tcW w:w="7915"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p w:rsidR="00313A7F" w:rsidRDefault="00000000">
      <w:pPr>
        <w:pStyle w:val="Bodytext10"/>
        <w:spacing w:line="240" w:lineRule="auto"/>
        <w:ind w:firstLine="0"/>
        <w:jc w:val="center"/>
        <w:rPr>
          <w:sz w:val="32"/>
          <w:szCs w:val="32"/>
        </w:rPr>
      </w:pPr>
      <w:r>
        <w:rPr>
          <w:sz w:val="32"/>
          <w:szCs w:val="32"/>
        </w:rPr>
        <w:lastRenderedPageBreak/>
        <w:t>（四）固体废物污染防治类</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10"/>
        <w:gridCol w:w="5213"/>
        <w:gridCol w:w="2702"/>
      </w:tblGrid>
      <w:tr w:rsidR="00313A7F">
        <w:tblPrEx>
          <w:tblCellMar>
            <w:top w:w="0" w:type="dxa"/>
            <w:bottom w:w="0" w:type="dxa"/>
          </w:tblCellMar>
        </w:tblPrEx>
        <w:trPr>
          <w:trHeight w:hRule="exact" w:val="413"/>
          <w:jc w:val="center"/>
        </w:trPr>
        <w:tc>
          <w:tcPr>
            <w:tcW w:w="131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40</w:t>
            </w:r>
          </w:p>
        </w:tc>
      </w:tr>
      <w:tr w:rsidR="00313A7F">
        <w:tblPrEx>
          <w:tblCellMar>
            <w:top w:w="0" w:type="dxa"/>
            <w:bottom w:w="0" w:type="dxa"/>
          </w:tblCellMar>
        </w:tblPrEx>
        <w:trPr>
          <w:trHeight w:hRule="exact" w:val="408"/>
          <w:jc w:val="center"/>
        </w:trPr>
        <w:tc>
          <w:tcPr>
            <w:tcW w:w="1310"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违法行为</w:t>
            </w:r>
          </w:p>
        </w:tc>
        <w:tc>
          <w:tcPr>
            <w:tcW w:w="7915"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sz w:val="20"/>
                <w:szCs w:val="20"/>
              </w:rPr>
              <w:t>处理企业未建立日常环境监测制度或者未开展日常环境监测的</w:t>
            </w:r>
          </w:p>
        </w:tc>
      </w:tr>
      <w:tr w:rsidR="00313A7F">
        <w:tblPrEx>
          <w:tblCellMar>
            <w:top w:w="0" w:type="dxa"/>
            <w:bottom w:w="0" w:type="dxa"/>
          </w:tblCellMar>
        </w:tblPrEx>
        <w:trPr>
          <w:trHeight w:hRule="exact" w:val="634"/>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15"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12" w:lineRule="exact"/>
              <w:ind w:firstLine="600"/>
              <w:jc w:val="both"/>
              <w:rPr>
                <w:sz w:val="20"/>
                <w:szCs w:val="20"/>
              </w:rPr>
            </w:pPr>
            <w:r>
              <w:rPr>
                <w:b/>
                <w:bCs/>
                <w:sz w:val="20"/>
                <w:szCs w:val="20"/>
              </w:rPr>
              <w:t>《废弃电器电子产品回收处理管理</w:t>
            </w:r>
            <w:r>
              <w:rPr>
                <w:b/>
                <w:bCs/>
                <w:sz w:val="20"/>
                <w:szCs w:val="20"/>
                <w:lang w:val="zh-CN" w:eastAsia="zh-CN" w:bidi="zh-CN"/>
              </w:rPr>
              <w:t>条例》</w:t>
            </w:r>
            <w:r>
              <w:rPr>
                <w:b/>
                <w:bCs/>
                <w:sz w:val="20"/>
                <w:szCs w:val="20"/>
              </w:rPr>
              <w:t>第十六条</w:t>
            </w:r>
            <w:r>
              <w:rPr>
                <w:sz w:val="20"/>
                <w:szCs w:val="20"/>
              </w:rPr>
              <w:t>处理企业应当建立废弃电器 电子产品处理的日常环境监测制度。</w:t>
            </w:r>
          </w:p>
        </w:tc>
      </w:tr>
      <w:tr w:rsidR="00313A7F">
        <w:tblPrEx>
          <w:tblCellMar>
            <w:top w:w="0" w:type="dxa"/>
            <w:bottom w:w="0" w:type="dxa"/>
          </w:tblCellMar>
        </w:tblPrEx>
        <w:trPr>
          <w:trHeight w:hRule="exact" w:val="946"/>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05" w:lineRule="exact"/>
              <w:ind w:firstLine="600"/>
              <w:jc w:val="both"/>
              <w:rPr>
                <w:sz w:val="20"/>
                <w:szCs w:val="20"/>
              </w:rPr>
            </w:pPr>
            <w:r>
              <w:rPr>
                <w:b/>
                <w:bCs/>
                <w:sz w:val="20"/>
                <w:szCs w:val="20"/>
              </w:rPr>
              <w:t>《废弃电器电子产品回收处理管理</w:t>
            </w:r>
            <w:r>
              <w:rPr>
                <w:b/>
                <w:bCs/>
                <w:sz w:val="20"/>
                <w:szCs w:val="20"/>
                <w:lang w:val="zh-CN" w:eastAsia="zh-CN" w:bidi="zh-CN"/>
              </w:rPr>
              <w:t>条例》</w:t>
            </w:r>
            <w:r>
              <w:rPr>
                <w:b/>
                <w:bCs/>
                <w:sz w:val="20"/>
                <w:szCs w:val="20"/>
              </w:rPr>
              <w:t>第三</w:t>
            </w:r>
            <w:r>
              <w:rPr>
                <w:sz w:val="20"/>
                <w:szCs w:val="20"/>
              </w:rPr>
              <w:t>十二条违反本条例规定，处理企 业未建立日常环境监测制度或者未开展日常环境监测的，由县级以上人民政府生态环 境主管部门责令限期改正，可以处</w:t>
            </w:r>
            <w:r>
              <w:rPr>
                <w:rFonts w:ascii="Times New Roman" w:eastAsia="Times New Roman" w:hAnsi="Times New Roman" w:cs="Times New Roman"/>
                <w:b/>
                <w:bCs/>
                <w:sz w:val="20"/>
                <w:szCs w:val="20"/>
              </w:rPr>
              <w:t>5</w:t>
            </w:r>
            <w:r>
              <w:rPr>
                <w:sz w:val="20"/>
                <w:szCs w:val="20"/>
              </w:rPr>
              <w:t>万元以下的罚款。</w:t>
            </w:r>
          </w:p>
        </w:tc>
      </w:tr>
      <w:tr w:rsidR="00313A7F">
        <w:tblPrEx>
          <w:tblCellMar>
            <w:top w:w="0" w:type="dxa"/>
            <w:bottom w:w="0" w:type="dxa"/>
          </w:tblCellMar>
        </w:tblPrEx>
        <w:trPr>
          <w:trHeight w:hRule="exact" w:val="408"/>
          <w:jc w:val="center"/>
        </w:trPr>
        <w:tc>
          <w:tcPr>
            <w:tcW w:w="1310"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裁量因素</w:t>
            </w:r>
          </w:p>
        </w:tc>
        <w:tc>
          <w:tcPr>
            <w:tcW w:w="5213"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20"/>
              <w:rPr>
                <w:sz w:val="20"/>
                <w:szCs w:val="20"/>
              </w:rPr>
            </w:pPr>
            <w:r>
              <w:rPr>
                <w:b/>
                <w:bCs/>
                <w:sz w:val="20"/>
                <w:szCs w:val="20"/>
              </w:rPr>
              <w:t>企业规模</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微型企业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小型企业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3"/>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中型企业</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大型企业</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557"/>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违法行为</w:t>
            </w:r>
          </w:p>
        </w:tc>
        <w:tc>
          <w:tcPr>
            <w:tcW w:w="5213" w:type="dxa"/>
            <w:tcBorders>
              <w:top w:val="single" w:sz="4" w:space="0" w:color="auto"/>
              <w:left w:val="single" w:sz="4" w:space="0" w:color="auto"/>
            </w:tcBorders>
            <w:shd w:val="clear" w:color="auto" w:fill="FFFFFF"/>
          </w:tcPr>
          <w:p w:rsidR="00313A7F" w:rsidRDefault="00000000">
            <w:pPr>
              <w:pStyle w:val="Other10"/>
              <w:spacing w:line="283" w:lineRule="exact"/>
              <w:ind w:firstLine="0"/>
              <w:jc w:val="center"/>
              <w:rPr>
                <w:sz w:val="20"/>
                <w:szCs w:val="20"/>
              </w:rPr>
            </w:pPr>
            <w:r>
              <w:rPr>
                <w:sz w:val="20"/>
                <w:szCs w:val="20"/>
              </w:rPr>
              <w:t>建立日常环境监测制度或者开展日常环境监测，但是不 规范的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未建立日常环境监测制度或者未开展日常环境监测的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未建立日常环境监测制度且未开展日常环境监测的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持续时间</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年以上，不满</w:t>
            </w:r>
            <w:r>
              <w:rPr>
                <w:rFonts w:ascii="Times New Roman" w:eastAsia="Times New Roman" w:hAnsi="Times New Roman" w:cs="Times New Roman"/>
                <w:b/>
                <w:bCs/>
                <w:sz w:val="20"/>
                <w:szCs w:val="20"/>
              </w:rPr>
              <w:t>2</w:t>
            </w:r>
            <w:r>
              <w:rPr>
                <w:sz w:val="20"/>
                <w:szCs w:val="20"/>
              </w:rPr>
              <w:t>年的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r>
              <w:rPr>
                <w:sz w:val="20"/>
                <w:szCs w:val="20"/>
              </w:rPr>
              <w:t>年以上，不满</w:t>
            </w:r>
            <w:r>
              <w:rPr>
                <w:rFonts w:ascii="Times New Roman" w:eastAsia="Times New Roman" w:hAnsi="Times New Roman" w:cs="Times New Roman"/>
                <w:b/>
                <w:bCs/>
                <w:sz w:val="20"/>
                <w:szCs w:val="20"/>
              </w:rPr>
              <w:t>3</w:t>
            </w:r>
            <w:r>
              <w:rPr>
                <w:sz w:val="20"/>
                <w:szCs w:val="20"/>
              </w:rPr>
              <w:t>年的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年以上的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所在区域环 境污染程度</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未造成环境污染</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已造成环境污染</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310"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15"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815" w:right="1203" w:bottom="3708" w:left="1471" w:header="1387" w:footer="3" w:gutter="0"/>
          <w:cols w:space="720"/>
          <w:noEndnote/>
          <w:docGrid w:linePitch="360"/>
        </w:sectPr>
      </w:pPr>
    </w:p>
    <w:p w:rsidR="00313A7F" w:rsidRDefault="00000000">
      <w:pPr>
        <w:pStyle w:val="Bodytext10"/>
        <w:spacing w:line="240" w:lineRule="auto"/>
        <w:ind w:firstLine="0"/>
        <w:jc w:val="center"/>
        <w:rPr>
          <w:sz w:val="32"/>
          <w:szCs w:val="32"/>
        </w:rPr>
      </w:pPr>
      <w:r>
        <w:rPr>
          <w:sz w:val="32"/>
          <w:szCs w:val="32"/>
        </w:rPr>
        <w:lastRenderedPageBreak/>
        <w:t>（四）固体废物污染防治类</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10"/>
        <w:gridCol w:w="5213"/>
        <w:gridCol w:w="2702"/>
      </w:tblGrid>
      <w:tr w:rsidR="00313A7F">
        <w:tblPrEx>
          <w:tblCellMar>
            <w:top w:w="0" w:type="dxa"/>
            <w:bottom w:w="0" w:type="dxa"/>
          </w:tblCellMar>
        </w:tblPrEx>
        <w:trPr>
          <w:trHeight w:hRule="exact" w:val="413"/>
          <w:jc w:val="center"/>
        </w:trPr>
        <w:tc>
          <w:tcPr>
            <w:tcW w:w="131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41</w:t>
            </w:r>
          </w:p>
        </w:tc>
      </w:tr>
      <w:tr w:rsidR="00313A7F">
        <w:tblPrEx>
          <w:tblCellMar>
            <w:top w:w="0" w:type="dxa"/>
            <w:bottom w:w="0" w:type="dxa"/>
          </w:tblCellMar>
        </w:tblPrEx>
        <w:trPr>
          <w:trHeight w:hRule="exact" w:val="826"/>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违法行为</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74" w:lineRule="exact"/>
              <w:ind w:firstLine="500"/>
              <w:rPr>
                <w:sz w:val="20"/>
                <w:szCs w:val="20"/>
              </w:rPr>
            </w:pPr>
            <w:r>
              <w:rPr>
                <w:sz w:val="20"/>
                <w:szCs w:val="20"/>
              </w:rPr>
              <w:t>危险废物经营单位终止从事收集、贮存、处置危险废物经营活动，或者危险废物 的经营设施在废弃或者改作其他用途前，或者填埋危险废物的经营设施服役期届满 后，未按照规定采取污染防治设施，责令限期改正逾期不改正的</w:t>
            </w:r>
          </w:p>
        </w:tc>
      </w:tr>
      <w:tr w:rsidR="00313A7F">
        <w:tblPrEx>
          <w:tblCellMar>
            <w:top w:w="0" w:type="dxa"/>
            <w:bottom w:w="0" w:type="dxa"/>
          </w:tblCellMar>
        </w:tblPrEx>
        <w:trPr>
          <w:trHeight w:hRule="exact" w:val="1920"/>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15"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71" w:lineRule="exact"/>
              <w:ind w:firstLine="380"/>
              <w:jc w:val="both"/>
              <w:rPr>
                <w:sz w:val="20"/>
                <w:szCs w:val="20"/>
              </w:rPr>
            </w:pPr>
            <w:r>
              <w:rPr>
                <w:sz w:val="20"/>
                <w:szCs w:val="20"/>
              </w:rPr>
              <w:t>《危险废物经营许可证管理办法》第十四条笫一款危险废物经营单位终止从事收 集、贮存、处置危险废物经营活动的，应当对经营设施、场所采取污染防治措施，并 对未处置的危险废物作出妥善处理。</w:t>
            </w:r>
          </w:p>
          <w:p w:rsidR="00313A7F" w:rsidRDefault="00000000">
            <w:pPr>
              <w:pStyle w:val="Other10"/>
              <w:spacing w:line="271" w:lineRule="exact"/>
              <w:ind w:firstLine="500"/>
              <w:jc w:val="both"/>
              <w:rPr>
                <w:sz w:val="20"/>
                <w:szCs w:val="20"/>
              </w:rPr>
            </w:pPr>
            <w:r>
              <w:rPr>
                <w:sz w:val="20"/>
                <w:szCs w:val="20"/>
              </w:rPr>
              <w:t>第二十一条危险废物的经营设施在废弃或者改作其他用途前，应当进行无害化 处理。</w:t>
            </w:r>
          </w:p>
          <w:p w:rsidR="00313A7F" w:rsidRDefault="00000000">
            <w:pPr>
              <w:pStyle w:val="Other10"/>
              <w:spacing w:line="271" w:lineRule="exact"/>
              <w:ind w:firstLine="500"/>
              <w:jc w:val="both"/>
              <w:rPr>
                <w:sz w:val="20"/>
                <w:szCs w:val="20"/>
              </w:rPr>
            </w:pPr>
            <w:r>
              <w:rPr>
                <w:sz w:val="20"/>
                <w:szCs w:val="20"/>
              </w:rPr>
              <w:t>填埋危险废物的经营设施服役期届满后，危险废物经营单位应当按照有关规定对 填埋过危险废物的土地采取封闭措施，并在划定的封闭区域设置永久性标记。</w:t>
            </w:r>
          </w:p>
        </w:tc>
      </w:tr>
      <w:tr w:rsidR="00313A7F">
        <w:tblPrEx>
          <w:tblCellMar>
            <w:top w:w="0" w:type="dxa"/>
            <w:bottom w:w="0" w:type="dxa"/>
          </w:tblCellMar>
        </w:tblPrEx>
        <w:trPr>
          <w:trHeight w:hRule="exact" w:val="1099"/>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15"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74" w:lineRule="exact"/>
              <w:ind w:firstLine="380"/>
              <w:jc w:val="both"/>
              <w:rPr>
                <w:sz w:val="20"/>
                <w:szCs w:val="20"/>
              </w:rPr>
            </w:pPr>
            <w:r>
              <w:rPr>
                <w:sz w:val="20"/>
                <w:szCs w:val="20"/>
              </w:rPr>
              <w:t>《危险废物经营许可证管理办法》第二十四条违反本办法第十四条第一款、第二 十一条规定的，由县级以上地方人民政府环境保护主管部门责令限期改正；逾期不改 正的，处</w:t>
            </w:r>
            <w:r>
              <w:rPr>
                <w:rFonts w:ascii="Times New Roman" w:eastAsia="Times New Roman" w:hAnsi="Times New Roman" w:cs="Times New Roman"/>
                <w:b/>
                <w:bCs/>
                <w:sz w:val="20"/>
                <w:szCs w:val="20"/>
              </w:rPr>
              <w:t>5</w:t>
            </w:r>
            <w:r>
              <w:rPr>
                <w:sz w:val="20"/>
                <w:szCs w:val="20"/>
              </w:rPr>
              <w:t>万元以上</w:t>
            </w:r>
            <w:r>
              <w:rPr>
                <w:rFonts w:ascii="Times New Roman" w:eastAsia="Times New Roman" w:hAnsi="Times New Roman" w:cs="Times New Roman"/>
                <w:b/>
                <w:bCs/>
                <w:sz w:val="20"/>
                <w:szCs w:val="20"/>
              </w:rPr>
              <w:t>10</w:t>
            </w:r>
            <w:r>
              <w:rPr>
                <w:sz w:val="20"/>
                <w:szCs w:val="20"/>
              </w:rPr>
              <w:t>万元以下的罚款；造成污染事故，构成犯罪的，依法追究刑 事责任。</w:t>
            </w:r>
          </w:p>
        </w:tc>
      </w:tr>
      <w:tr w:rsidR="00313A7F">
        <w:tblPrEx>
          <w:tblCellMar>
            <w:top w:w="0" w:type="dxa"/>
            <w:bottom w:w="0" w:type="dxa"/>
          </w:tblCellMar>
        </w:tblPrEx>
        <w:trPr>
          <w:trHeight w:hRule="exact" w:val="379"/>
          <w:jc w:val="center"/>
        </w:trPr>
        <w:tc>
          <w:tcPr>
            <w:tcW w:w="1310"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裁量因素</w:t>
            </w:r>
          </w:p>
        </w:tc>
        <w:tc>
          <w:tcPr>
            <w:tcW w:w="5213"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379"/>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违法事实</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已采取污染防治设施，但不规范的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部分采取污染防治设施的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未采取污染防治设施的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79"/>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78" w:lineRule="exact"/>
              <w:ind w:firstLine="0"/>
              <w:jc w:val="center"/>
              <w:rPr>
                <w:sz w:val="20"/>
                <w:szCs w:val="20"/>
              </w:rPr>
            </w:pPr>
            <w:r>
              <w:rPr>
                <w:b/>
                <w:bCs/>
                <w:sz w:val="20"/>
                <w:szCs w:val="20"/>
              </w:rPr>
              <w:t>贮存、处置、 填埋能力</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1000m</w:t>
            </w:r>
            <w:r>
              <w:rPr>
                <w:rFonts w:ascii="Times New Roman" w:eastAsia="Times New Roman" w:hAnsi="Times New Roman" w:cs="Times New Roman"/>
                <w:b/>
                <w:bCs/>
                <w:sz w:val="20"/>
                <w:szCs w:val="20"/>
                <w:vertAlign w:val="superscript"/>
                <w:lang w:val="en-US" w:eastAsia="en-US" w:bidi="en-US"/>
              </w:rPr>
              <w:t>3</w:t>
            </w:r>
            <w:r>
              <w:rPr>
                <w:sz w:val="20"/>
                <w:szCs w:val="20"/>
              </w:rPr>
              <w:t>以下的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1000m</w:t>
            </w:r>
            <w:r>
              <w:rPr>
                <w:rFonts w:ascii="Times New Roman" w:eastAsia="Times New Roman" w:hAnsi="Times New Roman" w:cs="Times New Roman"/>
                <w:b/>
                <w:bCs/>
                <w:sz w:val="20"/>
                <w:szCs w:val="20"/>
                <w:vertAlign w:val="superscript"/>
                <w:lang w:val="en-US" w:eastAsia="en-US" w:bidi="en-US"/>
              </w:rPr>
              <w:t>3</w:t>
            </w:r>
            <w:r>
              <w:rPr>
                <w:sz w:val="20"/>
                <w:szCs w:val="20"/>
              </w:rPr>
              <w:t>以上</w:t>
            </w:r>
            <w:r>
              <w:rPr>
                <w:rFonts w:ascii="Times New Roman" w:eastAsia="Times New Roman" w:hAnsi="Times New Roman" w:cs="Times New Roman"/>
                <w:b/>
                <w:bCs/>
                <w:sz w:val="20"/>
                <w:szCs w:val="20"/>
                <w:lang w:val="en-US" w:eastAsia="en-US" w:bidi="en-US"/>
              </w:rPr>
              <w:t>5000m</w:t>
            </w:r>
            <w:r>
              <w:rPr>
                <w:rFonts w:ascii="Times New Roman" w:eastAsia="Times New Roman" w:hAnsi="Times New Roman" w:cs="Times New Roman"/>
                <w:b/>
                <w:bCs/>
                <w:sz w:val="20"/>
                <w:szCs w:val="20"/>
                <w:vertAlign w:val="superscript"/>
                <w:lang w:val="en-US" w:eastAsia="en-US" w:bidi="en-US"/>
              </w:rPr>
              <w:t>3</w:t>
            </w:r>
            <w:r>
              <w:rPr>
                <w:sz w:val="20"/>
                <w:szCs w:val="20"/>
              </w:rPr>
              <w:t>以下的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5000m</w:t>
            </w:r>
            <w:r>
              <w:rPr>
                <w:rFonts w:ascii="Times New Roman" w:eastAsia="Times New Roman" w:hAnsi="Times New Roman" w:cs="Times New Roman"/>
                <w:b/>
                <w:bCs/>
                <w:sz w:val="20"/>
                <w:szCs w:val="20"/>
                <w:vertAlign w:val="superscript"/>
                <w:lang w:val="en-US" w:eastAsia="en-US" w:bidi="en-US"/>
              </w:rPr>
              <w:t>3</w:t>
            </w:r>
            <w:r>
              <w:rPr>
                <w:sz w:val="20"/>
                <w:szCs w:val="20"/>
              </w:rPr>
              <w:t>以上</w:t>
            </w:r>
            <w:r>
              <w:rPr>
                <w:rFonts w:ascii="Times New Roman" w:eastAsia="Times New Roman" w:hAnsi="Times New Roman" w:cs="Times New Roman"/>
                <w:b/>
                <w:bCs/>
                <w:sz w:val="20"/>
                <w:szCs w:val="20"/>
                <w:lang w:val="en-US" w:eastAsia="en-US" w:bidi="en-US"/>
              </w:rPr>
              <w:t>10000m</w:t>
            </w:r>
            <w:r>
              <w:rPr>
                <w:rFonts w:ascii="Times New Roman" w:eastAsia="Times New Roman" w:hAnsi="Times New Roman" w:cs="Times New Roman"/>
                <w:b/>
                <w:bCs/>
                <w:sz w:val="20"/>
                <w:szCs w:val="20"/>
                <w:vertAlign w:val="superscript"/>
                <w:lang w:val="en-US" w:eastAsia="en-US" w:bidi="en-US"/>
              </w:rPr>
              <w:t>3</w:t>
            </w:r>
            <w:r>
              <w:rPr>
                <w:sz w:val="20"/>
                <w:szCs w:val="20"/>
              </w:rPr>
              <w:t>以下的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74"/>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10000m</w:t>
            </w:r>
            <w:r>
              <w:rPr>
                <w:rFonts w:ascii="Times New Roman" w:eastAsia="Times New Roman" w:hAnsi="Times New Roman" w:cs="Times New Roman"/>
                <w:b/>
                <w:bCs/>
                <w:sz w:val="20"/>
                <w:szCs w:val="20"/>
                <w:vertAlign w:val="superscript"/>
                <w:lang w:val="en-US" w:eastAsia="en-US" w:bidi="en-US"/>
              </w:rPr>
              <w:t>3</w:t>
            </w:r>
            <w:r>
              <w:rPr>
                <w:sz w:val="20"/>
                <w:szCs w:val="20"/>
              </w:rPr>
              <w:t>以上的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违法行为持 续时间</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个月以内</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个月以上</w:t>
            </w:r>
            <w:r>
              <w:rPr>
                <w:rFonts w:ascii="Times New Roman" w:eastAsia="Times New Roman" w:hAnsi="Times New Roman" w:cs="Times New Roman"/>
                <w:b/>
                <w:bCs/>
                <w:sz w:val="20"/>
                <w:szCs w:val="20"/>
              </w:rPr>
              <w:t>6</w:t>
            </w:r>
            <w:r>
              <w:rPr>
                <w:sz w:val="20"/>
                <w:szCs w:val="20"/>
              </w:rPr>
              <w:t>个月以内</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6</w:t>
            </w:r>
            <w:r>
              <w:rPr>
                <w:sz w:val="20"/>
                <w:szCs w:val="20"/>
              </w:rPr>
              <w:t>个月以上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对社会影响 或生态环境 破坏程度</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未造成社会影响与生态破坏的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造成社会影响或生态破坏轻微的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造成社会影响或生态破坏严重的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超过限期 改正时间</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5</w:t>
            </w:r>
            <w:r>
              <w:rPr>
                <w:sz w:val="20"/>
                <w:szCs w:val="20"/>
              </w:rPr>
              <w:t>天</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r>
              <w:rPr>
                <w:sz w:val="20"/>
                <w:szCs w:val="20"/>
              </w:rPr>
              <w:t>天以上不足</w:t>
            </w:r>
            <w:r>
              <w:rPr>
                <w:rFonts w:ascii="Times New Roman" w:eastAsia="Times New Roman" w:hAnsi="Times New Roman" w:cs="Times New Roman"/>
                <w:b/>
                <w:bCs/>
                <w:sz w:val="20"/>
                <w:szCs w:val="20"/>
              </w:rPr>
              <w:t>10</w:t>
            </w:r>
            <w:r>
              <w:rPr>
                <w:sz w:val="20"/>
                <w:szCs w:val="20"/>
              </w:rPr>
              <w:t>天</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79"/>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天以上不足</w:t>
            </w:r>
            <w:r>
              <w:rPr>
                <w:rFonts w:ascii="Times New Roman" w:eastAsia="Times New Roman" w:hAnsi="Times New Roman" w:cs="Times New Roman"/>
                <w:b/>
                <w:bCs/>
                <w:sz w:val="20"/>
                <w:szCs w:val="20"/>
              </w:rPr>
              <w:t>20</w:t>
            </w:r>
            <w:r>
              <w:rPr>
                <w:sz w:val="20"/>
                <w:szCs w:val="20"/>
              </w:rPr>
              <w:t>天</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20</w:t>
            </w:r>
            <w:r>
              <w:rPr>
                <w:sz w:val="20"/>
                <w:szCs w:val="20"/>
              </w:rPr>
              <w:t>天以上不足</w:t>
            </w:r>
            <w:r>
              <w:rPr>
                <w:rFonts w:ascii="Times New Roman" w:eastAsia="Times New Roman" w:hAnsi="Times New Roman" w:cs="Times New Roman"/>
                <w:b/>
                <w:bCs/>
                <w:sz w:val="20"/>
                <w:szCs w:val="20"/>
              </w:rPr>
              <w:t>1</w:t>
            </w:r>
            <w:r>
              <w:rPr>
                <w:sz w:val="20"/>
                <w:szCs w:val="20"/>
              </w:rPr>
              <w:t>个月</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79"/>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个月以上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310"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15"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p w:rsidR="00313A7F" w:rsidRDefault="00000000">
      <w:pPr>
        <w:pStyle w:val="Bodytext10"/>
        <w:spacing w:line="240" w:lineRule="auto"/>
        <w:ind w:firstLine="0"/>
        <w:jc w:val="center"/>
        <w:rPr>
          <w:sz w:val="32"/>
          <w:szCs w:val="32"/>
        </w:rPr>
      </w:pPr>
      <w:r>
        <w:rPr>
          <w:sz w:val="32"/>
          <w:szCs w:val="32"/>
        </w:rPr>
        <w:lastRenderedPageBreak/>
        <w:t>（四）固体废物污染防治类</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10"/>
        <w:gridCol w:w="5213"/>
        <w:gridCol w:w="2702"/>
      </w:tblGrid>
      <w:tr w:rsidR="00313A7F">
        <w:tblPrEx>
          <w:tblCellMar>
            <w:top w:w="0" w:type="dxa"/>
            <w:bottom w:w="0" w:type="dxa"/>
          </w:tblCellMar>
        </w:tblPrEx>
        <w:trPr>
          <w:trHeight w:hRule="exact" w:val="413"/>
          <w:jc w:val="center"/>
        </w:trPr>
        <w:tc>
          <w:tcPr>
            <w:tcW w:w="131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42</w:t>
            </w:r>
          </w:p>
        </w:tc>
      </w:tr>
      <w:tr w:rsidR="00313A7F">
        <w:tblPrEx>
          <w:tblCellMar>
            <w:top w:w="0" w:type="dxa"/>
            <w:bottom w:w="0" w:type="dxa"/>
          </w:tblCellMar>
        </w:tblPrEx>
        <w:trPr>
          <w:trHeight w:hRule="exact" w:val="408"/>
          <w:jc w:val="center"/>
        </w:trPr>
        <w:tc>
          <w:tcPr>
            <w:tcW w:w="1310"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违法行为</w:t>
            </w:r>
          </w:p>
        </w:tc>
        <w:tc>
          <w:tcPr>
            <w:tcW w:w="7915"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sz w:val="20"/>
                <w:szCs w:val="20"/>
              </w:rPr>
              <w:t>伪造、变造、转让危险废物经营许可证的</w:t>
            </w:r>
          </w:p>
        </w:tc>
      </w:tr>
      <w:tr w:rsidR="00313A7F">
        <w:tblPrEx>
          <w:tblCellMar>
            <w:top w:w="0" w:type="dxa"/>
            <w:bottom w:w="0" w:type="dxa"/>
          </w:tblCellMar>
        </w:tblPrEx>
        <w:trPr>
          <w:trHeight w:hRule="exact" w:val="634"/>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20"/>
              <w:rPr>
                <w:sz w:val="20"/>
                <w:szCs w:val="20"/>
              </w:rPr>
            </w:pPr>
            <w:r>
              <w:rPr>
                <w:b/>
                <w:bCs/>
                <w:sz w:val="20"/>
                <w:szCs w:val="20"/>
              </w:rPr>
              <w:t>违反条款</w:t>
            </w:r>
          </w:p>
        </w:tc>
        <w:tc>
          <w:tcPr>
            <w:tcW w:w="7915"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07" w:lineRule="exact"/>
              <w:ind w:firstLine="600"/>
              <w:jc w:val="both"/>
              <w:rPr>
                <w:sz w:val="20"/>
                <w:szCs w:val="20"/>
              </w:rPr>
            </w:pPr>
            <w:r>
              <w:rPr>
                <w:sz w:val="20"/>
                <w:szCs w:val="20"/>
              </w:rPr>
              <w:t>《危险废物经营许可证管理</w:t>
            </w:r>
            <w:r>
              <w:rPr>
                <w:sz w:val="20"/>
                <w:szCs w:val="20"/>
                <w:lang w:val="zh-CN" w:eastAsia="zh-CN" w:bidi="zh-CN"/>
              </w:rPr>
              <w:t>办法》</w:t>
            </w:r>
            <w:r>
              <w:rPr>
                <w:sz w:val="20"/>
                <w:szCs w:val="20"/>
              </w:rPr>
              <w:t>笫十五条第四款 禁止伪造、变造、转让危险 废物经营许可证。</w:t>
            </w:r>
          </w:p>
        </w:tc>
      </w:tr>
      <w:tr w:rsidR="00313A7F">
        <w:tblPrEx>
          <w:tblCellMar>
            <w:top w:w="0" w:type="dxa"/>
            <w:bottom w:w="0" w:type="dxa"/>
          </w:tblCellMar>
        </w:tblPrEx>
        <w:trPr>
          <w:trHeight w:hRule="exact" w:val="1258"/>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20"/>
              <w:rPr>
                <w:sz w:val="20"/>
                <w:szCs w:val="20"/>
              </w:rPr>
            </w:pPr>
            <w:r>
              <w:rPr>
                <w:b/>
                <w:bCs/>
                <w:sz w:val="20"/>
                <w:szCs w:val="20"/>
              </w:rPr>
              <w:t>处罚依据</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12" w:lineRule="exact"/>
              <w:ind w:firstLine="600"/>
              <w:jc w:val="both"/>
              <w:rPr>
                <w:sz w:val="20"/>
                <w:szCs w:val="20"/>
              </w:rPr>
            </w:pPr>
            <w:r>
              <w:rPr>
                <w:sz w:val="20"/>
                <w:szCs w:val="20"/>
              </w:rPr>
              <w:t>《危险废物经营许可证管理办法》第二十五条第二款违反本办法第十五条第四 款规定的，由县级以上地方人民政府环境保护主管部门收缴危险废物经营许可证或者 由原发证机关吊销危险废物经营许可证，并处</w:t>
            </w:r>
            <w:r>
              <w:rPr>
                <w:rFonts w:ascii="Times New Roman" w:eastAsia="Times New Roman" w:hAnsi="Times New Roman" w:cs="Times New Roman"/>
                <w:b/>
                <w:bCs/>
                <w:sz w:val="20"/>
                <w:szCs w:val="20"/>
              </w:rPr>
              <w:t>5</w:t>
            </w:r>
            <w:r>
              <w:rPr>
                <w:sz w:val="20"/>
                <w:szCs w:val="20"/>
              </w:rPr>
              <w:t>万元以上</w:t>
            </w:r>
            <w:r>
              <w:rPr>
                <w:rFonts w:ascii="Times New Roman" w:eastAsia="Times New Roman" w:hAnsi="Times New Roman" w:cs="Times New Roman"/>
                <w:b/>
                <w:bCs/>
                <w:sz w:val="20"/>
                <w:szCs w:val="20"/>
              </w:rPr>
              <w:t>10</w:t>
            </w:r>
            <w:r>
              <w:rPr>
                <w:sz w:val="20"/>
                <w:szCs w:val="20"/>
              </w:rPr>
              <w:t>万元以下的罚款；构成 犯罪的，依法追究刑事责任。</w:t>
            </w:r>
          </w:p>
        </w:tc>
      </w:tr>
      <w:tr w:rsidR="00313A7F">
        <w:tblPrEx>
          <w:tblCellMar>
            <w:top w:w="0" w:type="dxa"/>
            <w:bottom w:w="0" w:type="dxa"/>
          </w:tblCellMar>
        </w:tblPrEx>
        <w:trPr>
          <w:trHeight w:hRule="exact" w:val="408"/>
          <w:jc w:val="center"/>
        </w:trPr>
        <w:tc>
          <w:tcPr>
            <w:tcW w:w="1310" w:type="dxa"/>
            <w:tcBorders>
              <w:top w:val="single" w:sz="4" w:space="0" w:color="auto"/>
              <w:left w:val="single" w:sz="4" w:space="0" w:color="auto"/>
            </w:tcBorders>
            <w:shd w:val="clear" w:color="auto" w:fill="FFFFFF"/>
          </w:tcPr>
          <w:p w:rsidR="00313A7F" w:rsidRDefault="00000000">
            <w:pPr>
              <w:pStyle w:val="Other10"/>
              <w:spacing w:before="80" w:line="240" w:lineRule="auto"/>
              <w:ind w:firstLine="220"/>
              <w:rPr>
                <w:sz w:val="20"/>
                <w:szCs w:val="20"/>
              </w:rPr>
            </w:pPr>
            <w:r>
              <w:rPr>
                <w:b/>
                <w:bCs/>
                <w:sz w:val="20"/>
                <w:szCs w:val="20"/>
              </w:rPr>
              <w:t>裁量因素</w:t>
            </w:r>
          </w:p>
        </w:tc>
        <w:tc>
          <w:tcPr>
            <w:tcW w:w="5213"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20"/>
              <w:rPr>
                <w:sz w:val="20"/>
                <w:szCs w:val="20"/>
              </w:rPr>
            </w:pPr>
            <w:r>
              <w:rPr>
                <w:b/>
                <w:bCs/>
                <w:sz w:val="20"/>
                <w:szCs w:val="20"/>
              </w:rPr>
              <w:t>违法事实</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转让许可证的，尚未使用的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伪造、变造许可证，尚未使用的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转让、伪造、变造许可证，正常使用的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331" w:lineRule="exact"/>
              <w:ind w:firstLine="0"/>
              <w:jc w:val="center"/>
              <w:rPr>
                <w:sz w:val="20"/>
                <w:szCs w:val="20"/>
              </w:rPr>
            </w:pPr>
            <w:r>
              <w:rPr>
                <w:b/>
                <w:bCs/>
                <w:sz w:val="20"/>
                <w:szCs w:val="20"/>
              </w:rPr>
              <w:t>涉及危险废 物数量</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0.2</w:t>
            </w:r>
            <w:r>
              <w:rPr>
                <w:sz w:val="20"/>
                <w:szCs w:val="20"/>
              </w:rPr>
              <w:t>吨以下的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0.2</w:t>
            </w:r>
            <w:r>
              <w:rPr>
                <w:sz w:val="20"/>
                <w:szCs w:val="20"/>
              </w:rPr>
              <w:t>吨以上不足</w:t>
            </w:r>
            <w:r>
              <w:rPr>
                <w:rFonts w:ascii="Times New Roman" w:eastAsia="Times New Roman" w:hAnsi="Times New Roman" w:cs="Times New Roman"/>
                <w:b/>
                <w:bCs/>
                <w:sz w:val="20"/>
                <w:szCs w:val="20"/>
                <w:lang w:val="en-US" w:eastAsia="en-US" w:bidi="en-US"/>
              </w:rPr>
              <w:t>0.5</w:t>
            </w:r>
            <w:r>
              <w:rPr>
                <w:sz w:val="20"/>
                <w:szCs w:val="20"/>
              </w:rPr>
              <w:t>吨的</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0.5</w:t>
            </w:r>
            <w:r>
              <w:rPr>
                <w:sz w:val="20"/>
                <w:szCs w:val="20"/>
              </w:rPr>
              <w:t>吨以上不足</w:t>
            </w:r>
            <w:r>
              <w:rPr>
                <w:rFonts w:ascii="Times New Roman" w:eastAsia="Times New Roman" w:hAnsi="Times New Roman" w:cs="Times New Roman"/>
                <w:b/>
                <w:bCs/>
                <w:sz w:val="20"/>
                <w:szCs w:val="20"/>
              </w:rPr>
              <w:t>1</w:t>
            </w:r>
            <w:r>
              <w:rPr>
                <w:sz w:val="20"/>
                <w:szCs w:val="20"/>
              </w:rPr>
              <w:t>吨的</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吨以上不足</w:t>
            </w:r>
            <w:r>
              <w:rPr>
                <w:rFonts w:ascii="Times New Roman" w:eastAsia="Times New Roman" w:hAnsi="Times New Roman" w:cs="Times New Roman"/>
                <w:b/>
                <w:bCs/>
                <w:sz w:val="20"/>
                <w:szCs w:val="20"/>
              </w:rPr>
              <w:t>2</w:t>
            </w:r>
            <w:r>
              <w:rPr>
                <w:sz w:val="20"/>
                <w:szCs w:val="20"/>
              </w:rPr>
              <w:t>吨的</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r>
              <w:rPr>
                <w:sz w:val="20"/>
                <w:szCs w:val="20"/>
              </w:rPr>
              <w:t>吨以上的</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20"/>
              <w:rPr>
                <w:sz w:val="20"/>
                <w:szCs w:val="20"/>
              </w:rPr>
            </w:pPr>
            <w:r>
              <w:rPr>
                <w:b/>
                <w:bCs/>
                <w:sz w:val="20"/>
                <w:szCs w:val="20"/>
              </w:rPr>
              <w:t>企业规模</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微型企业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sz w:val="20"/>
                <w:szCs w:val="20"/>
              </w:rPr>
              <w:t>小型企业</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sz w:val="20"/>
                <w:szCs w:val="20"/>
              </w:rPr>
              <w:t>中型企业</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sz w:val="20"/>
                <w:szCs w:val="20"/>
              </w:rPr>
              <w:t>大型企业</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违法持续 时间</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个月以内的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超过</w:t>
            </w:r>
            <w:r>
              <w:rPr>
                <w:rFonts w:ascii="Times New Roman" w:eastAsia="Times New Roman" w:hAnsi="Times New Roman" w:cs="Times New Roman"/>
                <w:b/>
                <w:bCs/>
                <w:sz w:val="20"/>
                <w:szCs w:val="20"/>
              </w:rPr>
              <w:t>3</w:t>
            </w:r>
            <w:r>
              <w:rPr>
                <w:sz w:val="20"/>
                <w:szCs w:val="20"/>
              </w:rPr>
              <w:t>个月并且在</w:t>
            </w:r>
            <w:r>
              <w:rPr>
                <w:rFonts w:ascii="Times New Roman" w:eastAsia="Times New Roman" w:hAnsi="Times New Roman" w:cs="Times New Roman"/>
                <w:b/>
                <w:bCs/>
                <w:sz w:val="20"/>
                <w:szCs w:val="20"/>
              </w:rPr>
              <w:t>6</w:t>
            </w:r>
            <w:r>
              <w:rPr>
                <w:sz w:val="20"/>
                <w:szCs w:val="20"/>
              </w:rPr>
              <w:t>个月以内的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超过</w:t>
            </w:r>
            <w:r>
              <w:rPr>
                <w:rFonts w:ascii="Times New Roman" w:eastAsia="Times New Roman" w:hAnsi="Times New Roman" w:cs="Times New Roman"/>
                <w:b/>
                <w:bCs/>
                <w:sz w:val="20"/>
                <w:szCs w:val="20"/>
              </w:rPr>
              <w:t>6</w:t>
            </w:r>
            <w:r>
              <w:rPr>
                <w:sz w:val="20"/>
                <w:szCs w:val="20"/>
              </w:rPr>
              <w:t>个月并且在</w:t>
            </w:r>
            <w:r>
              <w:rPr>
                <w:rFonts w:ascii="Times New Roman" w:eastAsia="Times New Roman" w:hAnsi="Times New Roman" w:cs="Times New Roman"/>
                <w:b/>
                <w:bCs/>
                <w:sz w:val="20"/>
                <w:szCs w:val="20"/>
              </w:rPr>
              <w:t>1</w:t>
            </w:r>
            <w:r>
              <w:rPr>
                <w:sz w:val="20"/>
                <w:szCs w:val="20"/>
              </w:rPr>
              <w:t>年以内的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超过</w:t>
            </w:r>
            <w:r>
              <w:rPr>
                <w:rFonts w:ascii="Times New Roman" w:eastAsia="Times New Roman" w:hAnsi="Times New Roman" w:cs="Times New Roman"/>
                <w:b/>
                <w:bCs/>
                <w:sz w:val="20"/>
                <w:szCs w:val="20"/>
              </w:rPr>
              <w:t>1</w:t>
            </w:r>
            <w:r>
              <w:rPr>
                <w:sz w:val="20"/>
                <w:szCs w:val="20"/>
              </w:rPr>
              <w:t>年并且在</w:t>
            </w:r>
            <w:r>
              <w:rPr>
                <w:rFonts w:ascii="Times New Roman" w:eastAsia="Times New Roman" w:hAnsi="Times New Roman" w:cs="Times New Roman"/>
                <w:b/>
                <w:bCs/>
                <w:sz w:val="20"/>
                <w:szCs w:val="20"/>
              </w:rPr>
              <w:t>2</w:t>
            </w:r>
            <w:r>
              <w:rPr>
                <w:sz w:val="20"/>
                <w:szCs w:val="20"/>
              </w:rPr>
              <w:t>年以内的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3"/>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r>
              <w:rPr>
                <w:sz w:val="20"/>
                <w:szCs w:val="20"/>
              </w:rPr>
              <w:t>年以上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310"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15"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p w:rsidR="00313A7F" w:rsidRDefault="00000000">
      <w:pPr>
        <w:pStyle w:val="Bodytext10"/>
        <w:spacing w:line="240" w:lineRule="auto"/>
        <w:ind w:firstLine="0"/>
        <w:jc w:val="center"/>
        <w:rPr>
          <w:sz w:val="32"/>
          <w:szCs w:val="32"/>
        </w:rPr>
      </w:pPr>
      <w:r>
        <w:rPr>
          <w:sz w:val="32"/>
          <w:szCs w:val="32"/>
        </w:rPr>
        <w:lastRenderedPageBreak/>
        <w:t>（四）固体废物污染防治类</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10"/>
        <w:gridCol w:w="5213"/>
        <w:gridCol w:w="2702"/>
      </w:tblGrid>
      <w:tr w:rsidR="00313A7F">
        <w:tblPrEx>
          <w:tblCellMar>
            <w:top w:w="0" w:type="dxa"/>
            <w:bottom w:w="0" w:type="dxa"/>
          </w:tblCellMar>
        </w:tblPrEx>
        <w:trPr>
          <w:trHeight w:hRule="exact" w:val="413"/>
          <w:jc w:val="center"/>
        </w:trPr>
        <w:tc>
          <w:tcPr>
            <w:tcW w:w="131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43</w:t>
            </w:r>
          </w:p>
        </w:tc>
      </w:tr>
      <w:tr w:rsidR="00313A7F">
        <w:tblPrEx>
          <w:tblCellMar>
            <w:top w:w="0" w:type="dxa"/>
            <w:bottom w:w="0" w:type="dxa"/>
          </w:tblCellMar>
        </w:tblPrEx>
        <w:trPr>
          <w:trHeight w:hRule="exact" w:val="946"/>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违法行为</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10" w:lineRule="exact"/>
              <w:ind w:firstLine="500"/>
              <w:jc w:val="both"/>
              <w:rPr>
                <w:sz w:val="20"/>
                <w:szCs w:val="20"/>
              </w:rPr>
            </w:pPr>
            <w:r>
              <w:rPr>
                <w:sz w:val="20"/>
                <w:szCs w:val="20"/>
              </w:rPr>
              <w:t>领取危险废物收集经营许可证的单位，未与处置单位签订接收合同，或者未将收 集的废矿物油和废镉锲电池在</w:t>
            </w:r>
            <w:r>
              <w:rPr>
                <w:rFonts w:ascii="Times New Roman" w:eastAsia="Times New Roman" w:hAnsi="Times New Roman" w:cs="Times New Roman"/>
                <w:b/>
                <w:bCs/>
                <w:sz w:val="20"/>
                <w:szCs w:val="20"/>
              </w:rPr>
              <w:t>90</w:t>
            </w:r>
            <w:r>
              <w:rPr>
                <w:sz w:val="20"/>
                <w:szCs w:val="20"/>
              </w:rPr>
              <w:t>个工作日内提供或者委托给处置单位进行处置，责 令限期改正逾期不改正的</w:t>
            </w:r>
          </w:p>
        </w:tc>
      </w:tr>
      <w:tr w:rsidR="00313A7F">
        <w:tblPrEx>
          <w:tblCellMar>
            <w:top w:w="0" w:type="dxa"/>
            <w:bottom w:w="0" w:type="dxa"/>
          </w:tblCellMar>
        </w:tblPrEx>
        <w:trPr>
          <w:trHeight w:hRule="exact" w:val="946"/>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14" w:lineRule="exact"/>
              <w:ind w:firstLine="600"/>
              <w:jc w:val="both"/>
              <w:rPr>
                <w:sz w:val="20"/>
                <w:szCs w:val="20"/>
              </w:rPr>
            </w:pPr>
            <w:r>
              <w:rPr>
                <w:b/>
                <w:bCs/>
                <w:sz w:val="20"/>
                <w:szCs w:val="20"/>
              </w:rPr>
              <w:t>《危险废物经</w:t>
            </w:r>
            <w:r>
              <w:rPr>
                <w:sz w:val="20"/>
                <w:szCs w:val="20"/>
              </w:rPr>
              <w:t>营许可</w:t>
            </w:r>
            <w:r>
              <w:rPr>
                <w:b/>
                <w:bCs/>
                <w:sz w:val="20"/>
                <w:szCs w:val="20"/>
              </w:rPr>
              <w:t>证管理</w:t>
            </w:r>
            <w:r>
              <w:rPr>
                <w:b/>
                <w:bCs/>
                <w:sz w:val="20"/>
                <w:szCs w:val="20"/>
                <w:lang w:val="zh-CN" w:eastAsia="zh-CN" w:bidi="zh-CN"/>
              </w:rPr>
              <w:t>办法》</w:t>
            </w:r>
            <w:r>
              <w:rPr>
                <w:b/>
                <w:bCs/>
                <w:sz w:val="20"/>
                <w:szCs w:val="20"/>
              </w:rPr>
              <w:t>第二十条</w:t>
            </w:r>
            <w:r>
              <w:rPr>
                <w:sz w:val="20"/>
                <w:szCs w:val="20"/>
              </w:rPr>
              <w:t>领取危险废物收集经营许可证的单 位，应当与处置单位签订接收合同，并将收集的废矿物油和废镉镶电池在</w:t>
            </w:r>
            <w:r>
              <w:rPr>
                <w:rFonts w:ascii="Times New Roman" w:eastAsia="Times New Roman" w:hAnsi="Times New Roman" w:cs="Times New Roman"/>
                <w:b/>
                <w:bCs/>
                <w:sz w:val="20"/>
                <w:szCs w:val="20"/>
              </w:rPr>
              <w:t>90</w:t>
            </w:r>
            <w:r>
              <w:rPr>
                <w:sz w:val="20"/>
                <w:szCs w:val="20"/>
              </w:rPr>
              <w:t>个工作 日内提供或者委托给处置单位进行处置。</w:t>
            </w:r>
          </w:p>
        </w:tc>
      </w:tr>
      <w:tr w:rsidR="00313A7F">
        <w:tblPrEx>
          <w:tblCellMar>
            <w:top w:w="0" w:type="dxa"/>
            <w:bottom w:w="0" w:type="dxa"/>
          </w:tblCellMar>
        </w:tblPrEx>
        <w:trPr>
          <w:trHeight w:hRule="exact" w:val="1258"/>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15"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09" w:lineRule="exact"/>
              <w:ind w:firstLine="600"/>
              <w:jc w:val="both"/>
              <w:rPr>
                <w:sz w:val="20"/>
                <w:szCs w:val="20"/>
              </w:rPr>
            </w:pPr>
            <w:r>
              <w:rPr>
                <w:b/>
                <w:bCs/>
                <w:sz w:val="20"/>
                <w:szCs w:val="20"/>
              </w:rPr>
              <w:t>《危险废物经营许可证管理</w:t>
            </w:r>
            <w:r>
              <w:rPr>
                <w:b/>
                <w:bCs/>
                <w:sz w:val="20"/>
                <w:szCs w:val="20"/>
                <w:lang w:val="zh-CN" w:eastAsia="zh-CN" w:bidi="zh-CN"/>
              </w:rPr>
              <w:t>办法》</w:t>
            </w:r>
            <w:r>
              <w:rPr>
                <w:b/>
                <w:bCs/>
                <w:sz w:val="20"/>
                <w:szCs w:val="20"/>
              </w:rPr>
              <w:t>第二十七条</w:t>
            </w:r>
            <w:r>
              <w:rPr>
                <w:sz w:val="20"/>
                <w:szCs w:val="20"/>
              </w:rPr>
              <w:t>违反本办法第二十条规定的，由 县级以上地方人民政府环境保护主管部门责令限期改正，给予警告；逾期不改正的， 处</w:t>
            </w:r>
            <w:r>
              <w:rPr>
                <w:rFonts w:ascii="Times New Roman" w:eastAsia="Times New Roman" w:hAnsi="Times New Roman" w:cs="Times New Roman"/>
                <w:b/>
                <w:bCs/>
                <w:sz w:val="20"/>
                <w:szCs w:val="20"/>
              </w:rPr>
              <w:t>1</w:t>
            </w:r>
            <w:r>
              <w:rPr>
                <w:sz w:val="20"/>
                <w:szCs w:val="20"/>
              </w:rPr>
              <w:t>万元以上</w:t>
            </w:r>
            <w:r>
              <w:rPr>
                <w:rFonts w:ascii="Times New Roman" w:eastAsia="Times New Roman" w:hAnsi="Times New Roman" w:cs="Times New Roman"/>
                <w:b/>
                <w:bCs/>
                <w:sz w:val="20"/>
                <w:szCs w:val="20"/>
              </w:rPr>
              <w:t>5</w:t>
            </w:r>
            <w:r>
              <w:rPr>
                <w:sz w:val="20"/>
                <w:szCs w:val="20"/>
              </w:rPr>
              <w:t>万元以下的罚款，并可以由原发证机关暂扣或者吊销危险废物经营许 可证。</w:t>
            </w:r>
          </w:p>
        </w:tc>
      </w:tr>
      <w:tr w:rsidR="00313A7F">
        <w:tblPrEx>
          <w:tblCellMar>
            <w:top w:w="0" w:type="dxa"/>
            <w:bottom w:w="0" w:type="dxa"/>
          </w:tblCellMar>
        </w:tblPrEx>
        <w:trPr>
          <w:trHeight w:hRule="exact" w:val="408"/>
          <w:jc w:val="center"/>
        </w:trPr>
        <w:tc>
          <w:tcPr>
            <w:tcW w:w="131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裁量因素</w:t>
            </w:r>
          </w:p>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71" w:lineRule="exact"/>
              <w:ind w:firstLine="0"/>
              <w:jc w:val="center"/>
              <w:rPr>
                <w:sz w:val="20"/>
                <w:szCs w:val="20"/>
              </w:rPr>
            </w:pPr>
            <w:r>
              <w:rPr>
                <w:b/>
                <w:bCs/>
                <w:sz w:val="20"/>
                <w:szCs w:val="20"/>
              </w:rPr>
              <w:t>废矿物油或 者废镉镣电 池数量</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0.2</w:t>
            </w:r>
            <w:r>
              <w:rPr>
                <w:sz w:val="20"/>
                <w:szCs w:val="20"/>
              </w:rPr>
              <w:t>吨以下的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0.2</w:t>
            </w:r>
            <w:r>
              <w:rPr>
                <w:sz w:val="20"/>
                <w:szCs w:val="20"/>
              </w:rPr>
              <w:t>吨以上不足</w:t>
            </w:r>
            <w:r>
              <w:rPr>
                <w:rFonts w:ascii="Times New Roman" w:eastAsia="Times New Roman" w:hAnsi="Times New Roman" w:cs="Times New Roman"/>
                <w:b/>
                <w:bCs/>
                <w:sz w:val="20"/>
                <w:szCs w:val="20"/>
                <w:lang w:val="en-US" w:eastAsia="en-US" w:bidi="en-US"/>
              </w:rPr>
              <w:t>0.5</w:t>
            </w:r>
            <w:r>
              <w:rPr>
                <w:sz w:val="20"/>
                <w:szCs w:val="20"/>
              </w:rPr>
              <w:t>吨的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0.5</w:t>
            </w:r>
            <w:r>
              <w:rPr>
                <w:sz w:val="20"/>
                <w:szCs w:val="20"/>
              </w:rPr>
              <w:t>吨以上不足</w:t>
            </w:r>
            <w:r>
              <w:rPr>
                <w:rFonts w:ascii="Times New Roman" w:eastAsia="Times New Roman" w:hAnsi="Times New Roman" w:cs="Times New Roman"/>
                <w:b/>
                <w:bCs/>
                <w:sz w:val="20"/>
                <w:szCs w:val="20"/>
              </w:rPr>
              <w:t>1</w:t>
            </w:r>
            <w:r>
              <w:rPr>
                <w:sz w:val="20"/>
                <w:szCs w:val="20"/>
              </w:rPr>
              <w:t>吨的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吨以上不足</w:t>
            </w:r>
            <w:r>
              <w:rPr>
                <w:rFonts w:ascii="Times New Roman" w:eastAsia="Times New Roman" w:hAnsi="Times New Roman" w:cs="Times New Roman"/>
                <w:b/>
                <w:bCs/>
                <w:sz w:val="20"/>
                <w:szCs w:val="20"/>
              </w:rPr>
              <w:t>2</w:t>
            </w:r>
            <w:r>
              <w:rPr>
                <w:sz w:val="20"/>
                <w:szCs w:val="20"/>
              </w:rPr>
              <w:t>吨的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r>
              <w:rPr>
                <w:sz w:val="20"/>
                <w:szCs w:val="20"/>
              </w:rPr>
              <w:t>吨以上的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78" w:lineRule="exact"/>
              <w:ind w:firstLine="0"/>
              <w:jc w:val="center"/>
              <w:rPr>
                <w:sz w:val="20"/>
                <w:szCs w:val="20"/>
              </w:rPr>
            </w:pPr>
            <w:r>
              <w:rPr>
                <w:b/>
                <w:bCs/>
                <w:sz w:val="20"/>
                <w:szCs w:val="20"/>
              </w:rPr>
              <w:t>对社会影响 或生态环境 破坏程度</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未造成社会影响与生态破坏的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造成社会影响或生态破坏轻微的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造成社会影响或生态破坏严重的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超过限期 改正时间</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5</w:t>
            </w:r>
            <w:r>
              <w:rPr>
                <w:sz w:val="20"/>
                <w:szCs w:val="20"/>
              </w:rPr>
              <w:t>天</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r>
              <w:rPr>
                <w:sz w:val="20"/>
                <w:szCs w:val="20"/>
              </w:rPr>
              <w:t>天以上不足</w:t>
            </w:r>
            <w:r>
              <w:rPr>
                <w:rFonts w:ascii="Times New Roman" w:eastAsia="Times New Roman" w:hAnsi="Times New Roman" w:cs="Times New Roman"/>
                <w:b/>
                <w:bCs/>
                <w:sz w:val="20"/>
                <w:szCs w:val="20"/>
              </w:rPr>
              <w:t>10</w:t>
            </w:r>
            <w:r>
              <w:rPr>
                <w:sz w:val="20"/>
                <w:szCs w:val="20"/>
              </w:rPr>
              <w:t>天</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天以上不足</w:t>
            </w:r>
            <w:r>
              <w:rPr>
                <w:rFonts w:ascii="Times New Roman" w:eastAsia="Times New Roman" w:hAnsi="Times New Roman" w:cs="Times New Roman"/>
                <w:b/>
                <w:bCs/>
                <w:sz w:val="20"/>
                <w:szCs w:val="20"/>
              </w:rPr>
              <w:t>20</w:t>
            </w:r>
            <w:r>
              <w:rPr>
                <w:sz w:val="20"/>
                <w:szCs w:val="20"/>
              </w:rPr>
              <w:t>天</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20</w:t>
            </w:r>
            <w:r>
              <w:rPr>
                <w:sz w:val="20"/>
                <w:szCs w:val="20"/>
              </w:rPr>
              <w:t>天以上不足</w:t>
            </w:r>
            <w:r>
              <w:rPr>
                <w:rFonts w:ascii="Times New Roman" w:eastAsia="Times New Roman" w:hAnsi="Times New Roman" w:cs="Times New Roman"/>
                <w:b/>
                <w:bCs/>
                <w:sz w:val="20"/>
                <w:szCs w:val="20"/>
              </w:rPr>
              <w:t>1</w:t>
            </w:r>
            <w:r>
              <w:rPr>
                <w:sz w:val="20"/>
                <w:szCs w:val="20"/>
              </w:rPr>
              <w:t>个月</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个月以上</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3"/>
          <w:jc w:val="center"/>
        </w:trPr>
        <w:tc>
          <w:tcPr>
            <w:tcW w:w="1310"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15"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844" w:right="1203" w:bottom="2527" w:left="1471" w:header="1416"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421"/>
        <w:gridCol w:w="5102"/>
        <w:gridCol w:w="2702"/>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（四）固体废物污染防治类</w:t>
            </w:r>
          </w:p>
        </w:tc>
      </w:tr>
      <w:tr w:rsidR="00313A7F">
        <w:tblPrEx>
          <w:tblCellMar>
            <w:top w:w="0" w:type="dxa"/>
            <w:bottom w:w="0" w:type="dxa"/>
          </w:tblCellMar>
        </w:tblPrEx>
        <w:trPr>
          <w:trHeight w:hRule="exact" w:val="408"/>
          <w:jc w:val="center"/>
        </w:trPr>
        <w:tc>
          <w:tcPr>
            <w:tcW w:w="142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80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44</w:t>
            </w:r>
          </w:p>
        </w:tc>
      </w:tr>
      <w:tr w:rsidR="00313A7F">
        <w:tblPrEx>
          <w:tblCellMar>
            <w:top w:w="0" w:type="dxa"/>
            <w:bottom w:w="0" w:type="dxa"/>
          </w:tblCellMar>
        </w:tblPrEx>
        <w:trPr>
          <w:trHeight w:hRule="exact" w:val="408"/>
          <w:jc w:val="center"/>
        </w:trPr>
        <w:tc>
          <w:tcPr>
            <w:tcW w:w="1421" w:type="dxa"/>
            <w:tcBorders>
              <w:top w:val="single" w:sz="4" w:space="0" w:color="auto"/>
              <w:left w:val="single" w:sz="4" w:space="0" w:color="auto"/>
            </w:tcBorders>
            <w:shd w:val="clear" w:color="auto" w:fill="FFFFFF"/>
          </w:tcPr>
          <w:p w:rsidR="00313A7F" w:rsidRDefault="00000000">
            <w:pPr>
              <w:pStyle w:val="Other10"/>
              <w:spacing w:line="240" w:lineRule="auto"/>
              <w:ind w:firstLine="260"/>
              <w:rPr>
                <w:sz w:val="20"/>
                <w:szCs w:val="20"/>
              </w:rPr>
            </w:pPr>
            <w:r>
              <w:rPr>
                <w:b/>
                <w:bCs/>
                <w:sz w:val="20"/>
                <w:szCs w:val="20"/>
              </w:rPr>
              <w:t>违法行为</w:t>
            </w:r>
          </w:p>
        </w:tc>
        <w:tc>
          <w:tcPr>
            <w:tcW w:w="7804"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600"/>
              <w:jc w:val="both"/>
              <w:rPr>
                <w:sz w:val="20"/>
                <w:szCs w:val="20"/>
              </w:rPr>
            </w:pPr>
            <w:r>
              <w:rPr>
                <w:sz w:val="20"/>
                <w:szCs w:val="20"/>
              </w:rPr>
              <w:t>固体废物污染环境防治设施不正常运行或者排放指标不符合国家规定的</w:t>
            </w:r>
          </w:p>
        </w:tc>
      </w:tr>
      <w:tr w:rsidR="00313A7F">
        <w:tblPrEx>
          <w:tblCellMar>
            <w:top w:w="0" w:type="dxa"/>
            <w:bottom w:w="0" w:type="dxa"/>
          </w:tblCellMar>
        </w:tblPrEx>
        <w:trPr>
          <w:trHeight w:hRule="exact" w:val="946"/>
          <w:jc w:val="center"/>
        </w:trPr>
        <w:tc>
          <w:tcPr>
            <w:tcW w:w="142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60"/>
              <w:rPr>
                <w:sz w:val="20"/>
                <w:szCs w:val="20"/>
              </w:rPr>
            </w:pPr>
            <w:r>
              <w:rPr>
                <w:b/>
                <w:bCs/>
                <w:sz w:val="20"/>
                <w:szCs w:val="20"/>
              </w:rPr>
              <w:t>违反条款</w:t>
            </w:r>
          </w:p>
        </w:tc>
        <w:tc>
          <w:tcPr>
            <w:tcW w:w="7804"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10" w:lineRule="exact"/>
              <w:ind w:firstLine="640"/>
              <w:jc w:val="both"/>
              <w:rPr>
                <w:sz w:val="20"/>
                <w:szCs w:val="20"/>
              </w:rPr>
            </w:pPr>
            <w:r>
              <w:rPr>
                <w:sz w:val="20"/>
                <w:szCs w:val="20"/>
              </w:rPr>
              <w:t>《山东省实施</w:t>
            </w:r>
            <w:r>
              <w:rPr>
                <w:sz w:val="20"/>
                <w:szCs w:val="20"/>
                <w:lang w:val="zh-CN" w:eastAsia="zh-CN" w:bidi="zh-CN"/>
              </w:rPr>
              <w:t>〈中</w:t>
            </w:r>
            <w:r>
              <w:rPr>
                <w:sz w:val="20"/>
                <w:szCs w:val="20"/>
              </w:rPr>
              <w:t>华人民共和国固体废物污染环境防</w:t>
            </w:r>
            <w:r>
              <w:rPr>
                <w:sz w:val="20"/>
                <w:szCs w:val="20"/>
                <w:lang w:val="zh-CN" w:eastAsia="zh-CN" w:bidi="zh-CN"/>
              </w:rPr>
              <w:t>治法〉办法》</w:t>
            </w:r>
            <w:r>
              <w:rPr>
                <w:sz w:val="20"/>
                <w:szCs w:val="20"/>
              </w:rPr>
              <w:t>第九条固体 废物处置设施、场所和排放指标必须符合国家有关规定。对处置设施、场所应当严 格管理并定期维护，不得造成污染。</w:t>
            </w:r>
          </w:p>
        </w:tc>
      </w:tr>
      <w:tr w:rsidR="00313A7F">
        <w:tblPrEx>
          <w:tblCellMar>
            <w:top w:w="0" w:type="dxa"/>
            <w:bottom w:w="0" w:type="dxa"/>
          </w:tblCellMar>
        </w:tblPrEx>
        <w:trPr>
          <w:trHeight w:hRule="exact" w:val="1810"/>
          <w:jc w:val="center"/>
        </w:trPr>
        <w:tc>
          <w:tcPr>
            <w:tcW w:w="142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60"/>
              <w:rPr>
                <w:sz w:val="20"/>
                <w:szCs w:val="20"/>
              </w:rPr>
            </w:pPr>
            <w:r>
              <w:rPr>
                <w:b/>
                <w:bCs/>
                <w:sz w:val="20"/>
                <w:szCs w:val="20"/>
              </w:rPr>
              <w:t>处罚依据</w:t>
            </w:r>
          </w:p>
        </w:tc>
        <w:tc>
          <w:tcPr>
            <w:tcW w:w="780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66" w:lineRule="exact"/>
              <w:ind w:firstLine="640"/>
              <w:jc w:val="both"/>
              <w:rPr>
                <w:sz w:val="20"/>
                <w:szCs w:val="20"/>
              </w:rPr>
            </w:pPr>
            <w:r>
              <w:rPr>
                <w:sz w:val="20"/>
                <w:szCs w:val="20"/>
              </w:rPr>
              <w:t>《山东省实施V中华人民共和国固体废物污染环境防</w:t>
            </w:r>
            <w:r>
              <w:rPr>
                <w:sz w:val="20"/>
                <w:szCs w:val="20"/>
                <w:lang w:val="zh-CN" w:eastAsia="zh-CN" w:bidi="zh-CN"/>
              </w:rPr>
              <w:t>治法〉</w:t>
            </w:r>
            <w:r>
              <w:rPr>
                <w:sz w:val="20"/>
                <w:szCs w:val="20"/>
              </w:rPr>
              <w:t>办法》第三十一条 违反本办法规定，有下列行为之一的，由县级以上人民政府环境保护行政主管部门 责令限期改正，并可处五万元以下的罚款：</w:t>
            </w:r>
          </w:p>
          <w:p w:rsidR="00313A7F" w:rsidRDefault="00000000">
            <w:pPr>
              <w:pStyle w:val="Other10"/>
              <w:spacing w:line="366" w:lineRule="exact"/>
              <w:ind w:firstLine="640"/>
              <w:jc w:val="both"/>
              <w:rPr>
                <w:sz w:val="20"/>
                <w:szCs w:val="20"/>
              </w:rPr>
            </w:pPr>
            <w:r>
              <w:rPr>
                <w:sz w:val="20"/>
                <w:szCs w:val="20"/>
              </w:rPr>
              <w:t>（二）固体废物污染环境防治设施不正常运行或者排放指标不符合国家规定 的；</w:t>
            </w:r>
          </w:p>
        </w:tc>
      </w:tr>
      <w:tr w:rsidR="00313A7F">
        <w:tblPrEx>
          <w:tblCellMar>
            <w:top w:w="0" w:type="dxa"/>
            <w:bottom w:w="0" w:type="dxa"/>
          </w:tblCellMar>
        </w:tblPrEx>
        <w:trPr>
          <w:trHeight w:hRule="exact" w:val="408"/>
          <w:jc w:val="center"/>
        </w:trPr>
        <w:tc>
          <w:tcPr>
            <w:tcW w:w="1421" w:type="dxa"/>
            <w:tcBorders>
              <w:top w:val="single" w:sz="4" w:space="0" w:color="auto"/>
              <w:left w:val="single" w:sz="4" w:space="0" w:color="auto"/>
            </w:tcBorders>
            <w:shd w:val="clear" w:color="auto" w:fill="FFFFFF"/>
          </w:tcPr>
          <w:p w:rsidR="00313A7F" w:rsidRDefault="00000000">
            <w:pPr>
              <w:pStyle w:val="Other10"/>
              <w:spacing w:before="80" w:line="240" w:lineRule="auto"/>
              <w:ind w:firstLine="260"/>
              <w:rPr>
                <w:sz w:val="20"/>
                <w:szCs w:val="20"/>
              </w:rPr>
            </w:pPr>
            <w:r>
              <w:rPr>
                <w:b/>
                <w:bCs/>
                <w:sz w:val="20"/>
                <w:szCs w:val="20"/>
              </w:rPr>
              <w:t>裁量因素</w:t>
            </w:r>
          </w:p>
        </w:tc>
        <w:tc>
          <w:tcPr>
            <w:tcW w:w="5102"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421"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60"/>
              <w:rPr>
                <w:sz w:val="20"/>
                <w:szCs w:val="20"/>
              </w:rPr>
            </w:pPr>
            <w:r>
              <w:rPr>
                <w:b/>
                <w:bCs/>
                <w:sz w:val="20"/>
                <w:szCs w:val="20"/>
              </w:rPr>
              <w:t>违法事实</w:t>
            </w:r>
          </w:p>
        </w:tc>
        <w:tc>
          <w:tcPr>
            <w:tcW w:w="510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部分处理设施不能正常运行</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部分处理设施停运</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3"/>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整体或关键处理设施不能正常运行</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整体或关键处理设施停运</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正常生产时不通过处理设施利用其他方式直接排放</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421"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固体废物 排放量</w:t>
            </w:r>
          </w:p>
        </w:tc>
        <w:tc>
          <w:tcPr>
            <w:tcW w:w="510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处置数量不足</w:t>
            </w:r>
            <w:r>
              <w:rPr>
                <w:rFonts w:ascii="Times New Roman" w:eastAsia="Times New Roman" w:hAnsi="Times New Roman" w:cs="Times New Roman"/>
                <w:b/>
                <w:bCs/>
                <w:sz w:val="20"/>
                <w:szCs w:val="20"/>
              </w:rPr>
              <w:t>1</w:t>
            </w:r>
            <w:r>
              <w:rPr>
                <w:sz w:val="20"/>
                <w:szCs w:val="20"/>
              </w:rPr>
              <w:t>吨</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处置数量</w:t>
            </w:r>
            <w:r>
              <w:rPr>
                <w:rFonts w:ascii="Times New Roman" w:eastAsia="Times New Roman" w:hAnsi="Times New Roman" w:cs="Times New Roman"/>
                <w:b/>
                <w:bCs/>
                <w:sz w:val="20"/>
                <w:szCs w:val="20"/>
              </w:rPr>
              <w:t>1</w:t>
            </w:r>
            <w:r>
              <w:rPr>
                <w:sz w:val="20"/>
                <w:szCs w:val="20"/>
              </w:rPr>
              <w:t>吨以上不足</w:t>
            </w:r>
            <w:r>
              <w:rPr>
                <w:rFonts w:ascii="Times New Roman" w:eastAsia="Times New Roman" w:hAnsi="Times New Roman" w:cs="Times New Roman"/>
                <w:b/>
                <w:bCs/>
                <w:sz w:val="20"/>
                <w:szCs w:val="20"/>
              </w:rPr>
              <w:t>5</w:t>
            </w:r>
            <w:r>
              <w:rPr>
                <w:sz w:val="20"/>
                <w:szCs w:val="20"/>
              </w:rPr>
              <w:t>吨</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处置数量</w:t>
            </w:r>
            <w:r>
              <w:rPr>
                <w:rFonts w:ascii="Times New Roman" w:eastAsia="Times New Roman" w:hAnsi="Times New Roman" w:cs="Times New Roman"/>
                <w:b/>
                <w:bCs/>
                <w:sz w:val="20"/>
                <w:szCs w:val="20"/>
              </w:rPr>
              <w:t>5</w:t>
            </w:r>
            <w:r>
              <w:rPr>
                <w:sz w:val="20"/>
                <w:szCs w:val="20"/>
              </w:rPr>
              <w:t>吨以上不足</w:t>
            </w:r>
            <w:r>
              <w:rPr>
                <w:rFonts w:ascii="Times New Roman" w:eastAsia="Times New Roman" w:hAnsi="Times New Roman" w:cs="Times New Roman"/>
                <w:b/>
                <w:bCs/>
                <w:sz w:val="20"/>
                <w:szCs w:val="20"/>
              </w:rPr>
              <w:t>10</w:t>
            </w:r>
            <w:r>
              <w:rPr>
                <w:sz w:val="20"/>
                <w:szCs w:val="20"/>
              </w:rPr>
              <w:t>吨</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处置数量</w:t>
            </w:r>
            <w:r>
              <w:rPr>
                <w:rFonts w:ascii="Times New Roman" w:eastAsia="Times New Roman" w:hAnsi="Times New Roman" w:cs="Times New Roman"/>
                <w:b/>
                <w:bCs/>
                <w:sz w:val="20"/>
                <w:szCs w:val="20"/>
              </w:rPr>
              <w:t>10</w:t>
            </w:r>
            <w:r>
              <w:rPr>
                <w:sz w:val="20"/>
                <w:szCs w:val="20"/>
              </w:rPr>
              <w:t>吨以上不足</w:t>
            </w:r>
            <w:r>
              <w:rPr>
                <w:rFonts w:ascii="Times New Roman" w:eastAsia="Times New Roman" w:hAnsi="Times New Roman" w:cs="Times New Roman"/>
                <w:b/>
                <w:bCs/>
                <w:sz w:val="20"/>
                <w:szCs w:val="20"/>
              </w:rPr>
              <w:t>20</w:t>
            </w:r>
            <w:r>
              <w:rPr>
                <w:sz w:val="20"/>
                <w:szCs w:val="20"/>
              </w:rPr>
              <w:t>吨</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处置数量</w:t>
            </w:r>
            <w:r>
              <w:rPr>
                <w:rFonts w:ascii="Times New Roman" w:eastAsia="Times New Roman" w:hAnsi="Times New Roman" w:cs="Times New Roman"/>
                <w:b/>
                <w:bCs/>
                <w:sz w:val="20"/>
                <w:szCs w:val="20"/>
              </w:rPr>
              <w:t>20</w:t>
            </w:r>
            <w:r>
              <w:rPr>
                <w:sz w:val="20"/>
                <w:szCs w:val="20"/>
              </w:rPr>
              <w:t>吨以上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421" w:type="dxa"/>
            <w:vMerge w:val="restart"/>
            <w:tcBorders>
              <w:top w:val="single" w:sz="4" w:space="0" w:color="auto"/>
              <w:left w:val="single" w:sz="4" w:space="0" w:color="auto"/>
            </w:tcBorders>
            <w:shd w:val="clear" w:color="auto" w:fill="FFFFFF"/>
            <w:vAlign w:val="center"/>
          </w:tcPr>
          <w:p w:rsidR="00313A7F" w:rsidRDefault="00000000">
            <w:pPr>
              <w:pStyle w:val="Other10"/>
              <w:spacing w:line="264" w:lineRule="exact"/>
              <w:ind w:firstLine="0"/>
              <w:jc w:val="center"/>
              <w:rPr>
                <w:sz w:val="20"/>
                <w:szCs w:val="20"/>
              </w:rPr>
            </w:pPr>
            <w:r>
              <w:rPr>
                <w:b/>
                <w:bCs/>
                <w:sz w:val="20"/>
                <w:szCs w:val="20"/>
              </w:rPr>
              <w:t>固体废物 类型</w:t>
            </w:r>
          </w:p>
        </w:tc>
        <w:tc>
          <w:tcPr>
            <w:tcW w:w="510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w:t>
            </w:r>
            <w:r>
              <w:rPr>
                <w:sz w:val="20"/>
                <w:szCs w:val="20"/>
              </w:rPr>
              <w:t>类一般工业固体废物</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II</w:t>
            </w:r>
            <w:r>
              <w:rPr>
                <w:sz w:val="20"/>
                <w:szCs w:val="20"/>
              </w:rPr>
              <w:t>类一般工业固体废物</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421"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60"/>
              <w:rPr>
                <w:sz w:val="20"/>
                <w:szCs w:val="20"/>
              </w:rPr>
            </w:pPr>
            <w:r>
              <w:rPr>
                <w:b/>
                <w:bCs/>
                <w:sz w:val="20"/>
                <w:szCs w:val="20"/>
              </w:rPr>
              <w:t>建设地点</w:t>
            </w:r>
          </w:p>
        </w:tc>
        <w:tc>
          <w:tcPr>
            <w:tcW w:w="510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城镇居民区、文化教育科学研究区等人口集中区域</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自然保护区的核心区和缓冲区</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饮用水水源保护区，风景名胜区</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421"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804"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421"/>
        <w:gridCol w:w="5102"/>
        <w:gridCol w:w="2702"/>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（四）固体废物污染防治类</w:t>
            </w:r>
          </w:p>
        </w:tc>
      </w:tr>
      <w:tr w:rsidR="00313A7F">
        <w:tblPrEx>
          <w:tblCellMar>
            <w:top w:w="0" w:type="dxa"/>
            <w:bottom w:w="0" w:type="dxa"/>
          </w:tblCellMar>
        </w:tblPrEx>
        <w:trPr>
          <w:trHeight w:hRule="exact" w:val="408"/>
          <w:jc w:val="center"/>
        </w:trPr>
        <w:tc>
          <w:tcPr>
            <w:tcW w:w="142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80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45</w:t>
            </w:r>
          </w:p>
        </w:tc>
      </w:tr>
      <w:tr w:rsidR="00313A7F">
        <w:tblPrEx>
          <w:tblCellMar>
            <w:top w:w="0" w:type="dxa"/>
            <w:bottom w:w="0" w:type="dxa"/>
          </w:tblCellMar>
        </w:tblPrEx>
        <w:trPr>
          <w:trHeight w:hRule="exact" w:val="634"/>
          <w:jc w:val="center"/>
        </w:trPr>
        <w:tc>
          <w:tcPr>
            <w:tcW w:w="142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违法行为</w:t>
            </w:r>
          </w:p>
        </w:tc>
        <w:tc>
          <w:tcPr>
            <w:tcW w:w="780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2" w:lineRule="exact"/>
              <w:ind w:firstLine="520"/>
              <w:jc w:val="both"/>
              <w:rPr>
                <w:sz w:val="20"/>
                <w:szCs w:val="20"/>
              </w:rPr>
            </w:pPr>
            <w:r>
              <w:rPr>
                <w:sz w:val="20"/>
                <w:szCs w:val="20"/>
              </w:rPr>
              <w:t>开发利用业已停止使用、关闭的固体废物贮存、处置场所未进行环境影响评价 或者环境影响评价未经批准而擅自开发利用的</w:t>
            </w:r>
          </w:p>
        </w:tc>
      </w:tr>
      <w:tr w:rsidR="00313A7F">
        <w:tblPrEx>
          <w:tblCellMar>
            <w:top w:w="0" w:type="dxa"/>
            <w:bottom w:w="0" w:type="dxa"/>
          </w:tblCellMar>
        </w:tblPrEx>
        <w:trPr>
          <w:trHeight w:hRule="exact" w:val="1570"/>
          <w:jc w:val="center"/>
        </w:trPr>
        <w:tc>
          <w:tcPr>
            <w:tcW w:w="142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80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19" w:lineRule="exact"/>
              <w:ind w:firstLine="640"/>
              <w:jc w:val="both"/>
              <w:rPr>
                <w:sz w:val="20"/>
                <w:szCs w:val="20"/>
              </w:rPr>
            </w:pPr>
            <w:r>
              <w:rPr>
                <w:sz w:val="20"/>
                <w:szCs w:val="20"/>
              </w:rPr>
              <w:t>《山东省实施V中华人民共和国固体废物污染环境防</w:t>
            </w:r>
            <w:r>
              <w:rPr>
                <w:sz w:val="20"/>
                <w:szCs w:val="20"/>
                <w:lang w:val="zh-CN" w:eastAsia="zh-CN" w:bidi="zh-CN"/>
              </w:rPr>
              <w:t>治法〉办法》</w:t>
            </w:r>
            <w:r>
              <w:rPr>
                <w:sz w:val="20"/>
                <w:szCs w:val="20"/>
              </w:rPr>
              <w:t>第十一条固 体废物贮存、处置设施和场所停止使用或者关闭的，必须对有关设备、残留废物和 其他有毒有害物质进行妥善处理，消除污染。开发利用已停止使用或者关闭的固体 废物贮存、处置场所的，应当事先进行环境影响评价，并报原审批的环境保护行政 主管部门审核同意。</w:t>
            </w:r>
          </w:p>
        </w:tc>
      </w:tr>
      <w:tr w:rsidR="00313A7F">
        <w:tblPrEx>
          <w:tblCellMar>
            <w:top w:w="0" w:type="dxa"/>
            <w:bottom w:w="0" w:type="dxa"/>
          </w:tblCellMar>
        </w:tblPrEx>
        <w:trPr>
          <w:trHeight w:hRule="exact" w:val="1570"/>
          <w:jc w:val="center"/>
        </w:trPr>
        <w:tc>
          <w:tcPr>
            <w:tcW w:w="142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80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17" w:lineRule="exact"/>
              <w:ind w:firstLine="640"/>
              <w:jc w:val="both"/>
              <w:rPr>
                <w:sz w:val="20"/>
                <w:szCs w:val="20"/>
              </w:rPr>
            </w:pPr>
            <w:r>
              <w:rPr>
                <w:sz w:val="20"/>
                <w:szCs w:val="20"/>
              </w:rPr>
              <w:t>《山东省实施V中华人民共和国固体废物污染环境防</w:t>
            </w:r>
            <w:r>
              <w:rPr>
                <w:sz w:val="20"/>
                <w:szCs w:val="20"/>
                <w:lang w:val="zh-CN" w:eastAsia="zh-CN" w:bidi="zh-CN"/>
              </w:rPr>
              <w:t>治法〉</w:t>
            </w:r>
            <w:r>
              <w:rPr>
                <w:sz w:val="20"/>
                <w:szCs w:val="20"/>
              </w:rPr>
              <w:t>办法》第三十一条 违反本办法规定，有下列行为之一的，由县级以上人民政府环境保护行政主管部门 责令限期改正，并可处五万元以下的罚款：</w:t>
            </w:r>
          </w:p>
          <w:p w:rsidR="00313A7F" w:rsidRDefault="00000000">
            <w:pPr>
              <w:pStyle w:val="Other10"/>
              <w:spacing w:line="317" w:lineRule="exact"/>
              <w:ind w:firstLine="640"/>
              <w:jc w:val="both"/>
              <w:rPr>
                <w:sz w:val="20"/>
                <w:szCs w:val="20"/>
              </w:rPr>
            </w:pPr>
            <w:r>
              <w:rPr>
                <w:sz w:val="20"/>
                <w:szCs w:val="20"/>
              </w:rPr>
              <w:t>（三）开发利用业已停止使用、关闭的固体废物贮存、处置场所未进行环境影 响评价或者环境影响评价未经批准而擅自开发利用的；</w:t>
            </w:r>
          </w:p>
        </w:tc>
      </w:tr>
      <w:tr w:rsidR="00313A7F">
        <w:tblPrEx>
          <w:tblCellMar>
            <w:top w:w="0" w:type="dxa"/>
            <w:bottom w:w="0" w:type="dxa"/>
          </w:tblCellMar>
        </w:tblPrEx>
        <w:trPr>
          <w:trHeight w:hRule="exact" w:val="408"/>
          <w:jc w:val="center"/>
        </w:trPr>
        <w:tc>
          <w:tcPr>
            <w:tcW w:w="142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裁量因素</w:t>
            </w:r>
          </w:p>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379"/>
          <w:jc w:val="center"/>
        </w:trPr>
        <w:tc>
          <w:tcPr>
            <w:tcW w:w="1421"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项目应报批 的环评文件 类别</w:t>
            </w:r>
          </w:p>
        </w:tc>
        <w:tc>
          <w:tcPr>
            <w:tcW w:w="510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报告表</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报告书</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557"/>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tcPr>
          <w:p w:rsidR="00313A7F" w:rsidRDefault="00000000">
            <w:pPr>
              <w:pStyle w:val="Other10"/>
              <w:spacing w:line="274" w:lineRule="exact"/>
              <w:ind w:firstLine="0"/>
              <w:jc w:val="center"/>
              <w:rPr>
                <w:sz w:val="20"/>
                <w:szCs w:val="20"/>
              </w:rPr>
            </w:pPr>
            <w:r>
              <w:rPr>
                <w:sz w:val="20"/>
                <w:szCs w:val="20"/>
              </w:rPr>
              <w:t>报告书（化工、电镀、皮革、造纸、制浆、冶炼、放 射性、印染、染料、炼焦、炼油项目）</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421"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建设情况</w:t>
            </w:r>
          </w:p>
        </w:tc>
        <w:tc>
          <w:tcPr>
            <w:tcW w:w="510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处于基础建设阶段，但主体工程尚未开工</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建设项目主体工程已开工但未投入生产</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79"/>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建设项目主体工程已投入生产的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sz w:val="20"/>
                <w:szCs w:val="20"/>
              </w:rPr>
              <w:t>建设单位已投入生产，并排放一般污染物的</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79"/>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建设单位已投入生产，并排放有毒有害污染物的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421"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项目建设 地点</w:t>
            </w:r>
          </w:p>
        </w:tc>
        <w:tc>
          <w:tcPr>
            <w:tcW w:w="510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符合环境功能规划</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4"/>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不符合环境功能规划，但不在保护区内</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79"/>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位于自然保护区实验区/饮用水水源准保护区</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位于自然保护区缓冲区/饮用水水源二级保护区</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79"/>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位于自然保护区核心区/饮用水水源一级保护区</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421"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违法持续 时间</w:t>
            </w:r>
          </w:p>
        </w:tc>
        <w:tc>
          <w:tcPr>
            <w:tcW w:w="510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个月以内的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超过</w:t>
            </w:r>
            <w:r>
              <w:rPr>
                <w:rFonts w:ascii="Times New Roman" w:eastAsia="Times New Roman" w:hAnsi="Times New Roman" w:cs="Times New Roman"/>
                <w:b/>
                <w:bCs/>
                <w:sz w:val="20"/>
                <w:szCs w:val="20"/>
              </w:rPr>
              <w:t>3</w:t>
            </w:r>
            <w:r>
              <w:rPr>
                <w:sz w:val="20"/>
                <w:szCs w:val="20"/>
              </w:rPr>
              <w:t>个月并且在</w:t>
            </w:r>
            <w:r>
              <w:rPr>
                <w:rFonts w:ascii="Times New Roman" w:eastAsia="Times New Roman" w:hAnsi="Times New Roman" w:cs="Times New Roman"/>
                <w:b/>
                <w:bCs/>
                <w:sz w:val="20"/>
                <w:szCs w:val="20"/>
              </w:rPr>
              <w:t>6</w:t>
            </w:r>
            <w:r>
              <w:rPr>
                <w:sz w:val="20"/>
                <w:szCs w:val="20"/>
              </w:rPr>
              <w:t>个月以内的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79"/>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超过</w:t>
            </w:r>
            <w:r>
              <w:rPr>
                <w:rFonts w:ascii="Times New Roman" w:eastAsia="Times New Roman" w:hAnsi="Times New Roman" w:cs="Times New Roman"/>
                <w:b/>
                <w:bCs/>
                <w:sz w:val="20"/>
                <w:szCs w:val="20"/>
              </w:rPr>
              <w:t>6</w:t>
            </w:r>
            <w:r>
              <w:rPr>
                <w:sz w:val="20"/>
                <w:szCs w:val="20"/>
              </w:rPr>
              <w:t>个月并且在</w:t>
            </w:r>
            <w:r>
              <w:rPr>
                <w:rFonts w:ascii="Times New Roman" w:eastAsia="Times New Roman" w:hAnsi="Times New Roman" w:cs="Times New Roman"/>
                <w:b/>
                <w:bCs/>
                <w:sz w:val="20"/>
                <w:szCs w:val="20"/>
              </w:rPr>
              <w:t>1</w:t>
            </w:r>
            <w:r>
              <w:rPr>
                <w:sz w:val="20"/>
                <w:szCs w:val="20"/>
              </w:rPr>
              <w:t>年以内的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超过</w:t>
            </w:r>
            <w:r>
              <w:rPr>
                <w:rFonts w:ascii="Times New Roman" w:eastAsia="Times New Roman" w:hAnsi="Times New Roman" w:cs="Times New Roman"/>
                <w:b/>
                <w:bCs/>
                <w:sz w:val="20"/>
                <w:szCs w:val="20"/>
              </w:rPr>
              <w:t>1</w:t>
            </w:r>
            <w:r>
              <w:rPr>
                <w:sz w:val="20"/>
                <w:szCs w:val="20"/>
              </w:rPr>
              <w:t>年并且在</w:t>
            </w:r>
            <w:r>
              <w:rPr>
                <w:rFonts w:ascii="Times New Roman" w:eastAsia="Times New Roman" w:hAnsi="Times New Roman" w:cs="Times New Roman"/>
                <w:b/>
                <w:bCs/>
                <w:sz w:val="20"/>
                <w:szCs w:val="20"/>
              </w:rPr>
              <w:t>2</w:t>
            </w:r>
            <w:r>
              <w:rPr>
                <w:sz w:val="20"/>
                <w:szCs w:val="20"/>
              </w:rPr>
              <w:t>年以内的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79"/>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r>
              <w:rPr>
                <w:sz w:val="20"/>
                <w:szCs w:val="20"/>
              </w:rPr>
              <w:t>年以上的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421"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804"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421"/>
        <w:gridCol w:w="5102"/>
        <w:gridCol w:w="2702"/>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（四）固体废物污染防治类</w:t>
            </w:r>
          </w:p>
        </w:tc>
      </w:tr>
      <w:tr w:rsidR="00313A7F">
        <w:tblPrEx>
          <w:tblCellMar>
            <w:top w:w="0" w:type="dxa"/>
            <w:bottom w:w="0" w:type="dxa"/>
          </w:tblCellMar>
        </w:tblPrEx>
        <w:trPr>
          <w:trHeight w:hRule="exact" w:val="408"/>
          <w:jc w:val="center"/>
        </w:trPr>
        <w:tc>
          <w:tcPr>
            <w:tcW w:w="142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80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46</w:t>
            </w:r>
          </w:p>
        </w:tc>
      </w:tr>
      <w:tr w:rsidR="00313A7F">
        <w:tblPrEx>
          <w:tblCellMar>
            <w:top w:w="0" w:type="dxa"/>
            <w:bottom w:w="0" w:type="dxa"/>
          </w:tblCellMar>
        </w:tblPrEx>
        <w:trPr>
          <w:trHeight w:hRule="exact" w:val="758"/>
          <w:jc w:val="center"/>
        </w:trPr>
        <w:tc>
          <w:tcPr>
            <w:tcW w:w="142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60"/>
              <w:rPr>
                <w:sz w:val="20"/>
                <w:szCs w:val="20"/>
              </w:rPr>
            </w:pPr>
            <w:r>
              <w:rPr>
                <w:b/>
                <w:bCs/>
                <w:sz w:val="20"/>
                <w:szCs w:val="20"/>
              </w:rPr>
              <w:t>违法行为</w:t>
            </w:r>
          </w:p>
        </w:tc>
        <w:tc>
          <w:tcPr>
            <w:tcW w:w="780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74" w:lineRule="exact"/>
              <w:ind w:firstLine="500"/>
              <w:jc w:val="both"/>
              <w:rPr>
                <w:sz w:val="20"/>
                <w:szCs w:val="20"/>
              </w:rPr>
            </w:pPr>
            <w:r>
              <w:rPr>
                <w:sz w:val="20"/>
                <w:szCs w:val="20"/>
              </w:rPr>
              <w:t>未经环境保护行政主管部门批准，转移固体废物或者将固体废物转移给没有处 理能力的单位和个人处置的</w:t>
            </w:r>
          </w:p>
        </w:tc>
      </w:tr>
      <w:tr w:rsidR="00313A7F">
        <w:tblPrEx>
          <w:tblCellMar>
            <w:top w:w="0" w:type="dxa"/>
            <w:bottom w:w="0" w:type="dxa"/>
          </w:tblCellMar>
        </w:tblPrEx>
        <w:trPr>
          <w:trHeight w:hRule="exact" w:val="1570"/>
          <w:jc w:val="center"/>
        </w:trPr>
        <w:tc>
          <w:tcPr>
            <w:tcW w:w="142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60"/>
              <w:rPr>
                <w:sz w:val="20"/>
                <w:szCs w:val="20"/>
              </w:rPr>
            </w:pPr>
            <w:r>
              <w:rPr>
                <w:b/>
                <w:bCs/>
                <w:sz w:val="20"/>
                <w:szCs w:val="20"/>
              </w:rPr>
              <w:t>违反条款</w:t>
            </w:r>
          </w:p>
        </w:tc>
        <w:tc>
          <w:tcPr>
            <w:tcW w:w="780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0" w:lineRule="exact"/>
              <w:ind w:firstLine="640"/>
              <w:jc w:val="both"/>
              <w:rPr>
                <w:sz w:val="20"/>
                <w:szCs w:val="20"/>
              </w:rPr>
            </w:pPr>
            <w:r>
              <w:rPr>
                <w:sz w:val="20"/>
                <w:szCs w:val="20"/>
              </w:rPr>
              <w:t>《山东省实施V中华人民共和国固体废物污染环境防</w:t>
            </w:r>
            <w:r>
              <w:rPr>
                <w:sz w:val="20"/>
                <w:szCs w:val="20"/>
                <w:lang w:val="zh-CN" w:eastAsia="zh-CN" w:bidi="zh-CN"/>
              </w:rPr>
              <w:t>治法〉办法》</w:t>
            </w:r>
            <w:r>
              <w:rPr>
                <w:sz w:val="20"/>
                <w:szCs w:val="20"/>
              </w:rPr>
              <w:t>第二十七条 转移固体废物出本省行政区域贮存、处置的，应当向省人民政府环境保护行政主管 部门提出申请。省人民政府环境保护行政主管部门应当商经接受地的省、自治区、 直辖市人民政府环境保护行政主管部门同意后，方可批准转移该固体废物。未经批 准的，不得转移。</w:t>
            </w:r>
          </w:p>
        </w:tc>
      </w:tr>
      <w:tr w:rsidR="00313A7F">
        <w:tblPrEx>
          <w:tblCellMar>
            <w:top w:w="0" w:type="dxa"/>
            <w:bottom w:w="0" w:type="dxa"/>
          </w:tblCellMar>
        </w:tblPrEx>
        <w:trPr>
          <w:trHeight w:hRule="exact" w:val="1810"/>
          <w:jc w:val="center"/>
        </w:trPr>
        <w:tc>
          <w:tcPr>
            <w:tcW w:w="142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60"/>
              <w:rPr>
                <w:sz w:val="20"/>
                <w:szCs w:val="20"/>
              </w:rPr>
            </w:pPr>
            <w:r>
              <w:rPr>
                <w:b/>
                <w:bCs/>
                <w:sz w:val="20"/>
                <w:szCs w:val="20"/>
              </w:rPr>
              <w:t>处罚依据</w:t>
            </w:r>
          </w:p>
        </w:tc>
        <w:tc>
          <w:tcPr>
            <w:tcW w:w="780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58" w:lineRule="exact"/>
              <w:ind w:firstLine="640"/>
              <w:jc w:val="both"/>
              <w:rPr>
                <w:sz w:val="20"/>
                <w:szCs w:val="20"/>
              </w:rPr>
            </w:pPr>
            <w:r>
              <w:rPr>
                <w:sz w:val="20"/>
                <w:szCs w:val="20"/>
              </w:rPr>
              <w:t>《山东省实施</w:t>
            </w:r>
            <w:r>
              <w:rPr>
                <w:sz w:val="20"/>
                <w:szCs w:val="20"/>
                <w:lang w:val="zh-CN" w:eastAsia="zh-CN" w:bidi="zh-CN"/>
              </w:rPr>
              <w:t>〈中</w:t>
            </w:r>
            <w:r>
              <w:rPr>
                <w:sz w:val="20"/>
                <w:szCs w:val="20"/>
              </w:rPr>
              <w:t>华人民共和国固体废物污染环境防</w:t>
            </w:r>
            <w:r>
              <w:rPr>
                <w:sz w:val="20"/>
                <w:szCs w:val="20"/>
                <w:lang w:val="zh-CN" w:eastAsia="zh-CN" w:bidi="zh-CN"/>
              </w:rPr>
              <w:t>治法〉</w:t>
            </w:r>
            <w:r>
              <w:rPr>
                <w:sz w:val="20"/>
                <w:szCs w:val="20"/>
              </w:rPr>
              <w:t>办法》第三十一条笫 （四）项违反本办法规定，有下列行为之一的，由县级以上人民政府环境保护行政 主管部门责令限期改正，并可处五万元以下的罚款：</w:t>
            </w:r>
          </w:p>
          <w:p w:rsidR="00313A7F" w:rsidRDefault="00000000">
            <w:pPr>
              <w:pStyle w:val="Other10"/>
              <w:spacing w:line="358" w:lineRule="exact"/>
              <w:ind w:firstLine="640"/>
              <w:jc w:val="both"/>
              <w:rPr>
                <w:sz w:val="20"/>
                <w:szCs w:val="20"/>
              </w:rPr>
            </w:pPr>
            <w:r>
              <w:rPr>
                <w:sz w:val="20"/>
                <w:szCs w:val="20"/>
              </w:rPr>
              <w:t>（四）未经环境保护行政主管部门批准，转移固体废物或者将固体废物转移给 没有处理能力的单位和个人处置的；</w:t>
            </w:r>
          </w:p>
        </w:tc>
      </w:tr>
      <w:tr w:rsidR="00313A7F">
        <w:tblPrEx>
          <w:tblCellMar>
            <w:top w:w="0" w:type="dxa"/>
            <w:bottom w:w="0" w:type="dxa"/>
          </w:tblCellMar>
        </w:tblPrEx>
        <w:trPr>
          <w:trHeight w:hRule="exact" w:val="408"/>
          <w:jc w:val="center"/>
        </w:trPr>
        <w:tc>
          <w:tcPr>
            <w:tcW w:w="142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260"/>
              <w:rPr>
                <w:sz w:val="20"/>
                <w:szCs w:val="20"/>
              </w:rPr>
            </w:pPr>
            <w:r>
              <w:rPr>
                <w:b/>
                <w:bCs/>
                <w:sz w:val="20"/>
                <w:szCs w:val="20"/>
              </w:rPr>
              <w:t>裁量因素</w:t>
            </w:r>
          </w:p>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判定标准</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421"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固体废物 类型</w:t>
            </w:r>
          </w:p>
        </w:tc>
        <w:tc>
          <w:tcPr>
            <w:tcW w:w="510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w:t>
            </w:r>
            <w:r>
              <w:rPr>
                <w:sz w:val="20"/>
                <w:szCs w:val="20"/>
              </w:rPr>
              <w:t>类一般工业固体废物</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II</w:t>
            </w:r>
            <w:r>
              <w:rPr>
                <w:sz w:val="20"/>
                <w:szCs w:val="20"/>
              </w:rPr>
              <w:t>类一般工业固体废物</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421"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固体废物排 放量</w:t>
            </w:r>
          </w:p>
        </w:tc>
        <w:tc>
          <w:tcPr>
            <w:tcW w:w="510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处置数量不足</w:t>
            </w:r>
            <w:r>
              <w:rPr>
                <w:rFonts w:ascii="Times New Roman" w:eastAsia="Times New Roman" w:hAnsi="Times New Roman" w:cs="Times New Roman"/>
                <w:b/>
                <w:bCs/>
                <w:sz w:val="20"/>
                <w:szCs w:val="20"/>
              </w:rPr>
              <w:t>1</w:t>
            </w:r>
            <w:r>
              <w:rPr>
                <w:sz w:val="20"/>
                <w:szCs w:val="20"/>
              </w:rPr>
              <w:t>吨</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处置数量</w:t>
            </w:r>
            <w:r>
              <w:rPr>
                <w:rFonts w:ascii="Times New Roman" w:eastAsia="Times New Roman" w:hAnsi="Times New Roman" w:cs="Times New Roman"/>
                <w:b/>
                <w:bCs/>
                <w:sz w:val="20"/>
                <w:szCs w:val="20"/>
              </w:rPr>
              <w:t>1</w:t>
            </w:r>
            <w:r>
              <w:rPr>
                <w:sz w:val="20"/>
                <w:szCs w:val="20"/>
              </w:rPr>
              <w:t>吨以上不足</w:t>
            </w:r>
            <w:r>
              <w:rPr>
                <w:rFonts w:ascii="Times New Roman" w:eastAsia="Times New Roman" w:hAnsi="Times New Roman" w:cs="Times New Roman"/>
                <w:b/>
                <w:bCs/>
                <w:sz w:val="20"/>
                <w:szCs w:val="20"/>
              </w:rPr>
              <w:t>5</w:t>
            </w:r>
            <w:r>
              <w:rPr>
                <w:sz w:val="20"/>
                <w:szCs w:val="20"/>
              </w:rPr>
              <w:t>吨</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处置数量</w:t>
            </w:r>
            <w:r>
              <w:rPr>
                <w:rFonts w:ascii="Times New Roman" w:eastAsia="Times New Roman" w:hAnsi="Times New Roman" w:cs="Times New Roman"/>
                <w:b/>
                <w:bCs/>
                <w:sz w:val="20"/>
                <w:szCs w:val="20"/>
              </w:rPr>
              <w:t>5</w:t>
            </w:r>
            <w:r>
              <w:rPr>
                <w:sz w:val="20"/>
                <w:szCs w:val="20"/>
              </w:rPr>
              <w:t>吨以上不足</w:t>
            </w:r>
            <w:r>
              <w:rPr>
                <w:rFonts w:ascii="Times New Roman" w:eastAsia="Times New Roman" w:hAnsi="Times New Roman" w:cs="Times New Roman"/>
                <w:b/>
                <w:bCs/>
                <w:sz w:val="20"/>
                <w:szCs w:val="20"/>
              </w:rPr>
              <w:t>10</w:t>
            </w:r>
            <w:r>
              <w:rPr>
                <w:sz w:val="20"/>
                <w:szCs w:val="20"/>
              </w:rPr>
              <w:t>吨</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处置数量</w:t>
            </w:r>
            <w:r>
              <w:rPr>
                <w:rFonts w:ascii="Times New Roman" w:eastAsia="Times New Roman" w:hAnsi="Times New Roman" w:cs="Times New Roman"/>
                <w:b/>
                <w:bCs/>
                <w:sz w:val="20"/>
                <w:szCs w:val="20"/>
              </w:rPr>
              <w:t>10</w:t>
            </w:r>
            <w:r>
              <w:rPr>
                <w:sz w:val="20"/>
                <w:szCs w:val="20"/>
              </w:rPr>
              <w:t>吨以上不足</w:t>
            </w:r>
            <w:r>
              <w:rPr>
                <w:rFonts w:ascii="Times New Roman" w:eastAsia="Times New Roman" w:hAnsi="Times New Roman" w:cs="Times New Roman"/>
                <w:b/>
                <w:bCs/>
                <w:sz w:val="20"/>
                <w:szCs w:val="20"/>
              </w:rPr>
              <w:t>20</w:t>
            </w:r>
            <w:r>
              <w:rPr>
                <w:sz w:val="20"/>
                <w:szCs w:val="20"/>
              </w:rPr>
              <w:t>吨</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处置数量</w:t>
            </w:r>
            <w:r>
              <w:rPr>
                <w:rFonts w:ascii="Times New Roman" w:eastAsia="Times New Roman" w:hAnsi="Times New Roman" w:cs="Times New Roman"/>
                <w:b/>
                <w:bCs/>
                <w:sz w:val="20"/>
                <w:szCs w:val="20"/>
              </w:rPr>
              <w:t>20</w:t>
            </w:r>
            <w:r>
              <w:rPr>
                <w:sz w:val="20"/>
                <w:szCs w:val="20"/>
              </w:rPr>
              <w:t>吨以上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421"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60"/>
              <w:rPr>
                <w:sz w:val="20"/>
                <w:szCs w:val="20"/>
              </w:rPr>
            </w:pPr>
            <w:r>
              <w:rPr>
                <w:b/>
                <w:bCs/>
                <w:sz w:val="20"/>
                <w:szCs w:val="20"/>
              </w:rPr>
              <w:t>补救措施</w:t>
            </w:r>
          </w:p>
        </w:tc>
        <w:tc>
          <w:tcPr>
            <w:tcW w:w="510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积极采取补救措施；恢复原状，消除环境影响</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采取补救措施，环境影响无法完全消除</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未采取补救措施，环境影响持续恶化</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421"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违法行为 持续时间或</w:t>
            </w:r>
          </w:p>
          <w:p w:rsidR="00313A7F" w:rsidRDefault="00000000">
            <w:pPr>
              <w:pStyle w:val="Other10"/>
              <w:spacing w:line="274" w:lineRule="exact"/>
              <w:ind w:firstLine="260"/>
              <w:rPr>
                <w:sz w:val="20"/>
                <w:szCs w:val="20"/>
              </w:rPr>
            </w:pPr>
            <w:r>
              <w:rPr>
                <w:b/>
                <w:bCs/>
                <w:sz w:val="20"/>
                <w:szCs w:val="20"/>
              </w:rPr>
              <w:t>发生频次</w:t>
            </w:r>
          </w:p>
        </w:tc>
        <w:tc>
          <w:tcPr>
            <w:tcW w:w="510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个月以内或</w:t>
            </w:r>
            <w:r>
              <w:rPr>
                <w:rFonts w:ascii="Times New Roman" w:eastAsia="Times New Roman" w:hAnsi="Times New Roman" w:cs="Times New Roman"/>
                <w:b/>
                <w:bCs/>
                <w:sz w:val="20"/>
                <w:szCs w:val="20"/>
              </w:rPr>
              <w:t>2</w:t>
            </w:r>
            <w:r>
              <w:rPr>
                <w:sz w:val="20"/>
                <w:szCs w:val="20"/>
              </w:rPr>
              <w:t>次以下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个月以上</w:t>
            </w:r>
            <w:r>
              <w:rPr>
                <w:rFonts w:ascii="Times New Roman" w:eastAsia="Times New Roman" w:hAnsi="Times New Roman" w:cs="Times New Roman"/>
                <w:b/>
                <w:bCs/>
                <w:sz w:val="20"/>
                <w:szCs w:val="20"/>
              </w:rPr>
              <w:t>6</w:t>
            </w:r>
            <w:r>
              <w:rPr>
                <w:sz w:val="20"/>
                <w:szCs w:val="20"/>
              </w:rPr>
              <w:t>个月以内或</w:t>
            </w:r>
            <w:r>
              <w:rPr>
                <w:rFonts w:ascii="Times New Roman" w:eastAsia="Times New Roman" w:hAnsi="Times New Roman" w:cs="Times New Roman"/>
                <w:b/>
                <w:bCs/>
                <w:sz w:val="20"/>
                <w:szCs w:val="20"/>
              </w:rPr>
              <w:t>2</w:t>
            </w:r>
            <w:r>
              <w:rPr>
                <w:sz w:val="20"/>
                <w:szCs w:val="20"/>
              </w:rPr>
              <w:t>次</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421" w:type="dxa"/>
            <w:vMerge/>
            <w:tcBorders>
              <w:left w:val="single" w:sz="4" w:space="0" w:color="auto"/>
            </w:tcBorders>
            <w:shd w:val="clear" w:color="auto" w:fill="FFFFFF"/>
            <w:vAlign w:val="center"/>
          </w:tcPr>
          <w:p w:rsidR="00313A7F" w:rsidRDefault="00313A7F"/>
        </w:tc>
        <w:tc>
          <w:tcPr>
            <w:tcW w:w="510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6</w:t>
            </w:r>
            <w:r>
              <w:rPr>
                <w:sz w:val="20"/>
                <w:szCs w:val="20"/>
              </w:rPr>
              <w:t>个月以上或</w:t>
            </w:r>
            <w:r>
              <w:rPr>
                <w:rFonts w:ascii="Times New Roman" w:eastAsia="Times New Roman" w:hAnsi="Times New Roman" w:cs="Times New Roman"/>
                <w:b/>
                <w:bCs/>
                <w:sz w:val="20"/>
                <w:szCs w:val="20"/>
              </w:rPr>
              <w:t>3</w:t>
            </w:r>
            <w:r>
              <w:rPr>
                <w:sz w:val="20"/>
                <w:szCs w:val="20"/>
              </w:rPr>
              <w:t>次以上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3"/>
          <w:jc w:val="center"/>
        </w:trPr>
        <w:tc>
          <w:tcPr>
            <w:tcW w:w="1421"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804"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pStyle w:val="Bodytext10"/>
        <w:spacing w:after="700" w:line="240" w:lineRule="auto"/>
        <w:ind w:firstLine="0"/>
        <w:jc w:val="center"/>
        <w:rPr>
          <w:sz w:val="32"/>
          <w:szCs w:val="32"/>
        </w:rPr>
      </w:pPr>
      <w:r>
        <w:rPr>
          <w:sz w:val="32"/>
          <w:szCs w:val="32"/>
        </w:rPr>
        <w:t>（五）土壤污染防治类</w:t>
      </w:r>
    </w:p>
    <w:p w:rsidR="00313A7F" w:rsidRDefault="00000000">
      <w:pPr>
        <w:pStyle w:val="Bodytext10"/>
        <w:numPr>
          <w:ilvl w:val="0"/>
          <w:numId w:val="51"/>
        </w:numPr>
        <w:tabs>
          <w:tab w:val="left" w:pos="848"/>
        </w:tabs>
        <w:spacing w:line="571" w:lineRule="exact"/>
        <w:ind w:firstLine="440"/>
        <w:jc w:val="both"/>
      </w:pPr>
      <w:bookmarkStart w:id="199" w:name="bookmark199"/>
      <w:bookmarkEnd w:id="199"/>
      <w:r>
        <w:t>土壤污染重点监管单位未制定、实施自行监测方案，或者未 将监</w:t>
      </w:r>
      <w:r>
        <w:lastRenderedPageBreak/>
        <w:t>测数据报生态环境主管部门的</w:t>
      </w:r>
    </w:p>
    <w:p w:rsidR="00313A7F" w:rsidRDefault="00000000">
      <w:pPr>
        <w:pStyle w:val="Bodytext10"/>
        <w:numPr>
          <w:ilvl w:val="0"/>
          <w:numId w:val="51"/>
        </w:numPr>
        <w:tabs>
          <w:tab w:val="left" w:pos="856"/>
        </w:tabs>
        <w:spacing w:line="571" w:lineRule="exact"/>
        <w:ind w:firstLine="440"/>
        <w:jc w:val="both"/>
      </w:pPr>
      <w:bookmarkStart w:id="200" w:name="bookmark200"/>
      <w:bookmarkEnd w:id="200"/>
      <w:r>
        <w:t>土壤污染重点监管单位篡改、伪造监测数据的</w:t>
      </w:r>
    </w:p>
    <w:p w:rsidR="00313A7F" w:rsidRDefault="00000000">
      <w:pPr>
        <w:pStyle w:val="Bodytext10"/>
        <w:numPr>
          <w:ilvl w:val="0"/>
          <w:numId w:val="51"/>
        </w:numPr>
        <w:tabs>
          <w:tab w:val="left" w:pos="848"/>
        </w:tabs>
        <w:spacing w:line="586" w:lineRule="exact"/>
        <w:ind w:firstLine="440"/>
        <w:jc w:val="both"/>
      </w:pPr>
      <w:bookmarkStart w:id="201" w:name="bookmark201"/>
      <w:bookmarkEnd w:id="201"/>
      <w:r>
        <w:t>土壤污染重点监管单位未按年度报告有毒有害物质排放情 况，或者未建立土壤污染隐患排查制度的</w:t>
      </w:r>
    </w:p>
    <w:p w:rsidR="00313A7F" w:rsidRDefault="00000000">
      <w:pPr>
        <w:pStyle w:val="Bodytext10"/>
        <w:numPr>
          <w:ilvl w:val="0"/>
          <w:numId w:val="51"/>
        </w:numPr>
        <w:tabs>
          <w:tab w:val="left" w:pos="858"/>
        </w:tabs>
        <w:spacing w:line="564" w:lineRule="exact"/>
        <w:ind w:firstLine="440"/>
        <w:jc w:val="both"/>
      </w:pPr>
      <w:bookmarkStart w:id="202" w:name="bookmark202"/>
      <w:bookmarkEnd w:id="202"/>
      <w:r>
        <w:t>拆除设施、设备或者建筑物、构筑物，企业事业单位未采取 相应的土壤污染防治措施或者土壤污染重点监管单位未制定、实 施土壤污染防治工作方案的</w:t>
      </w:r>
    </w:p>
    <w:p w:rsidR="00313A7F" w:rsidRDefault="00000000">
      <w:pPr>
        <w:pStyle w:val="Bodytext10"/>
        <w:numPr>
          <w:ilvl w:val="0"/>
          <w:numId w:val="51"/>
        </w:numPr>
        <w:tabs>
          <w:tab w:val="left" w:pos="856"/>
        </w:tabs>
        <w:spacing w:line="571" w:lineRule="exact"/>
        <w:ind w:firstLine="440"/>
        <w:jc w:val="both"/>
      </w:pPr>
      <w:bookmarkStart w:id="203" w:name="bookmark203"/>
      <w:bookmarkEnd w:id="203"/>
      <w:r>
        <w:t>尾矿库运营、管理单位未按照规定采取措施防止土壤污染的</w:t>
      </w:r>
    </w:p>
    <w:p w:rsidR="00313A7F" w:rsidRDefault="00000000">
      <w:pPr>
        <w:pStyle w:val="Bodytext10"/>
        <w:numPr>
          <w:ilvl w:val="0"/>
          <w:numId w:val="51"/>
        </w:numPr>
        <w:tabs>
          <w:tab w:val="left" w:pos="856"/>
        </w:tabs>
        <w:spacing w:line="571" w:lineRule="exact"/>
        <w:ind w:firstLine="440"/>
        <w:jc w:val="both"/>
      </w:pPr>
      <w:bookmarkStart w:id="204" w:name="bookmark204"/>
      <w:bookmarkEnd w:id="204"/>
      <w:r>
        <w:t>尾矿库运营、管理单位未按照规定进行土壤污染状况监测的</w:t>
      </w:r>
    </w:p>
    <w:p w:rsidR="00313A7F" w:rsidRDefault="00000000">
      <w:pPr>
        <w:pStyle w:val="Bodytext10"/>
        <w:numPr>
          <w:ilvl w:val="0"/>
          <w:numId w:val="51"/>
        </w:numPr>
        <w:tabs>
          <w:tab w:val="left" w:pos="848"/>
        </w:tabs>
        <w:spacing w:line="566" w:lineRule="exact"/>
        <w:ind w:firstLine="440"/>
        <w:jc w:val="both"/>
      </w:pPr>
      <w:bookmarkStart w:id="205" w:name="bookmark205"/>
      <w:bookmarkEnd w:id="205"/>
      <w:r>
        <w:t>建设和运行污水集中处理设施、固体废物处置设施，未依照 法律法规和相关标准的要求采取措施防止土壤污染的</w:t>
      </w:r>
    </w:p>
    <w:p w:rsidR="00313A7F" w:rsidRDefault="00000000">
      <w:pPr>
        <w:pStyle w:val="Bodytext10"/>
        <w:numPr>
          <w:ilvl w:val="0"/>
          <w:numId w:val="51"/>
        </w:numPr>
        <w:tabs>
          <w:tab w:val="left" w:pos="867"/>
        </w:tabs>
        <w:spacing w:line="566" w:lineRule="exact"/>
        <w:ind w:firstLine="440"/>
        <w:jc w:val="both"/>
      </w:pPr>
      <w:bookmarkStart w:id="206" w:name="bookmark206"/>
      <w:bookmarkEnd w:id="206"/>
      <w:r>
        <w:t>向农用地排放重金属或者其他有毒有害物质含量超标的污 水、污泥，以及可能造成土壤污染的清淤底泥、尾矿、矿渣等的</w:t>
      </w:r>
    </w:p>
    <w:p w:rsidR="00313A7F" w:rsidRDefault="00000000">
      <w:pPr>
        <w:pStyle w:val="Bodytext10"/>
        <w:numPr>
          <w:ilvl w:val="0"/>
          <w:numId w:val="51"/>
        </w:numPr>
        <w:tabs>
          <w:tab w:val="left" w:pos="838"/>
        </w:tabs>
        <w:spacing w:line="571" w:lineRule="exact"/>
        <w:ind w:firstLine="440"/>
        <w:jc w:val="both"/>
      </w:pPr>
      <w:bookmarkStart w:id="207" w:name="bookmark207"/>
      <w:bookmarkEnd w:id="207"/>
      <w:r>
        <w:t>将重金属或者其他有毒有害物质含量超标的工业固体废物、 生活垃圾或者污染土壤用于土地复垦的</w:t>
      </w:r>
    </w:p>
    <w:p w:rsidR="00313A7F" w:rsidRDefault="00000000">
      <w:pPr>
        <w:pStyle w:val="Bodytext10"/>
        <w:numPr>
          <w:ilvl w:val="0"/>
          <w:numId w:val="51"/>
        </w:numPr>
        <w:tabs>
          <w:tab w:val="left" w:pos="1002"/>
        </w:tabs>
        <w:spacing w:after="200" w:line="571" w:lineRule="exact"/>
        <w:ind w:firstLine="440"/>
        <w:jc w:val="both"/>
      </w:pPr>
      <w:bookmarkStart w:id="208" w:name="bookmark208"/>
      <w:bookmarkEnd w:id="208"/>
      <w:r>
        <w:t>出具虚假调查报告、风险评估报告、风险管控效果评估报 告、修复效果评估报告的</w:t>
      </w:r>
    </w:p>
    <w:p w:rsidR="00313A7F" w:rsidRDefault="00000000">
      <w:pPr>
        <w:pStyle w:val="Bodytext10"/>
        <w:numPr>
          <w:ilvl w:val="0"/>
          <w:numId w:val="51"/>
        </w:numPr>
        <w:tabs>
          <w:tab w:val="left" w:pos="986"/>
        </w:tabs>
        <w:spacing w:line="372" w:lineRule="auto"/>
        <w:ind w:firstLine="440"/>
        <w:jc w:val="both"/>
      </w:pPr>
      <w:bookmarkStart w:id="209" w:name="bookmark209"/>
      <w:bookmarkEnd w:id="209"/>
      <w:r>
        <w:t>未单独收集、存放开发建设过程中剥离的表土的</w:t>
      </w:r>
    </w:p>
    <w:p w:rsidR="00313A7F" w:rsidRDefault="00000000">
      <w:pPr>
        <w:pStyle w:val="Bodytext10"/>
        <w:numPr>
          <w:ilvl w:val="0"/>
          <w:numId w:val="51"/>
        </w:numPr>
        <w:tabs>
          <w:tab w:val="left" w:pos="986"/>
        </w:tabs>
        <w:spacing w:after="100" w:line="372" w:lineRule="auto"/>
        <w:ind w:firstLine="440"/>
        <w:jc w:val="both"/>
      </w:pPr>
      <w:bookmarkStart w:id="210" w:name="bookmark210"/>
      <w:bookmarkEnd w:id="210"/>
      <w:r>
        <w:t>实施风险管控、修复活动对土壤、周边环境造成新的污染</w:t>
      </w:r>
    </w:p>
    <w:p w:rsidR="00313A7F" w:rsidRDefault="00000000">
      <w:pPr>
        <w:pStyle w:val="Bodytext10"/>
        <w:numPr>
          <w:ilvl w:val="0"/>
          <w:numId w:val="51"/>
        </w:numPr>
        <w:tabs>
          <w:tab w:val="left" w:pos="1011"/>
        </w:tabs>
        <w:spacing w:line="569" w:lineRule="exact"/>
        <w:ind w:firstLine="440"/>
        <w:jc w:val="both"/>
      </w:pPr>
      <w:bookmarkStart w:id="211" w:name="bookmark211"/>
      <w:bookmarkEnd w:id="211"/>
      <w:r>
        <w:t>转运污染土壤，未将运输时间、方式、线路和污染土壤数 量、去向、最终处置措施等提前报所在地和接收地生态环境主管 部门的</w:t>
      </w:r>
    </w:p>
    <w:p w:rsidR="00313A7F" w:rsidRDefault="00000000">
      <w:pPr>
        <w:pStyle w:val="Bodytext10"/>
        <w:numPr>
          <w:ilvl w:val="0"/>
          <w:numId w:val="51"/>
        </w:numPr>
        <w:tabs>
          <w:tab w:val="left" w:pos="982"/>
        </w:tabs>
        <w:spacing w:line="586" w:lineRule="exact"/>
        <w:ind w:firstLine="440"/>
        <w:jc w:val="both"/>
      </w:pPr>
      <w:bookmarkStart w:id="212" w:name="bookmark212"/>
      <w:bookmarkEnd w:id="212"/>
      <w:r>
        <w:t>未达到土壤污染风险评估报告确定的风险管控、修复目标 的建</w:t>
      </w:r>
      <w:r>
        <w:lastRenderedPageBreak/>
        <w:t>设用地地块，开工建设与风险管控、修复无关的项目的</w:t>
      </w:r>
    </w:p>
    <w:p w:rsidR="00313A7F" w:rsidRDefault="00000000">
      <w:pPr>
        <w:pStyle w:val="Bodytext10"/>
        <w:numPr>
          <w:ilvl w:val="0"/>
          <w:numId w:val="51"/>
        </w:numPr>
        <w:tabs>
          <w:tab w:val="left" w:pos="1006"/>
        </w:tabs>
        <w:spacing w:line="570" w:lineRule="exact"/>
        <w:ind w:firstLine="440"/>
        <w:jc w:val="both"/>
      </w:pPr>
      <w:bookmarkStart w:id="213" w:name="bookmark213"/>
      <w:bookmarkEnd w:id="213"/>
      <w:r>
        <w:t>土壤污染责任人或者土地使用权人未按照规定实施后期管 理的</w:t>
      </w:r>
    </w:p>
    <w:p w:rsidR="00313A7F" w:rsidRDefault="00000000">
      <w:pPr>
        <w:pStyle w:val="Bodytext10"/>
        <w:numPr>
          <w:ilvl w:val="0"/>
          <w:numId w:val="51"/>
        </w:numPr>
        <w:tabs>
          <w:tab w:val="left" w:pos="986"/>
        </w:tabs>
        <w:spacing w:line="570" w:lineRule="exact"/>
        <w:ind w:firstLine="440"/>
        <w:jc w:val="both"/>
      </w:pPr>
      <w:bookmarkStart w:id="214" w:name="bookmark214"/>
      <w:bookmarkEnd w:id="214"/>
      <w:r>
        <w:t>被检查者拒不配合检查，或者在接受检查时弄虚作假的</w:t>
      </w:r>
    </w:p>
    <w:p w:rsidR="00313A7F" w:rsidRDefault="00000000">
      <w:pPr>
        <w:pStyle w:val="Bodytext10"/>
        <w:numPr>
          <w:ilvl w:val="0"/>
          <w:numId w:val="51"/>
        </w:numPr>
        <w:tabs>
          <w:tab w:val="left" w:pos="1002"/>
        </w:tabs>
        <w:spacing w:line="570" w:lineRule="exact"/>
        <w:ind w:firstLine="440"/>
        <w:jc w:val="both"/>
      </w:pPr>
      <w:bookmarkStart w:id="215" w:name="bookmark215"/>
      <w:bookmarkEnd w:id="215"/>
      <w:r>
        <w:t>土壤污染责任人或者土地使用权人未按照规定进行土壤污 染状况调查，或者未按照规定进行土壤污染风险评估的</w:t>
      </w:r>
    </w:p>
    <w:p w:rsidR="00313A7F" w:rsidRDefault="00000000">
      <w:pPr>
        <w:pStyle w:val="Bodytext10"/>
        <w:numPr>
          <w:ilvl w:val="0"/>
          <w:numId w:val="51"/>
        </w:numPr>
        <w:tabs>
          <w:tab w:val="left" w:pos="1006"/>
        </w:tabs>
        <w:spacing w:line="570" w:lineRule="exact"/>
        <w:ind w:firstLine="440"/>
        <w:jc w:val="both"/>
      </w:pPr>
      <w:bookmarkStart w:id="216" w:name="bookmark216"/>
      <w:bookmarkEnd w:id="216"/>
      <w:r>
        <w:t>土壤污染责任人或者土地使用权人未按照规定采取风险管 控措施的</w:t>
      </w:r>
    </w:p>
    <w:p w:rsidR="00313A7F" w:rsidRDefault="00000000">
      <w:pPr>
        <w:pStyle w:val="Bodytext10"/>
        <w:numPr>
          <w:ilvl w:val="0"/>
          <w:numId w:val="51"/>
        </w:numPr>
        <w:tabs>
          <w:tab w:val="left" w:pos="986"/>
        </w:tabs>
        <w:spacing w:line="570" w:lineRule="exact"/>
        <w:ind w:firstLine="440"/>
        <w:jc w:val="both"/>
      </w:pPr>
      <w:bookmarkStart w:id="217" w:name="bookmark217"/>
      <w:bookmarkEnd w:id="217"/>
      <w:r>
        <w:t>土壤污染责任人或者土地使用权人未按照规定实施修复的</w:t>
      </w:r>
    </w:p>
    <w:p w:rsidR="00313A7F" w:rsidRDefault="00000000">
      <w:pPr>
        <w:pStyle w:val="Bodytext10"/>
        <w:numPr>
          <w:ilvl w:val="0"/>
          <w:numId w:val="51"/>
        </w:numPr>
        <w:tabs>
          <w:tab w:val="left" w:pos="1011"/>
        </w:tabs>
        <w:spacing w:line="570" w:lineRule="exact"/>
        <w:ind w:firstLine="440"/>
        <w:jc w:val="both"/>
      </w:pPr>
      <w:bookmarkStart w:id="218" w:name="bookmark218"/>
      <w:bookmarkEnd w:id="218"/>
      <w:r>
        <w:t>风险管控、修复活动完成后，土壤污染责任人或者土地使 用权人未另行委托有关单位对风险管控效果、修复效果进行评估 的</w:t>
      </w:r>
    </w:p>
    <w:p w:rsidR="00313A7F" w:rsidRDefault="00000000">
      <w:pPr>
        <w:pStyle w:val="Bodytext10"/>
        <w:numPr>
          <w:ilvl w:val="0"/>
          <w:numId w:val="51"/>
        </w:numPr>
        <w:tabs>
          <w:tab w:val="left" w:pos="1002"/>
        </w:tabs>
        <w:spacing w:line="570" w:lineRule="exact"/>
        <w:ind w:firstLine="440"/>
        <w:jc w:val="both"/>
      </w:pPr>
      <w:bookmarkStart w:id="219" w:name="bookmark219"/>
      <w:bookmarkEnd w:id="219"/>
      <w:r>
        <w:t>土壤污染重点监管单位未按照规定将土壤污染防治工作方 案报地方人民政府生态环境主管部门备案，责令改正拒不改正的</w:t>
      </w:r>
    </w:p>
    <w:p w:rsidR="00313A7F" w:rsidRDefault="00000000">
      <w:pPr>
        <w:pStyle w:val="Bodytext10"/>
        <w:numPr>
          <w:ilvl w:val="0"/>
          <w:numId w:val="51"/>
        </w:numPr>
        <w:tabs>
          <w:tab w:val="left" w:pos="1002"/>
        </w:tabs>
        <w:spacing w:line="574" w:lineRule="exact"/>
        <w:ind w:firstLine="440"/>
        <w:jc w:val="both"/>
      </w:pPr>
      <w:bookmarkStart w:id="220" w:name="bookmark220"/>
      <w:bookmarkEnd w:id="220"/>
      <w:r>
        <w:t>土壤污染责任人或者土地使用权人未按照规定将修复方 案、效果评估报告报地方人民政府生态环境主管部门备案，责令 改正拒不改正的</w:t>
      </w:r>
    </w:p>
    <w:p w:rsidR="00313A7F" w:rsidRDefault="00000000">
      <w:pPr>
        <w:pStyle w:val="Bodytext10"/>
        <w:numPr>
          <w:ilvl w:val="0"/>
          <w:numId w:val="51"/>
        </w:numPr>
        <w:tabs>
          <w:tab w:val="left" w:pos="1006"/>
        </w:tabs>
        <w:spacing w:line="581" w:lineRule="exact"/>
        <w:ind w:firstLine="440"/>
        <w:jc w:val="both"/>
      </w:pPr>
      <w:bookmarkStart w:id="221" w:name="bookmark221"/>
      <w:bookmarkEnd w:id="221"/>
      <w:r>
        <w:t>土地使用权人未按照规定将土壤污染状况调查报告报地方 人民政府生态环境主管部门备案的</w:t>
      </w:r>
    </w:p>
    <w:p w:rsidR="00313A7F" w:rsidRDefault="00000000">
      <w:pPr>
        <w:pStyle w:val="Bodytext10"/>
        <w:numPr>
          <w:ilvl w:val="0"/>
          <w:numId w:val="51"/>
        </w:numPr>
        <w:tabs>
          <w:tab w:val="left" w:pos="1094"/>
        </w:tabs>
        <w:spacing w:line="586" w:lineRule="exact"/>
        <w:ind w:firstLine="520"/>
        <w:jc w:val="both"/>
      </w:pPr>
      <w:bookmarkStart w:id="222" w:name="bookmark222"/>
      <w:bookmarkEnd w:id="222"/>
      <w:r>
        <w:t>土壤污染重点监管单位未按照规定和监测规范进行监测的</w:t>
      </w:r>
    </w:p>
    <w:p w:rsidR="00313A7F" w:rsidRDefault="00000000">
      <w:pPr>
        <w:pStyle w:val="Bodytext10"/>
        <w:numPr>
          <w:ilvl w:val="0"/>
          <w:numId w:val="51"/>
        </w:numPr>
        <w:tabs>
          <w:tab w:val="left" w:pos="973"/>
        </w:tabs>
        <w:spacing w:line="586" w:lineRule="exact"/>
        <w:ind w:firstLine="520"/>
        <w:jc w:val="both"/>
      </w:pPr>
      <w:bookmarkStart w:id="223" w:name="bookmark223"/>
      <w:bookmarkEnd w:id="223"/>
      <w:r>
        <w:t>矿山企业在开采、选矿、运输、仓储等矿产资源开发活动 中未按照规定采取措施防止土壤污染的</w:t>
      </w:r>
    </w:p>
    <w:p w:rsidR="00313A7F" w:rsidRDefault="00000000">
      <w:pPr>
        <w:pStyle w:val="Bodytext10"/>
        <w:numPr>
          <w:ilvl w:val="0"/>
          <w:numId w:val="51"/>
        </w:numPr>
        <w:tabs>
          <w:tab w:val="left" w:pos="1006"/>
        </w:tabs>
        <w:spacing w:line="571" w:lineRule="exact"/>
        <w:ind w:firstLine="520"/>
        <w:jc w:val="both"/>
      </w:pPr>
      <w:bookmarkStart w:id="224" w:name="bookmark224"/>
      <w:bookmarkEnd w:id="224"/>
      <w:r>
        <w:t>石油勘探开发单位未对钻井、采油、集输等环节实施全过 程管理，或者未按照规定采取措施防止土壤污染的</w:t>
      </w:r>
    </w:p>
    <w:p w:rsidR="00313A7F" w:rsidRDefault="00000000">
      <w:pPr>
        <w:pStyle w:val="Bodytext10"/>
        <w:numPr>
          <w:ilvl w:val="0"/>
          <w:numId w:val="51"/>
        </w:numPr>
        <w:tabs>
          <w:tab w:val="left" w:pos="1011"/>
        </w:tabs>
        <w:spacing w:line="571" w:lineRule="exact"/>
        <w:ind w:firstLine="520"/>
        <w:jc w:val="both"/>
        <w:sectPr w:rsidR="00313A7F">
          <w:footerReference w:type="default" r:id="rId35"/>
          <w:pgSz w:w="11900" w:h="16840"/>
          <w:pgMar w:top="1657" w:right="1264" w:bottom="2086" w:left="1411" w:header="1229" w:footer="3" w:gutter="0"/>
          <w:cols w:space="720"/>
          <w:noEndnote/>
          <w:docGrid w:linePitch="360"/>
        </w:sectPr>
      </w:pPr>
      <w:bookmarkStart w:id="225" w:name="bookmark225"/>
      <w:bookmarkEnd w:id="225"/>
      <w:r>
        <w:lastRenderedPageBreak/>
        <w:t>输油管、储油罐、加油站的所有者或者运营者未按照规定 采取措施防止土壤污染的</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448"/>
        <w:gridCol w:w="2501"/>
      </w:tblGrid>
      <w:tr w:rsidR="00313A7F">
        <w:tblPrEx>
          <w:tblCellMar>
            <w:top w:w="0" w:type="dxa"/>
            <w:bottom w:w="0" w:type="dxa"/>
          </w:tblCellMar>
        </w:tblPrEx>
        <w:trPr>
          <w:trHeight w:hRule="exact" w:val="427"/>
          <w:jc w:val="center"/>
        </w:trPr>
        <w:tc>
          <w:tcPr>
            <w:tcW w:w="9226"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（五）土壤污染防治类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序号</w:t>
            </w:r>
          </w:p>
        </w:tc>
        <w:tc>
          <w:tcPr>
            <w:tcW w:w="7949" w:type="dxa"/>
            <w:gridSpan w:val="2"/>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634"/>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违法行为</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07" w:lineRule="exact"/>
              <w:ind w:firstLine="500"/>
              <w:jc w:val="both"/>
              <w:rPr>
                <w:sz w:val="20"/>
                <w:szCs w:val="20"/>
              </w:rPr>
            </w:pPr>
            <w:r>
              <w:rPr>
                <w:sz w:val="20"/>
                <w:szCs w:val="20"/>
              </w:rPr>
              <w:t>土壤污染重点监管单位未制定、实施自行监测方案，或者未将监测数据报生态环 境主管部门的</w:t>
            </w:r>
          </w:p>
        </w:tc>
      </w:tr>
      <w:tr w:rsidR="00313A7F">
        <w:tblPrEx>
          <w:tblCellMar>
            <w:top w:w="0" w:type="dxa"/>
            <w:bottom w:w="0" w:type="dxa"/>
          </w:tblCellMar>
        </w:tblPrEx>
        <w:trPr>
          <w:trHeight w:hRule="exact" w:val="931"/>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74" w:lineRule="exact"/>
              <w:ind w:firstLine="600"/>
              <w:jc w:val="both"/>
              <w:rPr>
                <w:sz w:val="20"/>
                <w:szCs w:val="20"/>
              </w:rPr>
            </w:pPr>
            <w:r>
              <w:rPr>
                <w:sz w:val="20"/>
                <w:szCs w:val="20"/>
              </w:rPr>
              <w:t>《中华人民共和国土壤污染防</w:t>
            </w:r>
            <w:r>
              <w:rPr>
                <w:sz w:val="20"/>
                <w:szCs w:val="20"/>
                <w:lang w:val="zh-CN" w:eastAsia="zh-CN" w:bidi="zh-CN"/>
              </w:rPr>
              <w:t>治法》</w:t>
            </w:r>
            <w:r>
              <w:rPr>
                <w:sz w:val="20"/>
                <w:szCs w:val="20"/>
              </w:rPr>
              <w:t>第二十一条第二款第（三）项土壤污染重 点监管单位应当履行下列义务：</w:t>
            </w:r>
          </w:p>
          <w:p w:rsidR="00313A7F" w:rsidRDefault="00000000">
            <w:pPr>
              <w:pStyle w:val="Other10"/>
              <w:spacing w:line="274" w:lineRule="exact"/>
              <w:ind w:firstLine="600"/>
              <w:jc w:val="both"/>
              <w:rPr>
                <w:sz w:val="20"/>
                <w:szCs w:val="20"/>
              </w:rPr>
            </w:pPr>
            <w:r>
              <w:rPr>
                <w:sz w:val="20"/>
                <w:szCs w:val="20"/>
              </w:rPr>
              <w:t>（三）制定、实施自行监测方案，并将监测数据报生态环境主管部门。</w:t>
            </w:r>
          </w:p>
        </w:tc>
      </w:tr>
      <w:tr w:rsidR="00313A7F">
        <w:tblPrEx>
          <w:tblCellMar>
            <w:top w:w="0" w:type="dxa"/>
            <w:bottom w:w="0" w:type="dxa"/>
          </w:tblCellMar>
        </w:tblPrEx>
        <w:trPr>
          <w:trHeight w:hRule="exact" w:val="2448"/>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71" w:lineRule="exact"/>
              <w:ind w:firstLine="600"/>
              <w:jc w:val="both"/>
              <w:rPr>
                <w:sz w:val="20"/>
                <w:szCs w:val="20"/>
              </w:rPr>
            </w:pPr>
            <w:r>
              <w:rPr>
                <w:sz w:val="20"/>
                <w:szCs w:val="20"/>
              </w:rPr>
              <w:t>《中华人民共和国土壌污染防治法》第八十六条第一款第（一）项、笫二款违 反本法规定，有下列行为之一的，由地方人民政府生态环境主管部门或者其他负有土 壤污染防治监督管理职责的部门责令改正，处以罚款；拒不改正的，责令停产整治：</w:t>
            </w:r>
          </w:p>
          <w:p w:rsidR="00313A7F" w:rsidRDefault="00000000">
            <w:pPr>
              <w:pStyle w:val="Other10"/>
              <w:spacing w:line="310" w:lineRule="exact"/>
              <w:ind w:firstLine="600"/>
              <w:jc w:val="both"/>
              <w:rPr>
                <w:sz w:val="20"/>
                <w:szCs w:val="20"/>
              </w:rPr>
            </w:pPr>
            <w:r>
              <w:rPr>
                <w:sz w:val="20"/>
                <w:szCs w:val="20"/>
              </w:rPr>
              <w:t>（一）土壤污染重点监管单位未制定、实施自行监测方案，或者未将监测数据报 生态环境主管部门的。</w:t>
            </w:r>
          </w:p>
          <w:p w:rsidR="00313A7F" w:rsidRDefault="00000000">
            <w:pPr>
              <w:pStyle w:val="Other10"/>
              <w:spacing w:line="310" w:lineRule="exact"/>
              <w:ind w:firstLine="500"/>
              <w:jc w:val="both"/>
              <w:rPr>
                <w:sz w:val="20"/>
                <w:szCs w:val="20"/>
              </w:rPr>
            </w:pPr>
            <w:r>
              <w:rPr>
                <w:sz w:val="20"/>
                <w:szCs w:val="20"/>
              </w:rPr>
              <w:t>有前款规定行为之一的，处二万元以上二十万元以下的罚款；有前款第二项、第 四项、第五项、第七项规定行为之一，造成严重后果的，处二十万元以上二百万元以 下的罚款。</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80" w:line="240" w:lineRule="auto"/>
              <w:ind w:firstLine="200"/>
              <w:rPr>
                <w:sz w:val="20"/>
                <w:szCs w:val="20"/>
              </w:rPr>
            </w:pPr>
            <w:r>
              <w:rPr>
                <w:b/>
                <w:bCs/>
                <w:sz w:val="20"/>
                <w:szCs w:val="20"/>
              </w:rPr>
              <w:t>裁量因素</w:t>
            </w:r>
          </w:p>
        </w:tc>
        <w:tc>
          <w:tcPr>
            <w:tcW w:w="5448"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501"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552"/>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违法事实</w:t>
            </w:r>
          </w:p>
        </w:tc>
        <w:tc>
          <w:tcPr>
            <w:tcW w:w="5448" w:type="dxa"/>
            <w:tcBorders>
              <w:top w:val="single" w:sz="4" w:space="0" w:color="auto"/>
              <w:left w:val="single" w:sz="4" w:space="0" w:color="auto"/>
            </w:tcBorders>
            <w:shd w:val="clear" w:color="auto" w:fill="FFFFFF"/>
          </w:tcPr>
          <w:p w:rsidR="00313A7F" w:rsidRDefault="00000000">
            <w:pPr>
              <w:pStyle w:val="Other10"/>
              <w:spacing w:line="274" w:lineRule="exact"/>
              <w:ind w:firstLine="0"/>
              <w:jc w:val="center"/>
              <w:rPr>
                <w:sz w:val="20"/>
                <w:szCs w:val="20"/>
              </w:rPr>
            </w:pPr>
            <w:r>
              <w:rPr>
                <w:sz w:val="20"/>
                <w:szCs w:val="20"/>
              </w:rPr>
              <w:t>土壤污染重点监管单位制定、实施了自行监测方案，但未 将监测数据报生态环境主管部门的</w:t>
            </w:r>
          </w:p>
        </w:tc>
        <w:tc>
          <w:tcPr>
            <w:tcW w:w="2501"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448"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土壤污染重点监管单位制定自行监测方案，但未实施的</w:t>
            </w:r>
          </w:p>
        </w:tc>
        <w:tc>
          <w:tcPr>
            <w:tcW w:w="2501"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448"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土壤污染重点监管单位未制定自行监测方案的</w:t>
            </w:r>
          </w:p>
        </w:tc>
        <w:tc>
          <w:tcPr>
            <w:tcW w:w="2501"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552"/>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监测频次</w:t>
            </w:r>
          </w:p>
        </w:tc>
        <w:tc>
          <w:tcPr>
            <w:tcW w:w="5448" w:type="dxa"/>
            <w:tcBorders>
              <w:top w:val="single" w:sz="4" w:space="0" w:color="auto"/>
              <w:left w:val="single" w:sz="4" w:space="0" w:color="auto"/>
            </w:tcBorders>
            <w:shd w:val="clear" w:color="auto" w:fill="FFFFFF"/>
            <w:vAlign w:val="bottom"/>
          </w:tcPr>
          <w:p w:rsidR="00313A7F" w:rsidRDefault="00000000">
            <w:pPr>
              <w:pStyle w:val="Other10"/>
              <w:spacing w:line="274" w:lineRule="exact"/>
              <w:ind w:firstLine="0"/>
              <w:jc w:val="center"/>
              <w:rPr>
                <w:sz w:val="20"/>
                <w:szCs w:val="20"/>
              </w:rPr>
            </w:pPr>
            <w:r>
              <w:rPr>
                <w:sz w:val="20"/>
                <w:szCs w:val="20"/>
              </w:rPr>
              <w:t>由于突发事件，未监测或者未将监测数据报生态环境主管 部门的</w:t>
            </w:r>
          </w:p>
        </w:tc>
        <w:tc>
          <w:tcPr>
            <w:tcW w:w="2501"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448"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未定期监测或者将监测数据报生态环境主管部门的</w:t>
            </w:r>
          </w:p>
        </w:tc>
        <w:tc>
          <w:tcPr>
            <w:tcW w:w="2501"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448"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从未监测过或者将监测数据报生态环境主管部门的</w:t>
            </w:r>
          </w:p>
        </w:tc>
        <w:tc>
          <w:tcPr>
            <w:tcW w:w="2501"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排污类型</w:t>
            </w:r>
          </w:p>
        </w:tc>
        <w:tc>
          <w:tcPr>
            <w:tcW w:w="5448"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一般污染物</w:t>
            </w:r>
          </w:p>
        </w:tc>
        <w:tc>
          <w:tcPr>
            <w:tcW w:w="2501"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448"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一类污染物</w:t>
            </w:r>
          </w:p>
        </w:tc>
        <w:tc>
          <w:tcPr>
            <w:tcW w:w="2501"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448"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有毒有害物质</w:t>
            </w:r>
          </w:p>
        </w:tc>
        <w:tc>
          <w:tcPr>
            <w:tcW w:w="2501"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83" w:lineRule="exact"/>
              <w:ind w:firstLine="0"/>
              <w:jc w:val="center"/>
              <w:rPr>
                <w:sz w:val="20"/>
                <w:szCs w:val="20"/>
              </w:rPr>
            </w:pPr>
            <w:r>
              <w:rPr>
                <w:b/>
                <w:bCs/>
                <w:sz w:val="20"/>
                <w:szCs w:val="20"/>
              </w:rPr>
              <w:t>企业占地 面积</w:t>
            </w:r>
          </w:p>
        </w:tc>
        <w:tc>
          <w:tcPr>
            <w:tcW w:w="5448"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500m</w:t>
            </w:r>
            <w:r>
              <w:rPr>
                <w:rFonts w:ascii="Times New Roman" w:eastAsia="Times New Roman" w:hAnsi="Times New Roman" w:cs="Times New Roman"/>
                <w:b/>
                <w:bCs/>
                <w:sz w:val="20"/>
                <w:szCs w:val="20"/>
                <w:vertAlign w:val="superscript"/>
                <w:lang w:val="en-US" w:eastAsia="en-US" w:bidi="en-US"/>
              </w:rPr>
              <w:t>2</w:t>
            </w:r>
            <w:r>
              <w:rPr>
                <w:sz w:val="20"/>
                <w:szCs w:val="20"/>
              </w:rPr>
              <w:t>以下</w:t>
            </w:r>
          </w:p>
        </w:tc>
        <w:tc>
          <w:tcPr>
            <w:tcW w:w="2501"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448"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500m</w:t>
            </w:r>
            <w:r>
              <w:rPr>
                <w:rFonts w:ascii="Times New Roman" w:eastAsia="Times New Roman" w:hAnsi="Times New Roman" w:cs="Times New Roman"/>
                <w:b/>
                <w:bCs/>
                <w:sz w:val="20"/>
                <w:szCs w:val="20"/>
                <w:vertAlign w:val="superscript"/>
                <w:lang w:val="en-US" w:eastAsia="en-US" w:bidi="en-US"/>
              </w:rPr>
              <w:t>2</w:t>
            </w:r>
            <w:r>
              <w:rPr>
                <w:sz w:val="20"/>
                <w:szCs w:val="20"/>
              </w:rPr>
              <w:t>以上</w:t>
            </w:r>
            <w:r>
              <w:rPr>
                <w:rFonts w:ascii="Times New Roman" w:eastAsia="Times New Roman" w:hAnsi="Times New Roman" w:cs="Times New Roman"/>
                <w:b/>
                <w:bCs/>
                <w:sz w:val="20"/>
                <w:szCs w:val="20"/>
                <w:lang w:val="en-US" w:eastAsia="en-US" w:bidi="en-US"/>
              </w:rPr>
              <w:t>5000m</w:t>
            </w:r>
            <w:r>
              <w:rPr>
                <w:rFonts w:ascii="Times New Roman" w:eastAsia="Times New Roman" w:hAnsi="Times New Roman" w:cs="Times New Roman"/>
                <w:b/>
                <w:bCs/>
                <w:sz w:val="20"/>
                <w:szCs w:val="20"/>
                <w:vertAlign w:val="superscript"/>
                <w:lang w:val="en-US" w:eastAsia="en-US" w:bidi="en-US"/>
              </w:rPr>
              <w:t>2</w:t>
            </w:r>
            <w:r>
              <w:rPr>
                <w:sz w:val="20"/>
                <w:szCs w:val="20"/>
              </w:rPr>
              <w:t>以下</w:t>
            </w:r>
          </w:p>
        </w:tc>
        <w:tc>
          <w:tcPr>
            <w:tcW w:w="2501"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448"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5000m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 xml:space="preserve">以上 </w:t>
            </w:r>
            <w:r>
              <w:rPr>
                <w:rFonts w:ascii="Times New Roman" w:eastAsia="Times New Roman" w:hAnsi="Times New Roman" w:cs="Times New Roman"/>
                <w:b/>
                <w:bCs/>
                <w:sz w:val="20"/>
                <w:szCs w:val="20"/>
                <w:lang w:val="en-US" w:eastAsia="en-US" w:bidi="en-US"/>
              </w:rPr>
              <w:t>10000m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以下</w:t>
            </w:r>
          </w:p>
        </w:tc>
        <w:tc>
          <w:tcPr>
            <w:tcW w:w="2501"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448"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10000m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 xml:space="preserve">以上 </w:t>
            </w:r>
            <w:r>
              <w:rPr>
                <w:rFonts w:ascii="Times New Roman" w:eastAsia="Times New Roman" w:hAnsi="Times New Roman" w:cs="Times New Roman"/>
                <w:b/>
                <w:bCs/>
                <w:sz w:val="20"/>
                <w:szCs w:val="20"/>
                <w:lang w:val="en-US" w:eastAsia="en-US" w:bidi="en-US"/>
              </w:rPr>
              <w:t>20000m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以下</w:t>
            </w:r>
          </w:p>
        </w:tc>
        <w:tc>
          <w:tcPr>
            <w:tcW w:w="2501"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448"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 xml:space="preserve">20000m2 </w:t>
            </w:r>
            <w:r>
              <w:rPr>
                <w:sz w:val="20"/>
                <w:szCs w:val="20"/>
              </w:rPr>
              <w:t>以上</w:t>
            </w:r>
          </w:p>
        </w:tc>
        <w:tc>
          <w:tcPr>
            <w:tcW w:w="2501"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所在区域土 壤污染程度</w:t>
            </w:r>
          </w:p>
        </w:tc>
        <w:tc>
          <w:tcPr>
            <w:tcW w:w="5448"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未造成土壤环境污染</w:t>
            </w:r>
          </w:p>
        </w:tc>
        <w:tc>
          <w:tcPr>
            <w:tcW w:w="2501"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448"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已造成土壤环境污染</w:t>
            </w:r>
          </w:p>
        </w:tc>
        <w:tc>
          <w:tcPr>
            <w:tcW w:w="2501"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9"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p w:rsidR="00313A7F" w:rsidRDefault="00000000">
      <w:pPr>
        <w:pStyle w:val="Heading310"/>
        <w:keepNext/>
        <w:keepLines/>
      </w:pPr>
      <w:bookmarkStart w:id="226" w:name="bookmark226"/>
      <w:bookmarkStart w:id="227" w:name="bookmark227"/>
      <w:bookmarkStart w:id="228" w:name="bookmark228"/>
      <w:r>
        <w:lastRenderedPageBreak/>
        <w:t>（五）土壤污染防治类</w:t>
      </w:r>
      <w:bookmarkEnd w:id="226"/>
      <w:bookmarkEnd w:id="227"/>
      <w:bookmarkEnd w:id="228"/>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46"/>
        <w:gridCol w:w="2702"/>
      </w:tblGrid>
      <w:tr w:rsidR="00313A7F">
        <w:tblPrEx>
          <w:tblCellMar>
            <w:top w:w="0" w:type="dxa"/>
            <w:bottom w:w="0" w:type="dxa"/>
          </w:tblCellMar>
        </w:tblPrEx>
        <w:trPr>
          <w:trHeight w:hRule="exact" w:val="413"/>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违法行为</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sz w:val="20"/>
                <w:szCs w:val="20"/>
              </w:rPr>
              <w:t>土壤污染重点监管单位篡改、伪造监测数据的</w:t>
            </w:r>
          </w:p>
        </w:tc>
      </w:tr>
      <w:tr w:rsidR="00313A7F">
        <w:tblPrEx>
          <w:tblCellMar>
            <w:top w:w="0" w:type="dxa"/>
            <w:bottom w:w="0" w:type="dxa"/>
          </w:tblCellMar>
        </w:tblPrEx>
        <w:trPr>
          <w:trHeight w:hRule="exact" w:val="946"/>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10" w:lineRule="exact"/>
              <w:ind w:firstLine="600"/>
              <w:jc w:val="both"/>
              <w:rPr>
                <w:sz w:val="20"/>
                <w:szCs w:val="20"/>
              </w:rPr>
            </w:pPr>
            <w:r>
              <w:rPr>
                <w:sz w:val="20"/>
                <w:szCs w:val="20"/>
              </w:rPr>
              <w:t>《中华人民共和国土壌污染防治法》第二十一条第四款土壤污染重点监管单位 应当对监测数据的真实性和准确性负责。生态环境主管部门发现土壤污染重点监管单 位监测数据异常，应当及时进行调查。</w:t>
            </w:r>
          </w:p>
        </w:tc>
      </w:tr>
      <w:tr w:rsidR="00313A7F">
        <w:tblPrEx>
          <w:tblCellMar>
            <w:top w:w="0" w:type="dxa"/>
            <w:bottom w:w="0" w:type="dxa"/>
          </w:tblCellMar>
        </w:tblPrEx>
        <w:trPr>
          <w:trHeight w:hRule="exact" w:val="1978"/>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71" w:lineRule="exact"/>
              <w:ind w:firstLine="600"/>
              <w:jc w:val="both"/>
              <w:rPr>
                <w:sz w:val="20"/>
                <w:szCs w:val="20"/>
              </w:rPr>
            </w:pPr>
            <w:r>
              <w:rPr>
                <w:sz w:val="20"/>
                <w:szCs w:val="20"/>
              </w:rPr>
              <w:t>《中华人民共和国土壌污染防治法》第八十六条第一款第（二）项、笫二款违 反本法规定，有下列行为之一的，由地方人民政府生态环境主管部门或者其他负有土 壤污染防治监督管理职责的部门责令改正，处以罚款；拒不改正的，责令停产整治：</w:t>
            </w:r>
          </w:p>
          <w:p w:rsidR="00313A7F" w:rsidRDefault="00000000">
            <w:pPr>
              <w:pStyle w:val="Other10"/>
              <w:spacing w:line="271" w:lineRule="exact"/>
              <w:ind w:firstLine="600"/>
              <w:jc w:val="both"/>
              <w:rPr>
                <w:sz w:val="20"/>
                <w:szCs w:val="20"/>
              </w:rPr>
            </w:pPr>
            <w:r>
              <w:rPr>
                <w:sz w:val="20"/>
                <w:szCs w:val="20"/>
              </w:rPr>
              <w:t>（二）土壤污染重点监管单位篡改、伪造监测数据的。</w:t>
            </w:r>
          </w:p>
          <w:p w:rsidR="00313A7F" w:rsidRDefault="00000000">
            <w:pPr>
              <w:pStyle w:val="Other10"/>
              <w:spacing w:line="271" w:lineRule="exact"/>
              <w:ind w:firstLine="520"/>
              <w:jc w:val="both"/>
              <w:rPr>
                <w:sz w:val="20"/>
                <w:szCs w:val="20"/>
              </w:rPr>
            </w:pPr>
            <w:r>
              <w:rPr>
                <w:sz w:val="20"/>
                <w:szCs w:val="20"/>
              </w:rPr>
              <w:t>有前款规定行为之一的，处二万元以上二十万元以下的罚款；有前款第二项、第 四项、第五项、第七项规定行为之一，造成严重后果的，处二十万元以上二百万元以 下的罚款。</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裁量因素</w:t>
            </w:r>
          </w:p>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违法事实</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未对监测因子是否达标情况造成影响的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对监测因子是否达标情况造成影响的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552"/>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74" w:lineRule="exact"/>
              <w:ind w:firstLine="0"/>
              <w:jc w:val="center"/>
              <w:rPr>
                <w:sz w:val="20"/>
                <w:szCs w:val="20"/>
              </w:rPr>
            </w:pPr>
            <w:r>
              <w:rPr>
                <w:sz w:val="20"/>
                <w:szCs w:val="20"/>
              </w:rPr>
              <w:t>对监测因子是否达标情况造成严重影响，或造成恶劣社 会影响的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违法次数</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排污类型</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一般污染物</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一类污染物</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有毒有害物质</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所在区域土 壤污染程度</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未造成土壤环境污染</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已造成土壤环境污染</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8"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815" w:right="1203" w:bottom="2345" w:left="1471" w:header="1387"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46"/>
        <w:gridCol w:w="2702"/>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（五）土壤污染防治类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557"/>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违法行为</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74" w:lineRule="exact"/>
              <w:ind w:firstLine="500"/>
              <w:jc w:val="both"/>
              <w:rPr>
                <w:sz w:val="20"/>
                <w:szCs w:val="20"/>
              </w:rPr>
            </w:pPr>
            <w:r>
              <w:rPr>
                <w:sz w:val="20"/>
                <w:szCs w:val="20"/>
              </w:rPr>
              <w:t>土壤污染重点监管单位未按年度报告有毒有害物质排放情况，或者未建立土壤污 染隐患排查制度的</w:t>
            </w:r>
          </w:p>
        </w:tc>
      </w:tr>
      <w:tr w:rsidR="00313A7F">
        <w:tblPrEx>
          <w:tblCellMar>
            <w:top w:w="0" w:type="dxa"/>
            <w:bottom w:w="0" w:type="dxa"/>
          </w:tblCellMar>
        </w:tblPrEx>
        <w:trPr>
          <w:trHeight w:hRule="exact" w:val="1368"/>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76" w:lineRule="exact"/>
              <w:ind w:firstLine="600"/>
              <w:jc w:val="both"/>
              <w:rPr>
                <w:sz w:val="20"/>
                <w:szCs w:val="20"/>
              </w:rPr>
            </w:pPr>
            <w:r>
              <w:rPr>
                <w:sz w:val="20"/>
                <w:szCs w:val="20"/>
              </w:rPr>
              <w:t>《中华人民共和国土壌污染防</w:t>
            </w:r>
            <w:r>
              <w:rPr>
                <w:sz w:val="20"/>
                <w:szCs w:val="20"/>
                <w:lang w:val="zh-CN" w:eastAsia="zh-CN" w:bidi="zh-CN"/>
              </w:rPr>
              <w:t>治法》</w:t>
            </w:r>
            <w:r>
              <w:rPr>
                <w:sz w:val="20"/>
                <w:szCs w:val="20"/>
              </w:rPr>
              <w:t>笫二十一条第二款第（一）项、笫（二）项 土壤污染重点监管单位应当履行下列义务：</w:t>
            </w:r>
          </w:p>
          <w:p w:rsidR="00313A7F" w:rsidRDefault="00000000">
            <w:pPr>
              <w:pStyle w:val="Other10"/>
              <w:tabs>
                <w:tab w:val="left" w:pos="1051"/>
              </w:tabs>
              <w:spacing w:line="276" w:lineRule="exact"/>
              <w:ind w:firstLine="600"/>
              <w:jc w:val="both"/>
              <w:rPr>
                <w:sz w:val="20"/>
                <w:szCs w:val="20"/>
              </w:rPr>
            </w:pPr>
            <w:r>
              <w:rPr>
                <w:sz w:val="20"/>
                <w:szCs w:val="20"/>
              </w:rPr>
              <w:t>（一）</w:t>
            </w:r>
            <w:r>
              <w:rPr>
                <w:sz w:val="20"/>
                <w:szCs w:val="20"/>
              </w:rPr>
              <w:tab/>
              <w:t>严格控制有毒有害物质排放，并按年度向生态环境主管部门报告排放情况；</w:t>
            </w:r>
          </w:p>
          <w:p w:rsidR="00313A7F" w:rsidRDefault="00000000">
            <w:pPr>
              <w:pStyle w:val="Other10"/>
              <w:tabs>
                <w:tab w:val="left" w:pos="989"/>
              </w:tabs>
              <w:spacing w:line="276" w:lineRule="exact"/>
              <w:ind w:firstLine="600"/>
              <w:jc w:val="both"/>
              <w:rPr>
                <w:sz w:val="20"/>
                <w:szCs w:val="20"/>
              </w:rPr>
            </w:pPr>
            <w:r>
              <w:rPr>
                <w:sz w:val="20"/>
                <w:szCs w:val="20"/>
              </w:rPr>
              <w:t>（二）</w:t>
            </w:r>
            <w:r>
              <w:rPr>
                <w:sz w:val="20"/>
                <w:szCs w:val="20"/>
              </w:rPr>
              <w:tab/>
              <w:t>建立土壤污染隐患排查制度，保证持续有效防止有毒有害物质渗漏、流失、 扬散。</w:t>
            </w:r>
          </w:p>
        </w:tc>
      </w:tr>
      <w:tr w:rsidR="00313A7F">
        <w:tblPrEx>
          <w:tblCellMar>
            <w:top w:w="0" w:type="dxa"/>
            <w:bottom w:w="0" w:type="dxa"/>
          </w:tblCellMar>
        </w:tblPrEx>
        <w:trPr>
          <w:trHeight w:hRule="exact" w:val="2189"/>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73" w:lineRule="exact"/>
              <w:ind w:firstLine="600"/>
              <w:jc w:val="both"/>
              <w:rPr>
                <w:sz w:val="20"/>
                <w:szCs w:val="20"/>
              </w:rPr>
            </w:pPr>
            <w:r>
              <w:rPr>
                <w:sz w:val="20"/>
                <w:szCs w:val="20"/>
              </w:rPr>
              <w:t>《中华人民共和国土壤污染防</w:t>
            </w:r>
            <w:r>
              <w:rPr>
                <w:sz w:val="20"/>
                <w:szCs w:val="20"/>
                <w:lang w:val="zh-CN" w:eastAsia="zh-CN" w:bidi="zh-CN"/>
              </w:rPr>
              <w:t>治法》</w:t>
            </w:r>
            <w:r>
              <w:rPr>
                <w:sz w:val="20"/>
                <w:szCs w:val="20"/>
              </w:rPr>
              <w:t>第八十六条第一款第（三）项、第二款违 反本法规定，有下列行为之一的，由地方人民政府生态环境主管部门或者其他负有土 壤污染防治监督管理职责的部门责令改正，处以罚款；拒不改正的，责令停产整治：</w:t>
            </w:r>
          </w:p>
          <w:p w:rsidR="00313A7F" w:rsidRDefault="00000000">
            <w:pPr>
              <w:pStyle w:val="Other10"/>
              <w:spacing w:line="273" w:lineRule="exact"/>
              <w:ind w:firstLine="600"/>
              <w:jc w:val="both"/>
              <w:rPr>
                <w:sz w:val="20"/>
                <w:szCs w:val="20"/>
              </w:rPr>
            </w:pPr>
            <w:r>
              <w:rPr>
                <w:sz w:val="20"/>
                <w:szCs w:val="20"/>
              </w:rPr>
              <w:t>（三）土壤污染重点监管单位未按年度报告有毒有害物质排放情况，或者未建立 土壤污染隐患排查制度的。</w:t>
            </w:r>
          </w:p>
          <w:p w:rsidR="00313A7F" w:rsidRDefault="00000000">
            <w:pPr>
              <w:pStyle w:val="Other10"/>
              <w:spacing w:line="273" w:lineRule="exact"/>
              <w:ind w:firstLine="500"/>
              <w:jc w:val="both"/>
              <w:rPr>
                <w:sz w:val="20"/>
                <w:szCs w:val="20"/>
              </w:rPr>
            </w:pPr>
            <w:r>
              <w:rPr>
                <w:sz w:val="20"/>
                <w:szCs w:val="20"/>
              </w:rPr>
              <w:t>有前款规定行为之一的，处二万元以上二十万元以下的罚款；有前款第二项、第 四项、第五项、第七项规定行为之一，造成严重后果的，处二十万元以上二百万元以 下的罚款。</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裁量因素</w:t>
            </w:r>
          </w:p>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557"/>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违法行为</w:t>
            </w:r>
          </w:p>
        </w:tc>
        <w:tc>
          <w:tcPr>
            <w:tcW w:w="5246" w:type="dxa"/>
            <w:tcBorders>
              <w:top w:val="single" w:sz="4" w:space="0" w:color="auto"/>
              <w:left w:val="single" w:sz="4" w:space="0" w:color="auto"/>
            </w:tcBorders>
            <w:shd w:val="clear" w:color="auto" w:fill="FFFFFF"/>
          </w:tcPr>
          <w:p w:rsidR="00313A7F" w:rsidRDefault="00000000">
            <w:pPr>
              <w:pStyle w:val="Other10"/>
              <w:spacing w:line="259" w:lineRule="exact"/>
              <w:ind w:firstLine="0"/>
              <w:jc w:val="center"/>
              <w:rPr>
                <w:sz w:val="20"/>
                <w:szCs w:val="20"/>
              </w:rPr>
            </w:pPr>
            <w:r>
              <w:rPr>
                <w:sz w:val="20"/>
                <w:szCs w:val="20"/>
              </w:rPr>
              <w:t>未按年度规范报告有毒有害物质排放情况，或者未规范 建立土壤污染隐患排查制度</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826"/>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tcPr>
          <w:p w:rsidR="00313A7F" w:rsidRDefault="00000000">
            <w:pPr>
              <w:pStyle w:val="Other10"/>
              <w:spacing w:line="274" w:lineRule="exact"/>
              <w:ind w:firstLine="0"/>
              <w:jc w:val="center"/>
              <w:rPr>
                <w:sz w:val="20"/>
                <w:szCs w:val="20"/>
              </w:rPr>
            </w:pPr>
            <w:r>
              <w:rPr>
                <w:sz w:val="20"/>
                <w:szCs w:val="20"/>
              </w:rPr>
              <w:t>按年度报告有毒有害物质排放情况，但是有缺漏项或者 不准确的，或者建立土壤污染隐患排查制度，但不规范 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557"/>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tcPr>
          <w:p w:rsidR="00313A7F" w:rsidRDefault="00000000">
            <w:pPr>
              <w:pStyle w:val="Other10"/>
              <w:spacing w:line="274" w:lineRule="exact"/>
              <w:ind w:firstLine="0"/>
              <w:jc w:val="center"/>
              <w:rPr>
                <w:sz w:val="20"/>
                <w:szCs w:val="20"/>
              </w:rPr>
            </w:pPr>
            <w:r>
              <w:rPr>
                <w:sz w:val="20"/>
                <w:szCs w:val="20"/>
              </w:rPr>
              <w:t>未按年度报告有毒有害物质排放情况，或者未建立土壤 污染隐患排查制度的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持续时间</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年以上，不满</w:t>
            </w:r>
            <w:r>
              <w:rPr>
                <w:rFonts w:ascii="Times New Roman" w:eastAsia="Times New Roman" w:hAnsi="Times New Roman" w:cs="Times New Roman"/>
                <w:b/>
                <w:bCs/>
                <w:sz w:val="20"/>
                <w:szCs w:val="20"/>
              </w:rPr>
              <w:t>2</w:t>
            </w:r>
            <w:r>
              <w:rPr>
                <w:sz w:val="20"/>
                <w:szCs w:val="20"/>
              </w:rPr>
              <w:t>年的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r>
              <w:rPr>
                <w:sz w:val="20"/>
                <w:szCs w:val="20"/>
              </w:rPr>
              <w:t>年以上，不满</w:t>
            </w:r>
            <w:r>
              <w:rPr>
                <w:rFonts w:ascii="Times New Roman" w:eastAsia="Times New Roman" w:hAnsi="Times New Roman" w:cs="Times New Roman"/>
                <w:b/>
                <w:bCs/>
                <w:sz w:val="20"/>
                <w:szCs w:val="20"/>
              </w:rPr>
              <w:t>3</w:t>
            </w:r>
            <w:r>
              <w:rPr>
                <w:sz w:val="20"/>
                <w:szCs w:val="20"/>
              </w:rPr>
              <w:t>年的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年以上的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所在区域土 壤污染程度</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未造成土壤环境污染</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已造成土壤环境污染</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8"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footerReference w:type="default" r:id="rId36"/>
          <w:pgSz w:w="11900" w:h="16840"/>
          <w:pgMar w:top="1815" w:right="1203" w:bottom="1815" w:left="1471" w:header="1387" w:footer="3" w:gutter="0"/>
          <w:cols w:space="720"/>
          <w:noEndnote/>
          <w:docGrid w:linePitch="360"/>
        </w:sectPr>
      </w:pPr>
    </w:p>
    <w:p w:rsidR="00313A7F" w:rsidRDefault="00000000">
      <w:pPr>
        <w:pStyle w:val="Bodytext10"/>
        <w:spacing w:line="240" w:lineRule="auto"/>
        <w:ind w:firstLine="0"/>
        <w:jc w:val="center"/>
        <w:rPr>
          <w:sz w:val="32"/>
          <w:szCs w:val="32"/>
        </w:rPr>
      </w:pPr>
      <w:r>
        <w:rPr>
          <w:sz w:val="32"/>
          <w:szCs w:val="32"/>
        </w:rPr>
        <w:lastRenderedPageBreak/>
        <w:t>（五）土壤污染防治类</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46"/>
        <w:gridCol w:w="2702"/>
      </w:tblGrid>
      <w:tr w:rsidR="00313A7F">
        <w:tblPrEx>
          <w:tblCellMar>
            <w:top w:w="0" w:type="dxa"/>
            <w:bottom w:w="0" w:type="dxa"/>
          </w:tblCellMar>
        </w:tblPrEx>
        <w:trPr>
          <w:trHeight w:hRule="exact" w:val="413"/>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557"/>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违法行为</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78" w:lineRule="exact"/>
              <w:ind w:firstLine="500"/>
              <w:jc w:val="both"/>
              <w:rPr>
                <w:sz w:val="20"/>
                <w:szCs w:val="20"/>
              </w:rPr>
            </w:pPr>
            <w:r>
              <w:rPr>
                <w:sz w:val="20"/>
                <w:szCs w:val="20"/>
              </w:rPr>
              <w:t>拆除设施、设备或者建筑物、构筑物，企业事业单位未采取相应的土壤污染防治 措施或者土壤污染重点监管单位未制定、实施土壤污染防治工作方案的</w:t>
            </w:r>
          </w:p>
        </w:tc>
      </w:tr>
      <w:tr w:rsidR="00313A7F">
        <w:tblPrEx>
          <w:tblCellMar>
            <w:top w:w="0" w:type="dxa"/>
            <w:bottom w:w="0" w:type="dxa"/>
          </w:tblCellMar>
        </w:tblPrEx>
        <w:trPr>
          <w:trHeight w:hRule="exact" w:val="1430"/>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74" w:lineRule="exact"/>
              <w:ind w:firstLine="600"/>
              <w:jc w:val="both"/>
              <w:rPr>
                <w:sz w:val="20"/>
                <w:szCs w:val="20"/>
              </w:rPr>
            </w:pPr>
            <w:r>
              <w:rPr>
                <w:sz w:val="20"/>
                <w:szCs w:val="20"/>
              </w:rPr>
              <w:t>《中华人民共和国土壌污染防治法》第二十二条 企业事业单位拆除设施、设备 或者建筑物、构筑物的，应当采取相应的土壤污染防治措施。</w:t>
            </w:r>
          </w:p>
          <w:p w:rsidR="00313A7F" w:rsidRDefault="00000000">
            <w:pPr>
              <w:pStyle w:val="Other10"/>
              <w:spacing w:line="274" w:lineRule="exact"/>
              <w:ind w:firstLine="500"/>
              <w:jc w:val="both"/>
              <w:rPr>
                <w:sz w:val="20"/>
                <w:szCs w:val="20"/>
              </w:rPr>
            </w:pPr>
            <w:r>
              <w:rPr>
                <w:sz w:val="20"/>
                <w:szCs w:val="20"/>
              </w:rPr>
              <w:t>土壤污染重点监管单位拆除设施、设备或者建筑物、构筑物的，应当制定包括应 急措施在内的土壤污染防治工作方案，报地方人民政府生态环境、工业和信息化主管 部门备案并实施。</w:t>
            </w:r>
          </w:p>
        </w:tc>
      </w:tr>
      <w:tr w:rsidR="00313A7F">
        <w:tblPrEx>
          <w:tblCellMar>
            <w:top w:w="0" w:type="dxa"/>
            <w:bottom w:w="0" w:type="dxa"/>
          </w:tblCellMar>
        </w:tblPrEx>
        <w:trPr>
          <w:trHeight w:hRule="exact" w:val="2251"/>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74" w:lineRule="exact"/>
              <w:ind w:firstLine="600"/>
              <w:jc w:val="both"/>
              <w:rPr>
                <w:sz w:val="20"/>
                <w:szCs w:val="20"/>
              </w:rPr>
            </w:pPr>
            <w:r>
              <w:rPr>
                <w:sz w:val="20"/>
                <w:szCs w:val="20"/>
              </w:rPr>
              <w:t>《中华人民共和国土壤污染防</w:t>
            </w:r>
            <w:r>
              <w:rPr>
                <w:sz w:val="20"/>
                <w:szCs w:val="20"/>
                <w:lang w:val="zh-CN" w:eastAsia="zh-CN" w:bidi="zh-CN"/>
              </w:rPr>
              <w:t>治法》</w:t>
            </w:r>
            <w:r>
              <w:rPr>
                <w:sz w:val="20"/>
                <w:szCs w:val="20"/>
              </w:rPr>
              <w:t>第八十六条第一款第（四）项、第二款违 反本法规定，有下列行为之一的，由地方人民政府生态环境主管部门或者其他负有土 壤污染防治监督管理职责的部门责令改正，处以罚款；拒不改正的，责令停产整治：</w:t>
            </w:r>
          </w:p>
          <w:p w:rsidR="00313A7F" w:rsidRDefault="00000000">
            <w:pPr>
              <w:pStyle w:val="Other10"/>
              <w:spacing w:line="274" w:lineRule="exact"/>
              <w:ind w:firstLine="600"/>
              <w:jc w:val="both"/>
              <w:rPr>
                <w:sz w:val="20"/>
                <w:szCs w:val="20"/>
              </w:rPr>
            </w:pPr>
            <w:r>
              <w:rPr>
                <w:sz w:val="20"/>
                <w:szCs w:val="20"/>
              </w:rPr>
              <w:t>（四）拆除设施、设备或者建筑物、构筑物，企业事业单位未采取相应的土壤污 染防治措施或者土壤污染重点监管单位未制定、实施土壤污染防治工作方案的。</w:t>
            </w:r>
          </w:p>
          <w:p w:rsidR="00313A7F" w:rsidRDefault="00000000">
            <w:pPr>
              <w:pStyle w:val="Other10"/>
              <w:spacing w:line="274" w:lineRule="exact"/>
              <w:ind w:firstLine="500"/>
              <w:jc w:val="both"/>
              <w:rPr>
                <w:sz w:val="20"/>
                <w:szCs w:val="20"/>
              </w:rPr>
            </w:pPr>
            <w:r>
              <w:rPr>
                <w:sz w:val="20"/>
                <w:szCs w:val="20"/>
              </w:rPr>
              <w:t>有前款规定行为之一的，处二万元以上二十万元以下的罚款；有前款第二项、第 四项、第五项、第七项规定行为之一，造成严重后果的，处二十万元以上二百万元以 下的罚款。</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200"/>
              <w:rPr>
                <w:sz w:val="20"/>
                <w:szCs w:val="20"/>
              </w:rPr>
            </w:pPr>
            <w:r>
              <w:rPr>
                <w:b/>
                <w:bCs/>
                <w:sz w:val="20"/>
                <w:szCs w:val="20"/>
              </w:rPr>
              <w:t>裁量因素</w:t>
            </w:r>
          </w:p>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634"/>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违法事实</w:t>
            </w:r>
          </w:p>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312" w:lineRule="exact"/>
              <w:ind w:firstLine="0"/>
              <w:jc w:val="center"/>
              <w:rPr>
                <w:sz w:val="20"/>
                <w:szCs w:val="20"/>
              </w:rPr>
            </w:pPr>
            <w:r>
              <w:rPr>
                <w:sz w:val="20"/>
                <w:szCs w:val="20"/>
              </w:rPr>
              <w:t>拆除工作已开始，未制定土壤污染防治工作方案，但是 采取了相应的土壤污染防治措施的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946"/>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tcPr>
          <w:p w:rsidR="00313A7F" w:rsidRDefault="00000000">
            <w:pPr>
              <w:pStyle w:val="Other10"/>
              <w:spacing w:line="312" w:lineRule="exact"/>
              <w:ind w:firstLine="0"/>
              <w:jc w:val="center"/>
              <w:rPr>
                <w:sz w:val="20"/>
                <w:szCs w:val="20"/>
              </w:rPr>
            </w:pPr>
            <w:r>
              <w:rPr>
                <w:sz w:val="20"/>
                <w:szCs w:val="20"/>
              </w:rPr>
              <w:t>主要设施、设备或者建筑物、构筑物拆除工作尚未完成， 未按照工作方案规定规范采取相应的土壤污染防治措 施的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634"/>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307" w:lineRule="exact"/>
              <w:ind w:firstLine="0"/>
              <w:jc w:val="center"/>
              <w:rPr>
                <w:sz w:val="20"/>
                <w:szCs w:val="20"/>
              </w:rPr>
            </w:pPr>
            <w:r>
              <w:rPr>
                <w:sz w:val="20"/>
                <w:szCs w:val="20"/>
              </w:rPr>
              <w:t>主要设施、设备或者建筑物、构筑物拆除工作尚未完成， 未采取相应的土壤污染防治措施的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634"/>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317" w:lineRule="exact"/>
              <w:ind w:firstLine="0"/>
              <w:jc w:val="center"/>
              <w:rPr>
                <w:sz w:val="20"/>
                <w:szCs w:val="20"/>
              </w:rPr>
            </w:pPr>
            <w:r>
              <w:rPr>
                <w:sz w:val="20"/>
                <w:szCs w:val="20"/>
              </w:rPr>
              <w:t>拆除工作已完成，未按照工作方案规定规范采取相应的 土壤污染防治措施的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拆除工作已完成，未采取相应的土壤污染防治措施的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拆除建筑 面积</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500m</w:t>
            </w:r>
            <w:r>
              <w:rPr>
                <w:rFonts w:ascii="Times New Roman" w:eastAsia="Times New Roman" w:hAnsi="Times New Roman" w:cs="Times New Roman"/>
                <w:b/>
                <w:bCs/>
                <w:sz w:val="20"/>
                <w:szCs w:val="20"/>
                <w:vertAlign w:val="superscript"/>
                <w:lang w:val="en-US" w:eastAsia="en-US" w:bidi="en-US"/>
              </w:rPr>
              <w:t>2</w:t>
            </w:r>
            <w:r>
              <w:rPr>
                <w:sz w:val="20"/>
                <w:szCs w:val="20"/>
              </w:rPr>
              <w:t>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500m</w:t>
            </w:r>
            <w:r>
              <w:rPr>
                <w:rFonts w:ascii="Times New Roman" w:eastAsia="Times New Roman" w:hAnsi="Times New Roman" w:cs="Times New Roman"/>
                <w:b/>
                <w:bCs/>
                <w:sz w:val="20"/>
                <w:szCs w:val="20"/>
                <w:vertAlign w:val="superscript"/>
                <w:lang w:val="en-US" w:eastAsia="en-US" w:bidi="en-US"/>
              </w:rPr>
              <w:t>2</w:t>
            </w:r>
            <w:r>
              <w:rPr>
                <w:sz w:val="20"/>
                <w:szCs w:val="20"/>
              </w:rPr>
              <w:t>以上</w:t>
            </w:r>
            <w:r>
              <w:rPr>
                <w:rFonts w:ascii="Times New Roman" w:eastAsia="Times New Roman" w:hAnsi="Times New Roman" w:cs="Times New Roman"/>
                <w:b/>
                <w:bCs/>
                <w:sz w:val="20"/>
                <w:szCs w:val="20"/>
                <w:lang w:val="en-US" w:eastAsia="en-US" w:bidi="en-US"/>
              </w:rPr>
              <w:t>5000m</w:t>
            </w:r>
            <w:r>
              <w:rPr>
                <w:rFonts w:ascii="Times New Roman" w:eastAsia="Times New Roman" w:hAnsi="Times New Roman" w:cs="Times New Roman"/>
                <w:b/>
                <w:bCs/>
                <w:sz w:val="20"/>
                <w:szCs w:val="20"/>
                <w:vertAlign w:val="superscript"/>
                <w:lang w:val="en-US" w:eastAsia="en-US" w:bidi="en-US"/>
              </w:rPr>
              <w:t>2</w:t>
            </w:r>
            <w:r>
              <w:rPr>
                <w:sz w:val="20"/>
                <w:szCs w:val="20"/>
              </w:rPr>
              <w:t>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5000m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 xml:space="preserve">以上 </w:t>
            </w:r>
            <w:r>
              <w:rPr>
                <w:rFonts w:ascii="Times New Roman" w:eastAsia="Times New Roman" w:hAnsi="Times New Roman" w:cs="Times New Roman"/>
                <w:b/>
                <w:bCs/>
                <w:sz w:val="20"/>
                <w:szCs w:val="20"/>
                <w:lang w:val="en-US" w:eastAsia="en-US" w:bidi="en-US"/>
              </w:rPr>
              <w:t>10000m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10000m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 xml:space="preserve">以上 </w:t>
            </w:r>
            <w:r>
              <w:rPr>
                <w:rFonts w:ascii="Times New Roman" w:eastAsia="Times New Roman" w:hAnsi="Times New Roman" w:cs="Times New Roman"/>
                <w:b/>
                <w:bCs/>
                <w:sz w:val="20"/>
                <w:szCs w:val="20"/>
                <w:lang w:val="en-US" w:eastAsia="en-US" w:bidi="en-US"/>
              </w:rPr>
              <w:t>20000m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以下</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20000m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以上</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所在区域土 壤污染程度</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未造成土壤环境污染</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已造成土壤环境污染</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8"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p w:rsidR="00313A7F" w:rsidRDefault="00000000">
      <w:pPr>
        <w:pStyle w:val="Bodytext10"/>
        <w:spacing w:line="240" w:lineRule="auto"/>
        <w:ind w:firstLine="0"/>
        <w:jc w:val="center"/>
        <w:rPr>
          <w:sz w:val="32"/>
          <w:szCs w:val="32"/>
        </w:rPr>
      </w:pPr>
      <w:r>
        <w:rPr>
          <w:sz w:val="32"/>
          <w:szCs w:val="32"/>
        </w:rPr>
        <w:lastRenderedPageBreak/>
        <w:t>（五）土壤污染防治类</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46"/>
        <w:gridCol w:w="2702"/>
      </w:tblGrid>
      <w:tr w:rsidR="00313A7F">
        <w:tblPrEx>
          <w:tblCellMar>
            <w:top w:w="0" w:type="dxa"/>
            <w:bottom w:w="0" w:type="dxa"/>
          </w:tblCellMar>
        </w:tblPrEx>
        <w:trPr>
          <w:trHeight w:hRule="exact" w:val="413"/>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违法行为</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sz w:val="20"/>
                <w:szCs w:val="20"/>
              </w:rPr>
              <w:t>尾矿库运营、管理单位未按照规定采取措施防止土壤污染的</w:t>
            </w:r>
          </w:p>
        </w:tc>
      </w:tr>
      <w:tr w:rsidR="00313A7F">
        <w:tblPrEx>
          <w:tblCellMar>
            <w:top w:w="0" w:type="dxa"/>
            <w:bottom w:w="0" w:type="dxa"/>
          </w:tblCellMar>
        </w:tblPrEx>
        <w:trPr>
          <w:trHeight w:hRule="exact" w:val="1915"/>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numPr>
                <w:ilvl w:val="0"/>
                <w:numId w:val="52"/>
              </w:numPr>
              <w:tabs>
                <w:tab w:val="left" w:pos="672"/>
              </w:tabs>
              <w:spacing w:line="274" w:lineRule="exact"/>
              <w:ind w:firstLine="500"/>
              <w:jc w:val="both"/>
              <w:rPr>
                <w:sz w:val="20"/>
                <w:szCs w:val="20"/>
              </w:rPr>
            </w:pPr>
            <w:r>
              <w:rPr>
                <w:sz w:val="20"/>
                <w:szCs w:val="20"/>
              </w:rPr>
              <w:t>《中华人民共和国土壤污染防治法》笫二十三条笫二款尾矿库运营、管理单 位应当按照规定，加强尾矿库的安全管理，采取措施防止土壤污染。危库、险库、病 库以及其他需要重点监管的尾矿库的运营、管理单位应当按照规定，进行土壤污染状 况监测和定期评估。</w:t>
            </w:r>
          </w:p>
          <w:p w:rsidR="00313A7F" w:rsidRDefault="00000000">
            <w:pPr>
              <w:pStyle w:val="Other10"/>
              <w:numPr>
                <w:ilvl w:val="0"/>
                <w:numId w:val="52"/>
              </w:numPr>
              <w:tabs>
                <w:tab w:val="left" w:pos="667"/>
              </w:tabs>
              <w:spacing w:line="281" w:lineRule="exact"/>
              <w:ind w:firstLine="500"/>
              <w:jc w:val="both"/>
              <w:rPr>
                <w:sz w:val="20"/>
                <w:szCs w:val="20"/>
              </w:rPr>
            </w:pPr>
            <w:r>
              <w:rPr>
                <w:sz w:val="20"/>
                <w:szCs w:val="20"/>
              </w:rPr>
              <w:t>《山东省土壤污染防治条例》第二十三条尾矿库运营、管理单位应当加强尾 矿库的安全管理，采取防渗、覆膜、压土、排洪、堤坝加固、建设地下水水质监测井 等措施防止土壤污染。</w:t>
            </w:r>
          </w:p>
        </w:tc>
      </w:tr>
      <w:tr w:rsidR="00313A7F">
        <w:tblPrEx>
          <w:tblCellMar>
            <w:top w:w="0" w:type="dxa"/>
            <w:bottom w:w="0" w:type="dxa"/>
          </w:tblCellMar>
        </w:tblPrEx>
        <w:trPr>
          <w:trHeight w:hRule="exact" w:val="3826"/>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numPr>
                <w:ilvl w:val="0"/>
                <w:numId w:val="53"/>
              </w:numPr>
              <w:tabs>
                <w:tab w:val="left" w:pos="648"/>
              </w:tabs>
              <w:spacing w:line="274" w:lineRule="exact"/>
              <w:ind w:firstLine="500"/>
              <w:jc w:val="both"/>
              <w:rPr>
                <w:sz w:val="20"/>
                <w:szCs w:val="20"/>
              </w:rPr>
            </w:pPr>
            <w:r>
              <w:rPr>
                <w:sz w:val="20"/>
                <w:szCs w:val="20"/>
              </w:rPr>
              <w:t>《中华人民共和国土壤污染防治法》第八十六条第一款第（五）项、第二款违 反本法规定，有下列行为之一的，由地方人民政府生态环境主管部门或者其他负有土 壤污染防治监督管理职责的部门责令改正，处以罚款；拒不改正的，责令停产整治：</w:t>
            </w:r>
          </w:p>
          <w:p w:rsidR="00313A7F" w:rsidRDefault="00000000">
            <w:pPr>
              <w:pStyle w:val="Other10"/>
              <w:spacing w:line="274" w:lineRule="exact"/>
              <w:ind w:firstLine="600"/>
              <w:jc w:val="both"/>
              <w:rPr>
                <w:sz w:val="20"/>
                <w:szCs w:val="20"/>
              </w:rPr>
            </w:pPr>
            <w:r>
              <w:rPr>
                <w:sz w:val="20"/>
                <w:szCs w:val="20"/>
              </w:rPr>
              <w:t>（五）尾矿库运营、管理单位未按照规定采取措施防止土壤污染的。</w:t>
            </w:r>
          </w:p>
          <w:p w:rsidR="00313A7F" w:rsidRDefault="00000000">
            <w:pPr>
              <w:pStyle w:val="Other10"/>
              <w:spacing w:line="274" w:lineRule="exact"/>
              <w:ind w:firstLine="500"/>
              <w:jc w:val="both"/>
              <w:rPr>
                <w:sz w:val="20"/>
                <w:szCs w:val="20"/>
              </w:rPr>
            </w:pPr>
            <w:r>
              <w:rPr>
                <w:sz w:val="20"/>
                <w:szCs w:val="20"/>
              </w:rPr>
              <w:t>有前款规定行为之一的，处二万元以上二十万元以下的罚款；有前款第二项、第 四项、第五项、第七项规定行为之一，造成严重后果的，处二十万元以上二百万元以 下的罚款。</w:t>
            </w:r>
          </w:p>
          <w:p w:rsidR="00313A7F" w:rsidRDefault="00000000">
            <w:pPr>
              <w:pStyle w:val="Other10"/>
              <w:numPr>
                <w:ilvl w:val="0"/>
                <w:numId w:val="53"/>
              </w:numPr>
              <w:tabs>
                <w:tab w:val="left" w:pos="672"/>
              </w:tabs>
              <w:spacing w:line="274" w:lineRule="exact"/>
              <w:ind w:firstLine="500"/>
              <w:jc w:val="both"/>
              <w:rPr>
                <w:sz w:val="20"/>
                <w:szCs w:val="20"/>
              </w:rPr>
            </w:pPr>
            <w:r>
              <w:rPr>
                <w:sz w:val="20"/>
                <w:szCs w:val="20"/>
              </w:rPr>
              <w:t>《山东省土壤污染防治条例》第七十三条第一款第（三）项、第二款违反本 条例规定，有下列行为之一的，由生态环境主管部门或者其他负有土壤污染防治监督 管理职责的部门责令改正，处以罚款；拒不改正的，责令停产整治：</w:t>
            </w:r>
          </w:p>
          <w:p w:rsidR="00313A7F" w:rsidRDefault="00000000">
            <w:pPr>
              <w:pStyle w:val="Other10"/>
              <w:spacing w:line="274" w:lineRule="exact"/>
              <w:ind w:firstLine="600"/>
              <w:jc w:val="both"/>
              <w:rPr>
                <w:sz w:val="20"/>
                <w:szCs w:val="20"/>
              </w:rPr>
            </w:pPr>
            <w:r>
              <w:rPr>
                <w:sz w:val="20"/>
                <w:szCs w:val="20"/>
              </w:rPr>
              <w:t>（三）尾矿库运营、管理单位未按照规定采取措施防止土壤污染的。</w:t>
            </w:r>
          </w:p>
          <w:p w:rsidR="00313A7F" w:rsidRDefault="00000000">
            <w:pPr>
              <w:pStyle w:val="Other10"/>
              <w:spacing w:line="271" w:lineRule="exact"/>
              <w:ind w:firstLine="500"/>
              <w:jc w:val="both"/>
              <w:rPr>
                <w:sz w:val="20"/>
                <w:szCs w:val="20"/>
              </w:rPr>
            </w:pPr>
            <w:r>
              <w:rPr>
                <w:sz w:val="20"/>
                <w:szCs w:val="20"/>
              </w:rPr>
              <w:t>有前款规定行为之一的，处二万元以上二十万元以下的罚款；有前款第二项、第 三项、第四项、第五项规定行为之一，造成严重后果的，处二十万元以上二百万元以 下的罚款。</w:t>
            </w:r>
          </w:p>
        </w:tc>
      </w:tr>
      <w:tr w:rsidR="00313A7F">
        <w:tblPrEx>
          <w:tblCellMar>
            <w:top w:w="0" w:type="dxa"/>
            <w:bottom w:w="0" w:type="dxa"/>
          </w:tblCellMar>
        </w:tblPrEx>
        <w:trPr>
          <w:trHeight w:hRule="exact" w:val="403"/>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裁量因素</w:t>
            </w:r>
          </w:p>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634"/>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违法行为</w:t>
            </w:r>
          </w:p>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341" w:lineRule="exact"/>
              <w:ind w:firstLine="0"/>
              <w:jc w:val="center"/>
              <w:rPr>
                <w:sz w:val="20"/>
                <w:szCs w:val="20"/>
              </w:rPr>
            </w:pPr>
            <w:r>
              <w:rPr>
                <w:sz w:val="20"/>
                <w:szCs w:val="20"/>
              </w:rPr>
              <w:t>尾矿库运营、管理单位已采取防治土壤污染措施，未严 格按照规定的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尾矿库运营、管理单位未采取措施防止土壤污染的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88" w:lineRule="exact"/>
              <w:ind w:firstLine="0"/>
              <w:jc w:val="center"/>
              <w:rPr>
                <w:sz w:val="20"/>
                <w:szCs w:val="20"/>
              </w:rPr>
            </w:pPr>
            <w:r>
              <w:rPr>
                <w:b/>
                <w:bCs/>
                <w:sz w:val="20"/>
                <w:szCs w:val="20"/>
              </w:rPr>
              <w:t>造成土壤环 境污染情况</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未造成土壤污染的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造成土壤污染面积</w:t>
            </w:r>
            <w:r>
              <w:rPr>
                <w:rFonts w:ascii="Times New Roman" w:eastAsia="Times New Roman" w:hAnsi="Times New Roman" w:cs="Times New Roman"/>
                <w:b/>
                <w:bCs/>
                <w:sz w:val="20"/>
                <w:szCs w:val="20"/>
                <w:lang w:val="en-US" w:eastAsia="en-US" w:bidi="en-US"/>
              </w:rPr>
              <w:t>500m</w:t>
            </w:r>
            <w:r>
              <w:rPr>
                <w:rFonts w:ascii="Times New Roman" w:eastAsia="Times New Roman" w:hAnsi="Times New Roman" w:cs="Times New Roman"/>
                <w:b/>
                <w:bCs/>
                <w:sz w:val="20"/>
                <w:szCs w:val="20"/>
                <w:vertAlign w:val="superscript"/>
                <w:lang w:val="en-US" w:eastAsia="en-US" w:bidi="en-US"/>
              </w:rPr>
              <w:t>2</w:t>
            </w:r>
            <w:r>
              <w:rPr>
                <w:sz w:val="20"/>
                <w:szCs w:val="20"/>
              </w:rPr>
              <w:t>以下</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造成土壤污染面积</w:t>
            </w:r>
            <w:r>
              <w:rPr>
                <w:rFonts w:ascii="Times New Roman" w:eastAsia="Times New Roman" w:hAnsi="Times New Roman" w:cs="Times New Roman"/>
                <w:b/>
                <w:bCs/>
                <w:sz w:val="20"/>
                <w:szCs w:val="20"/>
                <w:lang w:val="en-US" w:eastAsia="en-US" w:bidi="en-US"/>
              </w:rPr>
              <w:t>500m</w:t>
            </w:r>
            <w:r>
              <w:rPr>
                <w:rFonts w:ascii="Times New Roman" w:eastAsia="Times New Roman" w:hAnsi="Times New Roman" w:cs="Times New Roman"/>
                <w:b/>
                <w:bCs/>
                <w:sz w:val="20"/>
                <w:szCs w:val="20"/>
                <w:vertAlign w:val="superscript"/>
                <w:lang w:val="en-US" w:eastAsia="en-US" w:bidi="en-US"/>
              </w:rPr>
              <w:t>2</w:t>
            </w:r>
            <w:r>
              <w:rPr>
                <w:sz w:val="20"/>
                <w:szCs w:val="20"/>
              </w:rPr>
              <w:t>以上</w:t>
            </w:r>
            <w:r>
              <w:rPr>
                <w:rFonts w:ascii="Times New Roman" w:eastAsia="Times New Roman" w:hAnsi="Times New Roman" w:cs="Times New Roman"/>
                <w:b/>
                <w:bCs/>
                <w:sz w:val="20"/>
                <w:szCs w:val="20"/>
                <w:lang w:val="en-US" w:eastAsia="en-US" w:bidi="en-US"/>
              </w:rPr>
              <w:t>5000m</w:t>
            </w:r>
            <w:r>
              <w:rPr>
                <w:rFonts w:ascii="Times New Roman" w:eastAsia="Times New Roman" w:hAnsi="Times New Roman" w:cs="Times New Roman"/>
                <w:b/>
                <w:bCs/>
                <w:sz w:val="20"/>
                <w:szCs w:val="20"/>
                <w:vertAlign w:val="superscript"/>
                <w:lang w:val="en-US" w:eastAsia="en-US" w:bidi="en-US"/>
              </w:rPr>
              <w:t>2</w:t>
            </w:r>
            <w:r>
              <w:rPr>
                <w:sz w:val="20"/>
                <w:szCs w:val="20"/>
              </w:rPr>
              <w:t>以下</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造成土壤污染面积</w:t>
            </w:r>
            <w:r>
              <w:rPr>
                <w:rFonts w:ascii="Times New Roman" w:eastAsia="Times New Roman" w:hAnsi="Times New Roman" w:cs="Times New Roman"/>
                <w:b/>
                <w:bCs/>
                <w:sz w:val="20"/>
                <w:szCs w:val="20"/>
                <w:lang w:val="en-US" w:eastAsia="en-US" w:bidi="en-US"/>
              </w:rPr>
              <w:t>5000m</w:t>
            </w:r>
            <w:r>
              <w:rPr>
                <w:rFonts w:ascii="Times New Roman" w:eastAsia="Times New Roman" w:hAnsi="Times New Roman" w:cs="Times New Roman"/>
                <w:b/>
                <w:bCs/>
                <w:sz w:val="20"/>
                <w:szCs w:val="20"/>
                <w:vertAlign w:val="superscript"/>
                <w:lang w:val="en-US" w:eastAsia="en-US" w:bidi="en-US"/>
              </w:rPr>
              <w:t>2</w:t>
            </w:r>
            <w:r>
              <w:rPr>
                <w:sz w:val="20"/>
                <w:szCs w:val="20"/>
              </w:rPr>
              <w:t>以上</w:t>
            </w:r>
            <w:r>
              <w:rPr>
                <w:rFonts w:ascii="Times New Roman" w:eastAsia="Times New Roman" w:hAnsi="Times New Roman" w:cs="Times New Roman"/>
                <w:b/>
                <w:bCs/>
                <w:sz w:val="20"/>
                <w:szCs w:val="20"/>
                <w:lang w:val="en-US" w:eastAsia="en-US" w:bidi="en-US"/>
              </w:rPr>
              <w:t>10000m</w:t>
            </w:r>
            <w:r>
              <w:rPr>
                <w:rFonts w:ascii="Times New Roman" w:eastAsia="Times New Roman" w:hAnsi="Times New Roman" w:cs="Times New Roman"/>
                <w:b/>
                <w:bCs/>
                <w:sz w:val="20"/>
                <w:szCs w:val="20"/>
                <w:vertAlign w:val="superscript"/>
                <w:lang w:val="en-US" w:eastAsia="en-US" w:bidi="en-US"/>
              </w:rPr>
              <w:t>2</w:t>
            </w:r>
            <w:r>
              <w:rPr>
                <w:sz w:val="20"/>
                <w:szCs w:val="20"/>
              </w:rPr>
              <w:t>以下</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造成土壤污染面积</w:t>
            </w:r>
            <w:r>
              <w:rPr>
                <w:rFonts w:ascii="Times New Roman" w:eastAsia="Times New Roman" w:hAnsi="Times New Roman" w:cs="Times New Roman"/>
                <w:b/>
                <w:bCs/>
                <w:sz w:val="20"/>
                <w:szCs w:val="20"/>
                <w:lang w:val="en-US" w:eastAsia="en-US" w:bidi="en-US"/>
              </w:rPr>
              <w:t>10000m2</w:t>
            </w:r>
            <w:r>
              <w:rPr>
                <w:sz w:val="20"/>
                <w:szCs w:val="20"/>
              </w:rPr>
              <w:t>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尾矿库类型</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正常库</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病库</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险库/居民集中区相关联的尾矿库</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与二级管控区相关联的尾矿库</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危库/与一级管控区相关联的尾矿库</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尾矿库规模</w:t>
            </w:r>
          </w:p>
        </w:tc>
        <w:tc>
          <w:tcPr>
            <w:tcW w:w="5246" w:type="dxa"/>
            <w:tcBorders>
              <w:top w:val="single" w:sz="4" w:space="0" w:color="auto"/>
              <w:left w:val="single" w:sz="4" w:space="0" w:color="auto"/>
              <w:bottom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小于</w:t>
            </w:r>
            <w:r>
              <w:rPr>
                <w:rFonts w:ascii="Times New Roman" w:eastAsia="Times New Roman" w:hAnsi="Times New Roman" w:cs="Times New Roman"/>
                <w:b/>
                <w:bCs/>
                <w:sz w:val="20"/>
                <w:szCs w:val="20"/>
              </w:rPr>
              <w:t>3</w:t>
            </w:r>
            <w:r>
              <w:rPr>
                <w:sz w:val="20"/>
                <w:szCs w:val="20"/>
              </w:rPr>
              <w:t>万</w:t>
            </w:r>
            <w:r>
              <w:rPr>
                <w:rFonts w:ascii="Times New Roman" w:eastAsia="Times New Roman" w:hAnsi="Times New Roman" w:cs="Times New Roman"/>
                <w:b/>
                <w:bCs/>
                <w:sz w:val="20"/>
                <w:szCs w:val="20"/>
                <w:lang w:val="en-US" w:eastAsia="en-US" w:bidi="en-US"/>
              </w:rPr>
              <w:t>m</w:t>
            </w:r>
            <w:r>
              <w:rPr>
                <w:rFonts w:ascii="Times New Roman" w:eastAsia="Times New Roman" w:hAnsi="Times New Roman" w:cs="Times New Roman"/>
                <w:b/>
                <w:bCs/>
                <w:sz w:val="20"/>
                <w:szCs w:val="20"/>
                <w:vertAlign w:val="superscript"/>
                <w:lang w:val="en-US" w:eastAsia="en-US" w:bidi="en-US"/>
              </w:rPr>
              <w:t>3</w:t>
            </w:r>
          </w:p>
        </w:tc>
        <w:tc>
          <w:tcPr>
            <w:tcW w:w="2702" w:type="dxa"/>
            <w:tcBorders>
              <w:top w:val="single" w:sz="4" w:space="0" w:color="auto"/>
              <w:left w:val="single" w:sz="4" w:space="0" w:color="auto"/>
              <w:bottom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bl>
    <w:p w:rsidR="00313A7F" w:rsidRDefault="00000000">
      <w:pPr>
        <w:spacing w:line="1" w:lineRule="exact"/>
        <w:rPr>
          <w:sz w:val="2"/>
          <w:szCs w:val="2"/>
        </w:rPr>
      </w:pPr>
      <w:r>
        <w:br w:type="page"/>
      </w:r>
    </w:p>
    <w:p w:rsidR="00313A7F" w:rsidRDefault="00000000">
      <w:pPr>
        <w:jc w:val="center"/>
        <w:rPr>
          <w:sz w:val="2"/>
          <w:szCs w:val="2"/>
        </w:rPr>
        <w:sectPr w:rsidR="00313A7F">
          <w:pgSz w:w="11900" w:h="16840"/>
          <w:pgMar w:top="1796" w:right="1203" w:bottom="1956" w:left="1471" w:header="1368" w:footer="3" w:gutter="0"/>
          <w:cols w:space="720"/>
          <w:noEndnote/>
          <w:docGrid w:linePitch="360"/>
        </w:sectPr>
      </w:pPr>
      <w:r>
        <w:rPr>
          <w:noProof/>
        </w:rPr>
        <w:lastRenderedPageBreak/>
        <w:drawing>
          <wp:inline distT="0" distB="0" distL="0" distR="0">
            <wp:extent cx="5858510" cy="1304290"/>
            <wp:effectExtent l="0" t="0" r="0" b="0"/>
            <wp:docPr id="58" name="Picutre 58"/>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37"/>
                    <a:stretch/>
                  </pic:blipFill>
                  <pic:spPr>
                    <a:xfrm>
                      <a:off x="0" y="0"/>
                      <a:ext cx="5858510" cy="1304290"/>
                    </a:xfrm>
                    <a:prstGeom prst="rect">
                      <a:avLst/>
                    </a:prstGeom>
                  </pic:spPr>
                </pic:pic>
              </a:graphicData>
            </a:graphic>
          </wp:inline>
        </w:drawing>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46"/>
        <w:gridCol w:w="2702"/>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（五）土壤污染防治类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6</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违法行为</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sz w:val="20"/>
                <w:szCs w:val="20"/>
              </w:rPr>
              <w:t>尾矿库运营、管理单位未按照规定进行土壤污染状况监测的</w:t>
            </w:r>
          </w:p>
        </w:tc>
      </w:tr>
      <w:tr w:rsidR="00313A7F">
        <w:tblPrEx>
          <w:tblCellMar>
            <w:top w:w="0" w:type="dxa"/>
            <w:bottom w:w="0" w:type="dxa"/>
          </w:tblCellMar>
        </w:tblPrEx>
        <w:trPr>
          <w:trHeight w:hRule="exact" w:val="1258"/>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14" w:lineRule="exact"/>
              <w:ind w:firstLine="600"/>
              <w:jc w:val="both"/>
              <w:rPr>
                <w:sz w:val="20"/>
                <w:szCs w:val="20"/>
              </w:rPr>
            </w:pPr>
            <w:r>
              <w:rPr>
                <w:sz w:val="20"/>
                <w:szCs w:val="20"/>
              </w:rPr>
              <w:t>《中华人民共和国土壌污染防</w:t>
            </w:r>
            <w:r>
              <w:rPr>
                <w:sz w:val="20"/>
                <w:szCs w:val="20"/>
                <w:lang w:val="zh-CN" w:eastAsia="zh-CN" w:bidi="zh-CN"/>
              </w:rPr>
              <w:t>治法》</w:t>
            </w:r>
            <w:r>
              <w:rPr>
                <w:sz w:val="20"/>
                <w:szCs w:val="20"/>
              </w:rPr>
              <w:t>第二十三条第二款尾矿库运营、管理单位 应当按照规定，加强尾矿库的安全管理，采取措施防止土壤污染。危库、险库、病库 以及其他需要重点监管的尾矿库的运营、管理单位应当按照规定，进行土壤污染状况 监测和定期评估。</w:t>
            </w:r>
          </w:p>
        </w:tc>
      </w:tr>
      <w:tr w:rsidR="00313A7F">
        <w:tblPrEx>
          <w:tblCellMar>
            <w:top w:w="0" w:type="dxa"/>
            <w:bottom w:w="0" w:type="dxa"/>
          </w:tblCellMar>
        </w:tblPrEx>
        <w:trPr>
          <w:trHeight w:hRule="exact" w:val="1915"/>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71" w:lineRule="exact"/>
              <w:ind w:firstLine="600"/>
              <w:jc w:val="both"/>
              <w:rPr>
                <w:sz w:val="20"/>
                <w:szCs w:val="20"/>
              </w:rPr>
            </w:pPr>
            <w:r>
              <w:rPr>
                <w:sz w:val="20"/>
                <w:szCs w:val="20"/>
              </w:rPr>
              <w:t>《中华人民共和国土壌污染防</w:t>
            </w:r>
            <w:r>
              <w:rPr>
                <w:sz w:val="20"/>
                <w:szCs w:val="20"/>
                <w:lang w:val="zh-CN" w:eastAsia="zh-CN" w:bidi="zh-CN"/>
              </w:rPr>
              <w:t>治法》</w:t>
            </w:r>
            <w:r>
              <w:rPr>
                <w:sz w:val="20"/>
                <w:szCs w:val="20"/>
              </w:rPr>
              <w:t>第八十六条第一款笫（六）项、第二款违 反本法规定，有下列行为之一的，由地方人民政府生态环境主管部门或者其他负有土 壤污染防治监督管理职责的部门责令改正，处以罚款；拒不改正的，责令停产整治：</w:t>
            </w:r>
          </w:p>
          <w:p w:rsidR="00313A7F" w:rsidRDefault="00000000">
            <w:pPr>
              <w:pStyle w:val="Other10"/>
              <w:spacing w:line="271" w:lineRule="exact"/>
              <w:ind w:firstLine="600"/>
              <w:jc w:val="both"/>
              <w:rPr>
                <w:sz w:val="20"/>
                <w:szCs w:val="20"/>
              </w:rPr>
            </w:pPr>
            <w:r>
              <w:rPr>
                <w:sz w:val="20"/>
                <w:szCs w:val="20"/>
              </w:rPr>
              <w:t>（六）尾矿库运营、管理单位未按照规定进行土壤污染状况监测的。</w:t>
            </w:r>
          </w:p>
          <w:p w:rsidR="00313A7F" w:rsidRDefault="00000000">
            <w:pPr>
              <w:pStyle w:val="Other10"/>
              <w:spacing w:line="271" w:lineRule="exact"/>
              <w:ind w:firstLine="520"/>
              <w:jc w:val="both"/>
              <w:rPr>
                <w:sz w:val="20"/>
                <w:szCs w:val="20"/>
              </w:rPr>
            </w:pPr>
            <w:r>
              <w:rPr>
                <w:sz w:val="20"/>
                <w:szCs w:val="20"/>
              </w:rPr>
              <w:t>有前款规定行为之一的，处二万元以上二十万元以下的罚款；有前款第二项、第 四项、第五项、第七项规定行为之一，造成严重后果的，处二十万元以上二百万元以 下的罚款。</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裁量因素</w:t>
            </w:r>
          </w:p>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违法事实</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对土壤污染状况进行了监测，但不规范的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未定期对土壤进行监测或者遗漏重要监测数据的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未对土壤进行监测的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尾矿库类型</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正常库</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病库</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险库/居民集中区相关联的尾矿库</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与二级管控区相关联的尾矿库</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危库/与一级管控区相关联的尾矿库</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尾矿库规模</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小于</w:t>
            </w:r>
            <w:r>
              <w:rPr>
                <w:rFonts w:ascii="Times New Roman" w:eastAsia="Times New Roman" w:hAnsi="Times New Roman" w:cs="Times New Roman"/>
                <w:b/>
                <w:bCs/>
                <w:sz w:val="20"/>
                <w:szCs w:val="20"/>
              </w:rPr>
              <w:t>3</w:t>
            </w:r>
            <w:r>
              <w:rPr>
                <w:sz w:val="20"/>
                <w:szCs w:val="20"/>
              </w:rPr>
              <w:t>万</w:t>
            </w:r>
            <w:r>
              <w:rPr>
                <w:rFonts w:ascii="Times New Roman" w:eastAsia="Times New Roman" w:hAnsi="Times New Roman" w:cs="Times New Roman"/>
                <w:b/>
                <w:bCs/>
                <w:sz w:val="20"/>
                <w:szCs w:val="20"/>
                <w:lang w:val="en-US" w:eastAsia="en-US" w:bidi="en-US"/>
              </w:rPr>
              <w:t>m</w:t>
            </w:r>
            <w:r>
              <w:rPr>
                <w:rFonts w:ascii="Times New Roman" w:eastAsia="Times New Roman" w:hAnsi="Times New Roman" w:cs="Times New Roman"/>
                <w:b/>
                <w:bCs/>
                <w:sz w:val="20"/>
                <w:szCs w:val="20"/>
                <w:vertAlign w:val="superscript"/>
                <w:lang w:val="en-US" w:eastAsia="en-US" w:bidi="en-US"/>
              </w:rPr>
              <w:t>3</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大于</w:t>
            </w:r>
            <w:r>
              <w:rPr>
                <w:rFonts w:ascii="Times New Roman" w:eastAsia="Times New Roman" w:hAnsi="Times New Roman" w:cs="Times New Roman"/>
                <w:b/>
                <w:bCs/>
                <w:sz w:val="20"/>
                <w:szCs w:val="20"/>
              </w:rPr>
              <w:t>3</w:t>
            </w:r>
            <w:r>
              <w:rPr>
                <w:sz w:val="20"/>
                <w:szCs w:val="20"/>
              </w:rPr>
              <w:t>万</w:t>
            </w:r>
            <w:r>
              <w:rPr>
                <w:rFonts w:ascii="Times New Roman" w:eastAsia="Times New Roman" w:hAnsi="Times New Roman" w:cs="Times New Roman"/>
                <w:b/>
                <w:bCs/>
                <w:sz w:val="20"/>
                <w:szCs w:val="20"/>
                <w:lang w:val="en-US" w:eastAsia="en-US" w:bidi="en-US"/>
              </w:rPr>
              <w:t>nP</w:t>
            </w:r>
            <w:r>
              <w:rPr>
                <w:sz w:val="20"/>
                <w:szCs w:val="20"/>
              </w:rPr>
              <w:t>不足</w:t>
            </w:r>
            <w:r>
              <w:rPr>
                <w:rFonts w:ascii="Times New Roman" w:eastAsia="Times New Roman" w:hAnsi="Times New Roman" w:cs="Times New Roman"/>
                <w:b/>
                <w:bCs/>
                <w:sz w:val="20"/>
                <w:szCs w:val="20"/>
              </w:rPr>
              <w:t>10</w:t>
            </w:r>
            <w:r>
              <w:rPr>
                <w:sz w:val="20"/>
                <w:szCs w:val="20"/>
              </w:rPr>
              <w:t>万</w:t>
            </w:r>
            <w:r>
              <w:rPr>
                <w:rFonts w:ascii="Times New Roman" w:eastAsia="Times New Roman" w:hAnsi="Times New Roman" w:cs="Times New Roman"/>
                <w:b/>
                <w:bCs/>
                <w:sz w:val="20"/>
                <w:szCs w:val="20"/>
                <w:lang w:val="en-US" w:eastAsia="en-US" w:bidi="en-US"/>
              </w:rPr>
              <w:t>m</w:t>
            </w:r>
            <w:r>
              <w:rPr>
                <w:rFonts w:ascii="Times New Roman" w:eastAsia="Times New Roman" w:hAnsi="Times New Roman" w:cs="Times New Roman"/>
                <w:b/>
                <w:bCs/>
                <w:sz w:val="20"/>
                <w:szCs w:val="20"/>
                <w:vertAlign w:val="superscript"/>
                <w:lang w:val="en-US" w:eastAsia="en-US" w:bidi="en-US"/>
              </w:rPr>
              <w:t>3</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大于</w:t>
            </w:r>
            <w:r>
              <w:rPr>
                <w:rFonts w:ascii="Times New Roman" w:eastAsia="Times New Roman" w:hAnsi="Times New Roman" w:cs="Times New Roman"/>
                <w:b/>
                <w:bCs/>
                <w:sz w:val="20"/>
                <w:szCs w:val="20"/>
              </w:rPr>
              <w:t>10</w:t>
            </w:r>
            <w:r>
              <w:rPr>
                <w:sz w:val="20"/>
                <w:szCs w:val="20"/>
              </w:rPr>
              <w:t>万</w:t>
            </w:r>
            <w:r>
              <w:rPr>
                <w:rFonts w:ascii="Times New Roman" w:eastAsia="Times New Roman" w:hAnsi="Times New Roman" w:cs="Times New Roman"/>
                <w:b/>
                <w:bCs/>
                <w:sz w:val="20"/>
                <w:szCs w:val="20"/>
                <w:lang w:val="en-US" w:eastAsia="en-US" w:bidi="en-US"/>
              </w:rPr>
              <w:t>m</w:t>
            </w:r>
            <w:r>
              <w:rPr>
                <w:rFonts w:ascii="Times New Roman" w:eastAsia="Times New Roman" w:hAnsi="Times New Roman" w:cs="Times New Roman"/>
                <w:b/>
                <w:bCs/>
                <w:sz w:val="20"/>
                <w:szCs w:val="20"/>
                <w:vertAlign w:val="superscript"/>
                <w:lang w:val="en-US" w:eastAsia="en-US" w:bidi="en-US"/>
              </w:rPr>
              <w:t>3</w:t>
            </w:r>
            <w:r>
              <w:rPr>
                <w:sz w:val="20"/>
                <w:szCs w:val="20"/>
              </w:rPr>
              <w:t>不足</w:t>
            </w:r>
            <w:r>
              <w:rPr>
                <w:rFonts w:ascii="Times New Roman" w:eastAsia="Times New Roman" w:hAnsi="Times New Roman" w:cs="Times New Roman"/>
                <w:b/>
                <w:bCs/>
                <w:sz w:val="20"/>
                <w:szCs w:val="20"/>
              </w:rPr>
              <w:t>20</w:t>
            </w:r>
            <w:r>
              <w:rPr>
                <w:sz w:val="20"/>
                <w:szCs w:val="20"/>
              </w:rPr>
              <w:t>万</w:t>
            </w:r>
            <w:r>
              <w:rPr>
                <w:rFonts w:ascii="Times New Roman" w:eastAsia="Times New Roman" w:hAnsi="Times New Roman" w:cs="Times New Roman"/>
                <w:b/>
                <w:bCs/>
                <w:sz w:val="20"/>
                <w:szCs w:val="20"/>
                <w:lang w:val="en-US" w:eastAsia="en-US" w:bidi="en-US"/>
              </w:rPr>
              <w:t>m</w:t>
            </w:r>
            <w:r>
              <w:rPr>
                <w:rFonts w:ascii="Times New Roman" w:eastAsia="Times New Roman" w:hAnsi="Times New Roman" w:cs="Times New Roman"/>
                <w:b/>
                <w:bCs/>
                <w:sz w:val="20"/>
                <w:szCs w:val="20"/>
                <w:vertAlign w:val="superscript"/>
                <w:lang w:val="en-US" w:eastAsia="en-US" w:bidi="en-US"/>
              </w:rPr>
              <w:t>3</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大于</w:t>
            </w:r>
            <w:r>
              <w:rPr>
                <w:rFonts w:ascii="Times New Roman" w:eastAsia="Times New Roman" w:hAnsi="Times New Roman" w:cs="Times New Roman"/>
                <w:b/>
                <w:bCs/>
                <w:sz w:val="20"/>
                <w:szCs w:val="20"/>
              </w:rPr>
              <w:t>20</w:t>
            </w:r>
            <w:r>
              <w:rPr>
                <w:sz w:val="20"/>
                <w:szCs w:val="20"/>
              </w:rPr>
              <w:t>万</w:t>
            </w:r>
            <w:r>
              <w:rPr>
                <w:rFonts w:ascii="Times New Roman" w:eastAsia="Times New Roman" w:hAnsi="Times New Roman" w:cs="Times New Roman"/>
                <w:b/>
                <w:bCs/>
                <w:sz w:val="20"/>
                <w:szCs w:val="20"/>
                <w:lang w:val="en-US" w:eastAsia="en-US" w:bidi="en-US"/>
              </w:rPr>
              <w:t>m</w:t>
            </w:r>
            <w:r>
              <w:rPr>
                <w:rFonts w:ascii="Times New Roman" w:eastAsia="Times New Roman" w:hAnsi="Times New Roman" w:cs="Times New Roman"/>
                <w:b/>
                <w:bCs/>
                <w:sz w:val="20"/>
                <w:szCs w:val="20"/>
                <w:vertAlign w:val="superscript"/>
                <w:lang w:val="en-US" w:eastAsia="en-US" w:bidi="en-US"/>
              </w:rPr>
              <w:t>3</w:t>
            </w:r>
            <w:r>
              <w:rPr>
                <w:sz w:val="20"/>
                <w:szCs w:val="20"/>
              </w:rPr>
              <w:t>不足</w:t>
            </w:r>
            <w:r>
              <w:rPr>
                <w:rFonts w:ascii="Times New Roman" w:eastAsia="Times New Roman" w:hAnsi="Times New Roman" w:cs="Times New Roman"/>
                <w:b/>
                <w:bCs/>
                <w:sz w:val="20"/>
                <w:szCs w:val="20"/>
              </w:rPr>
              <w:t>50</w:t>
            </w:r>
            <w:r>
              <w:rPr>
                <w:sz w:val="20"/>
                <w:szCs w:val="20"/>
              </w:rPr>
              <w:t>万</w:t>
            </w:r>
            <w:r>
              <w:rPr>
                <w:rFonts w:ascii="Times New Roman" w:eastAsia="Times New Roman" w:hAnsi="Times New Roman" w:cs="Times New Roman"/>
                <w:b/>
                <w:bCs/>
                <w:sz w:val="20"/>
                <w:szCs w:val="20"/>
                <w:lang w:val="en-US" w:eastAsia="en-US" w:bidi="en-US"/>
              </w:rPr>
              <w:t>m</w:t>
            </w:r>
            <w:r>
              <w:rPr>
                <w:rFonts w:ascii="Times New Roman" w:eastAsia="Times New Roman" w:hAnsi="Times New Roman" w:cs="Times New Roman"/>
                <w:b/>
                <w:bCs/>
                <w:sz w:val="20"/>
                <w:szCs w:val="20"/>
                <w:vertAlign w:val="superscript"/>
                <w:lang w:val="en-US" w:eastAsia="en-US" w:bidi="en-US"/>
              </w:rPr>
              <w:t>3</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大于</w:t>
            </w:r>
            <w:r>
              <w:rPr>
                <w:rFonts w:ascii="Times New Roman" w:eastAsia="Times New Roman" w:hAnsi="Times New Roman" w:cs="Times New Roman"/>
                <w:b/>
                <w:bCs/>
                <w:sz w:val="20"/>
                <w:szCs w:val="20"/>
              </w:rPr>
              <w:t>50</w:t>
            </w:r>
            <w:r>
              <w:rPr>
                <w:sz w:val="20"/>
                <w:szCs w:val="20"/>
              </w:rPr>
              <w:t>万</w:t>
            </w:r>
            <w:r>
              <w:rPr>
                <w:rFonts w:ascii="Times New Roman" w:eastAsia="Times New Roman" w:hAnsi="Times New Roman" w:cs="Times New Roman"/>
                <w:b/>
                <w:bCs/>
                <w:sz w:val="20"/>
                <w:szCs w:val="20"/>
                <w:lang w:val="en-US" w:eastAsia="en-US" w:bidi="en-US"/>
              </w:rPr>
              <w:t>m</w:t>
            </w:r>
            <w:r>
              <w:rPr>
                <w:rFonts w:ascii="Times New Roman" w:eastAsia="Times New Roman" w:hAnsi="Times New Roman" w:cs="Times New Roman"/>
                <w:b/>
                <w:bCs/>
                <w:sz w:val="20"/>
                <w:szCs w:val="20"/>
                <w:vertAlign w:val="superscript"/>
                <w:lang w:val="en-US" w:eastAsia="en-US" w:bidi="en-US"/>
              </w:rPr>
              <w:t>3</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所在区域土 壤污染程度</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未造成土壤环境污染</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已造成土壤环境污染</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8"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46"/>
        <w:gridCol w:w="2702"/>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（五）土壤污染防治类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7</w:t>
            </w:r>
          </w:p>
        </w:tc>
      </w:tr>
      <w:tr w:rsidR="00313A7F">
        <w:tblPrEx>
          <w:tblCellMar>
            <w:top w:w="0" w:type="dxa"/>
            <w:bottom w:w="0" w:type="dxa"/>
          </w:tblCellMar>
        </w:tblPrEx>
        <w:trPr>
          <w:trHeight w:hRule="exact" w:val="557"/>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违法行为</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69" w:lineRule="exact"/>
              <w:ind w:firstLine="500"/>
              <w:jc w:val="both"/>
              <w:rPr>
                <w:sz w:val="20"/>
                <w:szCs w:val="20"/>
              </w:rPr>
            </w:pPr>
            <w:r>
              <w:rPr>
                <w:sz w:val="20"/>
                <w:szCs w:val="20"/>
              </w:rPr>
              <w:t>建设和运行污水集中处理设施、固体废物处置设施，未依照法律法规和相关标准 的要求采取措施防止土壤污染的</w:t>
            </w:r>
          </w:p>
        </w:tc>
      </w:tr>
      <w:tr w:rsidR="00313A7F">
        <w:tblPrEx>
          <w:tblCellMar>
            <w:top w:w="0" w:type="dxa"/>
            <w:bottom w:w="0" w:type="dxa"/>
          </w:tblCellMar>
        </w:tblPrEx>
        <w:trPr>
          <w:trHeight w:hRule="exact" w:val="946"/>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14" w:lineRule="exact"/>
              <w:ind w:firstLine="600"/>
              <w:jc w:val="both"/>
              <w:rPr>
                <w:sz w:val="20"/>
                <w:szCs w:val="20"/>
              </w:rPr>
            </w:pPr>
            <w:r>
              <w:rPr>
                <w:sz w:val="20"/>
                <w:szCs w:val="20"/>
              </w:rPr>
              <w:t>《中华人民共和国土壌污染防</w:t>
            </w:r>
            <w:r>
              <w:rPr>
                <w:sz w:val="20"/>
                <w:szCs w:val="20"/>
                <w:lang w:val="zh-CN" w:eastAsia="zh-CN" w:bidi="zh-CN"/>
              </w:rPr>
              <w:t>治法》</w:t>
            </w:r>
            <w:r>
              <w:rPr>
                <w:sz w:val="20"/>
                <w:szCs w:val="20"/>
              </w:rPr>
              <w:t>第二十五条第一款建设和运行污水集中处 理设施、固体废物处置设施，应当依照法律法规和相关标准的要求，采取措施防止土 壤污染。</w:t>
            </w:r>
          </w:p>
        </w:tc>
      </w:tr>
      <w:tr w:rsidR="00313A7F">
        <w:tblPrEx>
          <w:tblCellMar>
            <w:top w:w="0" w:type="dxa"/>
            <w:bottom w:w="0" w:type="dxa"/>
          </w:tblCellMar>
        </w:tblPrEx>
        <w:trPr>
          <w:trHeight w:hRule="exact" w:val="2189"/>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72" w:lineRule="exact"/>
              <w:ind w:firstLine="600"/>
              <w:jc w:val="both"/>
              <w:rPr>
                <w:sz w:val="20"/>
                <w:szCs w:val="20"/>
              </w:rPr>
            </w:pPr>
            <w:r>
              <w:rPr>
                <w:sz w:val="20"/>
                <w:szCs w:val="20"/>
              </w:rPr>
              <w:t>《中华人民共和国土壌污染防</w:t>
            </w:r>
            <w:r>
              <w:rPr>
                <w:sz w:val="20"/>
                <w:szCs w:val="20"/>
                <w:lang w:val="zh-CN" w:eastAsia="zh-CN" w:bidi="zh-CN"/>
              </w:rPr>
              <w:t>治法》</w:t>
            </w:r>
            <w:r>
              <w:rPr>
                <w:sz w:val="20"/>
                <w:szCs w:val="20"/>
              </w:rPr>
              <w:t>第八十六条第一款笫（七）项、第二款违 反本法规定，有下列行为之一的，由地方人民政府生态环境主管部门或者其他负有土 壤污染防治监督管理职责的部门责令改正，处以罚款；拒不改正的，责令停产整治：</w:t>
            </w:r>
          </w:p>
          <w:p w:rsidR="00313A7F" w:rsidRDefault="00000000">
            <w:pPr>
              <w:pStyle w:val="Other10"/>
              <w:spacing w:line="272" w:lineRule="exact"/>
              <w:ind w:firstLine="600"/>
              <w:jc w:val="both"/>
              <w:rPr>
                <w:sz w:val="20"/>
                <w:szCs w:val="20"/>
              </w:rPr>
            </w:pPr>
            <w:r>
              <w:rPr>
                <w:sz w:val="20"/>
                <w:szCs w:val="20"/>
              </w:rPr>
              <w:t>（七）建设和运行污水集中处理设施、固体废物处置设施，未依照法律法规和相 关标准的要求采取措施防止土壤污染的。</w:t>
            </w:r>
          </w:p>
          <w:p w:rsidR="00313A7F" w:rsidRDefault="00000000">
            <w:pPr>
              <w:pStyle w:val="Other10"/>
              <w:spacing w:line="272" w:lineRule="exact"/>
              <w:ind w:firstLine="500"/>
              <w:jc w:val="both"/>
              <w:rPr>
                <w:sz w:val="20"/>
                <w:szCs w:val="20"/>
              </w:rPr>
            </w:pPr>
            <w:r>
              <w:rPr>
                <w:sz w:val="20"/>
                <w:szCs w:val="20"/>
              </w:rPr>
              <w:t>有前款规定行为之一的，处二万元以上二十万元以下的罚款；有前款第二项、第 四项、第五项、第七项规定行为之一，造成严重后果的，处二十万元以上二百万元以 下的罚款。</w:t>
            </w:r>
          </w:p>
        </w:tc>
      </w:tr>
      <w:tr w:rsidR="00313A7F">
        <w:tblPrEx>
          <w:tblCellMar>
            <w:top w:w="0" w:type="dxa"/>
            <w:bottom w:w="0" w:type="dxa"/>
          </w:tblCellMar>
        </w:tblPrEx>
        <w:trPr>
          <w:trHeight w:hRule="exact" w:val="403"/>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裁量因素</w:t>
            </w:r>
          </w:p>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557"/>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违法行为</w:t>
            </w:r>
          </w:p>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69" w:lineRule="exact"/>
              <w:ind w:firstLine="0"/>
              <w:jc w:val="center"/>
              <w:rPr>
                <w:sz w:val="20"/>
                <w:szCs w:val="20"/>
              </w:rPr>
            </w:pPr>
            <w:r>
              <w:rPr>
                <w:sz w:val="20"/>
                <w:szCs w:val="20"/>
              </w:rPr>
              <w:t>污水集中处理设施、固体废物处置设施中主体工程尚未 建设，采取措施防止土壤污染，但是不符合要求</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557"/>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tcPr>
          <w:p w:rsidR="00313A7F" w:rsidRDefault="00000000">
            <w:pPr>
              <w:pStyle w:val="Other10"/>
              <w:spacing w:line="254" w:lineRule="exact"/>
              <w:ind w:firstLine="0"/>
              <w:jc w:val="center"/>
              <w:rPr>
                <w:sz w:val="20"/>
                <w:szCs w:val="20"/>
              </w:rPr>
            </w:pPr>
            <w:r>
              <w:rPr>
                <w:sz w:val="20"/>
                <w:szCs w:val="20"/>
              </w:rPr>
              <w:t>污水集中处理设施、固体废物处置设施中主体工程尚未 建设，未采取措施防止土壤污染</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552"/>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69" w:lineRule="exact"/>
              <w:ind w:firstLine="0"/>
              <w:jc w:val="center"/>
              <w:rPr>
                <w:sz w:val="20"/>
                <w:szCs w:val="20"/>
              </w:rPr>
            </w:pPr>
            <w:r>
              <w:rPr>
                <w:sz w:val="20"/>
                <w:szCs w:val="20"/>
              </w:rPr>
              <w:t>污水集中处理设施、固体废物处置设施中主体工程已建 成，采取措施防止土壤污染，但是不符合要求</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557"/>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59" w:lineRule="exact"/>
              <w:ind w:firstLine="0"/>
              <w:jc w:val="center"/>
              <w:rPr>
                <w:sz w:val="20"/>
                <w:szCs w:val="20"/>
              </w:rPr>
            </w:pPr>
            <w:r>
              <w:rPr>
                <w:sz w:val="20"/>
                <w:szCs w:val="20"/>
              </w:rPr>
              <w:t>污水集中处理设施、固体废物处置设施中主体工程已建 成，未采取措施防止土壤污染</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552"/>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59" w:lineRule="exact"/>
              <w:ind w:firstLine="0"/>
              <w:jc w:val="center"/>
              <w:rPr>
                <w:sz w:val="20"/>
                <w:szCs w:val="20"/>
              </w:rPr>
            </w:pPr>
            <w:r>
              <w:rPr>
                <w:sz w:val="20"/>
                <w:szCs w:val="20"/>
              </w:rPr>
              <w:t>污水集中处理设施、固体废物处置设施已建成或者正在 运行，未采取措施防止土壤污染</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88" w:lineRule="exact"/>
              <w:ind w:firstLine="0"/>
              <w:jc w:val="center"/>
              <w:rPr>
                <w:sz w:val="20"/>
                <w:szCs w:val="20"/>
              </w:rPr>
            </w:pPr>
            <w:r>
              <w:rPr>
                <w:b/>
                <w:bCs/>
                <w:sz w:val="20"/>
                <w:szCs w:val="20"/>
              </w:rPr>
              <w:t>造成土壤环 境污染情况</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未造成土壤污染的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造成土壤污染面积</w:t>
            </w:r>
            <w:r>
              <w:rPr>
                <w:rFonts w:ascii="Times New Roman" w:eastAsia="Times New Roman" w:hAnsi="Times New Roman" w:cs="Times New Roman"/>
                <w:b/>
                <w:bCs/>
                <w:sz w:val="20"/>
                <w:szCs w:val="20"/>
                <w:lang w:val="en-US" w:eastAsia="en-US" w:bidi="en-US"/>
              </w:rPr>
              <w:t>500m</w:t>
            </w:r>
            <w:r>
              <w:rPr>
                <w:rFonts w:ascii="Times New Roman" w:eastAsia="Times New Roman" w:hAnsi="Times New Roman" w:cs="Times New Roman"/>
                <w:b/>
                <w:bCs/>
                <w:sz w:val="20"/>
                <w:szCs w:val="20"/>
                <w:vertAlign w:val="superscript"/>
                <w:lang w:val="en-US" w:eastAsia="en-US" w:bidi="en-US"/>
              </w:rPr>
              <w:t>2</w:t>
            </w:r>
            <w:r>
              <w:rPr>
                <w:sz w:val="20"/>
                <w:szCs w:val="20"/>
              </w:rPr>
              <w:t>以下</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造成土壤污染面积</w:t>
            </w:r>
            <w:r>
              <w:rPr>
                <w:rFonts w:ascii="Times New Roman" w:eastAsia="Times New Roman" w:hAnsi="Times New Roman" w:cs="Times New Roman"/>
                <w:b/>
                <w:bCs/>
                <w:sz w:val="20"/>
                <w:szCs w:val="20"/>
                <w:lang w:val="en-US" w:eastAsia="en-US" w:bidi="en-US"/>
              </w:rPr>
              <w:t>500m</w:t>
            </w:r>
            <w:r>
              <w:rPr>
                <w:rFonts w:ascii="Times New Roman" w:eastAsia="Times New Roman" w:hAnsi="Times New Roman" w:cs="Times New Roman"/>
                <w:b/>
                <w:bCs/>
                <w:sz w:val="20"/>
                <w:szCs w:val="20"/>
                <w:vertAlign w:val="superscript"/>
                <w:lang w:val="en-US" w:eastAsia="en-US" w:bidi="en-US"/>
              </w:rPr>
              <w:t>2</w:t>
            </w:r>
            <w:r>
              <w:rPr>
                <w:sz w:val="20"/>
                <w:szCs w:val="20"/>
              </w:rPr>
              <w:t>以上</w:t>
            </w:r>
            <w:r>
              <w:rPr>
                <w:rFonts w:ascii="Times New Roman" w:eastAsia="Times New Roman" w:hAnsi="Times New Roman" w:cs="Times New Roman"/>
                <w:b/>
                <w:bCs/>
                <w:sz w:val="20"/>
                <w:szCs w:val="20"/>
                <w:lang w:val="en-US" w:eastAsia="en-US" w:bidi="en-US"/>
              </w:rPr>
              <w:t>5000m</w:t>
            </w:r>
            <w:r>
              <w:rPr>
                <w:rFonts w:ascii="Times New Roman" w:eastAsia="Times New Roman" w:hAnsi="Times New Roman" w:cs="Times New Roman"/>
                <w:b/>
                <w:bCs/>
                <w:sz w:val="20"/>
                <w:szCs w:val="20"/>
                <w:vertAlign w:val="superscript"/>
                <w:lang w:val="en-US" w:eastAsia="en-US" w:bidi="en-US"/>
              </w:rPr>
              <w:t>2</w:t>
            </w:r>
            <w:r>
              <w:rPr>
                <w:sz w:val="20"/>
                <w:szCs w:val="20"/>
              </w:rPr>
              <w:t>以下</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造成土壤污染面积</w:t>
            </w:r>
            <w:r>
              <w:rPr>
                <w:rFonts w:ascii="Times New Roman" w:eastAsia="Times New Roman" w:hAnsi="Times New Roman" w:cs="Times New Roman"/>
                <w:b/>
                <w:bCs/>
                <w:sz w:val="20"/>
                <w:szCs w:val="20"/>
                <w:lang w:val="en-US" w:eastAsia="en-US" w:bidi="en-US"/>
              </w:rPr>
              <w:t>5000m</w:t>
            </w:r>
            <w:r>
              <w:rPr>
                <w:rFonts w:ascii="Times New Roman" w:eastAsia="Times New Roman" w:hAnsi="Times New Roman" w:cs="Times New Roman"/>
                <w:b/>
                <w:bCs/>
                <w:sz w:val="20"/>
                <w:szCs w:val="20"/>
                <w:vertAlign w:val="superscript"/>
                <w:lang w:val="en-US" w:eastAsia="en-US" w:bidi="en-US"/>
              </w:rPr>
              <w:t>2</w:t>
            </w:r>
            <w:r>
              <w:rPr>
                <w:sz w:val="20"/>
                <w:szCs w:val="20"/>
              </w:rPr>
              <w:t>以上</w:t>
            </w:r>
            <w:r>
              <w:rPr>
                <w:rFonts w:ascii="Times New Roman" w:eastAsia="Times New Roman" w:hAnsi="Times New Roman" w:cs="Times New Roman"/>
                <w:b/>
                <w:bCs/>
                <w:sz w:val="20"/>
                <w:szCs w:val="20"/>
                <w:lang w:val="en-US" w:eastAsia="en-US" w:bidi="en-US"/>
              </w:rPr>
              <w:t>10000m</w:t>
            </w:r>
            <w:r>
              <w:rPr>
                <w:rFonts w:ascii="Times New Roman" w:eastAsia="Times New Roman" w:hAnsi="Times New Roman" w:cs="Times New Roman"/>
                <w:b/>
                <w:bCs/>
                <w:sz w:val="20"/>
                <w:szCs w:val="20"/>
                <w:vertAlign w:val="superscript"/>
                <w:lang w:val="en-US" w:eastAsia="en-US" w:bidi="en-US"/>
              </w:rPr>
              <w:t>2</w:t>
            </w:r>
            <w:r>
              <w:rPr>
                <w:sz w:val="20"/>
                <w:szCs w:val="20"/>
              </w:rPr>
              <w:t>以下</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造成土壤污染面积</w:t>
            </w:r>
            <w:r>
              <w:rPr>
                <w:rFonts w:ascii="Times New Roman" w:eastAsia="Times New Roman" w:hAnsi="Times New Roman" w:cs="Times New Roman"/>
                <w:b/>
                <w:bCs/>
                <w:sz w:val="20"/>
                <w:szCs w:val="20"/>
                <w:lang w:val="en-US" w:eastAsia="en-US" w:bidi="en-US"/>
              </w:rPr>
              <w:t>10000m</w:t>
            </w:r>
            <w:r>
              <w:rPr>
                <w:rFonts w:ascii="Times New Roman" w:eastAsia="Times New Roman" w:hAnsi="Times New Roman" w:cs="Times New Roman"/>
                <w:b/>
                <w:bCs/>
                <w:sz w:val="20"/>
                <w:szCs w:val="20"/>
                <w:vertAlign w:val="superscript"/>
                <w:lang w:val="en-US" w:eastAsia="en-US" w:bidi="en-US"/>
              </w:rPr>
              <w:t>2</w:t>
            </w:r>
            <w:r>
              <w:rPr>
                <w:sz w:val="20"/>
                <w:szCs w:val="20"/>
              </w:rPr>
              <w:t>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违法次数</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8"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p w:rsidR="00313A7F" w:rsidRDefault="00000000">
      <w:pPr>
        <w:pStyle w:val="Bodytext10"/>
        <w:spacing w:line="240" w:lineRule="auto"/>
        <w:ind w:firstLine="0"/>
        <w:jc w:val="center"/>
        <w:rPr>
          <w:sz w:val="32"/>
          <w:szCs w:val="32"/>
        </w:rPr>
      </w:pPr>
      <w:r>
        <w:rPr>
          <w:sz w:val="32"/>
          <w:szCs w:val="32"/>
        </w:rPr>
        <w:lastRenderedPageBreak/>
        <w:t>（五）土壤污染防治类</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46"/>
        <w:gridCol w:w="2702"/>
      </w:tblGrid>
      <w:tr w:rsidR="00313A7F">
        <w:tblPrEx>
          <w:tblCellMar>
            <w:top w:w="0" w:type="dxa"/>
            <w:bottom w:w="0" w:type="dxa"/>
          </w:tblCellMar>
        </w:tblPrEx>
        <w:trPr>
          <w:trHeight w:hRule="exact" w:val="413"/>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8</w:t>
            </w:r>
          </w:p>
        </w:tc>
      </w:tr>
      <w:tr w:rsidR="00313A7F">
        <w:tblPrEx>
          <w:tblCellMar>
            <w:top w:w="0" w:type="dxa"/>
            <w:bottom w:w="0" w:type="dxa"/>
          </w:tblCellMar>
        </w:tblPrEx>
        <w:trPr>
          <w:trHeight w:hRule="exact" w:val="557"/>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违法行为</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64" w:lineRule="exact"/>
              <w:ind w:firstLine="540"/>
              <w:jc w:val="both"/>
              <w:rPr>
                <w:sz w:val="20"/>
                <w:szCs w:val="20"/>
              </w:rPr>
            </w:pPr>
            <w:r>
              <w:rPr>
                <w:sz w:val="20"/>
                <w:szCs w:val="20"/>
              </w:rPr>
              <w:t>向农用地排放重金属或者其他有毒有害物质含量超标的污水、污泥，以及可能造 成土壤污染的清淤底泥、尾矿、矿渣等的</w:t>
            </w:r>
          </w:p>
        </w:tc>
      </w:tr>
      <w:tr w:rsidR="00313A7F">
        <w:tblPrEx>
          <w:tblCellMar>
            <w:top w:w="0" w:type="dxa"/>
            <w:bottom w:w="0" w:type="dxa"/>
          </w:tblCellMar>
        </w:tblPrEx>
        <w:trPr>
          <w:trHeight w:hRule="exact" w:val="888"/>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69" w:lineRule="exact"/>
              <w:ind w:firstLine="600"/>
              <w:jc w:val="both"/>
              <w:rPr>
                <w:sz w:val="20"/>
                <w:szCs w:val="20"/>
              </w:rPr>
            </w:pPr>
            <w:r>
              <w:rPr>
                <w:b/>
                <w:bCs/>
                <w:sz w:val="20"/>
                <w:szCs w:val="20"/>
              </w:rPr>
              <w:t>《中华人民共和国土壌污染防</w:t>
            </w:r>
            <w:r>
              <w:rPr>
                <w:b/>
                <w:bCs/>
                <w:sz w:val="20"/>
                <w:szCs w:val="20"/>
                <w:lang w:val="zh-CN" w:eastAsia="zh-CN" w:bidi="zh-CN"/>
              </w:rPr>
              <w:t>治法》</w:t>
            </w:r>
            <w:r>
              <w:rPr>
                <w:b/>
                <w:bCs/>
                <w:sz w:val="20"/>
                <w:szCs w:val="20"/>
              </w:rPr>
              <w:t>第二十八条第一款禁</w:t>
            </w:r>
            <w:r>
              <w:rPr>
                <w:sz w:val="20"/>
                <w:szCs w:val="20"/>
              </w:rPr>
              <w:t>止向农用地排放重金 属或者其他有毒有害物质含量超标的污水、污泥，以及可能造成土壤污染的清淤底泥、 尾矿、矿渣等。</w:t>
            </w:r>
          </w:p>
        </w:tc>
      </w:tr>
      <w:tr w:rsidR="00313A7F">
        <w:tblPrEx>
          <w:tblCellMar>
            <w:top w:w="0" w:type="dxa"/>
            <w:bottom w:w="0" w:type="dxa"/>
          </w:tblCellMar>
        </w:tblPrEx>
        <w:trPr>
          <w:trHeight w:hRule="exact" w:val="1704"/>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74" w:lineRule="exact"/>
              <w:ind w:firstLine="600"/>
              <w:jc w:val="both"/>
              <w:rPr>
                <w:sz w:val="20"/>
                <w:szCs w:val="20"/>
              </w:rPr>
            </w:pPr>
            <w:r>
              <w:rPr>
                <w:sz w:val="20"/>
                <w:szCs w:val="20"/>
              </w:rPr>
              <w:t>《中华人</w:t>
            </w:r>
            <w:r>
              <w:rPr>
                <w:b/>
                <w:bCs/>
                <w:sz w:val="20"/>
                <w:szCs w:val="20"/>
              </w:rPr>
              <w:t>民共和国土壌污染防</w:t>
            </w:r>
            <w:r>
              <w:rPr>
                <w:b/>
                <w:bCs/>
                <w:sz w:val="20"/>
                <w:szCs w:val="20"/>
                <w:lang w:val="zh-CN" w:eastAsia="zh-CN" w:bidi="zh-CN"/>
              </w:rPr>
              <w:t>治法》</w:t>
            </w:r>
            <w:r>
              <w:rPr>
                <w:b/>
                <w:bCs/>
                <w:sz w:val="20"/>
                <w:szCs w:val="20"/>
              </w:rPr>
              <w:t>第八十七条</w:t>
            </w:r>
            <w:r>
              <w:rPr>
                <w:sz w:val="20"/>
                <w:szCs w:val="20"/>
              </w:rPr>
              <w:t>违反本法规定，向农用地排放 重金属或者其他有毒有害物质含量超标的污水、污泥，以及可能造成土壤污染的清淤 底泥、尾矿、矿渣等的，由地方人民政府生态环境主管部门责令改正，处十万元以上 五十万元以下的罚款；情节严重的，处五十万元以上二百万元以下的罚款，并可以将 案件移送公安机关，对直接负责的主管人员和其他直接责任人员处五日以上十五日以 下的拘留；有违法所得的，没收违法所得。</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裁量因素</w:t>
            </w:r>
          </w:p>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排放污染物 种类及浓度</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可能造成土壤污染的清淤底泥、尾矿、矿渣等</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634"/>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tcPr>
          <w:p w:rsidR="00313A7F" w:rsidRDefault="00000000">
            <w:pPr>
              <w:pStyle w:val="Other10"/>
              <w:spacing w:line="317" w:lineRule="exact"/>
              <w:ind w:firstLine="0"/>
              <w:jc w:val="center"/>
              <w:rPr>
                <w:sz w:val="20"/>
                <w:szCs w:val="20"/>
              </w:rPr>
            </w:pPr>
            <w:r>
              <w:rPr>
                <w:sz w:val="20"/>
                <w:szCs w:val="20"/>
              </w:rPr>
              <w:t>重金属或者其他有毒有害物质含量超标</w:t>
            </w:r>
            <w:r>
              <w:rPr>
                <w:rFonts w:ascii="Times New Roman" w:eastAsia="Times New Roman" w:hAnsi="Times New Roman" w:cs="Times New Roman"/>
                <w:b/>
                <w:bCs/>
                <w:sz w:val="20"/>
                <w:szCs w:val="20"/>
              </w:rPr>
              <w:t>10%</w:t>
            </w:r>
            <w:r>
              <w:rPr>
                <w:sz w:val="20"/>
                <w:szCs w:val="20"/>
              </w:rPr>
              <w:t>以内的污 水、污泥</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557"/>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sz w:val="20"/>
                <w:szCs w:val="20"/>
              </w:rPr>
              <w:t>重金属或者其他有毒有害物质含量超标</w:t>
            </w:r>
            <w:r>
              <w:rPr>
                <w:rFonts w:ascii="Times New Roman" w:eastAsia="Times New Roman" w:hAnsi="Times New Roman" w:cs="Times New Roman"/>
                <w:b/>
                <w:bCs/>
                <w:sz w:val="20"/>
                <w:szCs w:val="20"/>
              </w:rPr>
              <w:t>10%</w:t>
            </w:r>
            <w:r>
              <w:rPr>
                <w:sz w:val="20"/>
                <w:szCs w:val="20"/>
              </w:rPr>
              <w:t>以上不足</w:t>
            </w:r>
          </w:p>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50%</w:t>
            </w:r>
            <w:r>
              <w:rPr>
                <w:sz w:val="20"/>
                <w:szCs w:val="20"/>
              </w:rPr>
              <w:t>的污水、污泥</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552"/>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tcPr>
          <w:p w:rsidR="00313A7F" w:rsidRDefault="00000000">
            <w:pPr>
              <w:pStyle w:val="Other10"/>
              <w:spacing w:line="274" w:lineRule="exact"/>
              <w:ind w:firstLine="0"/>
              <w:jc w:val="center"/>
              <w:rPr>
                <w:sz w:val="20"/>
                <w:szCs w:val="20"/>
              </w:rPr>
            </w:pPr>
            <w:r>
              <w:rPr>
                <w:sz w:val="20"/>
                <w:szCs w:val="20"/>
              </w:rPr>
              <w:t>重金属或者其他有毒有害物质含量超标</w:t>
            </w:r>
            <w:r>
              <w:rPr>
                <w:rFonts w:ascii="Times New Roman" w:eastAsia="Times New Roman" w:hAnsi="Times New Roman" w:cs="Times New Roman"/>
                <w:b/>
                <w:bCs/>
                <w:sz w:val="20"/>
                <w:szCs w:val="20"/>
              </w:rPr>
              <w:t>50%</w:t>
            </w:r>
            <w:r>
              <w:rPr>
                <w:sz w:val="20"/>
                <w:szCs w:val="20"/>
              </w:rPr>
              <w:t xml:space="preserve">以上不足 </w:t>
            </w:r>
            <w:r>
              <w:rPr>
                <w:rFonts w:ascii="Times New Roman" w:eastAsia="Times New Roman" w:hAnsi="Times New Roman" w:cs="Times New Roman"/>
                <w:b/>
                <w:bCs/>
                <w:sz w:val="20"/>
                <w:szCs w:val="20"/>
              </w:rPr>
              <w:t>100%</w:t>
            </w:r>
            <w:r>
              <w:rPr>
                <w:sz w:val="20"/>
                <w:szCs w:val="20"/>
              </w:rPr>
              <w:t>的污水、污泥</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557"/>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tcPr>
          <w:p w:rsidR="00313A7F" w:rsidRDefault="00000000">
            <w:pPr>
              <w:pStyle w:val="Other10"/>
              <w:spacing w:line="274" w:lineRule="exact"/>
              <w:ind w:firstLine="0"/>
              <w:jc w:val="center"/>
              <w:rPr>
                <w:sz w:val="20"/>
                <w:szCs w:val="20"/>
              </w:rPr>
            </w:pPr>
            <w:r>
              <w:rPr>
                <w:sz w:val="20"/>
                <w:szCs w:val="20"/>
              </w:rPr>
              <w:t>重金属或者其他有毒有害物质含量超标</w:t>
            </w:r>
            <w:r>
              <w:rPr>
                <w:rFonts w:ascii="Times New Roman" w:eastAsia="Times New Roman" w:hAnsi="Times New Roman" w:cs="Times New Roman"/>
                <w:b/>
                <w:bCs/>
                <w:sz w:val="20"/>
                <w:szCs w:val="20"/>
              </w:rPr>
              <w:t>100%</w:t>
            </w:r>
            <w:r>
              <w:rPr>
                <w:sz w:val="20"/>
                <w:szCs w:val="20"/>
              </w:rPr>
              <w:t>以上的污 水、污泥</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污染量</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r>
              <w:rPr>
                <w:sz w:val="20"/>
                <w:szCs w:val="20"/>
              </w:rPr>
              <w:t>吨以下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r>
              <w:rPr>
                <w:sz w:val="20"/>
                <w:szCs w:val="20"/>
              </w:rPr>
              <w:t>吨以上</w:t>
            </w:r>
            <w:r>
              <w:rPr>
                <w:rFonts w:ascii="Times New Roman" w:eastAsia="Times New Roman" w:hAnsi="Times New Roman" w:cs="Times New Roman"/>
                <w:b/>
                <w:bCs/>
                <w:sz w:val="20"/>
                <w:szCs w:val="20"/>
              </w:rPr>
              <w:t>5</w:t>
            </w:r>
            <w:r>
              <w:rPr>
                <w:sz w:val="20"/>
                <w:szCs w:val="20"/>
              </w:rPr>
              <w:t>吨以下</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r>
              <w:rPr>
                <w:sz w:val="20"/>
                <w:szCs w:val="20"/>
              </w:rPr>
              <w:t>吨以上</w:t>
            </w:r>
            <w:r>
              <w:rPr>
                <w:rFonts w:ascii="Times New Roman" w:eastAsia="Times New Roman" w:hAnsi="Times New Roman" w:cs="Times New Roman"/>
                <w:b/>
                <w:bCs/>
                <w:sz w:val="20"/>
                <w:szCs w:val="20"/>
              </w:rPr>
              <w:t>10</w:t>
            </w:r>
            <w:r>
              <w:rPr>
                <w:sz w:val="20"/>
                <w:szCs w:val="20"/>
              </w:rPr>
              <w:t>吨以下</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吨以上</w:t>
            </w:r>
            <w:r>
              <w:rPr>
                <w:rFonts w:ascii="Times New Roman" w:eastAsia="Times New Roman" w:hAnsi="Times New Roman" w:cs="Times New Roman"/>
                <w:b/>
                <w:bCs/>
                <w:sz w:val="20"/>
                <w:szCs w:val="20"/>
              </w:rPr>
              <w:t>20</w:t>
            </w:r>
            <w:r>
              <w:rPr>
                <w:sz w:val="20"/>
                <w:szCs w:val="20"/>
              </w:rPr>
              <w:t>吨以下</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20</w:t>
            </w:r>
            <w:r>
              <w:rPr>
                <w:sz w:val="20"/>
                <w:szCs w:val="20"/>
              </w:rPr>
              <w:t>吨以上</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农用地类型</w:t>
            </w:r>
          </w:p>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严格管控类农用地</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安全利用类农用地</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优先保护类农用地</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8" w:lineRule="exact"/>
              <w:ind w:firstLine="0"/>
              <w:jc w:val="center"/>
              <w:rPr>
                <w:sz w:val="20"/>
                <w:szCs w:val="20"/>
              </w:rPr>
            </w:pPr>
            <w:r>
              <w:rPr>
                <w:b/>
                <w:bCs/>
                <w:sz w:val="20"/>
                <w:szCs w:val="20"/>
              </w:rPr>
              <w:t>已造成土壤 环境污染面 积</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500m</w:t>
            </w:r>
            <w:r>
              <w:rPr>
                <w:rFonts w:ascii="Times New Roman" w:eastAsia="Times New Roman" w:hAnsi="Times New Roman" w:cs="Times New Roman"/>
                <w:b/>
                <w:bCs/>
                <w:sz w:val="20"/>
                <w:szCs w:val="20"/>
                <w:vertAlign w:val="superscript"/>
                <w:lang w:val="en-US" w:eastAsia="en-US" w:bidi="en-US"/>
              </w:rPr>
              <w:t>2</w:t>
            </w:r>
            <w:r>
              <w:rPr>
                <w:sz w:val="20"/>
                <w:szCs w:val="20"/>
              </w:rPr>
              <w:t>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500m</w:t>
            </w:r>
            <w:r>
              <w:rPr>
                <w:rFonts w:ascii="Times New Roman" w:eastAsia="Times New Roman" w:hAnsi="Times New Roman" w:cs="Times New Roman"/>
                <w:b/>
                <w:bCs/>
                <w:sz w:val="20"/>
                <w:szCs w:val="20"/>
                <w:vertAlign w:val="superscript"/>
                <w:lang w:val="en-US" w:eastAsia="en-US" w:bidi="en-US"/>
              </w:rPr>
              <w:t>2</w:t>
            </w:r>
            <w:r>
              <w:rPr>
                <w:sz w:val="20"/>
                <w:szCs w:val="20"/>
              </w:rPr>
              <w:t>以上</w:t>
            </w:r>
            <w:r>
              <w:rPr>
                <w:rFonts w:ascii="Times New Roman" w:eastAsia="Times New Roman" w:hAnsi="Times New Roman" w:cs="Times New Roman"/>
                <w:b/>
                <w:bCs/>
                <w:sz w:val="20"/>
                <w:szCs w:val="20"/>
                <w:lang w:val="en-US" w:eastAsia="en-US" w:bidi="en-US"/>
              </w:rPr>
              <w:t>5000m</w:t>
            </w:r>
            <w:r>
              <w:rPr>
                <w:rFonts w:ascii="Times New Roman" w:eastAsia="Times New Roman" w:hAnsi="Times New Roman" w:cs="Times New Roman"/>
                <w:b/>
                <w:bCs/>
                <w:sz w:val="20"/>
                <w:szCs w:val="20"/>
                <w:vertAlign w:val="superscript"/>
                <w:lang w:val="en-US" w:eastAsia="en-US" w:bidi="en-US"/>
              </w:rPr>
              <w:t>2</w:t>
            </w:r>
            <w:r>
              <w:rPr>
                <w:sz w:val="20"/>
                <w:szCs w:val="20"/>
              </w:rPr>
              <w:t>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5000m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 xml:space="preserve">以上 </w:t>
            </w:r>
            <w:r>
              <w:rPr>
                <w:rFonts w:ascii="Times New Roman" w:eastAsia="Times New Roman" w:hAnsi="Times New Roman" w:cs="Times New Roman"/>
                <w:b/>
                <w:bCs/>
                <w:sz w:val="20"/>
                <w:szCs w:val="20"/>
                <w:lang w:val="en-US" w:eastAsia="en-US" w:bidi="en-US"/>
              </w:rPr>
              <w:t>10000m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10000m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 xml:space="preserve">以上 </w:t>
            </w:r>
            <w:r>
              <w:rPr>
                <w:rFonts w:ascii="Times New Roman" w:eastAsia="Times New Roman" w:hAnsi="Times New Roman" w:cs="Times New Roman"/>
                <w:b/>
                <w:bCs/>
                <w:sz w:val="20"/>
                <w:szCs w:val="20"/>
                <w:lang w:val="en-US" w:eastAsia="en-US" w:bidi="en-US"/>
              </w:rPr>
              <w:t>20000m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20000m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以上</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8"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p w:rsidR="00313A7F" w:rsidRDefault="00000000">
      <w:pPr>
        <w:pStyle w:val="Bodytext10"/>
        <w:spacing w:line="240" w:lineRule="auto"/>
        <w:ind w:firstLine="0"/>
        <w:jc w:val="center"/>
        <w:rPr>
          <w:sz w:val="32"/>
          <w:szCs w:val="32"/>
        </w:rPr>
      </w:pPr>
      <w:r>
        <w:rPr>
          <w:sz w:val="32"/>
          <w:szCs w:val="32"/>
        </w:rPr>
        <w:lastRenderedPageBreak/>
        <w:t>（五）土壤污染防治类</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46"/>
        <w:gridCol w:w="2702"/>
      </w:tblGrid>
      <w:tr w:rsidR="00313A7F">
        <w:tblPrEx>
          <w:tblCellMar>
            <w:top w:w="0" w:type="dxa"/>
            <w:bottom w:w="0" w:type="dxa"/>
          </w:tblCellMar>
        </w:tblPrEx>
        <w:trPr>
          <w:trHeight w:hRule="exact" w:val="413"/>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9</w:t>
            </w:r>
          </w:p>
        </w:tc>
      </w:tr>
      <w:tr w:rsidR="00313A7F">
        <w:tblPrEx>
          <w:tblCellMar>
            <w:top w:w="0" w:type="dxa"/>
            <w:bottom w:w="0" w:type="dxa"/>
          </w:tblCellMar>
        </w:tblPrEx>
        <w:trPr>
          <w:trHeight w:hRule="exact" w:val="557"/>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违法行为</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74" w:lineRule="exact"/>
              <w:ind w:firstLine="500"/>
              <w:rPr>
                <w:sz w:val="20"/>
                <w:szCs w:val="20"/>
              </w:rPr>
            </w:pPr>
            <w:r>
              <w:rPr>
                <w:sz w:val="20"/>
                <w:szCs w:val="20"/>
              </w:rPr>
              <w:t>将重金属或者其他有毒有害物质含量超标的工业固体废物、生活垃圾或者污染土 壤用于土地复垦的</w:t>
            </w:r>
          </w:p>
        </w:tc>
      </w:tr>
      <w:tr w:rsidR="00313A7F">
        <w:tblPrEx>
          <w:tblCellMar>
            <w:top w:w="0" w:type="dxa"/>
            <w:bottom w:w="0" w:type="dxa"/>
          </w:tblCellMar>
        </w:tblPrEx>
        <w:trPr>
          <w:trHeight w:hRule="exact" w:val="634"/>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17" w:lineRule="exact"/>
              <w:ind w:firstLine="600"/>
              <w:rPr>
                <w:sz w:val="20"/>
                <w:szCs w:val="20"/>
              </w:rPr>
            </w:pPr>
            <w:r>
              <w:rPr>
                <w:sz w:val="20"/>
                <w:szCs w:val="20"/>
              </w:rPr>
              <w:t>《中华人民共和国土壌污染防</w:t>
            </w:r>
            <w:r>
              <w:rPr>
                <w:sz w:val="20"/>
                <w:szCs w:val="20"/>
                <w:lang w:val="zh-CN" w:eastAsia="zh-CN" w:bidi="zh-CN"/>
              </w:rPr>
              <w:t>治法》</w:t>
            </w:r>
            <w:r>
              <w:rPr>
                <w:sz w:val="20"/>
                <w:szCs w:val="20"/>
              </w:rPr>
              <w:t>第三十三条第二款禁止将重金属或者其他 有毒有害物质含量超标的工业固体废物、生活垃圾或者污染土壤用于土地复垦。</w:t>
            </w:r>
          </w:p>
        </w:tc>
      </w:tr>
      <w:tr w:rsidR="00313A7F">
        <w:tblPrEx>
          <w:tblCellMar>
            <w:top w:w="0" w:type="dxa"/>
            <w:bottom w:w="0" w:type="dxa"/>
          </w:tblCellMar>
        </w:tblPrEx>
        <w:trPr>
          <w:trHeight w:hRule="exact" w:val="1258"/>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14" w:lineRule="exact"/>
              <w:ind w:firstLine="600"/>
              <w:rPr>
                <w:sz w:val="20"/>
                <w:szCs w:val="20"/>
              </w:rPr>
            </w:pPr>
            <w:r>
              <w:rPr>
                <w:sz w:val="20"/>
                <w:szCs w:val="20"/>
              </w:rPr>
              <w:t>《中华人民共和国土壌污染防</w:t>
            </w:r>
            <w:r>
              <w:rPr>
                <w:sz w:val="20"/>
                <w:szCs w:val="20"/>
                <w:lang w:val="zh-CN" w:eastAsia="zh-CN" w:bidi="zh-CN"/>
              </w:rPr>
              <w:t>治法》</w:t>
            </w:r>
            <w:r>
              <w:rPr>
                <w:sz w:val="20"/>
                <w:szCs w:val="20"/>
              </w:rPr>
              <w:t>第八十九条违反本法规定，将重金属或者 其他有毒有害物质含量超标的工业固体废物、生活垃圾或者污染土壤用于土地复垦 的，由地方人民政府生态环境主管部门责令改正，处十万元以上一百万元以下的罚款； 有违法所得的，没收违法所得。</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裁量因素</w:t>
            </w:r>
          </w:p>
        </w:tc>
        <w:tc>
          <w:tcPr>
            <w:tcW w:w="5246"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违法事实</w:t>
            </w:r>
          </w:p>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将生活垃圾或者污染土壤用于土地复垦的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634"/>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tcPr>
          <w:p w:rsidR="00313A7F" w:rsidRDefault="00000000">
            <w:pPr>
              <w:pStyle w:val="Other10"/>
              <w:spacing w:line="307" w:lineRule="exact"/>
              <w:ind w:firstLine="0"/>
              <w:jc w:val="center"/>
              <w:rPr>
                <w:sz w:val="20"/>
                <w:szCs w:val="20"/>
              </w:rPr>
            </w:pPr>
            <w:r>
              <w:rPr>
                <w:sz w:val="20"/>
                <w:szCs w:val="20"/>
              </w:rPr>
              <w:t>将重金属或者其他有毒有害物质含量超标的工业固体 废物用于土地复垦的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超标倍数</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以内</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以上不足</w:t>
            </w:r>
            <w:r>
              <w:rPr>
                <w:rFonts w:ascii="Times New Roman" w:eastAsia="Times New Roman" w:hAnsi="Times New Roman" w:cs="Times New Roman"/>
                <w:b/>
                <w:bCs/>
                <w:sz w:val="20"/>
                <w:szCs w:val="20"/>
              </w:rPr>
              <w:t>20%</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20%</w:t>
            </w:r>
            <w:r>
              <w:rPr>
                <w:sz w:val="20"/>
                <w:szCs w:val="20"/>
              </w:rPr>
              <w:t>以上不足</w:t>
            </w:r>
            <w:r>
              <w:rPr>
                <w:rFonts w:ascii="Times New Roman" w:eastAsia="Times New Roman" w:hAnsi="Times New Roman" w:cs="Times New Roman"/>
                <w:b/>
                <w:bCs/>
                <w:sz w:val="20"/>
                <w:szCs w:val="20"/>
              </w:rPr>
              <w:t>50%</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50%</w:t>
            </w:r>
            <w:r>
              <w:rPr>
                <w:sz w:val="20"/>
                <w:szCs w:val="20"/>
              </w:rPr>
              <w:t>以上不足</w:t>
            </w:r>
            <w:r>
              <w:rPr>
                <w:rFonts w:ascii="Times New Roman" w:eastAsia="Times New Roman" w:hAnsi="Times New Roman" w:cs="Times New Roman"/>
                <w:b/>
                <w:bCs/>
                <w:sz w:val="20"/>
                <w:szCs w:val="20"/>
              </w:rPr>
              <w:t>100%</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100%</w:t>
            </w:r>
            <w:r>
              <w:rPr>
                <w:sz w:val="20"/>
                <w:szCs w:val="20"/>
              </w:rPr>
              <w:t>以上</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复垦面积</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500m</w:t>
            </w:r>
            <w:r>
              <w:rPr>
                <w:rFonts w:ascii="Times New Roman" w:eastAsia="Times New Roman" w:hAnsi="Times New Roman" w:cs="Times New Roman"/>
                <w:b/>
                <w:bCs/>
                <w:sz w:val="20"/>
                <w:szCs w:val="20"/>
                <w:vertAlign w:val="superscript"/>
                <w:lang w:val="en-US" w:eastAsia="en-US" w:bidi="en-US"/>
              </w:rPr>
              <w:t>2</w:t>
            </w:r>
            <w:r>
              <w:rPr>
                <w:sz w:val="20"/>
                <w:szCs w:val="20"/>
              </w:rPr>
              <w:t>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500m</w:t>
            </w:r>
            <w:r>
              <w:rPr>
                <w:rFonts w:ascii="Times New Roman" w:eastAsia="Times New Roman" w:hAnsi="Times New Roman" w:cs="Times New Roman"/>
                <w:b/>
                <w:bCs/>
                <w:sz w:val="20"/>
                <w:szCs w:val="20"/>
                <w:vertAlign w:val="superscript"/>
                <w:lang w:val="en-US" w:eastAsia="en-US" w:bidi="en-US"/>
              </w:rPr>
              <w:t>2</w:t>
            </w:r>
            <w:r>
              <w:rPr>
                <w:sz w:val="20"/>
                <w:szCs w:val="20"/>
              </w:rPr>
              <w:t>以上</w:t>
            </w:r>
            <w:r>
              <w:rPr>
                <w:rFonts w:ascii="Times New Roman" w:eastAsia="Times New Roman" w:hAnsi="Times New Roman" w:cs="Times New Roman"/>
                <w:b/>
                <w:bCs/>
                <w:sz w:val="20"/>
                <w:szCs w:val="20"/>
                <w:lang w:val="en-US" w:eastAsia="en-US" w:bidi="en-US"/>
              </w:rPr>
              <w:t>5000m</w:t>
            </w:r>
            <w:r>
              <w:rPr>
                <w:rFonts w:ascii="Times New Roman" w:eastAsia="Times New Roman" w:hAnsi="Times New Roman" w:cs="Times New Roman"/>
                <w:b/>
                <w:bCs/>
                <w:sz w:val="20"/>
                <w:szCs w:val="20"/>
                <w:vertAlign w:val="superscript"/>
                <w:lang w:val="en-US" w:eastAsia="en-US" w:bidi="en-US"/>
              </w:rPr>
              <w:t>2</w:t>
            </w:r>
            <w:r>
              <w:rPr>
                <w:sz w:val="20"/>
                <w:szCs w:val="20"/>
              </w:rPr>
              <w:t>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5000m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 xml:space="preserve">以上 </w:t>
            </w:r>
            <w:r>
              <w:rPr>
                <w:rFonts w:ascii="Times New Roman" w:eastAsia="Times New Roman" w:hAnsi="Times New Roman" w:cs="Times New Roman"/>
                <w:b/>
                <w:bCs/>
                <w:sz w:val="20"/>
                <w:szCs w:val="20"/>
                <w:lang w:val="en-US" w:eastAsia="en-US" w:bidi="en-US"/>
              </w:rPr>
              <w:t>10000m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10000m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 xml:space="preserve">以上 </w:t>
            </w:r>
            <w:r>
              <w:rPr>
                <w:rFonts w:ascii="Times New Roman" w:eastAsia="Times New Roman" w:hAnsi="Times New Roman" w:cs="Times New Roman"/>
                <w:b/>
                <w:bCs/>
                <w:sz w:val="20"/>
                <w:szCs w:val="20"/>
                <w:lang w:val="en-US" w:eastAsia="en-US" w:bidi="en-US"/>
              </w:rPr>
              <w:t>20000m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20000m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以上</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3"/>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8"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830" w:right="1203" w:bottom="2033" w:left="1471" w:header="1402" w:footer="3" w:gutter="0"/>
          <w:cols w:space="720"/>
          <w:noEndnote/>
          <w:docGrid w:linePitch="360"/>
        </w:sectPr>
      </w:pPr>
    </w:p>
    <w:p w:rsidR="00313A7F" w:rsidRDefault="00000000">
      <w:pPr>
        <w:pStyle w:val="Bodytext10"/>
        <w:spacing w:line="240" w:lineRule="auto"/>
        <w:ind w:firstLine="0"/>
        <w:jc w:val="center"/>
        <w:rPr>
          <w:sz w:val="32"/>
          <w:szCs w:val="32"/>
        </w:rPr>
      </w:pPr>
      <w:r>
        <w:rPr>
          <w:sz w:val="32"/>
          <w:szCs w:val="32"/>
        </w:rPr>
        <w:lastRenderedPageBreak/>
        <w:t>（五）土壤污染防治类</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51"/>
        <w:gridCol w:w="2698"/>
      </w:tblGrid>
      <w:tr w:rsidR="00313A7F">
        <w:tblPrEx>
          <w:tblCellMar>
            <w:top w:w="0" w:type="dxa"/>
            <w:bottom w:w="0" w:type="dxa"/>
          </w:tblCellMar>
        </w:tblPrEx>
        <w:trPr>
          <w:trHeight w:hRule="exact" w:val="28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p>
        </w:tc>
      </w:tr>
      <w:tr w:rsidR="00313A7F">
        <w:tblPrEx>
          <w:tblCellMar>
            <w:top w:w="0" w:type="dxa"/>
            <w:bottom w:w="0" w:type="dxa"/>
          </w:tblCellMar>
        </w:tblPrEx>
        <w:trPr>
          <w:trHeight w:hRule="exact" w:val="557"/>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违法行为</w:t>
            </w:r>
          </w:p>
        </w:tc>
        <w:tc>
          <w:tcPr>
            <w:tcW w:w="79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83" w:lineRule="exact"/>
              <w:ind w:firstLine="520"/>
              <w:jc w:val="both"/>
              <w:rPr>
                <w:sz w:val="20"/>
                <w:szCs w:val="20"/>
              </w:rPr>
            </w:pPr>
            <w:r>
              <w:rPr>
                <w:sz w:val="20"/>
                <w:szCs w:val="20"/>
              </w:rPr>
              <w:t>出具虚假调查报告、风险评估报告、风险管控效果评估报告、修复效果评估报告 的</w:t>
            </w:r>
          </w:p>
        </w:tc>
      </w:tr>
      <w:tr w:rsidR="00313A7F">
        <w:tblPrEx>
          <w:tblCellMar>
            <w:top w:w="0" w:type="dxa"/>
            <w:bottom w:w="0" w:type="dxa"/>
          </w:tblCellMar>
        </w:tblPrEx>
        <w:trPr>
          <w:trHeight w:hRule="exact" w:val="1258"/>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10" w:lineRule="exact"/>
              <w:ind w:firstLine="600"/>
              <w:rPr>
                <w:sz w:val="20"/>
                <w:szCs w:val="20"/>
              </w:rPr>
            </w:pPr>
            <w:r>
              <w:rPr>
                <w:sz w:val="20"/>
                <w:szCs w:val="20"/>
              </w:rPr>
              <w:t>《中华人民共和国土壌污染防</w:t>
            </w:r>
            <w:r>
              <w:rPr>
                <w:sz w:val="20"/>
                <w:szCs w:val="20"/>
                <w:lang w:val="zh-CN" w:eastAsia="zh-CN" w:bidi="zh-CN"/>
              </w:rPr>
              <w:t>治法》</w:t>
            </w:r>
            <w:r>
              <w:rPr>
                <w:sz w:val="20"/>
                <w:szCs w:val="20"/>
              </w:rPr>
              <w:t>第四十三条第二款受委托从事前款活动的 单位对其出具的调查报告、风险评估报告、风险管控效果评估报告、修复效果评估报 告的真实性、准确性、完整性负责，并按照约定对风险管控、修复、后期管理等活 动结果负责。</w:t>
            </w:r>
          </w:p>
        </w:tc>
      </w:tr>
      <w:tr w:rsidR="00313A7F">
        <w:tblPrEx>
          <w:tblCellMar>
            <w:top w:w="0" w:type="dxa"/>
            <w:bottom w:w="0" w:type="dxa"/>
          </w:tblCellMar>
        </w:tblPrEx>
        <w:trPr>
          <w:trHeight w:hRule="exact" w:val="2184"/>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71" w:lineRule="exact"/>
              <w:ind w:firstLine="600"/>
              <w:rPr>
                <w:sz w:val="20"/>
                <w:szCs w:val="20"/>
              </w:rPr>
            </w:pPr>
            <w:r>
              <w:rPr>
                <w:b/>
                <w:bCs/>
                <w:sz w:val="20"/>
                <w:szCs w:val="20"/>
              </w:rPr>
              <w:t>《中华人民共和国土壌污染防</w:t>
            </w:r>
            <w:r>
              <w:rPr>
                <w:b/>
                <w:bCs/>
                <w:sz w:val="20"/>
                <w:szCs w:val="20"/>
                <w:lang w:val="zh-CN" w:eastAsia="zh-CN" w:bidi="zh-CN"/>
              </w:rPr>
              <w:t>治法》</w:t>
            </w:r>
            <w:r>
              <w:rPr>
                <w:b/>
                <w:bCs/>
                <w:sz w:val="20"/>
                <w:szCs w:val="20"/>
              </w:rPr>
              <w:t>第九十条第一款、笫二款</w:t>
            </w:r>
            <w:r>
              <w:rPr>
                <w:sz w:val="20"/>
                <w:szCs w:val="20"/>
              </w:rPr>
              <w:t>违反本法规定， 受委托从事土壤污染状况调查和土壤污染风险评估、风险管控效果评估、修复效果评 估活动的单位，出具虚假调查报告、风险评估报告、风险管控效果评估报告、修复效 果评估报告的，由地方人民政府生态环境主管部门处十万元以上五十万元以下的罚 款；情节严重的，禁止从事上述业务，并处五十万元以上一百万元以下的罚款；有违 法所得的，没收违法所得。</w:t>
            </w:r>
          </w:p>
          <w:p w:rsidR="00313A7F" w:rsidRDefault="00000000">
            <w:pPr>
              <w:pStyle w:val="Other10"/>
              <w:spacing w:line="271" w:lineRule="exact"/>
              <w:ind w:firstLine="520"/>
              <w:jc w:val="both"/>
              <w:rPr>
                <w:sz w:val="20"/>
                <w:szCs w:val="20"/>
              </w:rPr>
            </w:pPr>
            <w:r>
              <w:rPr>
                <w:sz w:val="20"/>
                <w:szCs w:val="20"/>
              </w:rPr>
              <w:t>前款规定的单位出具虚假报告的，由地方人民政府生态环境主管部门对直接负责 的主管人员和其他直接责任人员处一万元以上五万元以下的罚款；情节严重的，十年</w:t>
            </w:r>
          </w:p>
        </w:tc>
      </w:tr>
      <w:tr w:rsidR="00313A7F">
        <w:tblPrEx>
          <w:tblCellMar>
            <w:top w:w="0" w:type="dxa"/>
            <w:bottom w:w="0" w:type="dxa"/>
          </w:tblCellMar>
        </w:tblPrEx>
        <w:trPr>
          <w:trHeight w:hRule="exact" w:val="278"/>
          <w:jc w:val="center"/>
        </w:trPr>
        <w:tc>
          <w:tcPr>
            <w:tcW w:w="1277" w:type="dxa"/>
            <w:vMerge/>
            <w:tcBorders>
              <w:left w:val="single" w:sz="4" w:space="0" w:color="auto"/>
            </w:tcBorders>
            <w:shd w:val="clear" w:color="auto" w:fill="FFFFFF"/>
            <w:vAlign w:val="center"/>
          </w:tcPr>
          <w:p w:rsidR="00313A7F" w:rsidRDefault="00313A7F"/>
        </w:tc>
        <w:tc>
          <w:tcPr>
            <w:tcW w:w="5251" w:type="dxa"/>
            <w:tcBorders>
              <w:left w:val="single" w:sz="4" w:space="0" w:color="auto"/>
            </w:tcBorders>
            <w:shd w:val="clear" w:color="auto" w:fill="FFFFFF"/>
          </w:tcPr>
          <w:p w:rsidR="00313A7F" w:rsidRDefault="00000000">
            <w:pPr>
              <w:pStyle w:val="Other10"/>
              <w:spacing w:line="240" w:lineRule="auto"/>
              <w:ind w:firstLine="0"/>
              <w:jc w:val="center"/>
              <w:rPr>
                <w:sz w:val="20"/>
                <w:szCs w:val="20"/>
              </w:rPr>
            </w:pPr>
            <w:r>
              <w:rPr>
                <w:sz w:val="20"/>
                <w:szCs w:val="20"/>
              </w:rPr>
              <w:t>内禁止从事前款规定的业务；构成犯罪的，终身禁止从算</w:t>
            </w:r>
          </w:p>
        </w:tc>
        <w:tc>
          <w:tcPr>
            <w:tcW w:w="2698" w:type="dxa"/>
            <w:tcBorders>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sz w:val="20"/>
                <w:szCs w:val="20"/>
              </w:rPr>
              <w:t>禺前款规定的业务。</w:t>
            </w:r>
          </w:p>
        </w:tc>
      </w:tr>
      <w:tr w:rsidR="00313A7F">
        <w:tblPrEx>
          <w:tblCellMar>
            <w:top w:w="0" w:type="dxa"/>
            <w:bottom w:w="0" w:type="dxa"/>
          </w:tblCellMar>
        </w:tblPrEx>
        <w:trPr>
          <w:trHeight w:hRule="exact" w:val="403"/>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裁量因素</w:t>
            </w:r>
          </w:p>
        </w:tc>
        <w:tc>
          <w:tcPr>
            <w:tcW w:w="525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69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违法行为</w:t>
            </w:r>
          </w:p>
        </w:tc>
        <w:tc>
          <w:tcPr>
            <w:tcW w:w="525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出具虚假报告，无不良后果的</w:t>
            </w:r>
          </w:p>
        </w:tc>
        <w:tc>
          <w:tcPr>
            <w:tcW w:w="269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5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出具虚假报告，造成不良后果的</w:t>
            </w:r>
          </w:p>
        </w:tc>
        <w:tc>
          <w:tcPr>
            <w:tcW w:w="269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涉案面积</w:t>
            </w:r>
          </w:p>
        </w:tc>
        <w:tc>
          <w:tcPr>
            <w:tcW w:w="525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1000m</w:t>
            </w:r>
            <w:r>
              <w:rPr>
                <w:rFonts w:ascii="Times New Roman" w:eastAsia="Times New Roman" w:hAnsi="Times New Roman" w:cs="Times New Roman"/>
                <w:b/>
                <w:bCs/>
                <w:sz w:val="20"/>
                <w:szCs w:val="20"/>
                <w:vertAlign w:val="superscript"/>
                <w:lang w:val="en-US" w:eastAsia="en-US" w:bidi="en-US"/>
              </w:rPr>
              <w:t>2</w:t>
            </w:r>
            <w:r>
              <w:rPr>
                <w:sz w:val="20"/>
                <w:szCs w:val="20"/>
              </w:rPr>
              <w:t>以下</w:t>
            </w:r>
          </w:p>
        </w:tc>
        <w:tc>
          <w:tcPr>
            <w:tcW w:w="269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5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1000m</w:t>
            </w:r>
            <w:r>
              <w:rPr>
                <w:rFonts w:ascii="Times New Roman" w:eastAsia="Times New Roman" w:hAnsi="Times New Roman" w:cs="Times New Roman"/>
                <w:b/>
                <w:bCs/>
                <w:sz w:val="20"/>
                <w:szCs w:val="20"/>
                <w:vertAlign w:val="superscript"/>
                <w:lang w:val="en-US" w:eastAsia="en-US" w:bidi="en-US"/>
              </w:rPr>
              <w:t>2</w:t>
            </w:r>
            <w:r>
              <w:rPr>
                <w:sz w:val="20"/>
                <w:szCs w:val="20"/>
              </w:rPr>
              <w:t>以上</w:t>
            </w:r>
            <w:r>
              <w:rPr>
                <w:rFonts w:ascii="Times New Roman" w:eastAsia="Times New Roman" w:hAnsi="Times New Roman" w:cs="Times New Roman"/>
                <w:b/>
                <w:bCs/>
                <w:sz w:val="20"/>
                <w:szCs w:val="20"/>
                <w:lang w:val="en-US" w:eastAsia="en-US" w:bidi="en-US"/>
              </w:rPr>
              <w:t>5000m2</w:t>
            </w:r>
            <w:r>
              <w:rPr>
                <w:sz w:val="20"/>
                <w:szCs w:val="20"/>
              </w:rPr>
              <w:t>以下</w:t>
            </w:r>
          </w:p>
        </w:tc>
        <w:tc>
          <w:tcPr>
            <w:tcW w:w="269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5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5000m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 xml:space="preserve">以上 </w:t>
            </w:r>
            <w:r>
              <w:rPr>
                <w:rFonts w:ascii="Times New Roman" w:eastAsia="Times New Roman" w:hAnsi="Times New Roman" w:cs="Times New Roman"/>
                <w:b/>
                <w:bCs/>
                <w:sz w:val="20"/>
                <w:szCs w:val="20"/>
                <w:lang w:val="en-US" w:eastAsia="en-US" w:bidi="en-US"/>
              </w:rPr>
              <w:t>10000m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以下</w:t>
            </w:r>
          </w:p>
        </w:tc>
        <w:tc>
          <w:tcPr>
            <w:tcW w:w="269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5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10000m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 xml:space="preserve">以上 </w:t>
            </w:r>
            <w:r>
              <w:rPr>
                <w:rFonts w:ascii="Times New Roman" w:eastAsia="Times New Roman" w:hAnsi="Times New Roman" w:cs="Times New Roman"/>
                <w:b/>
                <w:bCs/>
                <w:sz w:val="20"/>
                <w:szCs w:val="20"/>
                <w:lang w:val="en-US" w:eastAsia="en-US" w:bidi="en-US"/>
              </w:rPr>
              <w:t>20000m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以下</w:t>
            </w:r>
          </w:p>
        </w:tc>
        <w:tc>
          <w:tcPr>
            <w:tcW w:w="269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5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20000m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以上</w:t>
            </w:r>
          </w:p>
        </w:tc>
        <w:tc>
          <w:tcPr>
            <w:tcW w:w="269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所在区域土 壤环境敏感</w:t>
            </w:r>
          </w:p>
          <w:p w:rsidR="00313A7F" w:rsidRDefault="00000000">
            <w:pPr>
              <w:pStyle w:val="Other10"/>
              <w:spacing w:line="269" w:lineRule="exact"/>
              <w:ind w:firstLine="0"/>
              <w:jc w:val="center"/>
              <w:rPr>
                <w:sz w:val="20"/>
                <w:szCs w:val="20"/>
              </w:rPr>
            </w:pPr>
            <w:r>
              <w:rPr>
                <w:b/>
                <w:bCs/>
                <w:sz w:val="20"/>
                <w:szCs w:val="20"/>
              </w:rPr>
              <w:t>程度</w:t>
            </w:r>
          </w:p>
        </w:tc>
        <w:tc>
          <w:tcPr>
            <w:tcW w:w="525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第二类建设用地</w:t>
            </w:r>
          </w:p>
        </w:tc>
        <w:tc>
          <w:tcPr>
            <w:tcW w:w="269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5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第一类建设用地</w:t>
            </w:r>
          </w:p>
        </w:tc>
        <w:tc>
          <w:tcPr>
            <w:tcW w:w="269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5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严格管控类农用地</w:t>
            </w:r>
          </w:p>
        </w:tc>
        <w:tc>
          <w:tcPr>
            <w:tcW w:w="269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5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安全利用类农用地</w:t>
            </w:r>
          </w:p>
        </w:tc>
        <w:tc>
          <w:tcPr>
            <w:tcW w:w="269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5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优先保护类农用地</w:t>
            </w:r>
          </w:p>
        </w:tc>
        <w:tc>
          <w:tcPr>
            <w:tcW w:w="269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所在区域土 壤污染程度</w:t>
            </w:r>
          </w:p>
        </w:tc>
        <w:tc>
          <w:tcPr>
            <w:tcW w:w="525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未造成土壤环境污染</w:t>
            </w:r>
          </w:p>
        </w:tc>
        <w:tc>
          <w:tcPr>
            <w:tcW w:w="269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5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已造成土壤环境污染</w:t>
            </w:r>
          </w:p>
        </w:tc>
        <w:tc>
          <w:tcPr>
            <w:tcW w:w="269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566"/>
          <w:jc w:val="center"/>
        </w:trPr>
        <w:tc>
          <w:tcPr>
            <w:tcW w:w="1277" w:type="dxa"/>
            <w:tcBorders>
              <w:top w:val="single" w:sz="4" w:space="0" w:color="auto"/>
              <w:left w:val="single" w:sz="4" w:space="0" w:color="auto"/>
              <w:bottom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备注</w:t>
            </w:r>
          </w:p>
        </w:tc>
        <w:tc>
          <w:tcPr>
            <w:tcW w:w="7949"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000000">
            <w:pPr>
              <w:pStyle w:val="Other10"/>
              <w:spacing w:line="288" w:lineRule="exact"/>
              <w:ind w:firstLine="520"/>
              <w:jc w:val="both"/>
              <w:rPr>
                <w:sz w:val="20"/>
                <w:szCs w:val="20"/>
              </w:rPr>
            </w:pPr>
            <w:r>
              <w:rPr>
                <w:sz w:val="20"/>
                <w:szCs w:val="20"/>
              </w:rPr>
              <w:t>涉案面积可根据调查报告、风险评估报告、风险管控果评估报告、修复效果评估 报告来进行认定。</w:t>
            </w:r>
          </w:p>
        </w:tc>
      </w:tr>
    </w:tbl>
    <w:p w:rsidR="00313A7F" w:rsidRDefault="00000000">
      <w:pPr>
        <w:spacing w:line="1" w:lineRule="exact"/>
        <w:rPr>
          <w:sz w:val="2"/>
          <w:szCs w:val="2"/>
        </w:rPr>
      </w:pPr>
      <w:r>
        <w:br w:type="page"/>
      </w:r>
    </w:p>
    <w:p w:rsidR="00313A7F" w:rsidRDefault="00000000">
      <w:pPr>
        <w:pStyle w:val="Bodytext10"/>
        <w:spacing w:line="240" w:lineRule="auto"/>
        <w:ind w:firstLine="0"/>
        <w:jc w:val="center"/>
        <w:rPr>
          <w:sz w:val="32"/>
          <w:szCs w:val="32"/>
        </w:rPr>
      </w:pPr>
      <w:r>
        <w:rPr>
          <w:sz w:val="32"/>
          <w:szCs w:val="32"/>
        </w:rPr>
        <w:lastRenderedPageBreak/>
        <w:t>（五）土壤污染防治类</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46"/>
        <w:gridCol w:w="2702"/>
      </w:tblGrid>
      <w:tr w:rsidR="00313A7F">
        <w:tblPrEx>
          <w:tblCellMar>
            <w:top w:w="0" w:type="dxa"/>
            <w:bottom w:w="0" w:type="dxa"/>
          </w:tblCellMar>
        </w:tblPrEx>
        <w:trPr>
          <w:trHeight w:hRule="exact" w:val="413"/>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序号</w:t>
            </w:r>
          </w:p>
        </w:tc>
        <w:tc>
          <w:tcPr>
            <w:tcW w:w="7948" w:type="dxa"/>
            <w:gridSpan w:val="2"/>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11</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违法行为</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500"/>
              <w:jc w:val="both"/>
              <w:rPr>
                <w:sz w:val="20"/>
                <w:szCs w:val="20"/>
              </w:rPr>
            </w:pPr>
            <w:r>
              <w:rPr>
                <w:sz w:val="20"/>
                <w:szCs w:val="20"/>
              </w:rPr>
              <w:t>未单独收集、存放开发建设过程中剥离的表土的</w:t>
            </w:r>
          </w:p>
        </w:tc>
      </w:tr>
      <w:tr w:rsidR="00313A7F">
        <w:tblPrEx>
          <w:tblCellMar>
            <w:top w:w="0" w:type="dxa"/>
            <w:bottom w:w="0" w:type="dxa"/>
          </w:tblCellMar>
        </w:tblPrEx>
        <w:trPr>
          <w:trHeight w:hRule="exact" w:val="1042"/>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43" w:lineRule="exact"/>
              <w:ind w:firstLine="600"/>
              <w:jc w:val="both"/>
              <w:rPr>
                <w:sz w:val="20"/>
                <w:szCs w:val="20"/>
              </w:rPr>
            </w:pPr>
            <w:r>
              <w:rPr>
                <w:sz w:val="20"/>
                <w:szCs w:val="20"/>
              </w:rPr>
              <w:t>《中华人民共和国土壤污染防</w:t>
            </w:r>
            <w:r>
              <w:rPr>
                <w:sz w:val="20"/>
                <w:szCs w:val="20"/>
                <w:lang w:val="zh-CN" w:eastAsia="zh-CN" w:bidi="zh-CN"/>
              </w:rPr>
              <w:t>治法》</w:t>
            </w:r>
            <w:r>
              <w:rPr>
                <w:sz w:val="20"/>
                <w:szCs w:val="20"/>
              </w:rPr>
              <w:t>第三十三条国家加强对土壤资源的保护和 合理利用。对开发建设过程中剥离的表土，应当单独收集和存放，符合条件的应当优 先用于土地复垦、土壤改良、造地和绿化等。</w:t>
            </w:r>
          </w:p>
        </w:tc>
      </w:tr>
      <w:tr w:rsidR="00313A7F">
        <w:tblPrEx>
          <w:tblCellMar>
            <w:top w:w="0" w:type="dxa"/>
            <w:bottom w:w="0" w:type="dxa"/>
          </w:tblCellMar>
        </w:tblPrEx>
        <w:trPr>
          <w:trHeight w:hRule="exact" w:val="1805"/>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00" w:lineRule="exact"/>
              <w:ind w:firstLine="600"/>
              <w:jc w:val="both"/>
              <w:rPr>
                <w:sz w:val="20"/>
                <w:szCs w:val="20"/>
              </w:rPr>
            </w:pPr>
            <w:r>
              <w:rPr>
                <w:sz w:val="20"/>
                <w:szCs w:val="20"/>
              </w:rPr>
              <w:t>《中华人民共和国土壤污染防治法》第九十一条第（一）项违反本法规定，有 下列行为之一的，由地方人民政府生态环境主管部门责令改正，处十万元以上五十万 元以下的罚款；情节严重的，处五十万元以上一百万元以下的罚款；有违法所得的， 没收违法所得；对直接负责的主管人员和其他直接责任人员处五千元以上二万元以下 的罚款：</w:t>
            </w:r>
          </w:p>
          <w:p w:rsidR="00313A7F" w:rsidRDefault="00000000">
            <w:pPr>
              <w:pStyle w:val="Other10"/>
              <w:spacing w:line="300" w:lineRule="exact"/>
              <w:ind w:firstLine="600"/>
              <w:jc w:val="both"/>
              <w:rPr>
                <w:sz w:val="20"/>
                <w:szCs w:val="20"/>
              </w:rPr>
            </w:pPr>
            <w:r>
              <w:rPr>
                <w:sz w:val="20"/>
                <w:szCs w:val="20"/>
              </w:rPr>
              <w:t>（一）未单独收集、存放开发建设过程中剥离的表土的；</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裁量因素</w:t>
            </w:r>
          </w:p>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违法事实</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未单独收集、存放开发建设过程中剥离的表土的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建设过程中剥离的表土与固体废物、生活垃圾混存的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557"/>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69" w:lineRule="exact"/>
              <w:ind w:firstLine="0"/>
              <w:jc w:val="center"/>
              <w:rPr>
                <w:sz w:val="20"/>
                <w:szCs w:val="20"/>
              </w:rPr>
            </w:pPr>
            <w:r>
              <w:rPr>
                <w:sz w:val="20"/>
                <w:szCs w:val="20"/>
              </w:rPr>
              <w:t>建设过程中剥离的表土混入有毒有害物体，影响回填使 用的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表土数量</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r>
              <w:rPr>
                <w:sz w:val="20"/>
                <w:szCs w:val="20"/>
              </w:rPr>
              <w:t>吨以下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r>
              <w:rPr>
                <w:sz w:val="20"/>
                <w:szCs w:val="20"/>
              </w:rPr>
              <w:t>吨以上</w:t>
            </w:r>
            <w:r>
              <w:rPr>
                <w:rFonts w:ascii="Times New Roman" w:eastAsia="Times New Roman" w:hAnsi="Times New Roman" w:cs="Times New Roman"/>
                <w:b/>
                <w:bCs/>
                <w:sz w:val="20"/>
                <w:szCs w:val="20"/>
              </w:rPr>
              <w:t>5</w:t>
            </w:r>
            <w:r>
              <w:rPr>
                <w:sz w:val="20"/>
                <w:szCs w:val="20"/>
              </w:rPr>
              <w:t>吨以下</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r>
              <w:rPr>
                <w:sz w:val="20"/>
                <w:szCs w:val="20"/>
              </w:rPr>
              <w:t>吨以上</w:t>
            </w:r>
            <w:r>
              <w:rPr>
                <w:rFonts w:ascii="Times New Roman" w:eastAsia="Times New Roman" w:hAnsi="Times New Roman" w:cs="Times New Roman"/>
                <w:b/>
                <w:bCs/>
                <w:sz w:val="20"/>
                <w:szCs w:val="20"/>
              </w:rPr>
              <w:t>10</w:t>
            </w:r>
            <w:r>
              <w:rPr>
                <w:sz w:val="20"/>
                <w:szCs w:val="20"/>
              </w:rPr>
              <w:t>吨以下</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吨以上</w:t>
            </w:r>
            <w:r>
              <w:rPr>
                <w:rFonts w:ascii="Times New Roman" w:eastAsia="Times New Roman" w:hAnsi="Times New Roman" w:cs="Times New Roman"/>
                <w:b/>
                <w:bCs/>
                <w:sz w:val="20"/>
                <w:szCs w:val="20"/>
              </w:rPr>
              <w:t>20</w:t>
            </w:r>
            <w:r>
              <w:rPr>
                <w:sz w:val="20"/>
                <w:szCs w:val="20"/>
              </w:rPr>
              <w:t>吨以下</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20</w:t>
            </w:r>
            <w:r>
              <w:rPr>
                <w:sz w:val="20"/>
                <w:szCs w:val="20"/>
              </w:rPr>
              <w:t>吨以上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贮存场所</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贮存场所达不到要求，有流失扬散的现象的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有贮存场所，但未单独存放的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无贮存场所，但未单独收集、存放的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8"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footerReference w:type="default" r:id="rId38"/>
          <w:pgSz w:w="11900" w:h="16840"/>
          <w:pgMar w:top="1844" w:right="1241" w:bottom="3170" w:left="1433" w:header="1416" w:footer="3" w:gutter="0"/>
          <w:cols w:space="720"/>
          <w:noEndnote/>
          <w:docGrid w:linePitch="360"/>
        </w:sectPr>
      </w:pPr>
    </w:p>
    <w:p w:rsidR="00313A7F" w:rsidRDefault="00000000">
      <w:pPr>
        <w:pStyle w:val="Bodytext10"/>
        <w:spacing w:line="240" w:lineRule="auto"/>
        <w:ind w:firstLine="0"/>
        <w:jc w:val="center"/>
        <w:rPr>
          <w:sz w:val="32"/>
          <w:szCs w:val="32"/>
        </w:rPr>
      </w:pPr>
      <w:r>
        <w:rPr>
          <w:sz w:val="32"/>
          <w:szCs w:val="32"/>
        </w:rPr>
        <w:lastRenderedPageBreak/>
        <w:t>（五）土壤污染防治类</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46"/>
        <w:gridCol w:w="2702"/>
      </w:tblGrid>
      <w:tr w:rsidR="00313A7F">
        <w:tblPrEx>
          <w:tblCellMar>
            <w:top w:w="0" w:type="dxa"/>
            <w:bottom w:w="0" w:type="dxa"/>
          </w:tblCellMar>
        </w:tblPrEx>
        <w:trPr>
          <w:trHeight w:hRule="exact" w:val="413"/>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12</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违法行为</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520"/>
              <w:jc w:val="both"/>
              <w:rPr>
                <w:sz w:val="20"/>
                <w:szCs w:val="20"/>
              </w:rPr>
            </w:pPr>
            <w:r>
              <w:rPr>
                <w:sz w:val="20"/>
                <w:szCs w:val="20"/>
              </w:rPr>
              <w:t>实施风险管控、修复活动对土壤、周边环境造成新的污染的</w:t>
            </w:r>
          </w:p>
        </w:tc>
      </w:tr>
      <w:tr w:rsidR="00313A7F">
        <w:tblPrEx>
          <w:tblCellMar>
            <w:top w:w="0" w:type="dxa"/>
            <w:bottom w:w="0" w:type="dxa"/>
          </w:tblCellMar>
        </w:tblPrEx>
        <w:trPr>
          <w:trHeight w:hRule="exact" w:val="725"/>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6" w:lineRule="exact"/>
              <w:ind w:firstLine="600"/>
              <w:rPr>
                <w:sz w:val="20"/>
                <w:szCs w:val="20"/>
              </w:rPr>
            </w:pPr>
            <w:r>
              <w:rPr>
                <w:sz w:val="20"/>
                <w:szCs w:val="20"/>
              </w:rPr>
              <w:t>《中华人民共和国土壌污染防</w:t>
            </w:r>
            <w:r>
              <w:rPr>
                <w:sz w:val="20"/>
                <w:szCs w:val="20"/>
                <w:lang w:val="zh-CN" w:eastAsia="zh-CN" w:bidi="zh-CN"/>
              </w:rPr>
              <w:t>治法》</w:t>
            </w:r>
            <w:r>
              <w:rPr>
                <w:sz w:val="20"/>
                <w:szCs w:val="20"/>
              </w:rPr>
              <w:t>第三十八条第二款实施风险管控、修复活 动，不得对土壤和周边环境造成新的污染。</w:t>
            </w:r>
          </w:p>
        </w:tc>
      </w:tr>
      <w:tr w:rsidR="00313A7F">
        <w:tblPrEx>
          <w:tblCellMar>
            <w:top w:w="0" w:type="dxa"/>
            <w:bottom w:w="0" w:type="dxa"/>
          </w:tblCellMar>
        </w:tblPrEx>
        <w:trPr>
          <w:trHeight w:hRule="exact" w:val="1709"/>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8" w:lineRule="exact"/>
              <w:ind w:firstLine="600"/>
              <w:rPr>
                <w:sz w:val="20"/>
                <w:szCs w:val="20"/>
              </w:rPr>
            </w:pPr>
            <w:r>
              <w:rPr>
                <w:sz w:val="20"/>
                <w:szCs w:val="20"/>
              </w:rPr>
              <w:t>《中华人民共和国土壌污染防</w:t>
            </w:r>
            <w:r>
              <w:rPr>
                <w:sz w:val="20"/>
                <w:szCs w:val="20"/>
                <w:lang w:val="zh-CN" w:eastAsia="zh-CN" w:bidi="zh-CN"/>
              </w:rPr>
              <w:t>治法》</w:t>
            </w:r>
            <w:r>
              <w:rPr>
                <w:sz w:val="20"/>
                <w:szCs w:val="20"/>
              </w:rPr>
              <w:t>第九十一条违反本法规定，有下列行为之 一的，由地方人民政府生态环境主管部门责令改正，处十万元以上五十万元以下的罚 款；情节严重的，处五十万元以上一百万元以下的罚款；有违法所得的，没收违法所 得；对直接负责的主管人员和其他直接责任人员处五千元以上二万元以下的罚款：</w:t>
            </w:r>
          </w:p>
          <w:p w:rsidR="00313A7F" w:rsidRDefault="00000000">
            <w:pPr>
              <w:pStyle w:val="Other10"/>
              <w:spacing w:line="328" w:lineRule="exact"/>
              <w:ind w:firstLine="600"/>
              <w:jc w:val="both"/>
              <w:rPr>
                <w:sz w:val="20"/>
                <w:szCs w:val="20"/>
              </w:rPr>
            </w:pPr>
            <w:r>
              <w:rPr>
                <w:sz w:val="20"/>
                <w:szCs w:val="20"/>
              </w:rPr>
              <w:t>（二）实施风险管控、修复活动对土壤、周边环境造成新的污染的；</w:t>
            </w:r>
          </w:p>
        </w:tc>
      </w:tr>
      <w:tr w:rsidR="00313A7F">
        <w:tblPrEx>
          <w:tblCellMar>
            <w:top w:w="0" w:type="dxa"/>
            <w:bottom w:w="0" w:type="dxa"/>
          </w:tblCellMar>
        </w:tblPrEx>
        <w:trPr>
          <w:trHeight w:hRule="exact" w:val="403"/>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裁量因素</w:t>
            </w:r>
          </w:p>
        </w:tc>
        <w:tc>
          <w:tcPr>
            <w:tcW w:w="5246"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8" w:lineRule="exact"/>
              <w:ind w:firstLine="0"/>
              <w:jc w:val="center"/>
              <w:rPr>
                <w:sz w:val="20"/>
                <w:szCs w:val="20"/>
              </w:rPr>
            </w:pPr>
            <w:r>
              <w:rPr>
                <w:b/>
                <w:bCs/>
                <w:sz w:val="20"/>
                <w:szCs w:val="20"/>
              </w:rPr>
              <w:t>所在区域土 壤敏感度</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第二类建设用地</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第一类建设用地</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严格管控类农用地</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安全利用类农用地</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优先保护类农用地</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污染面积</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500m</w:t>
            </w:r>
            <w:r>
              <w:rPr>
                <w:rFonts w:ascii="Times New Roman" w:eastAsia="Times New Roman" w:hAnsi="Times New Roman" w:cs="Times New Roman"/>
                <w:b/>
                <w:bCs/>
                <w:sz w:val="20"/>
                <w:szCs w:val="20"/>
                <w:vertAlign w:val="superscript"/>
                <w:lang w:val="en-US" w:eastAsia="en-US" w:bidi="en-US"/>
              </w:rPr>
              <w:t>2</w:t>
            </w:r>
            <w:r>
              <w:rPr>
                <w:sz w:val="20"/>
                <w:szCs w:val="20"/>
              </w:rPr>
              <w:t>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500m</w:t>
            </w:r>
            <w:r>
              <w:rPr>
                <w:rFonts w:ascii="Times New Roman" w:eastAsia="Times New Roman" w:hAnsi="Times New Roman" w:cs="Times New Roman"/>
                <w:b/>
                <w:bCs/>
                <w:sz w:val="20"/>
                <w:szCs w:val="20"/>
                <w:vertAlign w:val="superscript"/>
                <w:lang w:val="en-US" w:eastAsia="en-US" w:bidi="en-US"/>
              </w:rPr>
              <w:t>2</w:t>
            </w:r>
            <w:r>
              <w:rPr>
                <w:sz w:val="20"/>
                <w:szCs w:val="20"/>
              </w:rPr>
              <w:t>以上</w:t>
            </w:r>
            <w:r>
              <w:rPr>
                <w:rFonts w:ascii="Times New Roman" w:eastAsia="Times New Roman" w:hAnsi="Times New Roman" w:cs="Times New Roman"/>
                <w:b/>
                <w:bCs/>
                <w:sz w:val="20"/>
                <w:szCs w:val="20"/>
                <w:lang w:val="en-US" w:eastAsia="en-US" w:bidi="en-US"/>
              </w:rPr>
              <w:t>5000m</w:t>
            </w:r>
            <w:r>
              <w:rPr>
                <w:rFonts w:ascii="Times New Roman" w:eastAsia="Times New Roman" w:hAnsi="Times New Roman" w:cs="Times New Roman"/>
                <w:b/>
                <w:bCs/>
                <w:sz w:val="20"/>
                <w:szCs w:val="20"/>
                <w:vertAlign w:val="superscript"/>
                <w:lang w:val="en-US" w:eastAsia="en-US" w:bidi="en-US"/>
              </w:rPr>
              <w:t>2</w:t>
            </w:r>
            <w:r>
              <w:rPr>
                <w:sz w:val="20"/>
                <w:szCs w:val="20"/>
              </w:rPr>
              <w:t>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5000m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 xml:space="preserve">以上 </w:t>
            </w:r>
            <w:r>
              <w:rPr>
                <w:rFonts w:ascii="Times New Roman" w:eastAsia="Times New Roman" w:hAnsi="Times New Roman" w:cs="Times New Roman"/>
                <w:b/>
                <w:bCs/>
                <w:sz w:val="20"/>
                <w:szCs w:val="20"/>
                <w:lang w:val="en-US" w:eastAsia="en-US" w:bidi="en-US"/>
              </w:rPr>
              <w:t>10000m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10000m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 xml:space="preserve">以上 </w:t>
            </w:r>
            <w:r>
              <w:rPr>
                <w:rFonts w:ascii="Times New Roman" w:eastAsia="Times New Roman" w:hAnsi="Times New Roman" w:cs="Times New Roman"/>
                <w:b/>
                <w:bCs/>
                <w:sz w:val="20"/>
                <w:szCs w:val="20"/>
                <w:lang w:val="en-US" w:eastAsia="en-US" w:bidi="en-US"/>
              </w:rPr>
              <w:t>20000m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20000m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以上</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违法次数</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3"/>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8"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844" w:right="1280" w:bottom="1844" w:left="1395" w:header="1416"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46"/>
        <w:gridCol w:w="2702"/>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（五）土壤污染防治类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13</w:t>
            </w:r>
          </w:p>
        </w:tc>
      </w:tr>
      <w:tr w:rsidR="00313A7F">
        <w:tblPrEx>
          <w:tblCellMar>
            <w:top w:w="0" w:type="dxa"/>
            <w:bottom w:w="0" w:type="dxa"/>
          </w:tblCellMar>
        </w:tblPrEx>
        <w:trPr>
          <w:trHeight w:hRule="exact" w:val="610"/>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违法行为</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12" w:lineRule="exact"/>
              <w:ind w:firstLine="520"/>
              <w:jc w:val="both"/>
              <w:rPr>
                <w:sz w:val="20"/>
                <w:szCs w:val="20"/>
              </w:rPr>
            </w:pPr>
            <w:r>
              <w:rPr>
                <w:sz w:val="20"/>
                <w:szCs w:val="20"/>
              </w:rPr>
              <w:t>转运污染土壤，未将运输时间、方式、线路和污染土壤数量、去向、最终处置措 施等提前报所在地和接收地生态环境主管部门的</w:t>
            </w:r>
          </w:p>
        </w:tc>
      </w:tr>
      <w:tr w:rsidR="00313A7F">
        <w:tblPrEx>
          <w:tblCellMar>
            <w:top w:w="0" w:type="dxa"/>
            <w:bottom w:w="0" w:type="dxa"/>
          </w:tblCellMar>
        </w:tblPrEx>
        <w:trPr>
          <w:trHeight w:hRule="exact" w:val="970"/>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00" w:lineRule="exact"/>
              <w:ind w:firstLine="600"/>
              <w:jc w:val="both"/>
              <w:rPr>
                <w:sz w:val="20"/>
                <w:szCs w:val="20"/>
              </w:rPr>
            </w:pPr>
            <w:r>
              <w:rPr>
                <w:sz w:val="20"/>
                <w:szCs w:val="20"/>
              </w:rPr>
              <w:t>《中华人</w:t>
            </w:r>
            <w:r>
              <w:rPr>
                <w:b/>
                <w:bCs/>
                <w:sz w:val="20"/>
                <w:szCs w:val="20"/>
              </w:rPr>
              <w:t>民共和国土壤污染防</w:t>
            </w:r>
            <w:r>
              <w:rPr>
                <w:b/>
                <w:bCs/>
                <w:sz w:val="20"/>
                <w:szCs w:val="20"/>
                <w:lang w:val="zh-CN" w:eastAsia="zh-CN" w:bidi="zh-CN"/>
              </w:rPr>
              <w:t>治法》</w:t>
            </w:r>
            <w:r>
              <w:rPr>
                <w:b/>
                <w:bCs/>
                <w:sz w:val="20"/>
                <w:szCs w:val="20"/>
              </w:rPr>
              <w:t>第四十一条第一款修</w:t>
            </w:r>
            <w:r>
              <w:rPr>
                <w:sz w:val="20"/>
                <w:szCs w:val="20"/>
              </w:rPr>
              <w:t>复施工单位转运污染 土壤的，应当制定转运计划，将运输时间、方式、线路和污染土壤数量、去向、最终 处置措施等，提前报所在地和接收地生态环境主管部门。</w:t>
            </w:r>
          </w:p>
        </w:tc>
      </w:tr>
      <w:tr w:rsidR="00313A7F">
        <w:tblPrEx>
          <w:tblCellMar>
            <w:top w:w="0" w:type="dxa"/>
            <w:bottom w:w="0" w:type="dxa"/>
          </w:tblCellMar>
        </w:tblPrEx>
        <w:trPr>
          <w:trHeight w:hRule="exact" w:val="2170"/>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03" w:lineRule="exact"/>
              <w:ind w:firstLine="600"/>
              <w:jc w:val="both"/>
              <w:rPr>
                <w:sz w:val="20"/>
                <w:szCs w:val="20"/>
              </w:rPr>
            </w:pPr>
            <w:r>
              <w:rPr>
                <w:b/>
                <w:bCs/>
                <w:sz w:val="20"/>
                <w:szCs w:val="20"/>
              </w:rPr>
              <w:t>《中华人民共和国土壤污染防</w:t>
            </w:r>
            <w:r>
              <w:rPr>
                <w:b/>
                <w:bCs/>
                <w:sz w:val="20"/>
                <w:szCs w:val="20"/>
                <w:lang w:val="zh-CN" w:eastAsia="zh-CN" w:bidi="zh-CN"/>
              </w:rPr>
              <w:t>治法》</w:t>
            </w:r>
            <w:r>
              <w:rPr>
                <w:b/>
                <w:bCs/>
                <w:sz w:val="20"/>
                <w:szCs w:val="20"/>
              </w:rPr>
              <w:t>第九十一条第（三）项</w:t>
            </w:r>
            <w:r>
              <w:rPr>
                <w:sz w:val="20"/>
                <w:szCs w:val="20"/>
              </w:rPr>
              <w:t>违反本法规定，有 下列行为之一的，由地方人民政府生态环境主管部门责令改正，处十万元以上五十万 元以下的罚款；情节严重的，处五十万元以上一百万元以下的罚款；有违法所得的， 没收违法所得；对直接负责的主管人员和其他直接责任人员处五千元以上二万元以下 的罚款：</w:t>
            </w:r>
          </w:p>
          <w:p w:rsidR="00313A7F" w:rsidRDefault="00000000">
            <w:pPr>
              <w:pStyle w:val="Other10"/>
              <w:spacing w:line="303" w:lineRule="exact"/>
              <w:ind w:firstLine="600"/>
              <w:jc w:val="both"/>
              <w:rPr>
                <w:sz w:val="20"/>
                <w:szCs w:val="20"/>
              </w:rPr>
            </w:pPr>
            <w:r>
              <w:rPr>
                <w:sz w:val="20"/>
                <w:szCs w:val="20"/>
              </w:rPr>
              <w:t>（三）转运污染土壤，未将运输时间、方式、线路和污染土壤数量、去向、最终 处置措施等提前报所在地和接收地生态环境主管部门的。</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裁量因素</w:t>
            </w:r>
          </w:p>
        </w:tc>
        <w:tc>
          <w:tcPr>
            <w:tcW w:w="5246"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转运土壤 数量</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r>
              <w:rPr>
                <w:sz w:val="20"/>
                <w:szCs w:val="20"/>
              </w:rPr>
              <w:t>吨以下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r>
              <w:rPr>
                <w:sz w:val="20"/>
                <w:szCs w:val="20"/>
              </w:rPr>
              <w:t>吨以上</w:t>
            </w:r>
            <w:r>
              <w:rPr>
                <w:rFonts w:ascii="Times New Roman" w:eastAsia="Times New Roman" w:hAnsi="Times New Roman" w:cs="Times New Roman"/>
                <w:b/>
                <w:bCs/>
                <w:sz w:val="20"/>
                <w:szCs w:val="20"/>
              </w:rPr>
              <w:t>5</w:t>
            </w:r>
            <w:r>
              <w:rPr>
                <w:sz w:val="20"/>
                <w:szCs w:val="20"/>
              </w:rPr>
              <w:t>吨以下</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r>
              <w:rPr>
                <w:sz w:val="20"/>
                <w:szCs w:val="20"/>
              </w:rPr>
              <w:t>吨以上</w:t>
            </w:r>
            <w:r>
              <w:rPr>
                <w:rFonts w:ascii="Times New Roman" w:eastAsia="Times New Roman" w:hAnsi="Times New Roman" w:cs="Times New Roman"/>
                <w:b/>
                <w:bCs/>
                <w:sz w:val="20"/>
                <w:szCs w:val="20"/>
              </w:rPr>
              <w:t>10</w:t>
            </w:r>
            <w:r>
              <w:rPr>
                <w:sz w:val="20"/>
                <w:szCs w:val="20"/>
              </w:rPr>
              <w:t>吨以下</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吨以上</w:t>
            </w:r>
            <w:r>
              <w:rPr>
                <w:rFonts w:ascii="Times New Roman" w:eastAsia="Times New Roman" w:hAnsi="Times New Roman" w:cs="Times New Roman"/>
                <w:b/>
                <w:bCs/>
                <w:sz w:val="20"/>
                <w:szCs w:val="20"/>
              </w:rPr>
              <w:t>20</w:t>
            </w:r>
            <w:r>
              <w:rPr>
                <w:sz w:val="20"/>
                <w:szCs w:val="20"/>
              </w:rPr>
              <w:t>吨以下</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20</w:t>
            </w:r>
            <w:r>
              <w:rPr>
                <w:sz w:val="20"/>
                <w:szCs w:val="20"/>
              </w:rPr>
              <w:t>吨以上</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所在地或接 受地土壤敏 感度</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第二类建设用地</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第一类建设用地</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严格管控类农用地</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安全利用类农用地</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优先保护类农用地</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违法次数</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8"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p w:rsidR="00313A7F" w:rsidRDefault="00000000">
      <w:pPr>
        <w:pStyle w:val="Bodytext10"/>
        <w:spacing w:line="240" w:lineRule="auto"/>
        <w:ind w:firstLine="0"/>
        <w:jc w:val="center"/>
        <w:rPr>
          <w:sz w:val="32"/>
          <w:szCs w:val="32"/>
        </w:rPr>
      </w:pPr>
      <w:r>
        <w:rPr>
          <w:sz w:val="32"/>
          <w:szCs w:val="32"/>
        </w:rPr>
        <w:lastRenderedPageBreak/>
        <w:t>（五）土壤污染防治类</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46"/>
        <w:gridCol w:w="2702"/>
      </w:tblGrid>
      <w:tr w:rsidR="00313A7F">
        <w:tblPrEx>
          <w:tblCellMar>
            <w:top w:w="0" w:type="dxa"/>
            <w:bottom w:w="0" w:type="dxa"/>
          </w:tblCellMar>
        </w:tblPrEx>
        <w:trPr>
          <w:trHeight w:hRule="exact" w:val="413"/>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14</w:t>
            </w:r>
          </w:p>
        </w:tc>
      </w:tr>
      <w:tr w:rsidR="00313A7F">
        <w:tblPrEx>
          <w:tblCellMar>
            <w:top w:w="0" w:type="dxa"/>
            <w:bottom w:w="0" w:type="dxa"/>
          </w:tblCellMar>
        </w:tblPrEx>
        <w:trPr>
          <w:trHeight w:hRule="exact" w:val="725"/>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违法行为</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2" w:lineRule="exact"/>
              <w:ind w:firstLine="500"/>
              <w:jc w:val="both"/>
              <w:rPr>
                <w:sz w:val="20"/>
                <w:szCs w:val="20"/>
              </w:rPr>
            </w:pPr>
            <w:r>
              <w:rPr>
                <w:sz w:val="20"/>
                <w:szCs w:val="20"/>
              </w:rPr>
              <w:t>未达到土壤污染风险评估报告确定的风险管控、修复目标的建设用地地块，开工 建设与风险管控、修复无关的项目的</w:t>
            </w:r>
          </w:p>
        </w:tc>
      </w:tr>
      <w:tr w:rsidR="00313A7F">
        <w:tblPrEx>
          <w:tblCellMar>
            <w:top w:w="0" w:type="dxa"/>
            <w:bottom w:w="0" w:type="dxa"/>
          </w:tblCellMar>
        </w:tblPrEx>
        <w:trPr>
          <w:trHeight w:hRule="exact" w:val="1056"/>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9" w:lineRule="exact"/>
              <w:ind w:firstLine="600"/>
              <w:jc w:val="both"/>
              <w:rPr>
                <w:sz w:val="20"/>
                <w:szCs w:val="20"/>
              </w:rPr>
            </w:pPr>
            <w:r>
              <w:rPr>
                <w:sz w:val="20"/>
                <w:szCs w:val="20"/>
              </w:rPr>
              <w:t>《中华人民共和国土壤污染防</w:t>
            </w:r>
            <w:r>
              <w:rPr>
                <w:sz w:val="20"/>
                <w:szCs w:val="20"/>
                <w:lang w:val="zh-CN" w:eastAsia="zh-CN" w:bidi="zh-CN"/>
              </w:rPr>
              <w:t>治法》</w:t>
            </w:r>
            <w:r>
              <w:rPr>
                <w:sz w:val="20"/>
                <w:szCs w:val="20"/>
              </w:rPr>
              <w:t>第六十六条第三款未达到土壤污染风险评 估报告确定的风险管控、修复目标的建设用地地块，禁止开工建设任何与风险管控、 修复无关的项目。</w:t>
            </w:r>
          </w:p>
        </w:tc>
      </w:tr>
      <w:tr w:rsidR="00313A7F">
        <w:tblPrEx>
          <w:tblCellMar>
            <w:top w:w="0" w:type="dxa"/>
            <w:bottom w:w="0" w:type="dxa"/>
          </w:tblCellMar>
        </w:tblPrEx>
        <w:trPr>
          <w:trHeight w:hRule="exact" w:val="2030"/>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8" w:lineRule="exact"/>
              <w:ind w:firstLine="600"/>
              <w:jc w:val="both"/>
              <w:rPr>
                <w:sz w:val="20"/>
                <w:szCs w:val="20"/>
              </w:rPr>
            </w:pPr>
            <w:r>
              <w:rPr>
                <w:b/>
                <w:bCs/>
                <w:sz w:val="20"/>
                <w:szCs w:val="20"/>
              </w:rPr>
              <w:t>《中华人民共和国土壌污染防</w:t>
            </w:r>
            <w:r>
              <w:rPr>
                <w:b/>
                <w:bCs/>
                <w:sz w:val="20"/>
                <w:szCs w:val="20"/>
                <w:lang w:val="zh-CN" w:eastAsia="zh-CN" w:bidi="zh-CN"/>
              </w:rPr>
              <w:t>治法》</w:t>
            </w:r>
            <w:r>
              <w:rPr>
                <w:b/>
                <w:bCs/>
                <w:sz w:val="20"/>
                <w:szCs w:val="20"/>
              </w:rPr>
              <w:t>第九十一条</w:t>
            </w:r>
            <w:r>
              <w:rPr>
                <w:sz w:val="20"/>
                <w:szCs w:val="20"/>
              </w:rPr>
              <w:t>违反本法规定，有下列行为之 一的，由地方人民政府生态环境主管部门责令改正，处十万元以上五十万元以下的罚 款；情节严重的，处五十万元以上一百万元以下的罚款；有违法所得的，没收违法所 得；对直接负责的主管人员和其他直接责任人员处五千元以上二万元以下的罚款：</w:t>
            </w:r>
          </w:p>
          <w:p w:rsidR="00313A7F" w:rsidRDefault="00000000">
            <w:pPr>
              <w:pStyle w:val="Other10"/>
              <w:spacing w:line="328" w:lineRule="exact"/>
              <w:ind w:firstLine="600"/>
              <w:jc w:val="both"/>
              <w:rPr>
                <w:sz w:val="20"/>
                <w:szCs w:val="20"/>
              </w:rPr>
            </w:pPr>
            <w:r>
              <w:rPr>
                <w:sz w:val="20"/>
                <w:szCs w:val="20"/>
              </w:rPr>
              <w:t>（四）未达到土壤污染风险评估报告确定的风险管控、修复目标的建设用地地块， 开工建设与风险管控、修复无关的项目的。</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80" w:line="240" w:lineRule="auto"/>
              <w:ind w:firstLine="200"/>
              <w:rPr>
                <w:sz w:val="20"/>
                <w:szCs w:val="20"/>
              </w:rPr>
            </w:pPr>
            <w:r>
              <w:rPr>
                <w:b/>
                <w:bCs/>
                <w:sz w:val="20"/>
                <w:szCs w:val="20"/>
              </w:rPr>
              <w:t>裁量因素</w:t>
            </w:r>
          </w:p>
        </w:tc>
        <w:tc>
          <w:tcPr>
            <w:tcW w:w="5246"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8" w:lineRule="exact"/>
              <w:ind w:firstLine="0"/>
              <w:jc w:val="center"/>
              <w:rPr>
                <w:sz w:val="20"/>
                <w:szCs w:val="20"/>
              </w:rPr>
            </w:pPr>
            <w:r>
              <w:rPr>
                <w:b/>
                <w:bCs/>
                <w:sz w:val="20"/>
                <w:szCs w:val="20"/>
              </w:rPr>
              <w:t>项目建设 情况</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项目已开工，但未建成</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项目已基本建成，但未投入使用</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项目已建成并投入使用的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占地面积</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500m</w:t>
            </w:r>
            <w:r>
              <w:rPr>
                <w:rFonts w:ascii="Times New Roman" w:eastAsia="Times New Roman" w:hAnsi="Times New Roman" w:cs="Times New Roman"/>
                <w:b/>
                <w:bCs/>
                <w:sz w:val="20"/>
                <w:szCs w:val="20"/>
                <w:vertAlign w:val="superscript"/>
                <w:lang w:val="en-US" w:eastAsia="en-US" w:bidi="en-US"/>
              </w:rPr>
              <w:t>2</w:t>
            </w:r>
            <w:r>
              <w:rPr>
                <w:sz w:val="20"/>
                <w:szCs w:val="20"/>
              </w:rPr>
              <w:t>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500m</w:t>
            </w:r>
            <w:r>
              <w:rPr>
                <w:rFonts w:ascii="Times New Roman" w:eastAsia="Times New Roman" w:hAnsi="Times New Roman" w:cs="Times New Roman"/>
                <w:b/>
                <w:bCs/>
                <w:sz w:val="20"/>
                <w:szCs w:val="20"/>
                <w:vertAlign w:val="superscript"/>
                <w:lang w:val="en-US" w:eastAsia="en-US" w:bidi="en-US"/>
              </w:rPr>
              <w:t>2</w:t>
            </w:r>
            <w:r>
              <w:rPr>
                <w:sz w:val="20"/>
                <w:szCs w:val="20"/>
              </w:rPr>
              <w:t>以上</w:t>
            </w:r>
            <w:r>
              <w:rPr>
                <w:rFonts w:ascii="Times New Roman" w:eastAsia="Times New Roman" w:hAnsi="Times New Roman" w:cs="Times New Roman"/>
                <w:b/>
                <w:bCs/>
                <w:sz w:val="20"/>
                <w:szCs w:val="20"/>
                <w:lang w:val="en-US" w:eastAsia="en-US" w:bidi="en-US"/>
              </w:rPr>
              <w:t>5000m</w:t>
            </w:r>
            <w:r>
              <w:rPr>
                <w:rFonts w:ascii="Times New Roman" w:eastAsia="Times New Roman" w:hAnsi="Times New Roman" w:cs="Times New Roman"/>
                <w:b/>
                <w:bCs/>
                <w:sz w:val="20"/>
                <w:szCs w:val="20"/>
                <w:vertAlign w:val="superscript"/>
                <w:lang w:val="en-US" w:eastAsia="en-US" w:bidi="en-US"/>
              </w:rPr>
              <w:t>2</w:t>
            </w:r>
            <w:r>
              <w:rPr>
                <w:sz w:val="20"/>
                <w:szCs w:val="20"/>
              </w:rPr>
              <w:t>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5000m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 xml:space="preserve">以上 </w:t>
            </w:r>
            <w:r>
              <w:rPr>
                <w:rFonts w:ascii="Times New Roman" w:eastAsia="Times New Roman" w:hAnsi="Times New Roman" w:cs="Times New Roman"/>
                <w:b/>
                <w:bCs/>
                <w:sz w:val="20"/>
                <w:szCs w:val="20"/>
                <w:lang w:val="en-US" w:eastAsia="en-US" w:bidi="en-US"/>
              </w:rPr>
              <w:t>10000m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10000m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 xml:space="preserve">以上 </w:t>
            </w:r>
            <w:r>
              <w:rPr>
                <w:rFonts w:ascii="Times New Roman" w:eastAsia="Times New Roman" w:hAnsi="Times New Roman" w:cs="Times New Roman"/>
                <w:b/>
                <w:bCs/>
                <w:sz w:val="20"/>
                <w:szCs w:val="20"/>
                <w:lang w:val="en-US" w:eastAsia="en-US" w:bidi="en-US"/>
              </w:rPr>
              <w:t>20000m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20000m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以上</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建设用地 类型</w:t>
            </w:r>
          </w:p>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第二类建设用地</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第一类建设用地</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8"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815" w:right="1280" w:bottom="4125" w:left="1395" w:header="1387" w:footer="3" w:gutter="0"/>
          <w:cols w:space="720"/>
          <w:noEndnote/>
          <w:docGrid w:linePitch="360"/>
        </w:sectPr>
      </w:pPr>
    </w:p>
    <w:p w:rsidR="00313A7F" w:rsidRDefault="00000000">
      <w:pPr>
        <w:pStyle w:val="Bodytext10"/>
        <w:spacing w:line="240" w:lineRule="auto"/>
        <w:ind w:firstLine="0"/>
        <w:jc w:val="center"/>
        <w:rPr>
          <w:sz w:val="32"/>
          <w:szCs w:val="32"/>
        </w:rPr>
      </w:pPr>
      <w:r>
        <w:rPr>
          <w:sz w:val="32"/>
          <w:szCs w:val="32"/>
        </w:rPr>
        <w:lastRenderedPageBreak/>
        <w:t>（五）土壤污染防治类</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46"/>
        <w:gridCol w:w="2702"/>
      </w:tblGrid>
      <w:tr w:rsidR="00313A7F">
        <w:tblPrEx>
          <w:tblCellMar>
            <w:top w:w="0" w:type="dxa"/>
            <w:bottom w:w="0" w:type="dxa"/>
          </w:tblCellMar>
        </w:tblPrEx>
        <w:trPr>
          <w:trHeight w:hRule="exact" w:val="413"/>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15</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200"/>
              <w:rPr>
                <w:sz w:val="20"/>
                <w:szCs w:val="20"/>
              </w:rPr>
            </w:pPr>
            <w:r>
              <w:rPr>
                <w:b/>
                <w:bCs/>
                <w:sz w:val="20"/>
                <w:szCs w:val="20"/>
              </w:rPr>
              <w:t>违法行为</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500"/>
              <w:jc w:val="both"/>
              <w:rPr>
                <w:sz w:val="20"/>
                <w:szCs w:val="20"/>
              </w:rPr>
            </w:pPr>
            <w:r>
              <w:rPr>
                <w:sz w:val="20"/>
                <w:szCs w:val="20"/>
              </w:rPr>
              <w:t>土壤污染责任人或者土地使用权人未按照规定实施后期管理的</w:t>
            </w:r>
          </w:p>
        </w:tc>
      </w:tr>
      <w:tr w:rsidR="00313A7F">
        <w:tblPrEx>
          <w:tblCellMar>
            <w:top w:w="0" w:type="dxa"/>
            <w:bottom w:w="0" w:type="dxa"/>
          </w:tblCellMar>
        </w:tblPrEx>
        <w:trPr>
          <w:trHeight w:hRule="exact" w:val="758"/>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after="140" w:line="240" w:lineRule="auto"/>
              <w:ind w:firstLine="600"/>
              <w:jc w:val="both"/>
              <w:rPr>
                <w:sz w:val="20"/>
                <w:szCs w:val="20"/>
              </w:rPr>
            </w:pPr>
            <w:r>
              <w:rPr>
                <w:b/>
                <w:bCs/>
                <w:sz w:val="20"/>
                <w:szCs w:val="20"/>
              </w:rPr>
              <w:t>《中华人民共和国土壤污染防治法》第四十二条第三款</w:t>
            </w:r>
            <w:r>
              <w:rPr>
                <w:sz w:val="20"/>
                <w:szCs w:val="20"/>
              </w:rPr>
              <w:t>风险管控、修复活动完</w:t>
            </w:r>
          </w:p>
          <w:p w:rsidR="00313A7F" w:rsidRDefault="00000000">
            <w:pPr>
              <w:pStyle w:val="Other10"/>
              <w:spacing w:line="240" w:lineRule="auto"/>
              <w:ind w:firstLine="0"/>
              <w:rPr>
                <w:sz w:val="20"/>
                <w:szCs w:val="20"/>
              </w:rPr>
            </w:pPr>
            <w:r>
              <w:rPr>
                <w:sz w:val="20"/>
                <w:szCs w:val="20"/>
              </w:rPr>
              <w:t>成后，需要实施后期管理的，土壤污染责任人应当按照要求实施后期管理。</w:t>
            </w:r>
          </w:p>
        </w:tc>
      </w:tr>
      <w:tr w:rsidR="00313A7F">
        <w:tblPrEx>
          <w:tblCellMar>
            <w:top w:w="0" w:type="dxa"/>
            <w:bottom w:w="0" w:type="dxa"/>
          </w:tblCellMar>
        </w:tblPrEx>
        <w:trPr>
          <w:trHeight w:hRule="exact" w:val="1507"/>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74" w:lineRule="exact"/>
              <w:ind w:firstLine="600"/>
              <w:jc w:val="both"/>
              <w:rPr>
                <w:sz w:val="20"/>
                <w:szCs w:val="20"/>
              </w:rPr>
            </w:pPr>
            <w:r>
              <w:rPr>
                <w:b/>
                <w:bCs/>
                <w:sz w:val="20"/>
                <w:szCs w:val="20"/>
              </w:rPr>
              <w:t>《中华人民共和国土壤污染防治法》笫九十二条</w:t>
            </w:r>
            <w:r>
              <w:rPr>
                <w:sz w:val="20"/>
                <w:szCs w:val="20"/>
              </w:rPr>
              <w:t>违反本法规定，土壤污染责任 人或者土地使用权人未按照规定实施后期管理的，由地方人民政府生态环境主管部门 或者其他负有土壤污染防治监督管理职责的部门责令改正，处一万元以上五万元以下 的罚款；情节严重的，处五万元以上五十万元以下的罚款。</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200"/>
              <w:rPr>
                <w:sz w:val="20"/>
                <w:szCs w:val="20"/>
              </w:rPr>
            </w:pPr>
            <w:r>
              <w:rPr>
                <w:b/>
                <w:bCs/>
                <w:sz w:val="20"/>
                <w:szCs w:val="20"/>
              </w:rPr>
              <w:t>裁量因素</w:t>
            </w:r>
          </w:p>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违法事实</w:t>
            </w:r>
          </w:p>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已实施后期管理，但未按照要求的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未实施后期管理的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涉及面积</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500m</w:t>
            </w:r>
            <w:r>
              <w:rPr>
                <w:rFonts w:ascii="Times New Roman" w:eastAsia="Times New Roman" w:hAnsi="Times New Roman" w:cs="Times New Roman"/>
                <w:b/>
                <w:bCs/>
                <w:sz w:val="20"/>
                <w:szCs w:val="20"/>
                <w:vertAlign w:val="superscript"/>
                <w:lang w:val="en-US" w:eastAsia="en-US" w:bidi="en-US"/>
              </w:rPr>
              <w:t>2</w:t>
            </w:r>
            <w:r>
              <w:rPr>
                <w:sz w:val="20"/>
                <w:szCs w:val="20"/>
              </w:rPr>
              <w:t>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500m</w:t>
            </w:r>
            <w:r>
              <w:rPr>
                <w:rFonts w:ascii="Times New Roman" w:eastAsia="Times New Roman" w:hAnsi="Times New Roman" w:cs="Times New Roman"/>
                <w:b/>
                <w:bCs/>
                <w:sz w:val="20"/>
                <w:szCs w:val="20"/>
                <w:vertAlign w:val="superscript"/>
                <w:lang w:val="en-US" w:eastAsia="en-US" w:bidi="en-US"/>
              </w:rPr>
              <w:t>2</w:t>
            </w:r>
            <w:r>
              <w:rPr>
                <w:sz w:val="20"/>
                <w:szCs w:val="20"/>
              </w:rPr>
              <w:t>以上</w:t>
            </w:r>
            <w:r>
              <w:rPr>
                <w:rFonts w:ascii="Times New Roman" w:eastAsia="Times New Roman" w:hAnsi="Times New Roman" w:cs="Times New Roman"/>
                <w:b/>
                <w:bCs/>
                <w:sz w:val="20"/>
                <w:szCs w:val="20"/>
                <w:lang w:val="en-US" w:eastAsia="en-US" w:bidi="en-US"/>
              </w:rPr>
              <w:t>5000m</w:t>
            </w:r>
            <w:r>
              <w:rPr>
                <w:rFonts w:ascii="Times New Roman" w:eastAsia="Times New Roman" w:hAnsi="Times New Roman" w:cs="Times New Roman"/>
                <w:b/>
                <w:bCs/>
                <w:sz w:val="20"/>
                <w:szCs w:val="20"/>
                <w:vertAlign w:val="superscript"/>
                <w:lang w:val="en-US" w:eastAsia="en-US" w:bidi="en-US"/>
              </w:rPr>
              <w:t>2</w:t>
            </w:r>
            <w:r>
              <w:rPr>
                <w:sz w:val="20"/>
                <w:szCs w:val="20"/>
              </w:rPr>
              <w:t>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5000m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 xml:space="preserve">以上 </w:t>
            </w:r>
            <w:r>
              <w:rPr>
                <w:rFonts w:ascii="Times New Roman" w:eastAsia="Times New Roman" w:hAnsi="Times New Roman" w:cs="Times New Roman"/>
                <w:b/>
                <w:bCs/>
                <w:sz w:val="20"/>
                <w:szCs w:val="20"/>
                <w:lang w:val="en-US" w:eastAsia="en-US" w:bidi="en-US"/>
              </w:rPr>
              <w:t>10000m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10000m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 xml:space="preserve">以上 </w:t>
            </w:r>
            <w:r>
              <w:rPr>
                <w:rFonts w:ascii="Times New Roman" w:eastAsia="Times New Roman" w:hAnsi="Times New Roman" w:cs="Times New Roman"/>
                <w:b/>
                <w:bCs/>
                <w:sz w:val="20"/>
                <w:szCs w:val="20"/>
                <w:lang w:val="en-US" w:eastAsia="en-US" w:bidi="en-US"/>
              </w:rPr>
              <w:t>20000m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20000m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以上</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土壤环境敏 感度</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第二类建设用地</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第一类建设用地</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sz w:val="20"/>
                <w:szCs w:val="20"/>
              </w:rPr>
              <w:t>严格管控类农用地</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sz w:val="20"/>
                <w:szCs w:val="20"/>
              </w:rPr>
              <w:t>安全利用类农用地</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sz w:val="20"/>
                <w:szCs w:val="20"/>
              </w:rPr>
              <w:t>优先保护类农用地</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8"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844" w:right="1280" w:bottom="1844" w:left="1395" w:header="1416" w:footer="3" w:gutter="0"/>
          <w:cols w:space="720"/>
          <w:noEndnote/>
          <w:docGrid w:linePitch="360"/>
        </w:sectPr>
      </w:pPr>
    </w:p>
    <w:p w:rsidR="00313A7F" w:rsidRDefault="00000000">
      <w:pPr>
        <w:pStyle w:val="Bodytext10"/>
        <w:spacing w:line="240" w:lineRule="auto"/>
        <w:ind w:firstLine="0"/>
        <w:jc w:val="center"/>
        <w:rPr>
          <w:sz w:val="32"/>
          <w:szCs w:val="32"/>
        </w:rPr>
      </w:pPr>
      <w:r>
        <w:rPr>
          <w:sz w:val="32"/>
          <w:szCs w:val="32"/>
        </w:rPr>
        <w:lastRenderedPageBreak/>
        <w:t>（五）土壤污染防治类</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46"/>
        <w:gridCol w:w="2702"/>
      </w:tblGrid>
      <w:tr w:rsidR="00313A7F">
        <w:tblPrEx>
          <w:tblCellMar>
            <w:top w:w="0" w:type="dxa"/>
            <w:bottom w:w="0" w:type="dxa"/>
          </w:tblCellMar>
        </w:tblPrEx>
        <w:trPr>
          <w:trHeight w:hRule="exact" w:val="413"/>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16</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200"/>
              <w:rPr>
                <w:sz w:val="20"/>
                <w:szCs w:val="20"/>
              </w:rPr>
            </w:pPr>
            <w:r>
              <w:rPr>
                <w:b/>
                <w:bCs/>
                <w:sz w:val="20"/>
                <w:szCs w:val="20"/>
              </w:rPr>
              <w:t>违法行为</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sz w:val="20"/>
                <w:szCs w:val="20"/>
              </w:rPr>
              <w:t>被检查者拒不配合检查，或者在接受检查时弄虚作假的</w:t>
            </w:r>
          </w:p>
        </w:tc>
      </w:tr>
      <w:tr w:rsidR="00313A7F">
        <w:tblPrEx>
          <w:tblCellMar>
            <w:top w:w="0" w:type="dxa"/>
            <w:bottom w:w="0" w:type="dxa"/>
          </w:tblCellMar>
        </w:tblPrEx>
        <w:trPr>
          <w:trHeight w:hRule="exact" w:val="634"/>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17" w:lineRule="exact"/>
              <w:ind w:firstLine="600"/>
              <w:jc w:val="both"/>
              <w:rPr>
                <w:sz w:val="20"/>
                <w:szCs w:val="20"/>
              </w:rPr>
            </w:pPr>
            <w:r>
              <w:rPr>
                <w:sz w:val="20"/>
                <w:szCs w:val="20"/>
              </w:rPr>
              <w:t>《中华人民共和国土壌污染防</w:t>
            </w:r>
            <w:r>
              <w:rPr>
                <w:sz w:val="20"/>
                <w:szCs w:val="20"/>
                <w:lang w:val="zh-CN" w:eastAsia="zh-CN" w:bidi="zh-CN"/>
              </w:rPr>
              <w:t>治法》</w:t>
            </w:r>
            <w:r>
              <w:rPr>
                <w:sz w:val="20"/>
                <w:szCs w:val="20"/>
              </w:rPr>
              <w:t>第七十七条第二款被检查者应当配合检查 工作，如实反映情况，提供必要的资料。</w:t>
            </w:r>
          </w:p>
        </w:tc>
      </w:tr>
      <w:tr w:rsidR="00313A7F">
        <w:tblPrEx>
          <w:tblCellMar>
            <w:top w:w="0" w:type="dxa"/>
            <w:bottom w:w="0" w:type="dxa"/>
          </w:tblCellMar>
        </w:tblPrEx>
        <w:trPr>
          <w:trHeight w:hRule="exact" w:val="1258"/>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14" w:lineRule="exact"/>
              <w:ind w:firstLine="600"/>
              <w:jc w:val="both"/>
              <w:rPr>
                <w:sz w:val="20"/>
                <w:szCs w:val="20"/>
              </w:rPr>
            </w:pPr>
            <w:r>
              <w:rPr>
                <w:sz w:val="20"/>
                <w:szCs w:val="20"/>
              </w:rPr>
              <w:t>《中华人民共和国土壤污染防</w:t>
            </w:r>
            <w:r>
              <w:rPr>
                <w:sz w:val="20"/>
                <w:szCs w:val="20"/>
                <w:lang w:val="zh-CN" w:eastAsia="zh-CN" w:bidi="zh-CN"/>
              </w:rPr>
              <w:t>治法》</w:t>
            </w:r>
            <w:r>
              <w:rPr>
                <w:sz w:val="20"/>
                <w:szCs w:val="20"/>
              </w:rPr>
              <w:t>第九十三条违反本法规定，被检查者拒不 配合检查，或者在接受检查时弄虚作假的，由地方人民政府生态环境主管部门或者其 他负有土壤污染防治监督管理职责的部门责令改正，处二万元以上二十万元以下的罚 款；对直接负责的主管人员和其他直接责任人员处五千元以上二万元以下的罚款。</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80" w:line="240" w:lineRule="auto"/>
              <w:ind w:firstLine="200"/>
              <w:rPr>
                <w:sz w:val="20"/>
                <w:szCs w:val="20"/>
              </w:rPr>
            </w:pPr>
            <w:r>
              <w:rPr>
                <w:b/>
                <w:bCs/>
                <w:sz w:val="20"/>
                <w:szCs w:val="20"/>
              </w:rPr>
              <w:t>裁量因素</w:t>
            </w:r>
          </w:p>
        </w:tc>
        <w:tc>
          <w:tcPr>
            <w:tcW w:w="5246"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83" w:lineRule="exact"/>
              <w:ind w:firstLine="0"/>
              <w:jc w:val="center"/>
              <w:rPr>
                <w:sz w:val="20"/>
                <w:szCs w:val="20"/>
              </w:rPr>
            </w:pPr>
            <w:r>
              <w:rPr>
                <w:b/>
                <w:bCs/>
                <w:sz w:val="20"/>
                <w:szCs w:val="20"/>
              </w:rPr>
              <w:t>拒绝检査 情形</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迟滞</w:t>
            </w:r>
            <w:r>
              <w:rPr>
                <w:rFonts w:ascii="Times New Roman" w:eastAsia="Times New Roman" w:hAnsi="Times New Roman" w:cs="Times New Roman"/>
                <w:b/>
                <w:bCs/>
                <w:sz w:val="20"/>
                <w:szCs w:val="20"/>
              </w:rPr>
              <w:t>10</w:t>
            </w:r>
            <w:r>
              <w:rPr>
                <w:sz w:val="20"/>
                <w:szCs w:val="20"/>
              </w:rPr>
              <w:t>分钟以上</w:t>
            </w:r>
            <w:r>
              <w:rPr>
                <w:rFonts w:ascii="Times New Roman" w:eastAsia="Times New Roman" w:hAnsi="Times New Roman" w:cs="Times New Roman"/>
                <w:b/>
                <w:bCs/>
                <w:sz w:val="20"/>
                <w:szCs w:val="20"/>
              </w:rPr>
              <w:t>30</w:t>
            </w:r>
            <w:r>
              <w:rPr>
                <w:sz w:val="20"/>
                <w:szCs w:val="20"/>
              </w:rPr>
              <w:t>分钟以内</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迟滞超过半小时</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阻碍或隐匿部分资料</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围堵、滞留执法人员或拒绝提供资料</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暴力抗法</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弄虚作假 情形</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提供非关键性假信息</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提供假信息</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伪造现场或证据</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违法次数</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3"/>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8"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844" w:right="1280" w:bottom="1844" w:left="1395" w:header="1416"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856"/>
        <w:gridCol w:w="2093"/>
      </w:tblGrid>
      <w:tr w:rsidR="00313A7F">
        <w:tblPrEx>
          <w:tblCellMar>
            <w:top w:w="0" w:type="dxa"/>
            <w:bottom w:w="0" w:type="dxa"/>
          </w:tblCellMar>
        </w:tblPrEx>
        <w:trPr>
          <w:trHeight w:hRule="exact" w:val="427"/>
          <w:jc w:val="center"/>
        </w:trPr>
        <w:tc>
          <w:tcPr>
            <w:tcW w:w="9226"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（五）土壤污染防治类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17</w:t>
            </w:r>
          </w:p>
        </w:tc>
      </w:tr>
      <w:tr w:rsidR="00313A7F">
        <w:tblPrEx>
          <w:tblCellMar>
            <w:top w:w="0" w:type="dxa"/>
            <w:bottom w:w="0" w:type="dxa"/>
          </w:tblCellMar>
        </w:tblPrEx>
        <w:trPr>
          <w:trHeight w:hRule="exact" w:val="725"/>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违法行为</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6" w:lineRule="exact"/>
              <w:ind w:firstLine="500"/>
              <w:jc w:val="both"/>
              <w:rPr>
                <w:sz w:val="20"/>
                <w:szCs w:val="20"/>
              </w:rPr>
            </w:pPr>
            <w:r>
              <w:rPr>
                <w:sz w:val="20"/>
                <w:szCs w:val="20"/>
              </w:rPr>
              <w:t>土壤污染责任人或者土地使用权人未按照规定进行土壤污染状况调查，或者未按 照规定进行土壤污染风险评估的</w:t>
            </w:r>
          </w:p>
        </w:tc>
      </w:tr>
      <w:tr w:rsidR="00313A7F">
        <w:tblPrEx>
          <w:tblCellMar>
            <w:top w:w="0" w:type="dxa"/>
            <w:bottom w:w="0" w:type="dxa"/>
          </w:tblCellMar>
        </w:tblPrEx>
        <w:trPr>
          <w:trHeight w:hRule="exact" w:val="1056"/>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6" w:lineRule="exact"/>
              <w:ind w:firstLine="600"/>
              <w:jc w:val="both"/>
              <w:rPr>
                <w:sz w:val="20"/>
                <w:szCs w:val="20"/>
              </w:rPr>
            </w:pPr>
            <w:r>
              <w:rPr>
                <w:sz w:val="20"/>
                <w:szCs w:val="20"/>
              </w:rPr>
              <w:t>《中华人民共和国土壤污染防</w:t>
            </w:r>
            <w:r>
              <w:rPr>
                <w:sz w:val="20"/>
                <w:szCs w:val="20"/>
                <w:lang w:val="zh-CN" w:eastAsia="zh-CN" w:bidi="zh-CN"/>
              </w:rPr>
              <w:t>治法》</w:t>
            </w:r>
            <w:r>
              <w:rPr>
                <w:sz w:val="20"/>
                <w:szCs w:val="20"/>
              </w:rPr>
              <w:t>第三十五条土壤污染风险管控和修复，包 括土壤污染状况调查和土壤污染风险评估、风险管控、修复、风险管控效果评估、修 复效果评估、后期管理等活动。</w:t>
            </w:r>
          </w:p>
        </w:tc>
      </w:tr>
      <w:tr w:rsidR="00313A7F">
        <w:tblPrEx>
          <w:tblCellMar>
            <w:top w:w="0" w:type="dxa"/>
            <w:bottom w:w="0" w:type="dxa"/>
          </w:tblCellMar>
        </w:tblPrEx>
        <w:trPr>
          <w:trHeight w:hRule="exact" w:val="2683"/>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5" w:lineRule="exact"/>
              <w:ind w:firstLine="600"/>
              <w:jc w:val="both"/>
              <w:rPr>
                <w:sz w:val="20"/>
                <w:szCs w:val="20"/>
              </w:rPr>
            </w:pPr>
            <w:r>
              <w:rPr>
                <w:sz w:val="20"/>
                <w:szCs w:val="20"/>
              </w:rPr>
              <w:t>《中华人民共和国土壌污染防</w:t>
            </w:r>
            <w:r>
              <w:rPr>
                <w:sz w:val="20"/>
                <w:szCs w:val="20"/>
                <w:lang w:val="zh-CN" w:eastAsia="zh-CN" w:bidi="zh-CN"/>
              </w:rPr>
              <w:t>治法》</w:t>
            </w:r>
            <w:r>
              <w:rPr>
                <w:sz w:val="20"/>
                <w:szCs w:val="20"/>
              </w:rPr>
              <w:t>第九十四条违反本法规定，土壤污染责任 人或者土地使用权人有下列行为之一的，由地方人民政府生态环境主管部门或者其他 负有土壤污染防治监督管理职责的部门责令改正，处二万元以上二十万元以下的罚 款；拒不改正的，处二十万元以上一百万元以下的罚款，并委托他人代为履行，所需 费用由土壤污染责任人或者土地使用权人承担；对直接负责的主管人员和其他直接责 任人员处五千元以上二万元以下的罚款：</w:t>
            </w:r>
          </w:p>
          <w:p w:rsidR="00313A7F" w:rsidRDefault="00000000">
            <w:pPr>
              <w:pStyle w:val="Other10"/>
              <w:tabs>
                <w:tab w:val="left" w:pos="1133"/>
              </w:tabs>
              <w:spacing w:line="325" w:lineRule="exact"/>
              <w:ind w:firstLine="600"/>
              <w:jc w:val="both"/>
              <w:rPr>
                <w:sz w:val="20"/>
                <w:szCs w:val="20"/>
              </w:rPr>
            </w:pPr>
            <w:r>
              <w:rPr>
                <w:sz w:val="20"/>
                <w:szCs w:val="20"/>
              </w:rPr>
              <w:t>（一）</w:t>
            </w:r>
            <w:r>
              <w:rPr>
                <w:sz w:val="20"/>
                <w:szCs w:val="20"/>
              </w:rPr>
              <w:tab/>
              <w:t>未按照规定进行土壤污染状况调查的；</w:t>
            </w:r>
          </w:p>
          <w:p w:rsidR="00313A7F" w:rsidRDefault="00000000">
            <w:pPr>
              <w:pStyle w:val="Other10"/>
              <w:tabs>
                <w:tab w:val="left" w:pos="1133"/>
              </w:tabs>
              <w:spacing w:line="325" w:lineRule="exact"/>
              <w:ind w:firstLine="600"/>
              <w:jc w:val="both"/>
              <w:rPr>
                <w:sz w:val="20"/>
                <w:szCs w:val="20"/>
              </w:rPr>
            </w:pPr>
            <w:r>
              <w:rPr>
                <w:sz w:val="20"/>
                <w:szCs w:val="20"/>
              </w:rPr>
              <w:t>（二）</w:t>
            </w:r>
            <w:r>
              <w:rPr>
                <w:sz w:val="20"/>
                <w:szCs w:val="20"/>
              </w:rPr>
              <w:tab/>
              <w:t>未按照规定进行土壤污染风险评估的。</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200"/>
              <w:rPr>
                <w:sz w:val="20"/>
                <w:szCs w:val="20"/>
              </w:rPr>
            </w:pPr>
            <w:r>
              <w:rPr>
                <w:b/>
                <w:bCs/>
                <w:sz w:val="20"/>
                <w:szCs w:val="20"/>
              </w:rPr>
              <w:t>裁量因素</w:t>
            </w:r>
          </w:p>
        </w:tc>
        <w:tc>
          <w:tcPr>
            <w:tcW w:w="585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09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56"/>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违法事实</w:t>
            </w:r>
          </w:p>
        </w:tc>
        <w:tc>
          <w:tcPr>
            <w:tcW w:w="585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已进行土壤污染状况调查或者土壤污染风险评估，但不规范的</w:t>
            </w:r>
          </w:p>
        </w:tc>
        <w:tc>
          <w:tcPr>
            <w:tcW w:w="2093"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51"/>
          <w:jc w:val="center"/>
        </w:trPr>
        <w:tc>
          <w:tcPr>
            <w:tcW w:w="1277" w:type="dxa"/>
            <w:vMerge/>
            <w:tcBorders>
              <w:left w:val="single" w:sz="4" w:space="0" w:color="auto"/>
            </w:tcBorders>
            <w:shd w:val="clear" w:color="auto" w:fill="FFFFFF"/>
            <w:vAlign w:val="center"/>
          </w:tcPr>
          <w:p w:rsidR="00313A7F" w:rsidRDefault="00313A7F"/>
        </w:tc>
        <w:tc>
          <w:tcPr>
            <w:tcW w:w="585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未进行土壤污染状况调查或者土壤污染风险评估</w:t>
            </w:r>
          </w:p>
        </w:tc>
        <w:tc>
          <w:tcPr>
            <w:tcW w:w="2093"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51"/>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涉及面积</w:t>
            </w:r>
          </w:p>
        </w:tc>
        <w:tc>
          <w:tcPr>
            <w:tcW w:w="585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500m</w:t>
            </w:r>
            <w:r>
              <w:rPr>
                <w:rFonts w:ascii="Times New Roman" w:eastAsia="Times New Roman" w:hAnsi="Times New Roman" w:cs="Times New Roman"/>
                <w:b/>
                <w:bCs/>
                <w:sz w:val="20"/>
                <w:szCs w:val="20"/>
                <w:vertAlign w:val="superscript"/>
                <w:lang w:val="en-US" w:eastAsia="en-US" w:bidi="en-US"/>
              </w:rPr>
              <w:t>2</w:t>
            </w:r>
            <w:r>
              <w:rPr>
                <w:sz w:val="20"/>
                <w:szCs w:val="20"/>
              </w:rPr>
              <w:t>以下</w:t>
            </w:r>
          </w:p>
        </w:tc>
        <w:tc>
          <w:tcPr>
            <w:tcW w:w="2093"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85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500m</w:t>
            </w:r>
            <w:r>
              <w:rPr>
                <w:rFonts w:ascii="Times New Roman" w:eastAsia="Times New Roman" w:hAnsi="Times New Roman" w:cs="Times New Roman"/>
                <w:b/>
                <w:bCs/>
                <w:sz w:val="20"/>
                <w:szCs w:val="20"/>
                <w:vertAlign w:val="superscript"/>
                <w:lang w:val="en-US" w:eastAsia="en-US" w:bidi="en-US"/>
              </w:rPr>
              <w:t>2</w:t>
            </w:r>
            <w:r>
              <w:rPr>
                <w:sz w:val="20"/>
                <w:szCs w:val="20"/>
              </w:rPr>
              <w:t>以上</w:t>
            </w:r>
            <w:r>
              <w:rPr>
                <w:rFonts w:ascii="Times New Roman" w:eastAsia="Times New Roman" w:hAnsi="Times New Roman" w:cs="Times New Roman"/>
                <w:b/>
                <w:bCs/>
                <w:sz w:val="20"/>
                <w:szCs w:val="20"/>
                <w:lang w:val="en-US" w:eastAsia="en-US" w:bidi="en-US"/>
              </w:rPr>
              <w:t>5000m</w:t>
            </w:r>
            <w:r>
              <w:rPr>
                <w:rFonts w:ascii="Times New Roman" w:eastAsia="Times New Roman" w:hAnsi="Times New Roman" w:cs="Times New Roman"/>
                <w:b/>
                <w:bCs/>
                <w:sz w:val="20"/>
                <w:szCs w:val="20"/>
                <w:vertAlign w:val="superscript"/>
                <w:lang w:val="en-US" w:eastAsia="en-US" w:bidi="en-US"/>
              </w:rPr>
              <w:t>2</w:t>
            </w:r>
            <w:r>
              <w:rPr>
                <w:sz w:val="20"/>
                <w:szCs w:val="20"/>
              </w:rPr>
              <w:t>以下</w:t>
            </w:r>
          </w:p>
        </w:tc>
        <w:tc>
          <w:tcPr>
            <w:tcW w:w="2093"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85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5000m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 xml:space="preserve">以上 </w:t>
            </w:r>
            <w:r>
              <w:rPr>
                <w:rFonts w:ascii="Times New Roman" w:eastAsia="Times New Roman" w:hAnsi="Times New Roman" w:cs="Times New Roman"/>
                <w:b/>
                <w:bCs/>
                <w:sz w:val="20"/>
                <w:szCs w:val="20"/>
                <w:lang w:val="en-US" w:eastAsia="en-US" w:bidi="en-US"/>
              </w:rPr>
              <w:t>10000m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以下</w:t>
            </w:r>
          </w:p>
        </w:tc>
        <w:tc>
          <w:tcPr>
            <w:tcW w:w="2093"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85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10000m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 xml:space="preserve">以上 </w:t>
            </w:r>
            <w:r>
              <w:rPr>
                <w:rFonts w:ascii="Times New Roman" w:eastAsia="Times New Roman" w:hAnsi="Times New Roman" w:cs="Times New Roman"/>
                <w:b/>
                <w:bCs/>
                <w:sz w:val="20"/>
                <w:szCs w:val="20"/>
                <w:lang w:val="en-US" w:eastAsia="en-US" w:bidi="en-US"/>
              </w:rPr>
              <w:t>20000m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以下</w:t>
            </w:r>
          </w:p>
        </w:tc>
        <w:tc>
          <w:tcPr>
            <w:tcW w:w="2093"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85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20000m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以上</w:t>
            </w:r>
          </w:p>
        </w:tc>
        <w:tc>
          <w:tcPr>
            <w:tcW w:w="2093"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8" w:lineRule="exact"/>
              <w:ind w:firstLine="0"/>
              <w:jc w:val="center"/>
              <w:rPr>
                <w:sz w:val="20"/>
                <w:szCs w:val="20"/>
              </w:rPr>
            </w:pPr>
            <w:r>
              <w:rPr>
                <w:b/>
                <w:bCs/>
                <w:sz w:val="20"/>
                <w:szCs w:val="20"/>
              </w:rPr>
              <w:t>土壤环境 敏感度</w:t>
            </w:r>
          </w:p>
        </w:tc>
        <w:tc>
          <w:tcPr>
            <w:tcW w:w="585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第二类建设用地</w:t>
            </w:r>
          </w:p>
        </w:tc>
        <w:tc>
          <w:tcPr>
            <w:tcW w:w="2093"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85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第一类建设用地</w:t>
            </w:r>
          </w:p>
        </w:tc>
        <w:tc>
          <w:tcPr>
            <w:tcW w:w="209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85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严格管控类农用地</w:t>
            </w:r>
          </w:p>
        </w:tc>
        <w:tc>
          <w:tcPr>
            <w:tcW w:w="209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85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安全利用类农用地</w:t>
            </w:r>
          </w:p>
        </w:tc>
        <w:tc>
          <w:tcPr>
            <w:tcW w:w="209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85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优先保护类农用地</w:t>
            </w:r>
          </w:p>
        </w:tc>
        <w:tc>
          <w:tcPr>
            <w:tcW w:w="209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9"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815" w:right="1280" w:bottom="1815" w:left="1395" w:header="1387"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46"/>
        <w:gridCol w:w="2702"/>
      </w:tblGrid>
      <w:tr w:rsidR="00313A7F">
        <w:tblPrEx>
          <w:tblCellMar>
            <w:top w:w="0" w:type="dxa"/>
            <w:bottom w:w="0" w:type="dxa"/>
          </w:tblCellMar>
        </w:tblPrEx>
        <w:trPr>
          <w:trHeight w:hRule="exact" w:val="413"/>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lastRenderedPageBreak/>
              <w:t>序号</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18</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违法行为</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left="1120" w:firstLine="0"/>
              <w:rPr>
                <w:sz w:val="20"/>
                <w:szCs w:val="20"/>
              </w:rPr>
            </w:pPr>
            <w:r>
              <w:rPr>
                <w:sz w:val="20"/>
                <w:szCs w:val="20"/>
              </w:rPr>
              <w:t>土壤污染责任人或者土地使用权人未按照规定采取风险管控措施的</w:t>
            </w:r>
          </w:p>
        </w:tc>
      </w:tr>
      <w:tr w:rsidR="00313A7F">
        <w:tblPrEx>
          <w:tblCellMar>
            <w:top w:w="0" w:type="dxa"/>
            <w:bottom w:w="0" w:type="dxa"/>
          </w:tblCellMar>
        </w:tblPrEx>
        <w:trPr>
          <w:trHeight w:hRule="exact" w:val="1272"/>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01" w:lineRule="exact"/>
              <w:ind w:firstLine="600"/>
              <w:jc w:val="both"/>
              <w:rPr>
                <w:sz w:val="20"/>
                <w:szCs w:val="20"/>
              </w:rPr>
            </w:pPr>
            <w:r>
              <w:rPr>
                <w:sz w:val="20"/>
                <w:szCs w:val="20"/>
              </w:rPr>
              <w:t>《中华人民共和国土壌污染防</w:t>
            </w:r>
            <w:r>
              <w:rPr>
                <w:sz w:val="20"/>
                <w:szCs w:val="20"/>
                <w:lang w:val="zh-CN" w:eastAsia="zh-CN" w:bidi="zh-CN"/>
              </w:rPr>
              <w:t>治法》</w:t>
            </w:r>
            <w:r>
              <w:rPr>
                <w:sz w:val="20"/>
                <w:szCs w:val="20"/>
              </w:rPr>
              <w:t>第五十六条对安全利用类和严格管控类农 用地地块，土壤污染责任人应当按照国家有关规定以及土壤污染风险评估报告的要 求，采取相应的风险管控措施，并定期向地方人民政府农业农村、林业草原主管部门 报告。</w:t>
            </w:r>
          </w:p>
        </w:tc>
      </w:tr>
      <w:tr w:rsidR="00313A7F">
        <w:tblPrEx>
          <w:tblCellMar>
            <w:top w:w="0" w:type="dxa"/>
            <w:bottom w:w="0" w:type="dxa"/>
          </w:tblCellMar>
        </w:tblPrEx>
        <w:trPr>
          <w:trHeight w:hRule="exact" w:val="2165"/>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00" w:lineRule="exact"/>
              <w:ind w:firstLine="600"/>
              <w:jc w:val="both"/>
              <w:rPr>
                <w:sz w:val="20"/>
                <w:szCs w:val="20"/>
              </w:rPr>
            </w:pPr>
            <w:r>
              <w:rPr>
                <w:sz w:val="20"/>
                <w:szCs w:val="20"/>
              </w:rPr>
              <w:t>《中华人民共和国土壌污染防</w:t>
            </w:r>
            <w:r>
              <w:rPr>
                <w:sz w:val="20"/>
                <w:szCs w:val="20"/>
                <w:lang w:val="zh-CN" w:eastAsia="zh-CN" w:bidi="zh-CN"/>
              </w:rPr>
              <w:t>治法》</w:t>
            </w:r>
            <w:r>
              <w:rPr>
                <w:sz w:val="20"/>
                <w:szCs w:val="20"/>
              </w:rPr>
              <w:t>第九十四条第（三）项违反本法规定，土 壤污染责任人或者土地使用权人有下列行为之一的，由地方人民政府生态环境主管部 门或者其他负有土壤污染防治监督管理职责的部门责令改正，处二万元以上二十万元 以下的罚款；拒不改正的，处二十万元以上一百万元以下的罚款，并委托他人代为履 行，所需费用由土壤污染责任人或者土地使用权人承担；对直接负责的主管人员和其 他直接责任人员处五千元以上二万元以下的罚款：</w:t>
            </w:r>
          </w:p>
          <w:p w:rsidR="00313A7F" w:rsidRDefault="00000000">
            <w:pPr>
              <w:pStyle w:val="Other10"/>
              <w:spacing w:line="300" w:lineRule="exact"/>
              <w:ind w:firstLine="600"/>
              <w:rPr>
                <w:sz w:val="20"/>
                <w:szCs w:val="20"/>
              </w:rPr>
            </w:pPr>
            <w:r>
              <w:rPr>
                <w:sz w:val="20"/>
                <w:szCs w:val="20"/>
              </w:rPr>
              <w:t>（三）未按照规定采取风险管控措施的。</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裁量因素</w:t>
            </w:r>
          </w:p>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判定标准</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违法事实</w:t>
            </w:r>
          </w:p>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已采取风险管控措施，但不规范的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未采取风险管控措施</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涉及面积</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500m</w:t>
            </w:r>
            <w:r>
              <w:rPr>
                <w:rFonts w:ascii="Times New Roman" w:eastAsia="Times New Roman" w:hAnsi="Times New Roman" w:cs="Times New Roman"/>
                <w:b/>
                <w:bCs/>
                <w:sz w:val="20"/>
                <w:szCs w:val="20"/>
                <w:vertAlign w:val="superscript"/>
                <w:lang w:val="en-US" w:eastAsia="en-US" w:bidi="en-US"/>
              </w:rPr>
              <w:t>2</w:t>
            </w:r>
            <w:r>
              <w:rPr>
                <w:sz w:val="20"/>
                <w:szCs w:val="20"/>
              </w:rPr>
              <w:t>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500m</w:t>
            </w:r>
            <w:r>
              <w:rPr>
                <w:rFonts w:ascii="Times New Roman" w:eastAsia="Times New Roman" w:hAnsi="Times New Roman" w:cs="Times New Roman"/>
                <w:b/>
                <w:bCs/>
                <w:sz w:val="20"/>
                <w:szCs w:val="20"/>
                <w:vertAlign w:val="superscript"/>
                <w:lang w:val="en-US" w:eastAsia="en-US" w:bidi="en-US"/>
              </w:rPr>
              <w:t>2</w:t>
            </w:r>
            <w:r>
              <w:rPr>
                <w:sz w:val="20"/>
                <w:szCs w:val="20"/>
              </w:rPr>
              <w:t>以上</w:t>
            </w:r>
            <w:r>
              <w:rPr>
                <w:rFonts w:ascii="Times New Roman" w:eastAsia="Times New Roman" w:hAnsi="Times New Roman" w:cs="Times New Roman"/>
                <w:b/>
                <w:bCs/>
                <w:sz w:val="20"/>
                <w:szCs w:val="20"/>
                <w:lang w:val="en-US" w:eastAsia="en-US" w:bidi="en-US"/>
              </w:rPr>
              <w:t>5000m</w:t>
            </w:r>
            <w:r>
              <w:rPr>
                <w:rFonts w:ascii="Times New Roman" w:eastAsia="Times New Roman" w:hAnsi="Times New Roman" w:cs="Times New Roman"/>
                <w:b/>
                <w:bCs/>
                <w:sz w:val="20"/>
                <w:szCs w:val="20"/>
                <w:vertAlign w:val="superscript"/>
                <w:lang w:val="en-US" w:eastAsia="en-US" w:bidi="en-US"/>
              </w:rPr>
              <w:t>2</w:t>
            </w:r>
            <w:r>
              <w:rPr>
                <w:sz w:val="20"/>
                <w:szCs w:val="20"/>
              </w:rPr>
              <w:t>以下</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5000m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 xml:space="preserve">以上 </w:t>
            </w:r>
            <w:r>
              <w:rPr>
                <w:rFonts w:ascii="Times New Roman" w:eastAsia="Times New Roman" w:hAnsi="Times New Roman" w:cs="Times New Roman"/>
                <w:b/>
                <w:bCs/>
                <w:sz w:val="20"/>
                <w:szCs w:val="20"/>
                <w:lang w:val="en-US" w:eastAsia="en-US" w:bidi="en-US"/>
              </w:rPr>
              <w:t>10000m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10000m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 xml:space="preserve">以上 </w:t>
            </w:r>
            <w:r>
              <w:rPr>
                <w:rFonts w:ascii="Times New Roman" w:eastAsia="Times New Roman" w:hAnsi="Times New Roman" w:cs="Times New Roman"/>
                <w:b/>
                <w:bCs/>
                <w:sz w:val="20"/>
                <w:szCs w:val="20"/>
                <w:lang w:val="en-US" w:eastAsia="en-US" w:bidi="en-US"/>
              </w:rPr>
              <w:t>20000m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20000m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以上</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农用地类型</w:t>
            </w:r>
          </w:p>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严格管控类农用地</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安全利用类农用地</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8"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headerReference w:type="default" r:id="rId39"/>
          <w:footerReference w:type="default" r:id="rId40"/>
          <w:pgSz w:w="11900" w:h="16840"/>
          <w:pgMar w:top="2238" w:right="1280" w:bottom="2238" w:left="1395"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46"/>
        <w:gridCol w:w="2702"/>
      </w:tblGrid>
      <w:tr w:rsidR="00313A7F">
        <w:tblPrEx>
          <w:tblCellMar>
            <w:top w:w="0" w:type="dxa"/>
            <w:bottom w:w="0" w:type="dxa"/>
          </w:tblCellMar>
        </w:tblPrEx>
        <w:trPr>
          <w:trHeight w:hRule="exact" w:val="413"/>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lastRenderedPageBreak/>
              <w:t>序号</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19</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200"/>
              <w:rPr>
                <w:sz w:val="20"/>
                <w:szCs w:val="20"/>
              </w:rPr>
            </w:pPr>
            <w:r>
              <w:rPr>
                <w:b/>
                <w:bCs/>
                <w:sz w:val="20"/>
                <w:szCs w:val="20"/>
              </w:rPr>
              <w:t>违法行为</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sz w:val="20"/>
                <w:szCs w:val="20"/>
              </w:rPr>
              <w:t>土壤污染责任人或者土地使用权人未按照规定实施修复的</w:t>
            </w:r>
          </w:p>
        </w:tc>
      </w:tr>
      <w:tr w:rsidR="00313A7F">
        <w:tblPrEx>
          <w:tblCellMar>
            <w:top w:w="0" w:type="dxa"/>
            <w:bottom w:w="0" w:type="dxa"/>
          </w:tblCellMar>
        </w:tblPrEx>
        <w:trPr>
          <w:trHeight w:hRule="exact" w:val="2194"/>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12" w:lineRule="exact"/>
              <w:ind w:firstLine="600"/>
              <w:jc w:val="both"/>
              <w:rPr>
                <w:sz w:val="20"/>
                <w:szCs w:val="20"/>
              </w:rPr>
            </w:pPr>
            <w:r>
              <w:rPr>
                <w:sz w:val="20"/>
                <w:szCs w:val="20"/>
              </w:rPr>
              <w:t>《中华人民共和国土壤污染防治法》笫五十七条笫一款对产出的农产品污染物 含量超标，需要实施修复的农用地地块，土壤污染责任人应当编制修复方案，报地方 人民政府农业农村、林业草原主管部门备案并实施。修复方案应当包括地下水污染防 治的内容。</w:t>
            </w:r>
          </w:p>
          <w:p w:rsidR="00313A7F" w:rsidRDefault="00000000">
            <w:pPr>
              <w:pStyle w:val="Other10"/>
              <w:spacing w:line="312" w:lineRule="exact"/>
              <w:ind w:firstLine="520"/>
              <w:rPr>
                <w:sz w:val="20"/>
                <w:szCs w:val="20"/>
              </w:rPr>
            </w:pPr>
            <w:r>
              <w:rPr>
                <w:sz w:val="20"/>
                <w:szCs w:val="20"/>
              </w:rPr>
              <w:t>第六十四条对建设用地土壤污染风险管控和修复名录中需要实施修复的地块， 土壤污染责任人应当结合土地利用总体规划和城乡规划编制修复方案，报地方人民政 府生态环境主管部门备案并实施。修复方案应当包括地下水污染防治的内容。</w:t>
            </w:r>
          </w:p>
        </w:tc>
      </w:tr>
      <w:tr w:rsidR="00313A7F">
        <w:tblPrEx>
          <w:tblCellMar>
            <w:top w:w="0" w:type="dxa"/>
            <w:bottom w:w="0" w:type="dxa"/>
          </w:tblCellMar>
        </w:tblPrEx>
        <w:trPr>
          <w:trHeight w:hRule="exact" w:val="2194"/>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11" w:lineRule="exact"/>
              <w:ind w:firstLine="600"/>
              <w:jc w:val="both"/>
              <w:rPr>
                <w:sz w:val="20"/>
                <w:szCs w:val="20"/>
              </w:rPr>
            </w:pPr>
            <w:r>
              <w:rPr>
                <w:sz w:val="20"/>
                <w:szCs w:val="20"/>
              </w:rPr>
              <w:t>《中华人民共和国土壤污染防治法》第九十四条违反本法规定，土壤污染责任 人或者土地使用权人有下列行为之一的，由地方人民政府生态环境主管部门或者其他 负有土壤污染防治监督管理职责的部门责令改正，处二万元以上二十万元以下的罚 款；拒不改正的，处二十万元以上一百万元以下的罚款，并委托他人代为履行，所需 费用由土壤污染责任人或者土地使用权人承担；对直接负责的主管人员和其他直接责 任人员处五千元以上二万元以下的罚款：</w:t>
            </w:r>
          </w:p>
          <w:p w:rsidR="00313A7F" w:rsidRDefault="00000000">
            <w:pPr>
              <w:pStyle w:val="Other10"/>
              <w:spacing w:line="311" w:lineRule="exact"/>
              <w:ind w:firstLine="600"/>
              <w:jc w:val="both"/>
              <w:rPr>
                <w:sz w:val="20"/>
                <w:szCs w:val="20"/>
              </w:rPr>
            </w:pPr>
            <w:r>
              <w:rPr>
                <w:sz w:val="20"/>
                <w:szCs w:val="20"/>
              </w:rPr>
              <w:t>（四）未按照规定实施修复的。</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80" w:line="240" w:lineRule="auto"/>
              <w:ind w:firstLine="200"/>
              <w:rPr>
                <w:sz w:val="20"/>
                <w:szCs w:val="20"/>
              </w:rPr>
            </w:pPr>
            <w:r>
              <w:rPr>
                <w:b/>
                <w:bCs/>
                <w:sz w:val="20"/>
                <w:szCs w:val="20"/>
              </w:rPr>
              <w:t>裁量因素</w:t>
            </w:r>
          </w:p>
        </w:tc>
        <w:tc>
          <w:tcPr>
            <w:tcW w:w="5246"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违法事实</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已编制修复方案，但未规范实施修复的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未规范编制修复方案，且未规范实施修复的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未编制修复方案，或未实施修复的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农用地类型</w:t>
            </w:r>
          </w:p>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严格管控类农用地</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安全利用类农用地</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优先保护类农用地</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涉及面积</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500m</w:t>
            </w:r>
            <w:r>
              <w:rPr>
                <w:rFonts w:ascii="Times New Roman" w:eastAsia="Times New Roman" w:hAnsi="Times New Roman" w:cs="Times New Roman"/>
                <w:b/>
                <w:bCs/>
                <w:sz w:val="20"/>
                <w:szCs w:val="20"/>
                <w:vertAlign w:val="superscript"/>
                <w:lang w:val="en-US" w:eastAsia="en-US" w:bidi="en-US"/>
              </w:rPr>
              <w:t>2</w:t>
            </w:r>
            <w:r>
              <w:rPr>
                <w:sz w:val="20"/>
                <w:szCs w:val="20"/>
              </w:rPr>
              <w:t>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500m</w:t>
            </w:r>
            <w:r>
              <w:rPr>
                <w:rFonts w:ascii="Times New Roman" w:eastAsia="Times New Roman" w:hAnsi="Times New Roman" w:cs="Times New Roman"/>
                <w:b/>
                <w:bCs/>
                <w:sz w:val="20"/>
                <w:szCs w:val="20"/>
                <w:vertAlign w:val="superscript"/>
                <w:lang w:val="en-US" w:eastAsia="en-US" w:bidi="en-US"/>
              </w:rPr>
              <w:t>2</w:t>
            </w:r>
            <w:r>
              <w:rPr>
                <w:sz w:val="20"/>
                <w:szCs w:val="20"/>
              </w:rPr>
              <w:t>以上</w:t>
            </w:r>
            <w:r>
              <w:rPr>
                <w:rFonts w:ascii="Times New Roman" w:eastAsia="Times New Roman" w:hAnsi="Times New Roman" w:cs="Times New Roman"/>
                <w:b/>
                <w:bCs/>
                <w:sz w:val="20"/>
                <w:szCs w:val="20"/>
                <w:lang w:val="en-US" w:eastAsia="en-US" w:bidi="en-US"/>
              </w:rPr>
              <w:t>5000m</w:t>
            </w:r>
            <w:r>
              <w:rPr>
                <w:rFonts w:ascii="Times New Roman" w:eastAsia="Times New Roman" w:hAnsi="Times New Roman" w:cs="Times New Roman"/>
                <w:b/>
                <w:bCs/>
                <w:sz w:val="20"/>
                <w:szCs w:val="20"/>
                <w:vertAlign w:val="superscript"/>
                <w:lang w:val="en-US" w:eastAsia="en-US" w:bidi="en-US"/>
              </w:rPr>
              <w:t>2</w:t>
            </w:r>
            <w:r>
              <w:rPr>
                <w:sz w:val="20"/>
                <w:szCs w:val="20"/>
              </w:rPr>
              <w:t>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5000m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 xml:space="preserve">以上 </w:t>
            </w:r>
            <w:r>
              <w:rPr>
                <w:rFonts w:ascii="Times New Roman" w:eastAsia="Times New Roman" w:hAnsi="Times New Roman" w:cs="Times New Roman"/>
                <w:b/>
                <w:bCs/>
                <w:sz w:val="20"/>
                <w:szCs w:val="20"/>
                <w:lang w:val="en-US" w:eastAsia="en-US" w:bidi="en-US"/>
              </w:rPr>
              <w:t>10000m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10000m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 xml:space="preserve">以上 </w:t>
            </w:r>
            <w:r>
              <w:rPr>
                <w:rFonts w:ascii="Times New Roman" w:eastAsia="Times New Roman" w:hAnsi="Times New Roman" w:cs="Times New Roman"/>
                <w:b/>
                <w:bCs/>
                <w:sz w:val="20"/>
                <w:szCs w:val="20"/>
                <w:lang w:val="en-US" w:eastAsia="en-US" w:bidi="en-US"/>
              </w:rPr>
              <w:t>20000m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20000m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以上</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排放污染物 类型</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一般污染物</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一类污染物</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有毒有害物质</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8"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856"/>
        <w:gridCol w:w="2093"/>
      </w:tblGrid>
      <w:tr w:rsidR="00313A7F">
        <w:tblPrEx>
          <w:tblCellMar>
            <w:top w:w="0" w:type="dxa"/>
            <w:bottom w:w="0" w:type="dxa"/>
          </w:tblCellMar>
        </w:tblPrEx>
        <w:trPr>
          <w:trHeight w:hRule="exact" w:val="413"/>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lastRenderedPageBreak/>
              <w:t>序号</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20</w:t>
            </w:r>
          </w:p>
        </w:tc>
      </w:tr>
      <w:tr w:rsidR="00313A7F">
        <w:tblPrEx>
          <w:tblCellMar>
            <w:top w:w="0" w:type="dxa"/>
            <w:bottom w:w="0" w:type="dxa"/>
          </w:tblCellMar>
        </w:tblPrEx>
        <w:trPr>
          <w:trHeight w:hRule="exact" w:val="557"/>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违法行为</w:t>
            </w:r>
          </w:p>
        </w:tc>
        <w:tc>
          <w:tcPr>
            <w:tcW w:w="79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64" w:lineRule="exact"/>
              <w:ind w:firstLine="500"/>
              <w:jc w:val="both"/>
              <w:rPr>
                <w:sz w:val="20"/>
                <w:szCs w:val="20"/>
              </w:rPr>
            </w:pPr>
            <w:r>
              <w:rPr>
                <w:sz w:val="20"/>
                <w:szCs w:val="20"/>
              </w:rPr>
              <w:t>风险管控、修复活动完成后，土壤污染责任人或者土地使用权人未另行委托有关 单位对风险管控效果、修复效果进行评估的</w:t>
            </w:r>
          </w:p>
        </w:tc>
      </w:tr>
      <w:tr w:rsidR="00313A7F">
        <w:tblPrEx>
          <w:tblCellMar>
            <w:top w:w="0" w:type="dxa"/>
            <w:bottom w:w="0" w:type="dxa"/>
          </w:tblCellMar>
        </w:tblPrEx>
        <w:trPr>
          <w:trHeight w:hRule="exact" w:val="1642"/>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9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numPr>
                <w:ilvl w:val="0"/>
                <w:numId w:val="54"/>
              </w:numPr>
              <w:tabs>
                <w:tab w:val="left" w:pos="662"/>
              </w:tabs>
              <w:spacing w:line="274" w:lineRule="exact"/>
              <w:ind w:firstLine="500"/>
              <w:jc w:val="both"/>
              <w:rPr>
                <w:sz w:val="20"/>
                <w:szCs w:val="20"/>
              </w:rPr>
            </w:pPr>
            <w:r>
              <w:rPr>
                <w:sz w:val="20"/>
                <w:szCs w:val="20"/>
              </w:rPr>
              <w:t>《中华人民共和国土壤污染防治法》笫五十七条笫二款风险管控、修复活动 完成后，土壤污染责任人应当另行委托有关单位对风险管控效果、修复效果进行评估， 并将效果评估报告报地方人民政府农业农村、林业草原主管部门备案。</w:t>
            </w:r>
          </w:p>
          <w:p w:rsidR="00313A7F" w:rsidRDefault="00000000">
            <w:pPr>
              <w:pStyle w:val="Other10"/>
              <w:numPr>
                <w:ilvl w:val="0"/>
                <w:numId w:val="54"/>
              </w:numPr>
              <w:tabs>
                <w:tab w:val="left" w:pos="667"/>
              </w:tabs>
              <w:spacing w:line="274" w:lineRule="exact"/>
              <w:ind w:firstLine="500"/>
              <w:jc w:val="both"/>
              <w:rPr>
                <w:sz w:val="20"/>
                <w:szCs w:val="20"/>
              </w:rPr>
            </w:pPr>
            <w:r>
              <w:rPr>
                <w:sz w:val="20"/>
                <w:szCs w:val="20"/>
              </w:rPr>
              <w:t>《山东省土壤污染防治条例》第五十六条建设用地风险管控、修复活动完成 后，土壤污染责任人应当另行委托有关单位对风险管控效果、修复效果进行评估，编 制效果评估报告，报设区的市人民政府生态环境主管部门备案。</w:t>
            </w:r>
          </w:p>
        </w:tc>
      </w:tr>
      <w:tr w:rsidR="00313A7F">
        <w:tblPrEx>
          <w:tblCellMar>
            <w:top w:w="0" w:type="dxa"/>
            <w:bottom w:w="0" w:type="dxa"/>
          </w:tblCellMar>
        </w:tblPrEx>
        <w:trPr>
          <w:trHeight w:hRule="exact" w:val="4094"/>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numPr>
                <w:ilvl w:val="0"/>
                <w:numId w:val="55"/>
              </w:numPr>
              <w:tabs>
                <w:tab w:val="left" w:pos="672"/>
              </w:tabs>
              <w:spacing w:line="273" w:lineRule="exact"/>
              <w:ind w:firstLine="500"/>
              <w:jc w:val="both"/>
              <w:rPr>
                <w:sz w:val="20"/>
                <w:szCs w:val="20"/>
              </w:rPr>
            </w:pPr>
            <w:r>
              <w:rPr>
                <w:sz w:val="20"/>
                <w:szCs w:val="20"/>
              </w:rPr>
              <w:t>《中华人民共和国土壤污染防</w:t>
            </w:r>
            <w:r>
              <w:rPr>
                <w:sz w:val="20"/>
                <w:szCs w:val="20"/>
                <w:lang w:val="zh-CN" w:eastAsia="zh-CN" w:bidi="zh-CN"/>
              </w:rPr>
              <w:t>治法》</w:t>
            </w:r>
            <w:r>
              <w:rPr>
                <w:sz w:val="20"/>
                <w:szCs w:val="20"/>
              </w:rPr>
              <w:t>第九十四条第（六）项违反本法规定， 土壤污染责任人或者土地使用权人有下列行为之一的，由地方人民政府生态环境主管 部门或者其他负有土壤污染防治监督管理职责的部门责令改正，处二万元以上二十万 元以下的罚款；拒不改正的，处二十万元以上一百万元以下的罚款，并委托他人代为 履行，所需费用由土壤污染责任人或者土地使用权人承担；对直接负责的主管人员和 其他直接责任人员处五千元以上二万元以下的罚款：</w:t>
            </w:r>
          </w:p>
          <w:p w:rsidR="00313A7F" w:rsidRDefault="00000000">
            <w:pPr>
              <w:pStyle w:val="Other10"/>
              <w:spacing w:line="273" w:lineRule="exact"/>
              <w:ind w:firstLine="600"/>
              <w:jc w:val="both"/>
              <w:rPr>
                <w:sz w:val="20"/>
                <w:szCs w:val="20"/>
              </w:rPr>
            </w:pPr>
            <w:r>
              <w:rPr>
                <w:sz w:val="20"/>
                <w:szCs w:val="20"/>
              </w:rPr>
              <w:t>（六）风险管控、修复活动完成后，未另行委托有关单位对风险管控效果、修复 效果进行评估的。</w:t>
            </w:r>
          </w:p>
          <w:p w:rsidR="00313A7F" w:rsidRDefault="00000000">
            <w:pPr>
              <w:pStyle w:val="Other10"/>
              <w:numPr>
                <w:ilvl w:val="0"/>
                <w:numId w:val="55"/>
              </w:numPr>
              <w:tabs>
                <w:tab w:val="left" w:pos="677"/>
              </w:tabs>
              <w:spacing w:line="273" w:lineRule="exact"/>
              <w:ind w:firstLine="500"/>
              <w:jc w:val="both"/>
              <w:rPr>
                <w:sz w:val="20"/>
                <w:szCs w:val="20"/>
              </w:rPr>
            </w:pPr>
            <w:r>
              <w:rPr>
                <w:sz w:val="20"/>
                <w:szCs w:val="20"/>
              </w:rPr>
              <w:t>《山东省土壌污染防治条例》笫七十六条违反本条例规定，土壤污染责任人 或者土地使用权人委托同一单位从事土壤污染状况调查和风险评估、风险管控和修 复、风险管控和修复效果评估等活动的，由生态环境主管部门或者其他负有土壤污染 防治监督管理职责的部门责令改正，处二万元以上二十万元以下的罚款；拒不改正的， 处二十万元以上一百万元以下的罚款，并依法另行委托有关单位对风险管控效果、修 复效果进行评估，所需费用由土壤污染责任人或者土地使用权人承担；对直接负责的 主管人员和其他直接责任人员处五千元以上二万元以下的罚款。</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200"/>
              <w:rPr>
                <w:sz w:val="20"/>
                <w:szCs w:val="20"/>
              </w:rPr>
            </w:pPr>
            <w:r>
              <w:rPr>
                <w:b/>
                <w:bCs/>
                <w:sz w:val="20"/>
                <w:szCs w:val="20"/>
              </w:rPr>
              <w:t>裁量因素</w:t>
            </w:r>
          </w:p>
        </w:tc>
        <w:tc>
          <w:tcPr>
            <w:tcW w:w="585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09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违法事实</w:t>
            </w:r>
          </w:p>
        </w:tc>
        <w:tc>
          <w:tcPr>
            <w:tcW w:w="585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未另行委托有关单位对风险管控效果、修复效果进行评估</w:t>
            </w:r>
          </w:p>
        </w:tc>
        <w:tc>
          <w:tcPr>
            <w:tcW w:w="209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85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未对风险管控效果、修复效果进行评估</w:t>
            </w:r>
          </w:p>
        </w:tc>
        <w:tc>
          <w:tcPr>
            <w:tcW w:w="209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土壤环境 敏感度</w:t>
            </w:r>
          </w:p>
        </w:tc>
        <w:tc>
          <w:tcPr>
            <w:tcW w:w="585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第二类建设用地</w:t>
            </w:r>
          </w:p>
        </w:tc>
        <w:tc>
          <w:tcPr>
            <w:tcW w:w="2093"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85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第一类建设用地</w:t>
            </w:r>
          </w:p>
        </w:tc>
        <w:tc>
          <w:tcPr>
            <w:tcW w:w="209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85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严格管控类农用地</w:t>
            </w:r>
          </w:p>
        </w:tc>
        <w:tc>
          <w:tcPr>
            <w:tcW w:w="209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85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安全利用类农用地</w:t>
            </w:r>
          </w:p>
        </w:tc>
        <w:tc>
          <w:tcPr>
            <w:tcW w:w="209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85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优先保护类农用地</w:t>
            </w:r>
          </w:p>
        </w:tc>
        <w:tc>
          <w:tcPr>
            <w:tcW w:w="209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涉及面积</w:t>
            </w:r>
          </w:p>
        </w:tc>
        <w:tc>
          <w:tcPr>
            <w:tcW w:w="585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500m</w:t>
            </w:r>
            <w:r>
              <w:rPr>
                <w:rFonts w:ascii="Times New Roman" w:eastAsia="Times New Roman" w:hAnsi="Times New Roman" w:cs="Times New Roman"/>
                <w:b/>
                <w:bCs/>
                <w:sz w:val="20"/>
                <w:szCs w:val="20"/>
                <w:vertAlign w:val="superscript"/>
                <w:lang w:val="en-US" w:eastAsia="en-US" w:bidi="en-US"/>
              </w:rPr>
              <w:t>2</w:t>
            </w:r>
            <w:r>
              <w:rPr>
                <w:sz w:val="20"/>
                <w:szCs w:val="20"/>
              </w:rPr>
              <w:t>以下</w:t>
            </w:r>
          </w:p>
        </w:tc>
        <w:tc>
          <w:tcPr>
            <w:tcW w:w="2093"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85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500m</w:t>
            </w:r>
            <w:r>
              <w:rPr>
                <w:rFonts w:ascii="Times New Roman" w:eastAsia="Times New Roman" w:hAnsi="Times New Roman" w:cs="Times New Roman"/>
                <w:b/>
                <w:bCs/>
                <w:sz w:val="20"/>
                <w:szCs w:val="20"/>
                <w:vertAlign w:val="superscript"/>
                <w:lang w:val="en-US" w:eastAsia="en-US" w:bidi="en-US"/>
              </w:rPr>
              <w:t>2</w:t>
            </w:r>
            <w:r>
              <w:rPr>
                <w:sz w:val="20"/>
                <w:szCs w:val="20"/>
              </w:rPr>
              <w:t>以上</w:t>
            </w:r>
            <w:r>
              <w:rPr>
                <w:rFonts w:ascii="Times New Roman" w:eastAsia="Times New Roman" w:hAnsi="Times New Roman" w:cs="Times New Roman"/>
                <w:b/>
                <w:bCs/>
                <w:sz w:val="20"/>
                <w:szCs w:val="20"/>
                <w:lang w:val="en-US" w:eastAsia="en-US" w:bidi="en-US"/>
              </w:rPr>
              <w:t>5000m</w:t>
            </w:r>
            <w:r>
              <w:rPr>
                <w:rFonts w:ascii="Times New Roman" w:eastAsia="Times New Roman" w:hAnsi="Times New Roman" w:cs="Times New Roman"/>
                <w:b/>
                <w:bCs/>
                <w:sz w:val="20"/>
                <w:szCs w:val="20"/>
                <w:vertAlign w:val="superscript"/>
                <w:lang w:val="en-US" w:eastAsia="en-US" w:bidi="en-US"/>
              </w:rPr>
              <w:t>2</w:t>
            </w:r>
            <w:r>
              <w:rPr>
                <w:sz w:val="20"/>
                <w:szCs w:val="20"/>
              </w:rPr>
              <w:t>以下</w:t>
            </w:r>
          </w:p>
        </w:tc>
        <w:tc>
          <w:tcPr>
            <w:tcW w:w="2093"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85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5000m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 xml:space="preserve">以上 </w:t>
            </w:r>
            <w:r>
              <w:rPr>
                <w:rFonts w:ascii="Times New Roman" w:eastAsia="Times New Roman" w:hAnsi="Times New Roman" w:cs="Times New Roman"/>
                <w:b/>
                <w:bCs/>
                <w:sz w:val="20"/>
                <w:szCs w:val="20"/>
                <w:lang w:val="en-US" w:eastAsia="en-US" w:bidi="en-US"/>
              </w:rPr>
              <w:t>10000m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以下</w:t>
            </w:r>
          </w:p>
        </w:tc>
        <w:tc>
          <w:tcPr>
            <w:tcW w:w="2093"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85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10000m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 xml:space="preserve">以上 </w:t>
            </w:r>
            <w:r>
              <w:rPr>
                <w:rFonts w:ascii="Times New Roman" w:eastAsia="Times New Roman" w:hAnsi="Times New Roman" w:cs="Times New Roman"/>
                <w:b/>
                <w:bCs/>
                <w:sz w:val="20"/>
                <w:szCs w:val="20"/>
                <w:lang w:val="en-US" w:eastAsia="en-US" w:bidi="en-US"/>
              </w:rPr>
              <w:t>20000m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以下</w:t>
            </w:r>
          </w:p>
        </w:tc>
        <w:tc>
          <w:tcPr>
            <w:tcW w:w="2093"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85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20000m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以上</w:t>
            </w:r>
          </w:p>
        </w:tc>
        <w:tc>
          <w:tcPr>
            <w:tcW w:w="2093"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lastRenderedPageBreak/>
              <w:t>备注</w:t>
            </w:r>
          </w:p>
        </w:tc>
        <w:tc>
          <w:tcPr>
            <w:tcW w:w="7949"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46"/>
        <w:gridCol w:w="2702"/>
      </w:tblGrid>
      <w:tr w:rsidR="00313A7F">
        <w:tblPrEx>
          <w:tblCellMar>
            <w:top w:w="0" w:type="dxa"/>
            <w:bottom w:w="0" w:type="dxa"/>
          </w:tblCellMar>
        </w:tblPrEx>
        <w:trPr>
          <w:trHeight w:hRule="exact" w:val="413"/>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lastRenderedPageBreak/>
              <w:t>序号</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21</w:t>
            </w:r>
          </w:p>
        </w:tc>
      </w:tr>
      <w:tr w:rsidR="00313A7F">
        <w:tblPrEx>
          <w:tblCellMar>
            <w:top w:w="0" w:type="dxa"/>
            <w:bottom w:w="0" w:type="dxa"/>
          </w:tblCellMar>
        </w:tblPrEx>
        <w:trPr>
          <w:trHeight w:hRule="exact" w:val="557"/>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违法行为</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64" w:lineRule="exact"/>
              <w:ind w:firstLine="500"/>
              <w:jc w:val="both"/>
              <w:rPr>
                <w:sz w:val="20"/>
                <w:szCs w:val="20"/>
              </w:rPr>
            </w:pPr>
            <w:r>
              <w:rPr>
                <w:sz w:val="20"/>
                <w:szCs w:val="20"/>
              </w:rPr>
              <w:t>土壤污染重点监管单位未按照规定将土壤污染防治工作方案报地方人民政府生 态环境主管部门备案，责令改正拒不改正的</w:t>
            </w:r>
          </w:p>
        </w:tc>
      </w:tr>
      <w:tr w:rsidR="00313A7F">
        <w:tblPrEx>
          <w:tblCellMar>
            <w:top w:w="0" w:type="dxa"/>
            <w:bottom w:w="0" w:type="dxa"/>
          </w:tblCellMar>
        </w:tblPrEx>
        <w:trPr>
          <w:trHeight w:hRule="exact" w:val="826"/>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76" w:lineRule="exact"/>
              <w:ind w:firstLine="600"/>
              <w:jc w:val="both"/>
              <w:rPr>
                <w:sz w:val="20"/>
                <w:szCs w:val="20"/>
              </w:rPr>
            </w:pPr>
            <w:r>
              <w:rPr>
                <w:sz w:val="20"/>
                <w:szCs w:val="20"/>
              </w:rPr>
              <w:t>《中华人民共和国土壤污染防治法》笫二十二条笫二款土壤污染重点监管单位 拆除设施、设备或者建筑物、构筑物的，应当制定包括应急措施在内的土壤污染防治 工作方案，报地方人民政府生态环境、工业和信息化主管部门备案并实施。</w:t>
            </w:r>
          </w:p>
        </w:tc>
      </w:tr>
      <w:tr w:rsidR="00313A7F">
        <w:tblPrEx>
          <w:tblCellMar>
            <w:top w:w="0" w:type="dxa"/>
            <w:bottom w:w="0" w:type="dxa"/>
          </w:tblCellMar>
        </w:tblPrEx>
        <w:trPr>
          <w:trHeight w:hRule="exact" w:val="1373"/>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74" w:lineRule="exact"/>
              <w:ind w:firstLine="600"/>
              <w:jc w:val="both"/>
              <w:rPr>
                <w:sz w:val="20"/>
                <w:szCs w:val="20"/>
              </w:rPr>
            </w:pPr>
            <w:r>
              <w:rPr>
                <w:sz w:val="20"/>
                <w:szCs w:val="20"/>
              </w:rPr>
              <w:t>《中华人民共和国土壤污染防治法》笫九十五条笫（一）项违反本法规定，有 下列行为之一的，由地方人民政府有关部门责令改正；拒不改正的，处一万元以上五 万元以下的罚款：</w:t>
            </w:r>
          </w:p>
          <w:p w:rsidR="00313A7F" w:rsidRDefault="00000000">
            <w:pPr>
              <w:pStyle w:val="Other10"/>
              <w:spacing w:line="274" w:lineRule="exact"/>
              <w:ind w:firstLine="600"/>
              <w:jc w:val="both"/>
              <w:rPr>
                <w:sz w:val="20"/>
                <w:szCs w:val="20"/>
              </w:rPr>
            </w:pPr>
            <w:r>
              <w:rPr>
                <w:sz w:val="20"/>
                <w:szCs w:val="20"/>
              </w:rPr>
              <w:t>（一）土壤污染重点监管单位未按照规定将土壤污染防治工作方案报地方人民政 府生态环境、工业和信息化主管部门备案的。</w:t>
            </w:r>
          </w:p>
        </w:tc>
      </w:tr>
      <w:tr w:rsidR="00313A7F">
        <w:tblPrEx>
          <w:tblCellMar>
            <w:top w:w="0" w:type="dxa"/>
            <w:bottom w:w="0" w:type="dxa"/>
          </w:tblCellMar>
        </w:tblPrEx>
        <w:trPr>
          <w:trHeight w:hRule="exact" w:val="403"/>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200"/>
              <w:rPr>
                <w:sz w:val="20"/>
                <w:szCs w:val="20"/>
              </w:rPr>
            </w:pPr>
            <w:r>
              <w:rPr>
                <w:b/>
                <w:bCs/>
                <w:sz w:val="20"/>
                <w:szCs w:val="20"/>
              </w:rPr>
              <w:t>裁量因素</w:t>
            </w:r>
          </w:p>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土壤环境 敏感度</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第二类建设用地</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第一类建设用地</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严格管控类农用地</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安全利用类农用地</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优先保护类农用地</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排污类型</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一般污染物</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一类污染物</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有毒有害物质</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涉及面积</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500m</w:t>
            </w:r>
            <w:r>
              <w:rPr>
                <w:rFonts w:ascii="Times New Roman" w:eastAsia="Times New Roman" w:hAnsi="Times New Roman" w:cs="Times New Roman"/>
                <w:b/>
                <w:bCs/>
                <w:sz w:val="20"/>
                <w:szCs w:val="20"/>
                <w:vertAlign w:val="superscript"/>
                <w:lang w:val="en-US" w:eastAsia="en-US" w:bidi="en-US"/>
              </w:rPr>
              <w:t>2</w:t>
            </w:r>
            <w:r>
              <w:rPr>
                <w:sz w:val="20"/>
                <w:szCs w:val="20"/>
              </w:rPr>
              <w:t>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500m</w:t>
            </w:r>
            <w:r>
              <w:rPr>
                <w:rFonts w:ascii="Times New Roman" w:eastAsia="Times New Roman" w:hAnsi="Times New Roman" w:cs="Times New Roman"/>
                <w:b/>
                <w:bCs/>
                <w:sz w:val="20"/>
                <w:szCs w:val="20"/>
                <w:vertAlign w:val="superscript"/>
                <w:lang w:val="en-US" w:eastAsia="en-US" w:bidi="en-US"/>
              </w:rPr>
              <w:t>2</w:t>
            </w:r>
            <w:r>
              <w:rPr>
                <w:sz w:val="20"/>
                <w:szCs w:val="20"/>
              </w:rPr>
              <w:t>以上</w:t>
            </w:r>
            <w:r>
              <w:rPr>
                <w:rFonts w:ascii="Times New Roman" w:eastAsia="Times New Roman" w:hAnsi="Times New Roman" w:cs="Times New Roman"/>
                <w:b/>
                <w:bCs/>
                <w:sz w:val="20"/>
                <w:szCs w:val="20"/>
                <w:lang w:val="en-US" w:eastAsia="en-US" w:bidi="en-US"/>
              </w:rPr>
              <w:t>5000m</w:t>
            </w:r>
            <w:r>
              <w:rPr>
                <w:rFonts w:ascii="Times New Roman" w:eastAsia="Times New Roman" w:hAnsi="Times New Roman" w:cs="Times New Roman"/>
                <w:b/>
                <w:bCs/>
                <w:sz w:val="20"/>
                <w:szCs w:val="20"/>
                <w:vertAlign w:val="superscript"/>
                <w:lang w:val="en-US" w:eastAsia="en-US" w:bidi="en-US"/>
              </w:rPr>
              <w:t>2</w:t>
            </w:r>
            <w:r>
              <w:rPr>
                <w:sz w:val="20"/>
                <w:szCs w:val="20"/>
              </w:rPr>
              <w:t>以下</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5000m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 xml:space="preserve">以上 </w:t>
            </w:r>
            <w:r>
              <w:rPr>
                <w:rFonts w:ascii="Times New Roman" w:eastAsia="Times New Roman" w:hAnsi="Times New Roman" w:cs="Times New Roman"/>
                <w:b/>
                <w:bCs/>
                <w:sz w:val="20"/>
                <w:szCs w:val="20"/>
                <w:lang w:val="en-US" w:eastAsia="en-US" w:bidi="en-US"/>
              </w:rPr>
              <w:t>10000m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10000m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 xml:space="preserve">以上 </w:t>
            </w:r>
            <w:r>
              <w:rPr>
                <w:rFonts w:ascii="Times New Roman" w:eastAsia="Times New Roman" w:hAnsi="Times New Roman" w:cs="Times New Roman"/>
                <w:b/>
                <w:bCs/>
                <w:sz w:val="20"/>
                <w:szCs w:val="20"/>
                <w:lang w:val="en-US" w:eastAsia="en-US" w:bidi="en-US"/>
              </w:rPr>
              <w:t>20000m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20000m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以上</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8"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2279" w:right="1280" w:bottom="2144" w:left="1395"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46"/>
        <w:gridCol w:w="2702"/>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（五）土壤污染防治类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left="200" w:firstLine="0"/>
              <w:rPr>
                <w:sz w:val="20"/>
                <w:szCs w:val="20"/>
              </w:rPr>
            </w:pPr>
            <w:r>
              <w:rPr>
                <w:b/>
                <w:bCs/>
                <w:sz w:val="20"/>
                <w:szCs w:val="20"/>
              </w:rPr>
              <w:t>序号</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22</w:t>
            </w:r>
          </w:p>
        </w:tc>
      </w:tr>
      <w:tr w:rsidR="00313A7F">
        <w:tblPrEx>
          <w:tblCellMar>
            <w:top w:w="0" w:type="dxa"/>
            <w:bottom w:w="0" w:type="dxa"/>
          </w:tblCellMar>
        </w:tblPrEx>
        <w:trPr>
          <w:trHeight w:hRule="exact" w:val="619"/>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left="200" w:firstLine="0"/>
              <w:rPr>
                <w:sz w:val="20"/>
                <w:szCs w:val="20"/>
              </w:rPr>
            </w:pPr>
            <w:r>
              <w:rPr>
                <w:b/>
                <w:bCs/>
                <w:sz w:val="20"/>
                <w:szCs w:val="20"/>
              </w:rPr>
              <w:t>违法行为</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74" w:lineRule="exact"/>
              <w:ind w:firstLine="500"/>
              <w:jc w:val="both"/>
              <w:rPr>
                <w:sz w:val="20"/>
                <w:szCs w:val="20"/>
              </w:rPr>
            </w:pPr>
            <w:r>
              <w:rPr>
                <w:sz w:val="20"/>
                <w:szCs w:val="20"/>
              </w:rPr>
              <w:t>土壤污染责任人或者土地使用权人未按照规定将修复方案、效果评估报告报地方 人民政府生态环境主管部门备案，责令改正拒不改正的</w:t>
            </w:r>
          </w:p>
        </w:tc>
      </w:tr>
      <w:tr w:rsidR="00313A7F">
        <w:tblPrEx>
          <w:tblCellMar>
            <w:top w:w="0" w:type="dxa"/>
            <w:bottom w:w="0" w:type="dxa"/>
          </w:tblCellMar>
        </w:tblPrEx>
        <w:trPr>
          <w:trHeight w:hRule="exact" w:val="1978"/>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left="200" w:firstLine="0"/>
              <w:rPr>
                <w:sz w:val="20"/>
                <w:szCs w:val="20"/>
              </w:rPr>
            </w:pPr>
            <w:r>
              <w:rPr>
                <w:b/>
                <w:bCs/>
                <w:sz w:val="20"/>
                <w:szCs w:val="20"/>
              </w:rPr>
              <w:t>违反条款</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73" w:lineRule="exact"/>
              <w:ind w:firstLine="600"/>
              <w:jc w:val="both"/>
              <w:rPr>
                <w:sz w:val="20"/>
                <w:szCs w:val="20"/>
              </w:rPr>
            </w:pPr>
            <w:r>
              <w:rPr>
                <w:b/>
                <w:bCs/>
                <w:sz w:val="20"/>
                <w:szCs w:val="20"/>
              </w:rPr>
              <w:t>《中华人民共和国土壤污染防</w:t>
            </w:r>
            <w:r>
              <w:rPr>
                <w:b/>
                <w:bCs/>
                <w:sz w:val="20"/>
                <w:szCs w:val="20"/>
                <w:lang w:val="zh-CN" w:eastAsia="zh-CN" w:bidi="zh-CN"/>
              </w:rPr>
              <w:t>治法》</w:t>
            </w:r>
            <w:r>
              <w:rPr>
                <w:b/>
                <w:bCs/>
                <w:sz w:val="20"/>
                <w:szCs w:val="20"/>
              </w:rPr>
              <w:t>第五十七条第一款、第三款</w:t>
            </w:r>
            <w:r>
              <w:rPr>
                <w:sz w:val="20"/>
                <w:szCs w:val="20"/>
              </w:rPr>
              <w:t>对产出的农产 品污染物含量超标，需要实施修复的农用地地块，土壤污染责任人应当编制修复方案， 报地方人民政府农业农村、林业草原主管部门备案并实施。修复方案应当包括地下水 污染防治的内容。</w:t>
            </w:r>
          </w:p>
          <w:p w:rsidR="00313A7F" w:rsidRDefault="00000000">
            <w:pPr>
              <w:pStyle w:val="Other10"/>
              <w:spacing w:line="273" w:lineRule="exact"/>
              <w:ind w:firstLine="500"/>
              <w:jc w:val="both"/>
              <w:rPr>
                <w:sz w:val="20"/>
                <w:szCs w:val="20"/>
              </w:rPr>
            </w:pPr>
            <w:r>
              <w:rPr>
                <w:sz w:val="20"/>
                <w:szCs w:val="20"/>
              </w:rPr>
              <w:t>风险管控、修复活动完成后，土壤污染责任人应当另行委托有关单位对风险管控 效果、修复效果进行评估，并将效果评估报告报地方人民政府农业农村、林业草原主 管部门备案。</w:t>
            </w:r>
          </w:p>
        </w:tc>
      </w:tr>
      <w:tr w:rsidR="00313A7F">
        <w:tblPrEx>
          <w:tblCellMar>
            <w:top w:w="0" w:type="dxa"/>
            <w:bottom w:w="0" w:type="dxa"/>
          </w:tblCellMar>
        </w:tblPrEx>
        <w:trPr>
          <w:trHeight w:hRule="exact" w:val="1435"/>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left="200" w:firstLine="0"/>
              <w:rPr>
                <w:sz w:val="20"/>
                <w:szCs w:val="20"/>
              </w:rPr>
            </w:pPr>
            <w:r>
              <w:rPr>
                <w:b/>
                <w:bCs/>
                <w:sz w:val="20"/>
                <w:szCs w:val="20"/>
              </w:rPr>
              <w:t>处罚依据</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72" w:lineRule="exact"/>
              <w:ind w:firstLine="600"/>
              <w:jc w:val="both"/>
              <w:rPr>
                <w:sz w:val="20"/>
                <w:szCs w:val="20"/>
              </w:rPr>
            </w:pPr>
            <w:r>
              <w:rPr>
                <w:b/>
                <w:bCs/>
                <w:sz w:val="20"/>
                <w:szCs w:val="20"/>
              </w:rPr>
              <w:t>《中华人民共和国土壌污染防</w:t>
            </w:r>
            <w:r>
              <w:rPr>
                <w:b/>
                <w:bCs/>
                <w:sz w:val="20"/>
                <w:szCs w:val="20"/>
                <w:lang w:val="zh-CN" w:eastAsia="zh-CN" w:bidi="zh-CN"/>
              </w:rPr>
              <w:t>治法》</w:t>
            </w:r>
            <w:r>
              <w:rPr>
                <w:b/>
                <w:bCs/>
                <w:sz w:val="20"/>
                <w:szCs w:val="20"/>
              </w:rPr>
              <w:t>第九十五条第（二）项</w:t>
            </w:r>
            <w:r>
              <w:rPr>
                <w:sz w:val="20"/>
                <w:szCs w:val="20"/>
              </w:rPr>
              <w:t>违反本法规定，有 下列行为之一的，由地方人民政府有关部门责令改正；拒不改正的，处一万元以上五 万元以下的罚款：</w:t>
            </w:r>
          </w:p>
          <w:p w:rsidR="00313A7F" w:rsidRDefault="00000000">
            <w:pPr>
              <w:pStyle w:val="Other10"/>
              <w:spacing w:line="272" w:lineRule="exact"/>
              <w:ind w:firstLine="600"/>
              <w:jc w:val="both"/>
              <w:rPr>
                <w:sz w:val="20"/>
                <w:szCs w:val="20"/>
              </w:rPr>
            </w:pPr>
            <w:r>
              <w:rPr>
                <w:sz w:val="20"/>
                <w:szCs w:val="20"/>
              </w:rPr>
              <w:t>（二）土壤污染责任人或者土地使用权人未按照规定将修复方案、效果评估报告 报地方人民政府生态环境、农业农村、林业草原主管部门备案的。</w:t>
            </w:r>
          </w:p>
        </w:tc>
      </w:tr>
      <w:tr w:rsidR="00313A7F">
        <w:tblPrEx>
          <w:tblCellMar>
            <w:top w:w="0" w:type="dxa"/>
            <w:bottom w:w="0" w:type="dxa"/>
          </w:tblCellMar>
        </w:tblPrEx>
        <w:trPr>
          <w:trHeight w:hRule="exact" w:val="403"/>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80" w:line="240" w:lineRule="auto"/>
              <w:ind w:left="200" w:firstLine="0"/>
              <w:rPr>
                <w:sz w:val="20"/>
                <w:szCs w:val="20"/>
              </w:rPr>
            </w:pPr>
            <w:r>
              <w:rPr>
                <w:b/>
                <w:bCs/>
                <w:sz w:val="20"/>
                <w:szCs w:val="20"/>
              </w:rPr>
              <w:t>裁量因素</w:t>
            </w:r>
          </w:p>
        </w:tc>
        <w:tc>
          <w:tcPr>
            <w:tcW w:w="5246"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left="200" w:firstLine="0"/>
              <w:rPr>
                <w:sz w:val="20"/>
                <w:szCs w:val="20"/>
              </w:rPr>
            </w:pPr>
            <w:r>
              <w:rPr>
                <w:b/>
                <w:bCs/>
                <w:sz w:val="20"/>
                <w:szCs w:val="20"/>
              </w:rPr>
              <w:t>农用地类型</w:t>
            </w:r>
          </w:p>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严格管控类农用地</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安全利用类农用地</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优先保护类农用地</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left="200" w:firstLine="0"/>
              <w:rPr>
                <w:sz w:val="20"/>
                <w:szCs w:val="20"/>
              </w:rPr>
            </w:pPr>
            <w:r>
              <w:rPr>
                <w:b/>
                <w:bCs/>
                <w:sz w:val="20"/>
                <w:szCs w:val="20"/>
              </w:rPr>
              <w:t>排污类型</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一般污染物</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一类污染物</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有毒有害物质</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left="200" w:firstLine="0"/>
              <w:rPr>
                <w:sz w:val="20"/>
                <w:szCs w:val="20"/>
              </w:rPr>
            </w:pPr>
            <w:r>
              <w:rPr>
                <w:b/>
                <w:bCs/>
                <w:sz w:val="20"/>
                <w:szCs w:val="20"/>
              </w:rPr>
              <w:t>涉及面积</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500m</w:t>
            </w:r>
            <w:r>
              <w:rPr>
                <w:rFonts w:ascii="Times New Roman" w:eastAsia="Times New Roman" w:hAnsi="Times New Roman" w:cs="Times New Roman"/>
                <w:b/>
                <w:bCs/>
                <w:sz w:val="20"/>
                <w:szCs w:val="20"/>
                <w:vertAlign w:val="superscript"/>
                <w:lang w:val="en-US" w:eastAsia="en-US" w:bidi="en-US"/>
              </w:rPr>
              <w:t>2</w:t>
            </w:r>
            <w:r>
              <w:rPr>
                <w:sz w:val="20"/>
                <w:szCs w:val="20"/>
              </w:rPr>
              <w:t>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500m</w:t>
            </w:r>
            <w:r>
              <w:rPr>
                <w:rFonts w:ascii="Times New Roman" w:eastAsia="Times New Roman" w:hAnsi="Times New Roman" w:cs="Times New Roman"/>
                <w:b/>
                <w:bCs/>
                <w:sz w:val="20"/>
                <w:szCs w:val="20"/>
                <w:vertAlign w:val="superscript"/>
                <w:lang w:val="en-US" w:eastAsia="en-US" w:bidi="en-US"/>
              </w:rPr>
              <w:t>2</w:t>
            </w:r>
            <w:r>
              <w:rPr>
                <w:sz w:val="20"/>
                <w:szCs w:val="20"/>
              </w:rPr>
              <w:t>以上</w:t>
            </w:r>
            <w:r>
              <w:rPr>
                <w:rFonts w:ascii="Times New Roman" w:eastAsia="Times New Roman" w:hAnsi="Times New Roman" w:cs="Times New Roman"/>
                <w:b/>
                <w:bCs/>
                <w:sz w:val="20"/>
                <w:szCs w:val="20"/>
                <w:lang w:val="en-US" w:eastAsia="en-US" w:bidi="en-US"/>
              </w:rPr>
              <w:t>5000m</w:t>
            </w:r>
            <w:r>
              <w:rPr>
                <w:rFonts w:ascii="Times New Roman" w:eastAsia="Times New Roman" w:hAnsi="Times New Roman" w:cs="Times New Roman"/>
                <w:b/>
                <w:bCs/>
                <w:sz w:val="20"/>
                <w:szCs w:val="20"/>
                <w:vertAlign w:val="superscript"/>
                <w:lang w:val="en-US" w:eastAsia="en-US" w:bidi="en-US"/>
              </w:rPr>
              <w:t>2</w:t>
            </w:r>
            <w:r>
              <w:rPr>
                <w:sz w:val="20"/>
                <w:szCs w:val="20"/>
              </w:rPr>
              <w:t>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5000m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 xml:space="preserve">以上 </w:t>
            </w:r>
            <w:r>
              <w:rPr>
                <w:rFonts w:ascii="Times New Roman" w:eastAsia="Times New Roman" w:hAnsi="Times New Roman" w:cs="Times New Roman"/>
                <w:b/>
                <w:bCs/>
                <w:sz w:val="20"/>
                <w:szCs w:val="20"/>
                <w:lang w:val="en-US" w:eastAsia="en-US" w:bidi="en-US"/>
              </w:rPr>
              <w:t>10000m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10000m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 xml:space="preserve">以上 </w:t>
            </w:r>
            <w:r>
              <w:rPr>
                <w:rFonts w:ascii="Times New Roman" w:eastAsia="Times New Roman" w:hAnsi="Times New Roman" w:cs="Times New Roman"/>
                <w:b/>
                <w:bCs/>
                <w:sz w:val="20"/>
                <w:szCs w:val="20"/>
                <w:lang w:val="en-US" w:eastAsia="en-US" w:bidi="en-US"/>
              </w:rPr>
              <w:t>20000m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20000m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以上</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left="200" w:firstLine="0"/>
              <w:rPr>
                <w:sz w:val="20"/>
                <w:szCs w:val="20"/>
              </w:rPr>
            </w:pPr>
            <w:r>
              <w:rPr>
                <w:b/>
                <w:bCs/>
                <w:sz w:val="20"/>
                <w:szCs w:val="20"/>
              </w:rPr>
              <w:t>拒不改正 持续时间</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不满</w:t>
            </w:r>
            <w:r>
              <w:rPr>
                <w:rFonts w:ascii="Times New Roman" w:eastAsia="Times New Roman" w:hAnsi="Times New Roman" w:cs="Times New Roman"/>
                <w:b/>
                <w:bCs/>
                <w:sz w:val="20"/>
                <w:szCs w:val="20"/>
              </w:rPr>
              <w:t>1</w:t>
            </w:r>
            <w:r>
              <w:rPr>
                <w:sz w:val="20"/>
                <w:szCs w:val="20"/>
              </w:rPr>
              <w:t>个月</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个月以上，不满</w:t>
            </w:r>
            <w:r>
              <w:rPr>
                <w:rFonts w:ascii="Times New Roman" w:eastAsia="Times New Roman" w:hAnsi="Times New Roman" w:cs="Times New Roman"/>
                <w:b/>
                <w:bCs/>
                <w:sz w:val="20"/>
                <w:szCs w:val="20"/>
              </w:rPr>
              <w:t>3</w:t>
            </w:r>
            <w:r>
              <w:rPr>
                <w:sz w:val="20"/>
                <w:szCs w:val="20"/>
              </w:rPr>
              <w:t>个月</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个月以上，不满</w:t>
            </w:r>
            <w:r>
              <w:rPr>
                <w:rFonts w:ascii="Times New Roman" w:eastAsia="Times New Roman" w:hAnsi="Times New Roman" w:cs="Times New Roman"/>
                <w:b/>
                <w:bCs/>
                <w:sz w:val="20"/>
                <w:szCs w:val="20"/>
              </w:rPr>
              <w:t>6</w:t>
            </w:r>
            <w:r>
              <w:rPr>
                <w:sz w:val="20"/>
                <w:szCs w:val="20"/>
              </w:rPr>
              <w:t>个月</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6</w:t>
            </w:r>
            <w:r>
              <w:rPr>
                <w:sz w:val="20"/>
                <w:szCs w:val="20"/>
              </w:rPr>
              <w:t>个月以上，不满</w:t>
            </w:r>
            <w:r>
              <w:rPr>
                <w:rFonts w:ascii="Times New Roman" w:eastAsia="Times New Roman" w:hAnsi="Times New Roman" w:cs="Times New Roman"/>
                <w:b/>
                <w:bCs/>
                <w:sz w:val="20"/>
                <w:szCs w:val="20"/>
              </w:rPr>
              <w:t>12</w:t>
            </w:r>
            <w:r>
              <w:rPr>
                <w:sz w:val="20"/>
                <w:szCs w:val="20"/>
              </w:rPr>
              <w:t>个月</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12</w:t>
            </w:r>
            <w:r>
              <w:rPr>
                <w:sz w:val="20"/>
                <w:szCs w:val="20"/>
              </w:rPr>
              <w:t>个月以上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8"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headerReference w:type="default" r:id="rId41"/>
          <w:footerReference w:type="default" r:id="rId42"/>
          <w:pgSz w:w="11900" w:h="16840"/>
          <w:pgMar w:top="1815" w:right="1280" w:bottom="1815" w:left="1395" w:header="1387"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46"/>
        <w:gridCol w:w="2702"/>
      </w:tblGrid>
      <w:tr w:rsidR="00313A7F">
        <w:tblPrEx>
          <w:tblCellMar>
            <w:top w:w="0" w:type="dxa"/>
            <w:bottom w:w="0" w:type="dxa"/>
          </w:tblCellMar>
        </w:tblPrEx>
        <w:trPr>
          <w:trHeight w:hRule="exact" w:val="413"/>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lastRenderedPageBreak/>
              <w:t>序号</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23</w:t>
            </w:r>
          </w:p>
        </w:tc>
      </w:tr>
      <w:tr w:rsidR="00313A7F">
        <w:tblPrEx>
          <w:tblCellMar>
            <w:top w:w="0" w:type="dxa"/>
            <w:bottom w:w="0" w:type="dxa"/>
          </w:tblCellMar>
        </w:tblPrEx>
        <w:trPr>
          <w:trHeight w:hRule="exact" w:val="557"/>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违法行为</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64" w:lineRule="exact"/>
              <w:ind w:firstLine="500"/>
              <w:jc w:val="both"/>
              <w:rPr>
                <w:sz w:val="20"/>
                <w:szCs w:val="20"/>
              </w:rPr>
            </w:pPr>
            <w:r>
              <w:rPr>
                <w:sz w:val="20"/>
                <w:szCs w:val="20"/>
              </w:rPr>
              <w:t>土地使用权人未按照规定将土壤污染状况调查报告报地方人民政府生态环境主 管部门备案的</w:t>
            </w:r>
          </w:p>
        </w:tc>
      </w:tr>
      <w:tr w:rsidR="00313A7F">
        <w:tblPrEx>
          <w:tblCellMar>
            <w:top w:w="0" w:type="dxa"/>
            <w:bottom w:w="0" w:type="dxa"/>
          </w:tblCellMar>
        </w:tblPrEx>
        <w:trPr>
          <w:trHeight w:hRule="exact" w:val="1162"/>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74" w:lineRule="exact"/>
              <w:ind w:firstLine="600"/>
              <w:jc w:val="both"/>
              <w:rPr>
                <w:sz w:val="20"/>
                <w:szCs w:val="20"/>
              </w:rPr>
            </w:pPr>
            <w:r>
              <w:rPr>
                <w:b/>
                <w:bCs/>
                <w:sz w:val="20"/>
                <w:szCs w:val="20"/>
              </w:rPr>
              <w:t>《中华人民共和国土壌污染防</w:t>
            </w:r>
            <w:r>
              <w:rPr>
                <w:b/>
                <w:bCs/>
                <w:sz w:val="20"/>
                <w:szCs w:val="20"/>
                <w:lang w:val="zh-CN" w:eastAsia="zh-CN" w:bidi="zh-CN"/>
              </w:rPr>
              <w:t>治法》</w:t>
            </w:r>
            <w:r>
              <w:rPr>
                <w:b/>
                <w:bCs/>
                <w:sz w:val="20"/>
                <w:szCs w:val="20"/>
              </w:rPr>
              <w:t>第六十七条</w:t>
            </w:r>
            <w:r>
              <w:rPr>
                <w:sz w:val="20"/>
                <w:szCs w:val="20"/>
              </w:rPr>
              <w:t>土壤污染重点监管单位生产经 营用地的用途变更或者在其土地使用权收回、转让前，应当由土地使用权人按照规定 进行土壤污染状况调查。土壤污染状况调查报告应当作为不动产登记资料送交地方人 民政府不动产登记机构，并报地方人民政府生态环境主管部门备案。</w:t>
            </w:r>
          </w:p>
        </w:tc>
      </w:tr>
      <w:tr w:rsidR="00313A7F">
        <w:tblPrEx>
          <w:tblCellMar>
            <w:top w:w="0" w:type="dxa"/>
            <w:bottom w:w="0" w:type="dxa"/>
          </w:tblCellMar>
        </w:tblPrEx>
        <w:trPr>
          <w:trHeight w:hRule="exact" w:val="1430"/>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72" w:lineRule="exact"/>
              <w:ind w:firstLine="600"/>
              <w:jc w:val="both"/>
              <w:rPr>
                <w:sz w:val="20"/>
                <w:szCs w:val="20"/>
              </w:rPr>
            </w:pPr>
            <w:r>
              <w:rPr>
                <w:sz w:val="20"/>
                <w:szCs w:val="20"/>
              </w:rPr>
              <w:t>《中华人民共和</w:t>
            </w:r>
            <w:r>
              <w:rPr>
                <w:b/>
                <w:bCs/>
                <w:sz w:val="20"/>
                <w:szCs w:val="20"/>
              </w:rPr>
              <w:t>国土壌污染防</w:t>
            </w:r>
            <w:r>
              <w:rPr>
                <w:b/>
                <w:bCs/>
                <w:sz w:val="20"/>
                <w:szCs w:val="20"/>
                <w:lang w:val="zh-CN" w:eastAsia="zh-CN" w:bidi="zh-CN"/>
              </w:rPr>
              <w:t>治法》</w:t>
            </w:r>
            <w:r>
              <w:rPr>
                <w:sz w:val="20"/>
                <w:szCs w:val="20"/>
              </w:rPr>
              <w:t>第九十</w:t>
            </w:r>
            <w:r>
              <w:rPr>
                <w:b/>
                <w:bCs/>
                <w:sz w:val="20"/>
                <w:szCs w:val="20"/>
              </w:rPr>
              <w:t>五条第（三）项</w:t>
            </w:r>
            <w:r>
              <w:rPr>
                <w:sz w:val="20"/>
                <w:szCs w:val="20"/>
              </w:rPr>
              <w:t>违反本法规定，有 下列行为之一的，由地方人民政府有关部门责令改正；拒不改正的，处一万元以上五 万元以下的罚款：</w:t>
            </w:r>
          </w:p>
          <w:p w:rsidR="00313A7F" w:rsidRDefault="00000000">
            <w:pPr>
              <w:pStyle w:val="Other10"/>
              <w:spacing w:line="272" w:lineRule="exact"/>
              <w:ind w:firstLine="600"/>
              <w:jc w:val="both"/>
              <w:rPr>
                <w:sz w:val="20"/>
                <w:szCs w:val="20"/>
              </w:rPr>
            </w:pPr>
            <w:r>
              <w:rPr>
                <w:sz w:val="20"/>
                <w:szCs w:val="20"/>
              </w:rPr>
              <w:t>（三）土地使用权人未按照规定将土壤污染状况调查报告报地方人民政府生态环 境主管部门备案的。</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200"/>
              <w:rPr>
                <w:sz w:val="20"/>
                <w:szCs w:val="20"/>
              </w:rPr>
            </w:pPr>
            <w:r>
              <w:rPr>
                <w:b/>
                <w:bCs/>
                <w:sz w:val="20"/>
                <w:szCs w:val="20"/>
              </w:rPr>
              <w:t>裁量因素</w:t>
            </w:r>
          </w:p>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土壤环境 敏感度</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第二类建设用地</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第一类建设用地</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严格管控类农用地</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安全利用类农用地</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优先保护类农用地</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排污类型</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一般污染物</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一类污染物</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有毒有害物质</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涉及面积</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500m</w:t>
            </w:r>
            <w:r>
              <w:rPr>
                <w:rFonts w:ascii="Times New Roman" w:eastAsia="Times New Roman" w:hAnsi="Times New Roman" w:cs="Times New Roman"/>
                <w:b/>
                <w:bCs/>
                <w:sz w:val="20"/>
                <w:szCs w:val="20"/>
                <w:vertAlign w:val="superscript"/>
                <w:lang w:val="en-US" w:eastAsia="en-US" w:bidi="en-US"/>
              </w:rPr>
              <w:t>2</w:t>
            </w:r>
            <w:r>
              <w:rPr>
                <w:sz w:val="20"/>
                <w:szCs w:val="20"/>
              </w:rPr>
              <w:t>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500m</w:t>
            </w:r>
            <w:r>
              <w:rPr>
                <w:rFonts w:ascii="Times New Roman" w:eastAsia="Times New Roman" w:hAnsi="Times New Roman" w:cs="Times New Roman"/>
                <w:b/>
                <w:bCs/>
                <w:sz w:val="20"/>
                <w:szCs w:val="20"/>
                <w:vertAlign w:val="superscript"/>
                <w:lang w:val="en-US" w:eastAsia="en-US" w:bidi="en-US"/>
              </w:rPr>
              <w:t>2</w:t>
            </w:r>
            <w:r>
              <w:rPr>
                <w:sz w:val="20"/>
                <w:szCs w:val="20"/>
              </w:rPr>
              <w:t>以上</w:t>
            </w:r>
            <w:r>
              <w:rPr>
                <w:rFonts w:ascii="Times New Roman" w:eastAsia="Times New Roman" w:hAnsi="Times New Roman" w:cs="Times New Roman"/>
                <w:b/>
                <w:bCs/>
                <w:sz w:val="20"/>
                <w:szCs w:val="20"/>
                <w:lang w:val="en-US" w:eastAsia="en-US" w:bidi="en-US"/>
              </w:rPr>
              <w:t>5000m</w:t>
            </w:r>
            <w:r>
              <w:rPr>
                <w:rFonts w:ascii="Times New Roman" w:eastAsia="Times New Roman" w:hAnsi="Times New Roman" w:cs="Times New Roman"/>
                <w:b/>
                <w:bCs/>
                <w:sz w:val="20"/>
                <w:szCs w:val="20"/>
                <w:vertAlign w:val="superscript"/>
                <w:lang w:val="en-US" w:eastAsia="en-US" w:bidi="en-US"/>
              </w:rPr>
              <w:t>2</w:t>
            </w:r>
            <w:r>
              <w:rPr>
                <w:sz w:val="20"/>
                <w:szCs w:val="20"/>
              </w:rPr>
              <w:t>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5000m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 xml:space="preserve">以上 </w:t>
            </w:r>
            <w:r>
              <w:rPr>
                <w:rFonts w:ascii="Times New Roman" w:eastAsia="Times New Roman" w:hAnsi="Times New Roman" w:cs="Times New Roman"/>
                <w:b/>
                <w:bCs/>
                <w:sz w:val="20"/>
                <w:szCs w:val="20"/>
                <w:lang w:val="en-US" w:eastAsia="en-US" w:bidi="en-US"/>
              </w:rPr>
              <w:t>10000m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10000m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 xml:space="preserve">以上 </w:t>
            </w:r>
            <w:r>
              <w:rPr>
                <w:rFonts w:ascii="Times New Roman" w:eastAsia="Times New Roman" w:hAnsi="Times New Roman" w:cs="Times New Roman"/>
                <w:b/>
                <w:bCs/>
                <w:sz w:val="20"/>
                <w:szCs w:val="20"/>
                <w:lang w:val="en-US" w:eastAsia="en-US" w:bidi="en-US"/>
              </w:rPr>
              <w:t>20000m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20000m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以上</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left="200" w:firstLine="0"/>
              <w:rPr>
                <w:sz w:val="20"/>
                <w:szCs w:val="20"/>
              </w:rPr>
            </w:pPr>
            <w:r>
              <w:rPr>
                <w:b/>
                <w:bCs/>
                <w:sz w:val="20"/>
                <w:szCs w:val="20"/>
              </w:rPr>
              <w:t>拒不改正 持续时间</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不满</w:t>
            </w:r>
            <w:r>
              <w:rPr>
                <w:rFonts w:ascii="Times New Roman" w:eastAsia="Times New Roman" w:hAnsi="Times New Roman" w:cs="Times New Roman"/>
                <w:b/>
                <w:bCs/>
                <w:sz w:val="20"/>
                <w:szCs w:val="20"/>
              </w:rPr>
              <w:t>1</w:t>
            </w:r>
            <w:r>
              <w:rPr>
                <w:sz w:val="20"/>
                <w:szCs w:val="20"/>
              </w:rPr>
              <w:t>个月</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个月以上，不满</w:t>
            </w:r>
            <w:r>
              <w:rPr>
                <w:rFonts w:ascii="Times New Roman" w:eastAsia="Times New Roman" w:hAnsi="Times New Roman" w:cs="Times New Roman"/>
                <w:b/>
                <w:bCs/>
                <w:sz w:val="20"/>
                <w:szCs w:val="20"/>
              </w:rPr>
              <w:t>3</w:t>
            </w:r>
            <w:r>
              <w:rPr>
                <w:sz w:val="20"/>
                <w:szCs w:val="20"/>
              </w:rPr>
              <w:t>个月</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个月以上，不满</w:t>
            </w:r>
            <w:r>
              <w:rPr>
                <w:rFonts w:ascii="Times New Roman" w:eastAsia="Times New Roman" w:hAnsi="Times New Roman" w:cs="Times New Roman"/>
                <w:b/>
                <w:bCs/>
                <w:sz w:val="20"/>
                <w:szCs w:val="20"/>
              </w:rPr>
              <w:t>6</w:t>
            </w:r>
            <w:r>
              <w:rPr>
                <w:sz w:val="20"/>
                <w:szCs w:val="20"/>
              </w:rPr>
              <w:t>个月</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6</w:t>
            </w:r>
            <w:r>
              <w:rPr>
                <w:sz w:val="20"/>
                <w:szCs w:val="20"/>
              </w:rPr>
              <w:t>个月以上，不满</w:t>
            </w:r>
            <w:r>
              <w:rPr>
                <w:rFonts w:ascii="Times New Roman" w:eastAsia="Times New Roman" w:hAnsi="Times New Roman" w:cs="Times New Roman"/>
                <w:b/>
                <w:bCs/>
                <w:sz w:val="20"/>
                <w:szCs w:val="20"/>
              </w:rPr>
              <w:t>12</w:t>
            </w:r>
            <w:r>
              <w:rPr>
                <w:sz w:val="20"/>
                <w:szCs w:val="20"/>
              </w:rPr>
              <w:t>个月</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12</w:t>
            </w:r>
            <w:r>
              <w:rPr>
                <w:sz w:val="20"/>
                <w:szCs w:val="20"/>
              </w:rPr>
              <w:t>个月以上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lastRenderedPageBreak/>
              <w:t>备注</w:t>
            </w:r>
          </w:p>
        </w:tc>
        <w:tc>
          <w:tcPr>
            <w:tcW w:w="7948"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46"/>
        <w:gridCol w:w="2702"/>
      </w:tblGrid>
      <w:tr w:rsidR="00313A7F">
        <w:tblPrEx>
          <w:tblCellMar>
            <w:top w:w="0" w:type="dxa"/>
            <w:bottom w:w="0" w:type="dxa"/>
          </w:tblCellMar>
        </w:tblPrEx>
        <w:trPr>
          <w:trHeight w:hRule="exact" w:val="413"/>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lastRenderedPageBreak/>
              <w:t>序号</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24</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200"/>
              <w:rPr>
                <w:sz w:val="20"/>
                <w:szCs w:val="20"/>
              </w:rPr>
            </w:pPr>
            <w:r>
              <w:rPr>
                <w:b/>
                <w:bCs/>
                <w:sz w:val="20"/>
                <w:szCs w:val="20"/>
              </w:rPr>
              <w:t>违法行为</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500"/>
              <w:jc w:val="both"/>
              <w:rPr>
                <w:sz w:val="20"/>
                <w:szCs w:val="20"/>
              </w:rPr>
            </w:pPr>
            <w:r>
              <w:rPr>
                <w:sz w:val="20"/>
                <w:szCs w:val="20"/>
              </w:rPr>
              <w:t>土壤污染重点监管单位未按照规定和监测规范进行监测的</w:t>
            </w:r>
          </w:p>
        </w:tc>
      </w:tr>
      <w:tr w:rsidR="00313A7F">
        <w:tblPrEx>
          <w:tblCellMar>
            <w:top w:w="0" w:type="dxa"/>
            <w:bottom w:w="0" w:type="dxa"/>
          </w:tblCellMar>
        </w:tblPrEx>
        <w:trPr>
          <w:trHeight w:hRule="exact" w:val="1133"/>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75" w:lineRule="exact"/>
              <w:ind w:firstLine="600"/>
              <w:jc w:val="both"/>
              <w:rPr>
                <w:sz w:val="20"/>
                <w:szCs w:val="20"/>
              </w:rPr>
            </w:pPr>
            <w:r>
              <w:rPr>
                <w:b/>
                <w:bCs/>
                <w:sz w:val="20"/>
                <w:szCs w:val="20"/>
              </w:rPr>
              <w:t>《山东省土壤污染防治条例》第二十条第一款</w:t>
            </w:r>
            <w:r>
              <w:rPr>
                <w:sz w:val="20"/>
                <w:szCs w:val="20"/>
              </w:rPr>
              <w:t>土壤污染重点监管单位应当建立 有毒有害污染物管理制度和土壤污染隐患排查制度，严格控制有毒有害物质排放，按 照监测规范对其用地土壤、地下水环境每年至少开展一次监测。排放情况、监测结果 按照规定报所在地设区的市人民政府生态环境主管部门。</w:t>
            </w:r>
          </w:p>
        </w:tc>
      </w:tr>
      <w:tr w:rsidR="00313A7F">
        <w:tblPrEx>
          <w:tblCellMar>
            <w:top w:w="0" w:type="dxa"/>
            <w:bottom w:w="0" w:type="dxa"/>
          </w:tblCellMar>
        </w:tblPrEx>
        <w:trPr>
          <w:trHeight w:hRule="exact" w:val="1915"/>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72" w:lineRule="exact"/>
              <w:ind w:firstLine="600"/>
              <w:jc w:val="both"/>
              <w:rPr>
                <w:sz w:val="20"/>
                <w:szCs w:val="20"/>
              </w:rPr>
            </w:pPr>
            <w:r>
              <w:rPr>
                <w:b/>
                <w:bCs/>
                <w:sz w:val="20"/>
                <w:szCs w:val="20"/>
              </w:rPr>
              <w:t>《山东省土壤污染防治条例》第七十三条笫（一）项</w:t>
            </w:r>
            <w:r>
              <w:rPr>
                <w:sz w:val="20"/>
                <w:szCs w:val="20"/>
              </w:rPr>
              <w:t>违反本条例规定，有下列 行为之一的，由生态环境主管部门或者其他负有土壤污染防治监督管理职责的部门责 令改正，处以罚款；拒不改正的，责令停产整治：</w:t>
            </w:r>
          </w:p>
          <w:p w:rsidR="00313A7F" w:rsidRDefault="00000000">
            <w:pPr>
              <w:pStyle w:val="Other10"/>
              <w:spacing w:line="272" w:lineRule="exact"/>
              <w:ind w:firstLine="600"/>
              <w:jc w:val="both"/>
              <w:rPr>
                <w:sz w:val="20"/>
                <w:szCs w:val="20"/>
              </w:rPr>
            </w:pPr>
            <w:r>
              <w:rPr>
                <w:sz w:val="20"/>
                <w:szCs w:val="20"/>
              </w:rPr>
              <w:t>（一）土壤污染重点监管单位未按照规定和监测规范进行监测的。</w:t>
            </w:r>
          </w:p>
          <w:p w:rsidR="00313A7F" w:rsidRDefault="00000000">
            <w:pPr>
              <w:pStyle w:val="Other10"/>
              <w:spacing w:line="272" w:lineRule="exact"/>
              <w:ind w:firstLine="500"/>
              <w:jc w:val="both"/>
              <w:rPr>
                <w:sz w:val="20"/>
                <w:szCs w:val="20"/>
              </w:rPr>
            </w:pPr>
            <w:r>
              <w:rPr>
                <w:sz w:val="20"/>
                <w:szCs w:val="20"/>
              </w:rPr>
              <w:t>有前款规定行为之一的，处二万元以上二十万元以下的罚款；有前款第二项、第 三项、第四项、第五项规定行为之一，造成严重后果的，处二十万元以上二百万元以 下的罚款。</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200"/>
              <w:rPr>
                <w:sz w:val="20"/>
                <w:szCs w:val="20"/>
              </w:rPr>
            </w:pPr>
            <w:r>
              <w:rPr>
                <w:b/>
                <w:bCs/>
                <w:sz w:val="20"/>
                <w:szCs w:val="20"/>
              </w:rPr>
              <w:t>裁量因素</w:t>
            </w:r>
          </w:p>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违法事实</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已定期进行监测，但监测不规范的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未定期进行监测，或者监测不全的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未进行监测的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土壤环境 敏感度</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第二类建设用地</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第一类建设用地</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严格管控类农用地</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安全利用类农用地</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优先保护类农用地</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涉及面积</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500m</w:t>
            </w:r>
            <w:r>
              <w:rPr>
                <w:rFonts w:ascii="Times New Roman" w:eastAsia="Times New Roman" w:hAnsi="Times New Roman" w:cs="Times New Roman"/>
                <w:b/>
                <w:bCs/>
                <w:sz w:val="20"/>
                <w:szCs w:val="20"/>
                <w:vertAlign w:val="superscript"/>
                <w:lang w:val="en-US" w:eastAsia="en-US" w:bidi="en-US"/>
              </w:rPr>
              <w:t>2</w:t>
            </w:r>
            <w:r>
              <w:rPr>
                <w:sz w:val="20"/>
                <w:szCs w:val="20"/>
              </w:rPr>
              <w:t>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500m</w:t>
            </w:r>
            <w:r>
              <w:rPr>
                <w:rFonts w:ascii="Times New Roman" w:eastAsia="Times New Roman" w:hAnsi="Times New Roman" w:cs="Times New Roman"/>
                <w:b/>
                <w:bCs/>
                <w:sz w:val="20"/>
                <w:szCs w:val="20"/>
                <w:vertAlign w:val="superscript"/>
                <w:lang w:val="en-US" w:eastAsia="en-US" w:bidi="en-US"/>
              </w:rPr>
              <w:t>2</w:t>
            </w:r>
            <w:r>
              <w:rPr>
                <w:sz w:val="20"/>
                <w:szCs w:val="20"/>
              </w:rPr>
              <w:t>以上</w:t>
            </w:r>
            <w:r>
              <w:rPr>
                <w:rFonts w:ascii="Times New Roman" w:eastAsia="Times New Roman" w:hAnsi="Times New Roman" w:cs="Times New Roman"/>
                <w:b/>
                <w:bCs/>
                <w:sz w:val="20"/>
                <w:szCs w:val="20"/>
                <w:lang w:val="en-US" w:eastAsia="en-US" w:bidi="en-US"/>
              </w:rPr>
              <w:t>5000m</w:t>
            </w:r>
            <w:r>
              <w:rPr>
                <w:rFonts w:ascii="Times New Roman" w:eastAsia="Times New Roman" w:hAnsi="Times New Roman" w:cs="Times New Roman"/>
                <w:b/>
                <w:bCs/>
                <w:sz w:val="20"/>
                <w:szCs w:val="20"/>
                <w:vertAlign w:val="superscript"/>
                <w:lang w:val="en-US" w:eastAsia="en-US" w:bidi="en-US"/>
              </w:rPr>
              <w:t>2</w:t>
            </w:r>
            <w:r>
              <w:rPr>
                <w:sz w:val="20"/>
                <w:szCs w:val="20"/>
              </w:rPr>
              <w:t>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5000m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 xml:space="preserve">以上 </w:t>
            </w:r>
            <w:r>
              <w:rPr>
                <w:rFonts w:ascii="Times New Roman" w:eastAsia="Times New Roman" w:hAnsi="Times New Roman" w:cs="Times New Roman"/>
                <w:b/>
                <w:bCs/>
                <w:sz w:val="20"/>
                <w:szCs w:val="20"/>
                <w:lang w:val="en-US" w:eastAsia="en-US" w:bidi="en-US"/>
              </w:rPr>
              <w:t>10000m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10000m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 xml:space="preserve">以上 </w:t>
            </w:r>
            <w:r>
              <w:rPr>
                <w:rFonts w:ascii="Times New Roman" w:eastAsia="Times New Roman" w:hAnsi="Times New Roman" w:cs="Times New Roman"/>
                <w:b/>
                <w:bCs/>
                <w:sz w:val="20"/>
                <w:szCs w:val="20"/>
                <w:lang w:val="en-US" w:eastAsia="en-US" w:bidi="en-US"/>
              </w:rPr>
              <w:t>20000m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以下</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20000m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以上</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8"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headerReference w:type="default" r:id="rId43"/>
          <w:footerReference w:type="default" r:id="rId44"/>
          <w:pgSz w:w="11900" w:h="16840"/>
          <w:pgMar w:top="2268" w:right="1280" w:bottom="2859" w:left="1395"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354"/>
        <w:gridCol w:w="5170"/>
        <w:gridCol w:w="2702"/>
      </w:tblGrid>
      <w:tr w:rsidR="00313A7F">
        <w:tblPrEx>
          <w:tblCellMar>
            <w:top w:w="0" w:type="dxa"/>
            <w:bottom w:w="0" w:type="dxa"/>
          </w:tblCellMar>
        </w:tblPrEx>
        <w:trPr>
          <w:trHeight w:hRule="exact" w:val="427"/>
          <w:jc w:val="center"/>
        </w:trPr>
        <w:tc>
          <w:tcPr>
            <w:tcW w:w="9226"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（五）土壤污染防治类</w:t>
            </w:r>
          </w:p>
        </w:tc>
      </w:tr>
      <w:tr w:rsidR="00313A7F">
        <w:tblPrEx>
          <w:tblCellMar>
            <w:top w:w="0" w:type="dxa"/>
            <w:bottom w:w="0" w:type="dxa"/>
          </w:tblCellMar>
        </w:tblPrEx>
        <w:trPr>
          <w:trHeight w:hRule="exact" w:val="408"/>
          <w:jc w:val="center"/>
        </w:trPr>
        <w:tc>
          <w:tcPr>
            <w:tcW w:w="135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872"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25</w:t>
            </w:r>
          </w:p>
        </w:tc>
      </w:tr>
      <w:tr w:rsidR="00313A7F">
        <w:tblPrEx>
          <w:tblCellMar>
            <w:top w:w="0" w:type="dxa"/>
            <w:bottom w:w="0" w:type="dxa"/>
          </w:tblCellMar>
        </w:tblPrEx>
        <w:trPr>
          <w:trHeight w:hRule="exact" w:val="557"/>
          <w:jc w:val="center"/>
        </w:trPr>
        <w:tc>
          <w:tcPr>
            <w:tcW w:w="1354"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40"/>
              <w:rPr>
                <w:sz w:val="20"/>
                <w:szCs w:val="20"/>
              </w:rPr>
            </w:pPr>
            <w:r>
              <w:rPr>
                <w:b/>
                <w:bCs/>
                <w:sz w:val="20"/>
                <w:szCs w:val="20"/>
              </w:rPr>
              <w:t>违法行为</w:t>
            </w:r>
          </w:p>
        </w:tc>
        <w:tc>
          <w:tcPr>
            <w:tcW w:w="7872"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78" w:lineRule="exact"/>
              <w:ind w:firstLine="500"/>
              <w:jc w:val="both"/>
              <w:rPr>
                <w:sz w:val="20"/>
                <w:szCs w:val="20"/>
              </w:rPr>
            </w:pPr>
            <w:r>
              <w:rPr>
                <w:sz w:val="20"/>
                <w:szCs w:val="20"/>
              </w:rPr>
              <w:t>矿山企业在开采、选矿、运输、仓储等矿产资源开发活动中未按照规定采取措 施防止土壤污染的</w:t>
            </w:r>
          </w:p>
        </w:tc>
      </w:tr>
      <w:tr w:rsidR="00313A7F">
        <w:tblPrEx>
          <w:tblCellMar>
            <w:top w:w="0" w:type="dxa"/>
            <w:bottom w:w="0" w:type="dxa"/>
          </w:tblCellMar>
        </w:tblPrEx>
        <w:trPr>
          <w:trHeight w:hRule="exact" w:val="1368"/>
          <w:jc w:val="center"/>
        </w:trPr>
        <w:tc>
          <w:tcPr>
            <w:tcW w:w="1354"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40"/>
              <w:rPr>
                <w:sz w:val="20"/>
                <w:szCs w:val="20"/>
              </w:rPr>
            </w:pPr>
            <w:r>
              <w:rPr>
                <w:b/>
                <w:bCs/>
                <w:sz w:val="20"/>
                <w:szCs w:val="20"/>
              </w:rPr>
              <w:t>违反条款</w:t>
            </w:r>
          </w:p>
        </w:tc>
        <w:tc>
          <w:tcPr>
            <w:tcW w:w="7872"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78" w:lineRule="exact"/>
              <w:ind w:firstLine="600"/>
              <w:jc w:val="both"/>
              <w:rPr>
                <w:sz w:val="20"/>
                <w:szCs w:val="20"/>
              </w:rPr>
            </w:pPr>
            <w:r>
              <w:rPr>
                <w:sz w:val="20"/>
                <w:szCs w:val="20"/>
              </w:rPr>
              <w:t>《山</w:t>
            </w:r>
            <w:r>
              <w:rPr>
                <w:b/>
                <w:bCs/>
                <w:sz w:val="20"/>
                <w:szCs w:val="20"/>
              </w:rPr>
              <w:t>东省土壤污染防治条例》笫二十二条</w:t>
            </w:r>
            <w:r>
              <w:rPr>
                <w:sz w:val="20"/>
                <w:szCs w:val="20"/>
              </w:rPr>
              <w:t>矿山企业在开采、选矿、运输、仓储 等矿产资源开发活动中应当采取防护措施，防止废气、废水、尾矿、秆石等污染土 壤环境。</w:t>
            </w:r>
          </w:p>
          <w:p w:rsidR="00313A7F" w:rsidRDefault="00000000">
            <w:pPr>
              <w:pStyle w:val="Other10"/>
              <w:spacing w:line="278" w:lineRule="exact"/>
              <w:ind w:firstLine="500"/>
              <w:jc w:val="both"/>
              <w:rPr>
                <w:sz w:val="20"/>
                <w:szCs w:val="20"/>
              </w:rPr>
            </w:pPr>
            <w:r>
              <w:rPr>
                <w:sz w:val="20"/>
                <w:szCs w:val="20"/>
              </w:rPr>
              <w:t>矿山企业应当加强对废物贮存设施和废弃矿场的管理，采取防渗漏、封场、闭 库、生态修复等措施，防止污染土壤环境。</w:t>
            </w:r>
          </w:p>
        </w:tc>
      </w:tr>
      <w:tr w:rsidR="00313A7F">
        <w:tblPrEx>
          <w:tblCellMar>
            <w:top w:w="0" w:type="dxa"/>
            <w:bottom w:w="0" w:type="dxa"/>
          </w:tblCellMar>
        </w:tblPrEx>
        <w:trPr>
          <w:trHeight w:hRule="exact" w:val="2194"/>
          <w:jc w:val="center"/>
        </w:trPr>
        <w:tc>
          <w:tcPr>
            <w:tcW w:w="1354"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40"/>
              <w:rPr>
                <w:sz w:val="20"/>
                <w:szCs w:val="20"/>
              </w:rPr>
            </w:pPr>
            <w:r>
              <w:rPr>
                <w:b/>
                <w:bCs/>
                <w:sz w:val="20"/>
                <w:szCs w:val="20"/>
              </w:rPr>
              <w:t>处罚依据</w:t>
            </w:r>
          </w:p>
        </w:tc>
        <w:tc>
          <w:tcPr>
            <w:tcW w:w="7872"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73" w:lineRule="exact"/>
              <w:ind w:firstLine="600"/>
              <w:jc w:val="both"/>
              <w:rPr>
                <w:sz w:val="20"/>
                <w:szCs w:val="20"/>
              </w:rPr>
            </w:pPr>
            <w:r>
              <w:rPr>
                <w:b/>
                <w:bCs/>
                <w:sz w:val="20"/>
                <w:szCs w:val="20"/>
              </w:rPr>
              <w:t>《山东省土壌污染防治</w:t>
            </w:r>
            <w:r>
              <w:rPr>
                <w:b/>
                <w:bCs/>
                <w:sz w:val="20"/>
                <w:szCs w:val="20"/>
                <w:lang w:val="zh-CN" w:eastAsia="zh-CN" w:bidi="zh-CN"/>
              </w:rPr>
              <w:t>条例》</w:t>
            </w:r>
            <w:r>
              <w:rPr>
                <w:b/>
                <w:bCs/>
                <w:sz w:val="20"/>
                <w:szCs w:val="20"/>
              </w:rPr>
              <w:t>笫七十三条第（二）项</w:t>
            </w:r>
            <w:r>
              <w:rPr>
                <w:sz w:val="20"/>
                <w:szCs w:val="20"/>
              </w:rPr>
              <w:t>违反本条例规定，有下列 行为之一的，由生态环境主管部门或者其他负有土壤污染防治监督管理职责的部门 责令改正，处以罚款；拒不改正的，责令停产整治：</w:t>
            </w:r>
          </w:p>
          <w:p w:rsidR="00313A7F" w:rsidRDefault="00000000">
            <w:pPr>
              <w:pStyle w:val="Other10"/>
              <w:spacing w:line="273" w:lineRule="exact"/>
              <w:ind w:firstLine="600"/>
              <w:jc w:val="both"/>
              <w:rPr>
                <w:sz w:val="20"/>
                <w:szCs w:val="20"/>
              </w:rPr>
            </w:pPr>
            <w:r>
              <w:rPr>
                <w:sz w:val="20"/>
                <w:szCs w:val="20"/>
              </w:rPr>
              <w:t>（二）矿山企业在开采、选矿、运输、仓储等矿产资源开发活动中未按照规定 采取措施防止土壤污染的。</w:t>
            </w:r>
          </w:p>
          <w:p w:rsidR="00313A7F" w:rsidRDefault="00000000">
            <w:pPr>
              <w:pStyle w:val="Other10"/>
              <w:spacing w:line="273" w:lineRule="exact"/>
              <w:ind w:firstLine="500"/>
              <w:jc w:val="both"/>
              <w:rPr>
                <w:sz w:val="20"/>
                <w:szCs w:val="20"/>
              </w:rPr>
            </w:pPr>
            <w:r>
              <w:rPr>
                <w:sz w:val="20"/>
                <w:szCs w:val="20"/>
              </w:rPr>
              <w:t>有前款规定行为之一的，处二万元以上二十万元以下的罚款；有前款第二项、 第三项、第四项、第五项规定行为之一，造成严重后果的，处二十万元以上二百万 元以下的罚款。</w:t>
            </w:r>
          </w:p>
        </w:tc>
      </w:tr>
      <w:tr w:rsidR="00313A7F">
        <w:tblPrEx>
          <w:tblCellMar>
            <w:top w:w="0" w:type="dxa"/>
            <w:bottom w:w="0" w:type="dxa"/>
          </w:tblCellMar>
        </w:tblPrEx>
        <w:trPr>
          <w:trHeight w:hRule="exact" w:val="403"/>
          <w:jc w:val="center"/>
        </w:trPr>
        <w:tc>
          <w:tcPr>
            <w:tcW w:w="1354" w:type="dxa"/>
            <w:tcBorders>
              <w:top w:val="single" w:sz="4" w:space="0" w:color="auto"/>
              <w:left w:val="single" w:sz="4" w:space="0" w:color="auto"/>
            </w:tcBorders>
            <w:shd w:val="clear" w:color="auto" w:fill="FFFFFF"/>
          </w:tcPr>
          <w:p w:rsidR="00313A7F" w:rsidRDefault="00000000">
            <w:pPr>
              <w:pStyle w:val="Other10"/>
              <w:spacing w:before="80" w:line="240" w:lineRule="auto"/>
              <w:ind w:firstLine="240"/>
              <w:rPr>
                <w:sz w:val="20"/>
                <w:szCs w:val="20"/>
              </w:rPr>
            </w:pPr>
            <w:r>
              <w:rPr>
                <w:b/>
                <w:bCs/>
                <w:sz w:val="20"/>
                <w:szCs w:val="20"/>
              </w:rPr>
              <w:t>裁量因素</w:t>
            </w:r>
          </w:p>
        </w:tc>
        <w:tc>
          <w:tcPr>
            <w:tcW w:w="5170"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354"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40"/>
              <w:rPr>
                <w:sz w:val="20"/>
                <w:szCs w:val="20"/>
              </w:rPr>
            </w:pPr>
            <w:r>
              <w:rPr>
                <w:b/>
                <w:bCs/>
                <w:sz w:val="20"/>
                <w:szCs w:val="20"/>
              </w:rPr>
              <w:t>违法事实</w:t>
            </w:r>
          </w:p>
        </w:tc>
        <w:tc>
          <w:tcPr>
            <w:tcW w:w="517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采取防止土壤污染措施，但不规范的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354" w:type="dxa"/>
            <w:vMerge/>
            <w:tcBorders>
              <w:left w:val="single" w:sz="4" w:space="0" w:color="auto"/>
            </w:tcBorders>
            <w:shd w:val="clear" w:color="auto" w:fill="FFFFFF"/>
            <w:vAlign w:val="center"/>
          </w:tcPr>
          <w:p w:rsidR="00313A7F" w:rsidRDefault="00313A7F"/>
        </w:tc>
        <w:tc>
          <w:tcPr>
            <w:tcW w:w="517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未采取防止土壤污染措施</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54"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土壤环境 敏感度</w:t>
            </w:r>
          </w:p>
        </w:tc>
        <w:tc>
          <w:tcPr>
            <w:tcW w:w="517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第二类建设用地</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354" w:type="dxa"/>
            <w:vMerge/>
            <w:tcBorders>
              <w:left w:val="single" w:sz="4" w:space="0" w:color="auto"/>
            </w:tcBorders>
            <w:shd w:val="clear" w:color="auto" w:fill="FFFFFF"/>
            <w:vAlign w:val="center"/>
          </w:tcPr>
          <w:p w:rsidR="00313A7F" w:rsidRDefault="00313A7F"/>
        </w:tc>
        <w:tc>
          <w:tcPr>
            <w:tcW w:w="517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第一类建设用地</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354" w:type="dxa"/>
            <w:vMerge/>
            <w:tcBorders>
              <w:left w:val="single" w:sz="4" w:space="0" w:color="auto"/>
            </w:tcBorders>
            <w:shd w:val="clear" w:color="auto" w:fill="FFFFFF"/>
            <w:vAlign w:val="center"/>
          </w:tcPr>
          <w:p w:rsidR="00313A7F" w:rsidRDefault="00313A7F"/>
        </w:tc>
        <w:tc>
          <w:tcPr>
            <w:tcW w:w="517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严格管控类农用地</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54" w:type="dxa"/>
            <w:vMerge/>
            <w:tcBorders>
              <w:left w:val="single" w:sz="4" w:space="0" w:color="auto"/>
            </w:tcBorders>
            <w:shd w:val="clear" w:color="auto" w:fill="FFFFFF"/>
            <w:vAlign w:val="center"/>
          </w:tcPr>
          <w:p w:rsidR="00313A7F" w:rsidRDefault="00313A7F"/>
        </w:tc>
        <w:tc>
          <w:tcPr>
            <w:tcW w:w="517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安全利用类农用地</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354" w:type="dxa"/>
            <w:vMerge/>
            <w:tcBorders>
              <w:left w:val="single" w:sz="4" w:space="0" w:color="auto"/>
            </w:tcBorders>
            <w:shd w:val="clear" w:color="auto" w:fill="FFFFFF"/>
            <w:vAlign w:val="center"/>
          </w:tcPr>
          <w:p w:rsidR="00313A7F" w:rsidRDefault="00313A7F"/>
        </w:tc>
        <w:tc>
          <w:tcPr>
            <w:tcW w:w="517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优先保护类农用地</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54"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40"/>
              <w:rPr>
                <w:sz w:val="20"/>
                <w:szCs w:val="20"/>
              </w:rPr>
            </w:pPr>
            <w:r>
              <w:rPr>
                <w:b/>
                <w:bCs/>
                <w:sz w:val="20"/>
                <w:szCs w:val="20"/>
              </w:rPr>
              <w:t>涉及面积</w:t>
            </w:r>
          </w:p>
        </w:tc>
        <w:tc>
          <w:tcPr>
            <w:tcW w:w="517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500m</w:t>
            </w:r>
            <w:r>
              <w:rPr>
                <w:rFonts w:ascii="Times New Roman" w:eastAsia="Times New Roman" w:hAnsi="Times New Roman" w:cs="Times New Roman"/>
                <w:b/>
                <w:bCs/>
                <w:sz w:val="20"/>
                <w:szCs w:val="20"/>
                <w:vertAlign w:val="superscript"/>
                <w:lang w:val="en-US" w:eastAsia="en-US" w:bidi="en-US"/>
              </w:rPr>
              <w:t>2</w:t>
            </w:r>
            <w:r>
              <w:rPr>
                <w:sz w:val="20"/>
                <w:szCs w:val="20"/>
              </w:rPr>
              <w:t>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354" w:type="dxa"/>
            <w:vMerge/>
            <w:tcBorders>
              <w:left w:val="single" w:sz="4" w:space="0" w:color="auto"/>
            </w:tcBorders>
            <w:shd w:val="clear" w:color="auto" w:fill="FFFFFF"/>
            <w:vAlign w:val="center"/>
          </w:tcPr>
          <w:p w:rsidR="00313A7F" w:rsidRDefault="00313A7F"/>
        </w:tc>
        <w:tc>
          <w:tcPr>
            <w:tcW w:w="517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500m</w:t>
            </w:r>
            <w:r>
              <w:rPr>
                <w:rFonts w:ascii="Times New Roman" w:eastAsia="Times New Roman" w:hAnsi="Times New Roman" w:cs="Times New Roman"/>
                <w:b/>
                <w:bCs/>
                <w:sz w:val="20"/>
                <w:szCs w:val="20"/>
                <w:vertAlign w:val="superscript"/>
                <w:lang w:val="en-US" w:eastAsia="en-US" w:bidi="en-US"/>
              </w:rPr>
              <w:t>2</w:t>
            </w:r>
            <w:r>
              <w:rPr>
                <w:sz w:val="20"/>
                <w:szCs w:val="20"/>
              </w:rPr>
              <w:t>以上</w:t>
            </w:r>
            <w:r>
              <w:rPr>
                <w:rFonts w:ascii="Times New Roman" w:eastAsia="Times New Roman" w:hAnsi="Times New Roman" w:cs="Times New Roman"/>
                <w:b/>
                <w:bCs/>
                <w:sz w:val="20"/>
                <w:szCs w:val="20"/>
                <w:lang w:val="en-US" w:eastAsia="en-US" w:bidi="en-US"/>
              </w:rPr>
              <w:t>5000m</w:t>
            </w:r>
            <w:r>
              <w:rPr>
                <w:rFonts w:ascii="Times New Roman" w:eastAsia="Times New Roman" w:hAnsi="Times New Roman" w:cs="Times New Roman"/>
                <w:b/>
                <w:bCs/>
                <w:sz w:val="20"/>
                <w:szCs w:val="20"/>
                <w:vertAlign w:val="superscript"/>
                <w:lang w:val="en-US" w:eastAsia="en-US" w:bidi="en-US"/>
              </w:rPr>
              <w:t>2</w:t>
            </w:r>
            <w:r>
              <w:rPr>
                <w:sz w:val="20"/>
                <w:szCs w:val="20"/>
              </w:rPr>
              <w:t>以下</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354" w:type="dxa"/>
            <w:vMerge/>
            <w:tcBorders>
              <w:left w:val="single" w:sz="4" w:space="0" w:color="auto"/>
            </w:tcBorders>
            <w:shd w:val="clear" w:color="auto" w:fill="FFFFFF"/>
            <w:vAlign w:val="center"/>
          </w:tcPr>
          <w:p w:rsidR="00313A7F" w:rsidRDefault="00313A7F"/>
        </w:tc>
        <w:tc>
          <w:tcPr>
            <w:tcW w:w="517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5000m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 xml:space="preserve">以上 </w:t>
            </w:r>
            <w:r>
              <w:rPr>
                <w:rFonts w:ascii="Times New Roman" w:eastAsia="Times New Roman" w:hAnsi="Times New Roman" w:cs="Times New Roman"/>
                <w:b/>
                <w:bCs/>
                <w:sz w:val="20"/>
                <w:szCs w:val="20"/>
                <w:lang w:val="en-US" w:eastAsia="en-US" w:bidi="en-US"/>
              </w:rPr>
              <w:t>10000m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54" w:type="dxa"/>
            <w:vMerge/>
            <w:tcBorders>
              <w:left w:val="single" w:sz="4" w:space="0" w:color="auto"/>
            </w:tcBorders>
            <w:shd w:val="clear" w:color="auto" w:fill="FFFFFF"/>
            <w:vAlign w:val="center"/>
          </w:tcPr>
          <w:p w:rsidR="00313A7F" w:rsidRDefault="00313A7F"/>
        </w:tc>
        <w:tc>
          <w:tcPr>
            <w:tcW w:w="517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10000m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 xml:space="preserve">以上 </w:t>
            </w:r>
            <w:r>
              <w:rPr>
                <w:rFonts w:ascii="Times New Roman" w:eastAsia="Times New Roman" w:hAnsi="Times New Roman" w:cs="Times New Roman"/>
                <w:b/>
                <w:bCs/>
                <w:sz w:val="20"/>
                <w:szCs w:val="20"/>
                <w:lang w:val="en-US" w:eastAsia="en-US" w:bidi="en-US"/>
              </w:rPr>
              <w:t>20000m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354" w:type="dxa"/>
            <w:vMerge/>
            <w:tcBorders>
              <w:left w:val="single" w:sz="4" w:space="0" w:color="auto"/>
            </w:tcBorders>
            <w:shd w:val="clear" w:color="auto" w:fill="FFFFFF"/>
            <w:vAlign w:val="center"/>
          </w:tcPr>
          <w:p w:rsidR="00313A7F" w:rsidRDefault="00313A7F"/>
        </w:tc>
        <w:tc>
          <w:tcPr>
            <w:tcW w:w="517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20000m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以上</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54"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对土壤 环境影响</w:t>
            </w:r>
          </w:p>
        </w:tc>
        <w:tc>
          <w:tcPr>
            <w:tcW w:w="517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未造成土壤环境污染</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354" w:type="dxa"/>
            <w:vMerge/>
            <w:tcBorders>
              <w:left w:val="single" w:sz="4" w:space="0" w:color="auto"/>
            </w:tcBorders>
            <w:shd w:val="clear" w:color="auto" w:fill="FFFFFF"/>
            <w:vAlign w:val="center"/>
          </w:tcPr>
          <w:p w:rsidR="00313A7F" w:rsidRDefault="00313A7F"/>
        </w:tc>
        <w:tc>
          <w:tcPr>
            <w:tcW w:w="517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已造成土壤环境污染</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354"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872"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434"/>
        <w:gridCol w:w="2515"/>
      </w:tblGrid>
      <w:tr w:rsidR="00313A7F">
        <w:tblPrEx>
          <w:tblCellMar>
            <w:top w:w="0" w:type="dxa"/>
            <w:bottom w:w="0" w:type="dxa"/>
          </w:tblCellMar>
        </w:tblPrEx>
        <w:trPr>
          <w:trHeight w:hRule="exact" w:val="427"/>
          <w:jc w:val="center"/>
        </w:trPr>
        <w:tc>
          <w:tcPr>
            <w:tcW w:w="9226"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（五）土壤污染防治类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26</w:t>
            </w:r>
          </w:p>
        </w:tc>
      </w:tr>
      <w:tr w:rsidR="00313A7F">
        <w:tblPrEx>
          <w:tblCellMar>
            <w:top w:w="0" w:type="dxa"/>
            <w:bottom w:w="0" w:type="dxa"/>
          </w:tblCellMar>
        </w:tblPrEx>
        <w:trPr>
          <w:trHeight w:hRule="exact" w:val="557"/>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违法行为</w:t>
            </w:r>
          </w:p>
        </w:tc>
        <w:tc>
          <w:tcPr>
            <w:tcW w:w="79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74" w:lineRule="exact"/>
              <w:ind w:firstLine="520"/>
              <w:jc w:val="both"/>
              <w:rPr>
                <w:sz w:val="20"/>
                <w:szCs w:val="20"/>
              </w:rPr>
            </w:pPr>
            <w:r>
              <w:rPr>
                <w:sz w:val="20"/>
                <w:szCs w:val="20"/>
              </w:rPr>
              <w:t>石油勘探开发单位未对钻井、采油、集输等环节实施全过程管理，或者未按照规 定采取措施防止土壤污染的</w:t>
            </w:r>
          </w:p>
        </w:tc>
      </w:tr>
      <w:tr w:rsidR="00313A7F">
        <w:tblPrEx>
          <w:tblCellMar>
            <w:top w:w="0" w:type="dxa"/>
            <w:bottom w:w="0" w:type="dxa"/>
          </w:tblCellMar>
        </w:tblPrEx>
        <w:trPr>
          <w:trHeight w:hRule="exact" w:val="1133"/>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9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74" w:lineRule="exact"/>
              <w:ind w:firstLine="600"/>
              <w:jc w:val="both"/>
              <w:rPr>
                <w:sz w:val="20"/>
                <w:szCs w:val="20"/>
              </w:rPr>
            </w:pPr>
            <w:r>
              <w:rPr>
                <w:b/>
                <w:bCs/>
                <w:sz w:val="20"/>
                <w:szCs w:val="20"/>
              </w:rPr>
              <w:t>《山东省土壤污染防治条例》第</w:t>
            </w:r>
            <w:r>
              <w:rPr>
                <w:sz w:val="20"/>
                <w:szCs w:val="20"/>
              </w:rPr>
              <w:t>三十条石油勘探开发单位应当对钻井、采油、 集输等环节实施全过程管理，采取防渗漏、防扬散、防流失等措施，防止原油、化学 药剂以及其他有害物质落地，并对废弃钻井液、废水、岩屑、污油、油泥等及时进行 安全处理。</w:t>
            </w:r>
          </w:p>
        </w:tc>
      </w:tr>
      <w:tr w:rsidR="00313A7F">
        <w:tblPrEx>
          <w:tblCellMar>
            <w:top w:w="0" w:type="dxa"/>
            <w:bottom w:w="0" w:type="dxa"/>
          </w:tblCellMar>
        </w:tblPrEx>
        <w:trPr>
          <w:trHeight w:hRule="exact" w:val="2189"/>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9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76" w:lineRule="exact"/>
              <w:ind w:firstLine="600"/>
              <w:jc w:val="both"/>
              <w:rPr>
                <w:sz w:val="20"/>
                <w:szCs w:val="20"/>
              </w:rPr>
            </w:pPr>
            <w:r>
              <w:rPr>
                <w:b/>
                <w:bCs/>
                <w:sz w:val="20"/>
                <w:szCs w:val="20"/>
              </w:rPr>
              <w:t>《山东省土壤污染防治条例》第七十三条笫（四）项</w:t>
            </w:r>
            <w:r>
              <w:rPr>
                <w:sz w:val="20"/>
                <w:szCs w:val="20"/>
              </w:rPr>
              <w:t>违反本条例规定，有下列 行为之一的，由生态环境主管部门或者其他负有土壤污染防治监督管理职责的部门责 令改正，处以罚款；拒不改正的，责令停产整治：</w:t>
            </w:r>
          </w:p>
          <w:p w:rsidR="00313A7F" w:rsidRDefault="00000000">
            <w:pPr>
              <w:pStyle w:val="Other10"/>
              <w:spacing w:line="276" w:lineRule="exact"/>
              <w:ind w:firstLine="600"/>
              <w:jc w:val="both"/>
              <w:rPr>
                <w:sz w:val="20"/>
                <w:szCs w:val="20"/>
              </w:rPr>
            </w:pPr>
            <w:r>
              <w:rPr>
                <w:sz w:val="20"/>
                <w:szCs w:val="20"/>
              </w:rPr>
              <w:t>（四）石油勘探开发单位未对钻井、采油、集输等环节实施全过程管理，或者未 按照规定采取措施防止土壤污染的。</w:t>
            </w:r>
          </w:p>
          <w:p w:rsidR="00313A7F" w:rsidRDefault="00000000">
            <w:pPr>
              <w:pStyle w:val="Other10"/>
              <w:spacing w:line="276" w:lineRule="exact"/>
              <w:ind w:firstLine="520"/>
              <w:jc w:val="both"/>
              <w:rPr>
                <w:sz w:val="20"/>
                <w:szCs w:val="20"/>
              </w:rPr>
            </w:pPr>
            <w:r>
              <w:rPr>
                <w:sz w:val="20"/>
                <w:szCs w:val="20"/>
              </w:rPr>
              <w:t>有前款规定行为之一的，处二万元以上二十万元以下的罚款；有前款第二项、第 三项、第四项、第五项规定行为之一，造成严重后果的，处二十万元以上二百万元以 下的罚款。</w:t>
            </w:r>
          </w:p>
        </w:tc>
      </w:tr>
      <w:tr w:rsidR="00313A7F">
        <w:tblPrEx>
          <w:tblCellMar>
            <w:top w:w="0" w:type="dxa"/>
            <w:bottom w:w="0" w:type="dxa"/>
          </w:tblCellMar>
        </w:tblPrEx>
        <w:trPr>
          <w:trHeight w:hRule="exact" w:val="403"/>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200"/>
              <w:rPr>
                <w:sz w:val="20"/>
                <w:szCs w:val="20"/>
              </w:rPr>
            </w:pPr>
            <w:r>
              <w:rPr>
                <w:b/>
                <w:bCs/>
                <w:sz w:val="20"/>
                <w:szCs w:val="20"/>
              </w:rPr>
              <w:t>裁量因素</w:t>
            </w:r>
          </w:p>
        </w:tc>
        <w:tc>
          <w:tcPr>
            <w:tcW w:w="543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51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违法事实</w:t>
            </w:r>
          </w:p>
        </w:tc>
        <w:tc>
          <w:tcPr>
            <w:tcW w:w="543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采取防止土壤污染措施，但不规范的</w:t>
            </w:r>
          </w:p>
        </w:tc>
        <w:tc>
          <w:tcPr>
            <w:tcW w:w="251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43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未实施全过程管理或者未采取防止土壤污染措施</w:t>
            </w:r>
          </w:p>
        </w:tc>
        <w:tc>
          <w:tcPr>
            <w:tcW w:w="251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土壤环境 敏感度</w:t>
            </w:r>
          </w:p>
        </w:tc>
        <w:tc>
          <w:tcPr>
            <w:tcW w:w="5434"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第二类建设用地</w:t>
            </w:r>
          </w:p>
        </w:tc>
        <w:tc>
          <w:tcPr>
            <w:tcW w:w="2515"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43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第一类建设用地</w:t>
            </w:r>
          </w:p>
        </w:tc>
        <w:tc>
          <w:tcPr>
            <w:tcW w:w="251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43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严格管控类农用地</w:t>
            </w:r>
          </w:p>
        </w:tc>
        <w:tc>
          <w:tcPr>
            <w:tcW w:w="251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43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安全利用类农用地</w:t>
            </w:r>
          </w:p>
        </w:tc>
        <w:tc>
          <w:tcPr>
            <w:tcW w:w="251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43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优先保护类农用地</w:t>
            </w:r>
          </w:p>
        </w:tc>
        <w:tc>
          <w:tcPr>
            <w:tcW w:w="251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涉及面积</w:t>
            </w:r>
          </w:p>
        </w:tc>
        <w:tc>
          <w:tcPr>
            <w:tcW w:w="5434"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500m</w:t>
            </w:r>
            <w:r>
              <w:rPr>
                <w:rFonts w:ascii="Times New Roman" w:eastAsia="Times New Roman" w:hAnsi="Times New Roman" w:cs="Times New Roman"/>
                <w:b/>
                <w:bCs/>
                <w:sz w:val="20"/>
                <w:szCs w:val="20"/>
                <w:vertAlign w:val="superscript"/>
                <w:lang w:val="en-US" w:eastAsia="en-US" w:bidi="en-US"/>
              </w:rPr>
              <w:t>2</w:t>
            </w:r>
            <w:r>
              <w:rPr>
                <w:sz w:val="20"/>
                <w:szCs w:val="20"/>
              </w:rPr>
              <w:t>以下</w:t>
            </w:r>
          </w:p>
        </w:tc>
        <w:tc>
          <w:tcPr>
            <w:tcW w:w="2515"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434"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500m</w:t>
            </w:r>
            <w:r>
              <w:rPr>
                <w:rFonts w:ascii="Times New Roman" w:eastAsia="Times New Roman" w:hAnsi="Times New Roman" w:cs="Times New Roman"/>
                <w:b/>
                <w:bCs/>
                <w:sz w:val="20"/>
                <w:szCs w:val="20"/>
                <w:vertAlign w:val="superscript"/>
                <w:lang w:val="en-US" w:eastAsia="en-US" w:bidi="en-US"/>
              </w:rPr>
              <w:t>2</w:t>
            </w:r>
            <w:r>
              <w:rPr>
                <w:sz w:val="20"/>
                <w:szCs w:val="20"/>
              </w:rPr>
              <w:t>以上</w:t>
            </w:r>
            <w:r>
              <w:rPr>
                <w:rFonts w:ascii="Times New Roman" w:eastAsia="Times New Roman" w:hAnsi="Times New Roman" w:cs="Times New Roman"/>
                <w:b/>
                <w:bCs/>
                <w:sz w:val="20"/>
                <w:szCs w:val="20"/>
                <w:lang w:val="en-US" w:eastAsia="en-US" w:bidi="en-US"/>
              </w:rPr>
              <w:t>5000m</w:t>
            </w:r>
            <w:r>
              <w:rPr>
                <w:rFonts w:ascii="Times New Roman" w:eastAsia="Times New Roman" w:hAnsi="Times New Roman" w:cs="Times New Roman"/>
                <w:b/>
                <w:bCs/>
                <w:sz w:val="20"/>
                <w:szCs w:val="20"/>
                <w:vertAlign w:val="superscript"/>
                <w:lang w:val="en-US" w:eastAsia="en-US" w:bidi="en-US"/>
              </w:rPr>
              <w:t>2</w:t>
            </w:r>
            <w:r>
              <w:rPr>
                <w:sz w:val="20"/>
                <w:szCs w:val="20"/>
              </w:rPr>
              <w:t>以下</w:t>
            </w:r>
          </w:p>
        </w:tc>
        <w:tc>
          <w:tcPr>
            <w:tcW w:w="2515"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43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5000m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 xml:space="preserve">以上 </w:t>
            </w:r>
            <w:r>
              <w:rPr>
                <w:rFonts w:ascii="Times New Roman" w:eastAsia="Times New Roman" w:hAnsi="Times New Roman" w:cs="Times New Roman"/>
                <w:b/>
                <w:bCs/>
                <w:sz w:val="20"/>
                <w:szCs w:val="20"/>
                <w:lang w:val="en-US" w:eastAsia="en-US" w:bidi="en-US"/>
              </w:rPr>
              <w:t>10000m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以下</w:t>
            </w:r>
          </w:p>
        </w:tc>
        <w:tc>
          <w:tcPr>
            <w:tcW w:w="251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434"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10000m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 xml:space="preserve">以上 </w:t>
            </w:r>
            <w:r>
              <w:rPr>
                <w:rFonts w:ascii="Times New Roman" w:eastAsia="Times New Roman" w:hAnsi="Times New Roman" w:cs="Times New Roman"/>
                <w:b/>
                <w:bCs/>
                <w:sz w:val="20"/>
                <w:szCs w:val="20"/>
                <w:lang w:val="en-US" w:eastAsia="en-US" w:bidi="en-US"/>
              </w:rPr>
              <w:t>20000m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以下</w:t>
            </w:r>
          </w:p>
        </w:tc>
        <w:tc>
          <w:tcPr>
            <w:tcW w:w="2515"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434"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 xml:space="preserve">20000m2 </w:t>
            </w:r>
            <w:r>
              <w:rPr>
                <w:sz w:val="20"/>
                <w:szCs w:val="20"/>
              </w:rPr>
              <w:t>以上</w:t>
            </w:r>
          </w:p>
        </w:tc>
        <w:tc>
          <w:tcPr>
            <w:tcW w:w="2515"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对土壤 环境影响</w:t>
            </w:r>
          </w:p>
        </w:tc>
        <w:tc>
          <w:tcPr>
            <w:tcW w:w="5434"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未造成土壤环境污染</w:t>
            </w:r>
          </w:p>
        </w:tc>
        <w:tc>
          <w:tcPr>
            <w:tcW w:w="2515"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43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已造成土壤环境污染</w:t>
            </w:r>
          </w:p>
        </w:tc>
        <w:tc>
          <w:tcPr>
            <w:tcW w:w="251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3"/>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9"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46"/>
        <w:gridCol w:w="2702"/>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（五）土壤污染防治类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27</w:t>
            </w:r>
          </w:p>
        </w:tc>
      </w:tr>
      <w:tr w:rsidR="00313A7F">
        <w:tblPrEx>
          <w:tblCellMar>
            <w:top w:w="0" w:type="dxa"/>
            <w:bottom w:w="0" w:type="dxa"/>
          </w:tblCellMar>
        </w:tblPrEx>
        <w:trPr>
          <w:trHeight w:hRule="exact" w:val="557"/>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违法行为</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83" w:lineRule="exact"/>
              <w:ind w:firstLine="500"/>
              <w:jc w:val="both"/>
              <w:rPr>
                <w:sz w:val="20"/>
                <w:szCs w:val="20"/>
              </w:rPr>
            </w:pPr>
            <w:r>
              <w:rPr>
                <w:sz w:val="20"/>
                <w:szCs w:val="20"/>
              </w:rPr>
              <w:t>输油管、储油罐、加油站的所有者或者运营者未按照规定采取措施防止土壤污染 的</w:t>
            </w:r>
          </w:p>
        </w:tc>
      </w:tr>
      <w:tr w:rsidR="00313A7F">
        <w:tblPrEx>
          <w:tblCellMar>
            <w:top w:w="0" w:type="dxa"/>
            <w:bottom w:w="0" w:type="dxa"/>
          </w:tblCellMar>
        </w:tblPrEx>
        <w:trPr>
          <w:trHeight w:hRule="exact" w:val="874"/>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74" w:lineRule="exact"/>
              <w:ind w:firstLine="600"/>
              <w:jc w:val="both"/>
              <w:rPr>
                <w:sz w:val="20"/>
                <w:szCs w:val="20"/>
              </w:rPr>
            </w:pPr>
            <w:r>
              <w:rPr>
                <w:sz w:val="20"/>
                <w:szCs w:val="20"/>
              </w:rPr>
              <w:t>《山东省土壤污染防治条例》第三十一条输油管、储油罐、加油站的设计、建 设和使用应当符合防腐蚀、防渗漏、防挥发等要求，设施的所有者或者运营者应当对 设施进行定期维护和腐蚀、泄露检测，防止污染土壤和地下水。</w:t>
            </w:r>
          </w:p>
        </w:tc>
      </w:tr>
      <w:tr w:rsidR="00313A7F">
        <w:tblPrEx>
          <w:tblCellMar>
            <w:top w:w="0" w:type="dxa"/>
            <w:bottom w:w="0" w:type="dxa"/>
          </w:tblCellMar>
        </w:tblPrEx>
        <w:trPr>
          <w:trHeight w:hRule="exact" w:val="2189"/>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72" w:lineRule="exact"/>
              <w:ind w:firstLine="600"/>
              <w:jc w:val="both"/>
              <w:rPr>
                <w:sz w:val="20"/>
                <w:szCs w:val="20"/>
              </w:rPr>
            </w:pPr>
            <w:r>
              <w:rPr>
                <w:sz w:val="20"/>
                <w:szCs w:val="20"/>
              </w:rPr>
              <w:t>《山东省土壤污染防治条例》第七十三条笫（五）项违反本条例规定，有下列 行为之一的，由生态环境主管部门或者其他负有土壤污染防治监督管理职责的部门责 令改正，处以罚款；拒不改正的，责令停产整治：</w:t>
            </w:r>
          </w:p>
          <w:p w:rsidR="00313A7F" w:rsidRDefault="00000000">
            <w:pPr>
              <w:pStyle w:val="Other10"/>
              <w:spacing w:line="272" w:lineRule="exact"/>
              <w:ind w:firstLine="600"/>
              <w:jc w:val="both"/>
              <w:rPr>
                <w:sz w:val="20"/>
                <w:szCs w:val="20"/>
              </w:rPr>
            </w:pPr>
            <w:r>
              <w:rPr>
                <w:sz w:val="20"/>
                <w:szCs w:val="20"/>
              </w:rPr>
              <w:t>（五）输油管、储油罐、加油站的所有者或者运营者未按照规定采取措施防止土 壤污染的。</w:t>
            </w:r>
          </w:p>
          <w:p w:rsidR="00313A7F" w:rsidRDefault="00000000">
            <w:pPr>
              <w:pStyle w:val="Other10"/>
              <w:spacing w:line="272" w:lineRule="exact"/>
              <w:ind w:firstLine="500"/>
              <w:jc w:val="both"/>
              <w:rPr>
                <w:sz w:val="20"/>
                <w:szCs w:val="20"/>
              </w:rPr>
            </w:pPr>
            <w:r>
              <w:rPr>
                <w:sz w:val="20"/>
                <w:szCs w:val="20"/>
              </w:rPr>
              <w:t>有前款规定行为之一的，处二万元以上二十万元以下的罚款；有前款第二项、第 三项、第四项、第五项规定行为之一，造成严重后果的，处二十万元以上二百万元以 下的罚款。</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80" w:line="240" w:lineRule="auto"/>
              <w:ind w:firstLine="200"/>
              <w:rPr>
                <w:sz w:val="20"/>
                <w:szCs w:val="20"/>
              </w:rPr>
            </w:pPr>
            <w:r>
              <w:rPr>
                <w:b/>
                <w:bCs/>
                <w:sz w:val="20"/>
                <w:szCs w:val="20"/>
              </w:rPr>
              <w:t>裁量因素</w:t>
            </w:r>
          </w:p>
        </w:tc>
        <w:tc>
          <w:tcPr>
            <w:tcW w:w="5246"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sz w:val="20"/>
                <w:szCs w:val="20"/>
              </w:rPr>
              <w:t>判定标准</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552"/>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违法事实</w:t>
            </w:r>
          </w:p>
        </w:tc>
        <w:tc>
          <w:tcPr>
            <w:tcW w:w="5246" w:type="dxa"/>
            <w:tcBorders>
              <w:top w:val="single" w:sz="4" w:space="0" w:color="auto"/>
              <w:left w:val="single" w:sz="4" w:space="0" w:color="auto"/>
            </w:tcBorders>
            <w:shd w:val="clear" w:color="auto" w:fill="FFFFFF"/>
          </w:tcPr>
          <w:p w:rsidR="00313A7F" w:rsidRDefault="00000000">
            <w:pPr>
              <w:pStyle w:val="Other10"/>
              <w:spacing w:line="269" w:lineRule="exact"/>
              <w:ind w:firstLine="0"/>
              <w:jc w:val="center"/>
              <w:rPr>
                <w:sz w:val="20"/>
                <w:szCs w:val="20"/>
              </w:rPr>
            </w:pPr>
            <w:r>
              <w:rPr>
                <w:sz w:val="20"/>
                <w:szCs w:val="20"/>
              </w:rPr>
              <w:t>未对输油管、储油罐、加油站设施进行定期维护和腐蚀、 泄露检测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634"/>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307" w:lineRule="exact"/>
              <w:ind w:firstLine="0"/>
              <w:jc w:val="center"/>
              <w:rPr>
                <w:sz w:val="20"/>
                <w:szCs w:val="20"/>
              </w:rPr>
            </w:pPr>
            <w:r>
              <w:rPr>
                <w:sz w:val="20"/>
                <w:szCs w:val="20"/>
              </w:rPr>
              <w:t>输油管、储油罐、加油站的设计、建设和使用未符合防 腐蚀、防渗漏、防挥发等要求</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土壤环境 敏感度</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第二类建设用地</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第一类建设用地</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严格管控类农用地</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安全利用类农用地</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优先保护类农用地</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涉及面积</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500m</w:t>
            </w:r>
            <w:r>
              <w:rPr>
                <w:rFonts w:ascii="Times New Roman" w:eastAsia="Times New Roman" w:hAnsi="Times New Roman" w:cs="Times New Roman"/>
                <w:b/>
                <w:bCs/>
                <w:sz w:val="20"/>
                <w:szCs w:val="20"/>
                <w:vertAlign w:val="superscript"/>
                <w:lang w:val="en-US" w:eastAsia="en-US" w:bidi="en-US"/>
              </w:rPr>
              <w:t>2</w:t>
            </w:r>
            <w:r>
              <w:rPr>
                <w:sz w:val="20"/>
                <w:szCs w:val="20"/>
              </w:rPr>
              <w:t>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500m</w:t>
            </w:r>
            <w:r>
              <w:rPr>
                <w:rFonts w:ascii="Times New Roman" w:eastAsia="Times New Roman" w:hAnsi="Times New Roman" w:cs="Times New Roman"/>
                <w:b/>
                <w:bCs/>
                <w:sz w:val="20"/>
                <w:szCs w:val="20"/>
                <w:vertAlign w:val="superscript"/>
                <w:lang w:val="en-US" w:eastAsia="en-US" w:bidi="en-US"/>
              </w:rPr>
              <w:t>2</w:t>
            </w:r>
            <w:r>
              <w:rPr>
                <w:sz w:val="20"/>
                <w:szCs w:val="20"/>
              </w:rPr>
              <w:t>以上</w:t>
            </w:r>
            <w:r>
              <w:rPr>
                <w:rFonts w:ascii="Times New Roman" w:eastAsia="Times New Roman" w:hAnsi="Times New Roman" w:cs="Times New Roman"/>
                <w:b/>
                <w:bCs/>
                <w:sz w:val="20"/>
                <w:szCs w:val="20"/>
                <w:lang w:val="en-US" w:eastAsia="en-US" w:bidi="en-US"/>
              </w:rPr>
              <w:t>5000m</w:t>
            </w:r>
            <w:r>
              <w:rPr>
                <w:rFonts w:ascii="Times New Roman" w:eastAsia="Times New Roman" w:hAnsi="Times New Roman" w:cs="Times New Roman"/>
                <w:b/>
                <w:bCs/>
                <w:sz w:val="20"/>
                <w:szCs w:val="20"/>
                <w:vertAlign w:val="superscript"/>
                <w:lang w:val="en-US" w:eastAsia="en-US" w:bidi="en-US"/>
              </w:rPr>
              <w:t>2</w:t>
            </w:r>
            <w:r>
              <w:rPr>
                <w:sz w:val="20"/>
                <w:szCs w:val="20"/>
              </w:rPr>
              <w:t>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5000m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 xml:space="preserve">以上 </w:t>
            </w:r>
            <w:r>
              <w:rPr>
                <w:rFonts w:ascii="Times New Roman" w:eastAsia="Times New Roman" w:hAnsi="Times New Roman" w:cs="Times New Roman"/>
                <w:b/>
                <w:bCs/>
                <w:sz w:val="20"/>
                <w:szCs w:val="20"/>
                <w:lang w:val="en-US" w:eastAsia="en-US" w:bidi="en-US"/>
              </w:rPr>
              <w:t>10000m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10000m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 xml:space="preserve">以上 </w:t>
            </w:r>
            <w:r>
              <w:rPr>
                <w:rFonts w:ascii="Times New Roman" w:eastAsia="Times New Roman" w:hAnsi="Times New Roman" w:cs="Times New Roman"/>
                <w:b/>
                <w:bCs/>
                <w:sz w:val="20"/>
                <w:szCs w:val="20"/>
                <w:lang w:val="en-US" w:eastAsia="en-US" w:bidi="en-US"/>
              </w:rPr>
              <w:t>20000m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20000m</w:t>
            </w:r>
            <w:r>
              <w:rPr>
                <w:rFonts w:ascii="Times New Roman" w:eastAsia="Times New Roman" w:hAnsi="Times New Roman" w:cs="Times New Roman"/>
                <w:b/>
                <w:bCs/>
                <w:sz w:val="20"/>
                <w:szCs w:val="20"/>
                <w:vertAlign w:val="superscript"/>
                <w:lang w:val="en-US" w:eastAsia="en-US" w:bidi="en-US"/>
              </w:rPr>
              <w:t>2</w:t>
            </w:r>
            <w:r>
              <w:rPr>
                <w:rFonts w:ascii="Times New Roman" w:eastAsia="Times New Roman" w:hAnsi="Times New Roman" w:cs="Times New Roman"/>
                <w:b/>
                <w:bCs/>
                <w:sz w:val="20"/>
                <w:szCs w:val="20"/>
                <w:lang w:val="en-US" w:eastAsia="en-US" w:bidi="en-US"/>
              </w:rPr>
              <w:t xml:space="preserve"> </w:t>
            </w:r>
            <w:r>
              <w:rPr>
                <w:sz w:val="20"/>
                <w:szCs w:val="20"/>
              </w:rPr>
              <w:t>以上</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对土壤 环境影响</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未造成土壤环境污染</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已造成土壤环境污染</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8"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pStyle w:val="Bodytext10"/>
        <w:spacing w:after="540" w:line="240" w:lineRule="auto"/>
        <w:ind w:firstLine="0"/>
        <w:jc w:val="center"/>
      </w:pPr>
      <w:r>
        <w:t>（六）海洋污染防治类</w:t>
      </w:r>
    </w:p>
    <w:p w:rsidR="00313A7F" w:rsidRDefault="00000000">
      <w:pPr>
        <w:pStyle w:val="Bodytext10"/>
        <w:numPr>
          <w:ilvl w:val="0"/>
          <w:numId w:val="56"/>
        </w:numPr>
        <w:tabs>
          <w:tab w:val="left" w:pos="1007"/>
        </w:tabs>
        <w:spacing w:line="630" w:lineRule="exact"/>
        <w:ind w:firstLine="620"/>
      </w:pPr>
      <w:bookmarkStart w:id="229" w:name="bookmark229"/>
      <w:bookmarkEnd w:id="229"/>
      <w:r>
        <w:lastRenderedPageBreak/>
        <w:t>向海域排放禁止排放的污染物或者其他物质的</w:t>
      </w:r>
    </w:p>
    <w:p w:rsidR="00313A7F" w:rsidRDefault="00000000">
      <w:pPr>
        <w:pStyle w:val="Bodytext10"/>
        <w:numPr>
          <w:ilvl w:val="0"/>
          <w:numId w:val="56"/>
        </w:numPr>
        <w:tabs>
          <w:tab w:val="left" w:pos="1045"/>
        </w:tabs>
        <w:spacing w:line="630" w:lineRule="exact"/>
        <w:ind w:firstLine="640"/>
        <w:jc w:val="both"/>
      </w:pPr>
      <w:bookmarkStart w:id="230" w:name="bookmark230"/>
      <w:bookmarkEnd w:id="230"/>
      <w:r>
        <w:t>不按照规定向海洋排放污染物，或者超过标准、总量控制 指标排放污染物的</w:t>
      </w:r>
    </w:p>
    <w:p w:rsidR="00313A7F" w:rsidRDefault="00000000">
      <w:pPr>
        <w:pStyle w:val="Bodytext10"/>
        <w:numPr>
          <w:ilvl w:val="0"/>
          <w:numId w:val="56"/>
        </w:numPr>
        <w:tabs>
          <w:tab w:val="left" w:pos="1056"/>
        </w:tabs>
        <w:spacing w:line="630" w:lineRule="exact"/>
        <w:ind w:firstLine="640"/>
        <w:jc w:val="both"/>
      </w:pPr>
      <w:bookmarkStart w:id="231" w:name="bookmark231"/>
      <w:bookmarkEnd w:id="231"/>
      <w:r>
        <w:t>未取得海洋倾倒许可证，向海洋倾倒废弃物的</w:t>
      </w:r>
    </w:p>
    <w:p w:rsidR="00313A7F" w:rsidRDefault="00000000">
      <w:pPr>
        <w:pStyle w:val="Bodytext10"/>
        <w:numPr>
          <w:ilvl w:val="0"/>
          <w:numId w:val="56"/>
        </w:numPr>
        <w:tabs>
          <w:tab w:val="left" w:pos="1040"/>
        </w:tabs>
        <w:spacing w:line="630" w:lineRule="exact"/>
        <w:ind w:firstLine="640"/>
      </w:pPr>
      <w:bookmarkStart w:id="232" w:name="bookmark232"/>
      <w:bookmarkEnd w:id="232"/>
      <w:r>
        <w:t>因发生事故或者其他突发性事件，造成海洋环境污染事 故，不立即采取处理措施的</w:t>
      </w:r>
    </w:p>
    <w:p w:rsidR="00313A7F" w:rsidRDefault="00000000">
      <w:pPr>
        <w:pStyle w:val="Bodytext10"/>
        <w:numPr>
          <w:ilvl w:val="0"/>
          <w:numId w:val="56"/>
        </w:numPr>
        <w:tabs>
          <w:tab w:val="left" w:pos="1011"/>
        </w:tabs>
        <w:spacing w:line="630" w:lineRule="exact"/>
        <w:ind w:firstLine="640"/>
      </w:pPr>
      <w:bookmarkStart w:id="233" w:name="bookmark233"/>
      <w:bookmarkEnd w:id="233"/>
      <w:r>
        <w:t>不按照规定申报，甚至拒报污染物排放有关事项，或者在 申报时弄虚作假的</w:t>
      </w:r>
    </w:p>
    <w:p w:rsidR="00313A7F" w:rsidRDefault="00000000">
      <w:pPr>
        <w:pStyle w:val="Bodytext10"/>
        <w:numPr>
          <w:ilvl w:val="0"/>
          <w:numId w:val="56"/>
        </w:numPr>
        <w:tabs>
          <w:tab w:val="left" w:pos="1056"/>
        </w:tabs>
        <w:spacing w:line="614" w:lineRule="exact"/>
        <w:ind w:firstLine="640"/>
      </w:pPr>
      <w:bookmarkStart w:id="234" w:name="bookmark234"/>
      <w:bookmarkEnd w:id="234"/>
      <w:r>
        <w:t>发生事故或者其他突发性事件不按照规定报告的</w:t>
      </w:r>
    </w:p>
    <w:p w:rsidR="00313A7F" w:rsidRDefault="00000000">
      <w:pPr>
        <w:pStyle w:val="Bodytext10"/>
        <w:numPr>
          <w:ilvl w:val="0"/>
          <w:numId w:val="56"/>
        </w:numPr>
        <w:tabs>
          <w:tab w:val="left" w:pos="1026"/>
        </w:tabs>
        <w:spacing w:line="614" w:lineRule="exact"/>
        <w:ind w:firstLine="640"/>
      </w:pPr>
      <w:bookmarkStart w:id="235" w:name="bookmark235"/>
      <w:bookmarkEnd w:id="235"/>
      <w:r>
        <w:t>不按照规定记录倾倒情况，或者不按照规定提交倾倒报告 的</w:t>
      </w:r>
    </w:p>
    <w:p w:rsidR="00313A7F" w:rsidRDefault="00000000">
      <w:pPr>
        <w:pStyle w:val="Bodytext10"/>
        <w:numPr>
          <w:ilvl w:val="0"/>
          <w:numId w:val="56"/>
        </w:numPr>
        <w:tabs>
          <w:tab w:val="left" w:pos="1056"/>
        </w:tabs>
        <w:spacing w:line="614" w:lineRule="exact"/>
        <w:ind w:firstLine="640"/>
      </w:pPr>
      <w:bookmarkStart w:id="236" w:name="bookmark236"/>
      <w:bookmarkEnd w:id="236"/>
      <w:r>
        <w:t>拒绝现场检查，或者在被检查时弄虚作假的</w:t>
      </w:r>
    </w:p>
    <w:p w:rsidR="00313A7F" w:rsidRDefault="00000000">
      <w:pPr>
        <w:pStyle w:val="Bodytext10"/>
        <w:numPr>
          <w:ilvl w:val="0"/>
          <w:numId w:val="56"/>
        </w:numPr>
        <w:tabs>
          <w:tab w:val="left" w:pos="1056"/>
        </w:tabs>
        <w:spacing w:after="260" w:line="614" w:lineRule="exact"/>
        <w:ind w:firstLine="640"/>
      </w:pPr>
      <w:bookmarkStart w:id="237" w:name="bookmark237"/>
      <w:bookmarkEnd w:id="237"/>
      <w:r>
        <w:t>造成海洋生态系统破坏的</w:t>
      </w:r>
    </w:p>
    <w:p w:rsidR="00313A7F" w:rsidRDefault="00000000">
      <w:pPr>
        <w:pStyle w:val="Bodytext10"/>
        <w:numPr>
          <w:ilvl w:val="0"/>
          <w:numId w:val="56"/>
        </w:numPr>
        <w:tabs>
          <w:tab w:val="left" w:pos="1186"/>
        </w:tabs>
        <w:spacing w:line="401" w:lineRule="auto"/>
        <w:ind w:firstLine="640"/>
      </w:pPr>
      <w:bookmarkStart w:id="238" w:name="bookmark238"/>
      <w:bookmarkEnd w:id="238"/>
      <w:r>
        <w:t>违法设置入海排污口的</w:t>
      </w:r>
    </w:p>
    <w:p w:rsidR="00313A7F" w:rsidRDefault="00000000">
      <w:pPr>
        <w:pStyle w:val="Bodytext10"/>
        <w:numPr>
          <w:ilvl w:val="0"/>
          <w:numId w:val="56"/>
        </w:numPr>
        <w:tabs>
          <w:tab w:val="left" w:pos="1208"/>
        </w:tabs>
        <w:spacing w:line="638" w:lineRule="exact"/>
        <w:ind w:firstLine="640"/>
      </w:pPr>
      <w:bookmarkStart w:id="239" w:name="bookmark239"/>
      <w:bookmarkEnd w:id="239"/>
      <w:r>
        <w:t>海岸工程建设项目未建成环境保护设施，或者环境保护 设施未达到规定要求即投入生产、使用的</w:t>
      </w:r>
    </w:p>
    <w:p w:rsidR="00313A7F" w:rsidRDefault="00000000">
      <w:pPr>
        <w:pStyle w:val="Bodytext10"/>
        <w:numPr>
          <w:ilvl w:val="0"/>
          <w:numId w:val="56"/>
        </w:numPr>
        <w:tabs>
          <w:tab w:val="left" w:pos="1203"/>
        </w:tabs>
        <w:spacing w:line="658" w:lineRule="exact"/>
        <w:ind w:firstLine="640"/>
      </w:pPr>
      <w:bookmarkStart w:id="240" w:name="bookmark240"/>
      <w:bookmarkEnd w:id="240"/>
      <w:r>
        <w:rPr>
          <w:lang w:val="zh-CN" w:eastAsia="zh-CN" w:bidi="zh-CN"/>
        </w:rPr>
        <w:t>环</w:t>
      </w:r>
      <w:r>
        <w:t>境影响报告书（表）未依法报批或者未经批准同意， 擅自开工建设的</w:t>
      </w:r>
    </w:p>
    <w:p w:rsidR="00313A7F" w:rsidRDefault="00000000">
      <w:pPr>
        <w:pStyle w:val="Bodytext10"/>
        <w:numPr>
          <w:ilvl w:val="0"/>
          <w:numId w:val="56"/>
        </w:numPr>
        <w:tabs>
          <w:tab w:val="left" w:pos="1208"/>
        </w:tabs>
        <w:spacing w:line="643" w:lineRule="exact"/>
        <w:ind w:firstLine="740"/>
        <w:jc w:val="both"/>
      </w:pPr>
      <w:bookmarkStart w:id="241" w:name="bookmark241"/>
      <w:bookmarkEnd w:id="241"/>
      <w:r>
        <w:t>海洋工程建设项目未建成环境保护设施、环境保护设施 未达到规定要求即投入生产、使用的</w:t>
      </w:r>
    </w:p>
    <w:p w:rsidR="00313A7F" w:rsidRDefault="00000000">
      <w:pPr>
        <w:pStyle w:val="Bodytext10"/>
        <w:numPr>
          <w:ilvl w:val="0"/>
          <w:numId w:val="56"/>
        </w:numPr>
        <w:tabs>
          <w:tab w:val="left" w:pos="1179"/>
        </w:tabs>
        <w:spacing w:line="619" w:lineRule="exact"/>
        <w:ind w:firstLine="740"/>
        <w:jc w:val="both"/>
      </w:pPr>
      <w:bookmarkStart w:id="242" w:name="bookmark242"/>
      <w:bookmarkEnd w:id="242"/>
      <w:r>
        <w:lastRenderedPageBreak/>
        <w:t>使用含超标准放射性物质或者易溶出有毒有害物质材料 的</w:t>
      </w:r>
    </w:p>
    <w:p w:rsidR="00313A7F" w:rsidRDefault="00000000">
      <w:pPr>
        <w:pStyle w:val="Bodytext10"/>
        <w:numPr>
          <w:ilvl w:val="0"/>
          <w:numId w:val="56"/>
        </w:numPr>
        <w:tabs>
          <w:tab w:val="left" w:pos="1213"/>
        </w:tabs>
        <w:spacing w:line="653" w:lineRule="exact"/>
        <w:ind w:firstLine="740"/>
        <w:jc w:val="both"/>
      </w:pPr>
      <w:bookmarkStart w:id="243" w:name="bookmark243"/>
      <w:bookmarkEnd w:id="243"/>
      <w:r>
        <w:t>不按照许可证的规定倾倒，或者向已经封闭的倾倒区倾 倒废弃物的</w:t>
      </w:r>
    </w:p>
    <w:p w:rsidR="00313A7F" w:rsidRDefault="00000000">
      <w:pPr>
        <w:pStyle w:val="Bodytext10"/>
        <w:numPr>
          <w:ilvl w:val="0"/>
          <w:numId w:val="56"/>
        </w:numPr>
        <w:tabs>
          <w:tab w:val="left" w:pos="1286"/>
        </w:tabs>
        <w:spacing w:line="643" w:lineRule="exact"/>
        <w:ind w:firstLine="740"/>
        <w:jc w:val="both"/>
      </w:pPr>
      <w:bookmarkStart w:id="244" w:name="bookmark244"/>
      <w:bookmarkEnd w:id="244"/>
      <w:r>
        <w:t>港口、码头、装卸站及船舶未配备防污设施、器材的</w:t>
      </w:r>
    </w:p>
    <w:p w:rsidR="00313A7F" w:rsidRDefault="00000000">
      <w:pPr>
        <w:pStyle w:val="Bodytext10"/>
        <w:numPr>
          <w:ilvl w:val="0"/>
          <w:numId w:val="56"/>
        </w:numPr>
        <w:tabs>
          <w:tab w:val="left" w:pos="1208"/>
        </w:tabs>
        <w:spacing w:line="643" w:lineRule="exact"/>
        <w:ind w:firstLine="740"/>
        <w:jc w:val="both"/>
      </w:pPr>
      <w:bookmarkStart w:id="245" w:name="bookmark245"/>
      <w:bookmarkEnd w:id="245"/>
      <w:r>
        <w:t>从事水上和港区水域拆船、旧船改装、打捞和其他水上、 水下施工作业，造成海洋环境污染损害的</w:t>
      </w:r>
    </w:p>
    <w:p w:rsidR="00313A7F" w:rsidRDefault="00000000">
      <w:pPr>
        <w:pStyle w:val="Bodytext10"/>
        <w:numPr>
          <w:ilvl w:val="0"/>
          <w:numId w:val="56"/>
        </w:numPr>
        <w:tabs>
          <w:tab w:val="left" w:pos="1198"/>
        </w:tabs>
        <w:spacing w:line="631" w:lineRule="exact"/>
        <w:ind w:firstLine="740"/>
        <w:jc w:val="both"/>
      </w:pPr>
      <w:bookmarkStart w:id="246" w:name="bookmark246"/>
      <w:bookmarkEnd w:id="246"/>
      <w:r>
        <w:t>违反生态保护红线要求，或者违反海洋主体功能区规划、 海洋功能区划、海洋环境保护规划、重点海域环境保护专项规划 以及有关环境保护标准，开发利用海洋资源的</w:t>
      </w:r>
    </w:p>
    <w:p w:rsidR="00313A7F" w:rsidRDefault="00000000">
      <w:pPr>
        <w:pStyle w:val="Bodytext10"/>
        <w:numPr>
          <w:ilvl w:val="0"/>
          <w:numId w:val="56"/>
        </w:numPr>
        <w:tabs>
          <w:tab w:val="left" w:pos="1213"/>
        </w:tabs>
        <w:spacing w:line="634" w:lineRule="exact"/>
        <w:ind w:firstLine="740"/>
        <w:jc w:val="both"/>
      </w:pPr>
      <w:bookmarkStart w:id="247" w:name="bookmark247"/>
      <w:bookmarkEnd w:id="247"/>
      <w:r>
        <w:t>采挖海砂、砾石或者开发海岛及周围海域资源，未采取 严格的生态保护措施造成海洋生态环境破坏的</w:t>
      </w:r>
    </w:p>
    <w:p w:rsidR="00313A7F" w:rsidRDefault="00000000">
      <w:pPr>
        <w:pStyle w:val="Bodytext10"/>
        <w:numPr>
          <w:ilvl w:val="0"/>
          <w:numId w:val="56"/>
        </w:numPr>
        <w:tabs>
          <w:tab w:val="left" w:pos="1179"/>
        </w:tabs>
        <w:spacing w:line="643" w:lineRule="exact"/>
        <w:ind w:firstLine="740"/>
        <w:jc w:val="both"/>
      </w:pPr>
      <w:bookmarkStart w:id="248" w:name="bookmark248"/>
      <w:bookmarkEnd w:id="248"/>
      <w:r>
        <w:t>在半封闭海湾、河口兴建影响潮汐通道、降低水体交换 能力或者增加通道淤积速度的工程项目的</w:t>
      </w:r>
    </w:p>
    <w:p w:rsidR="00313A7F" w:rsidRDefault="00000000">
      <w:pPr>
        <w:pStyle w:val="Bodytext10"/>
        <w:numPr>
          <w:ilvl w:val="0"/>
          <w:numId w:val="56"/>
        </w:numPr>
        <w:tabs>
          <w:tab w:val="left" w:pos="1203"/>
        </w:tabs>
        <w:spacing w:line="643" w:lineRule="exact"/>
        <w:ind w:firstLine="740"/>
        <w:jc w:val="both"/>
      </w:pPr>
      <w:bookmarkStart w:id="249" w:name="bookmark249"/>
      <w:bookmarkEnd w:id="249"/>
      <w:r>
        <w:t>使用未经无害化处理的生活垃圾、医疗垃圾或者其他有 毒有害物质填海的</w:t>
      </w:r>
    </w:p>
    <w:p w:rsidR="00313A7F" w:rsidRDefault="00000000">
      <w:pPr>
        <w:pStyle w:val="Bodytext10"/>
        <w:numPr>
          <w:ilvl w:val="0"/>
          <w:numId w:val="56"/>
        </w:numPr>
        <w:tabs>
          <w:tab w:val="left" w:pos="1189"/>
        </w:tabs>
        <w:spacing w:line="634" w:lineRule="exact"/>
        <w:ind w:firstLine="740"/>
        <w:jc w:val="both"/>
      </w:pPr>
      <w:bookmarkStart w:id="250" w:name="bookmark250"/>
      <w:bookmarkEnd w:id="250"/>
      <w:r>
        <w:t>拒不清除本单位用海范围内的生活垃圾、废弃物或者将 生产、生活废弃物弃置海域的</w:t>
      </w:r>
      <w:r>
        <w:br w:type="page"/>
      </w:r>
    </w:p>
    <w:p w:rsidR="00313A7F" w:rsidRDefault="00000000">
      <w:pPr>
        <w:pStyle w:val="Bodytext10"/>
        <w:spacing w:line="240" w:lineRule="auto"/>
        <w:ind w:firstLine="0"/>
        <w:jc w:val="center"/>
      </w:pPr>
      <w:r>
        <w:lastRenderedPageBreak/>
        <w:t>（六）海洋污染防治类</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784"/>
        <w:gridCol w:w="2165"/>
      </w:tblGrid>
      <w:tr w:rsidR="00313A7F">
        <w:tblPrEx>
          <w:tblCellMar>
            <w:top w:w="0" w:type="dxa"/>
            <w:bottom w:w="0" w:type="dxa"/>
          </w:tblCellMar>
        </w:tblPrEx>
        <w:trPr>
          <w:trHeight w:hRule="exact" w:val="413"/>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序号</w:t>
            </w:r>
          </w:p>
        </w:tc>
        <w:tc>
          <w:tcPr>
            <w:tcW w:w="7949" w:type="dxa"/>
            <w:gridSpan w:val="2"/>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200"/>
              <w:rPr>
                <w:sz w:val="20"/>
                <w:szCs w:val="20"/>
              </w:rPr>
            </w:pPr>
            <w:r>
              <w:rPr>
                <w:b/>
                <w:bCs/>
                <w:sz w:val="20"/>
                <w:szCs w:val="20"/>
              </w:rPr>
              <w:t>违法行为</w:t>
            </w:r>
          </w:p>
        </w:tc>
        <w:tc>
          <w:tcPr>
            <w:tcW w:w="79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sz w:val="20"/>
                <w:szCs w:val="20"/>
              </w:rPr>
              <w:t>向海域排放禁止排放的污染物或者其他物质的</w:t>
            </w:r>
          </w:p>
        </w:tc>
      </w:tr>
      <w:tr w:rsidR="00313A7F">
        <w:tblPrEx>
          <w:tblCellMar>
            <w:top w:w="0" w:type="dxa"/>
            <w:bottom w:w="0" w:type="dxa"/>
          </w:tblCellMar>
        </w:tblPrEx>
        <w:trPr>
          <w:trHeight w:hRule="exact" w:val="725"/>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6" w:lineRule="exact"/>
              <w:ind w:firstLine="620"/>
              <w:jc w:val="both"/>
              <w:rPr>
                <w:sz w:val="20"/>
                <w:szCs w:val="20"/>
              </w:rPr>
            </w:pPr>
            <w:r>
              <w:rPr>
                <w:sz w:val="20"/>
                <w:szCs w:val="20"/>
              </w:rPr>
              <w:t>《中华人民共和国海洋环境保</w:t>
            </w:r>
            <w:r>
              <w:rPr>
                <w:sz w:val="20"/>
                <w:szCs w:val="20"/>
                <w:lang w:val="zh-CN" w:eastAsia="zh-CN" w:bidi="zh-CN"/>
              </w:rPr>
              <w:t>护法》</w:t>
            </w:r>
            <w:r>
              <w:rPr>
                <w:sz w:val="20"/>
                <w:szCs w:val="20"/>
              </w:rPr>
              <w:t>第三十三条第一款禁止向海域排放油类、 酸液、碱液、剧毒废液和高、中水平放射性废水。</w:t>
            </w:r>
          </w:p>
        </w:tc>
      </w:tr>
      <w:tr w:rsidR="00313A7F">
        <w:tblPrEx>
          <w:tblCellMar>
            <w:top w:w="0" w:type="dxa"/>
            <w:bottom w:w="0" w:type="dxa"/>
          </w:tblCellMar>
        </w:tblPrEx>
        <w:trPr>
          <w:trHeight w:hRule="exact" w:val="2688"/>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3" w:lineRule="exact"/>
              <w:ind w:firstLine="620"/>
              <w:jc w:val="both"/>
              <w:rPr>
                <w:sz w:val="20"/>
                <w:szCs w:val="20"/>
              </w:rPr>
            </w:pPr>
            <w:r>
              <w:rPr>
                <w:sz w:val="20"/>
                <w:szCs w:val="20"/>
              </w:rPr>
              <w:t>《中华人民共和国海洋环境保</w:t>
            </w:r>
            <w:r>
              <w:rPr>
                <w:sz w:val="20"/>
                <w:szCs w:val="20"/>
                <w:lang w:val="zh-CN" w:eastAsia="zh-CN" w:bidi="zh-CN"/>
              </w:rPr>
              <w:t>护法》</w:t>
            </w:r>
            <w:r>
              <w:rPr>
                <w:sz w:val="20"/>
                <w:szCs w:val="20"/>
              </w:rPr>
              <w:t>第七十三条第一款笫（一）项、第二款违 反本法有关规定，有下列行为之一的，由依照本法规定行使海洋环境监督管理权的部 门责令停止违法行为、限期改正或者责令采取限制生产、停产整治等措施，并处以罚 款；拒不改正的，依法作出处罚决定的部门可以自责令改正之日的次日起，按照原罚 款数额按日连续处罚；情节严重的，报经有批准权的人民政府批准，责令停业、关闭：</w:t>
            </w:r>
          </w:p>
          <w:p w:rsidR="00313A7F" w:rsidRDefault="00000000">
            <w:pPr>
              <w:pStyle w:val="Other10"/>
              <w:spacing w:line="323" w:lineRule="exact"/>
              <w:ind w:firstLine="620"/>
              <w:jc w:val="both"/>
              <w:rPr>
                <w:sz w:val="20"/>
                <w:szCs w:val="20"/>
              </w:rPr>
            </w:pPr>
            <w:r>
              <w:rPr>
                <w:sz w:val="20"/>
                <w:szCs w:val="20"/>
                <w:lang w:val="en-US" w:eastAsia="en-US" w:bidi="en-US"/>
              </w:rPr>
              <w:t>（-）</w:t>
            </w:r>
            <w:r>
              <w:rPr>
                <w:sz w:val="20"/>
                <w:szCs w:val="20"/>
              </w:rPr>
              <w:t>向海域排放本法禁止排放的污染物或者其他物质的。</w:t>
            </w:r>
          </w:p>
          <w:p w:rsidR="00313A7F" w:rsidRDefault="00000000">
            <w:pPr>
              <w:pStyle w:val="Other10"/>
              <w:spacing w:line="323" w:lineRule="exact"/>
              <w:ind w:firstLine="520"/>
              <w:jc w:val="both"/>
              <w:rPr>
                <w:sz w:val="20"/>
                <w:szCs w:val="20"/>
              </w:rPr>
            </w:pPr>
            <w:r>
              <w:rPr>
                <w:sz w:val="20"/>
                <w:szCs w:val="20"/>
              </w:rPr>
              <w:t>有前款第（一）、（三）项行为之一的，处三万元以上二十万元以下的罚款；有前 款第（二）、（四）项行为之一的，处二万元以上十万元以下的罚款。</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80" w:line="240" w:lineRule="auto"/>
              <w:ind w:firstLine="200"/>
              <w:rPr>
                <w:sz w:val="20"/>
                <w:szCs w:val="20"/>
              </w:rPr>
            </w:pPr>
            <w:r>
              <w:rPr>
                <w:b/>
                <w:bCs/>
                <w:sz w:val="20"/>
                <w:szCs w:val="20"/>
              </w:rPr>
              <w:t>裁量因素</w:t>
            </w:r>
          </w:p>
        </w:tc>
        <w:tc>
          <w:tcPr>
            <w:tcW w:w="5784"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165"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海洋功能 区划</w:t>
            </w:r>
          </w:p>
        </w:tc>
        <w:tc>
          <w:tcPr>
            <w:tcW w:w="5784"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工业与城镇用海区</w:t>
            </w:r>
          </w:p>
        </w:tc>
        <w:tc>
          <w:tcPr>
            <w:tcW w:w="2165"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港口航运区、农渔业区</w:t>
            </w:r>
          </w:p>
        </w:tc>
        <w:tc>
          <w:tcPr>
            <w:tcW w:w="2165"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旅游休闲娱乐区</w:t>
            </w:r>
          </w:p>
        </w:tc>
        <w:tc>
          <w:tcPr>
            <w:tcW w:w="216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矿产与能源区</w:t>
            </w:r>
          </w:p>
        </w:tc>
        <w:tc>
          <w:tcPr>
            <w:tcW w:w="216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海洋保护区、特殊利用区、保留区等需要特殊保护的区域</w:t>
            </w:r>
          </w:p>
        </w:tc>
        <w:tc>
          <w:tcPr>
            <w:tcW w:w="216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排放物质</w:t>
            </w:r>
          </w:p>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油类、酸液、碱液</w:t>
            </w:r>
          </w:p>
        </w:tc>
        <w:tc>
          <w:tcPr>
            <w:tcW w:w="216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剧毒废液和高、中水平放射性废水</w:t>
            </w:r>
          </w:p>
        </w:tc>
        <w:tc>
          <w:tcPr>
            <w:tcW w:w="216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8" w:lineRule="exact"/>
              <w:ind w:firstLine="0"/>
              <w:jc w:val="center"/>
              <w:rPr>
                <w:sz w:val="20"/>
                <w:szCs w:val="20"/>
              </w:rPr>
            </w:pPr>
            <w:r>
              <w:rPr>
                <w:b/>
                <w:bCs/>
                <w:sz w:val="20"/>
                <w:szCs w:val="20"/>
              </w:rPr>
              <w:t>污染物 排放量</w:t>
            </w:r>
          </w:p>
        </w:tc>
        <w:tc>
          <w:tcPr>
            <w:tcW w:w="5784"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0.5</w:t>
            </w:r>
            <w:r>
              <w:rPr>
                <w:sz w:val="20"/>
                <w:szCs w:val="20"/>
              </w:rPr>
              <w:t>吨以下</w:t>
            </w:r>
          </w:p>
        </w:tc>
        <w:tc>
          <w:tcPr>
            <w:tcW w:w="2165"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0.5</w:t>
            </w:r>
            <w:r>
              <w:rPr>
                <w:sz w:val="20"/>
                <w:szCs w:val="20"/>
              </w:rPr>
              <w:t>吨以下</w:t>
            </w:r>
            <w:r>
              <w:rPr>
                <w:rFonts w:ascii="Times New Roman" w:eastAsia="Times New Roman" w:hAnsi="Times New Roman" w:cs="Times New Roman"/>
                <w:b/>
                <w:bCs/>
                <w:sz w:val="20"/>
                <w:szCs w:val="20"/>
              </w:rPr>
              <w:t>1</w:t>
            </w:r>
            <w:r>
              <w:rPr>
                <w:sz w:val="20"/>
                <w:szCs w:val="20"/>
              </w:rPr>
              <w:t>吨以上</w:t>
            </w:r>
          </w:p>
        </w:tc>
        <w:tc>
          <w:tcPr>
            <w:tcW w:w="216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吨以上</w:t>
            </w:r>
            <w:r>
              <w:rPr>
                <w:rFonts w:ascii="Times New Roman" w:eastAsia="Times New Roman" w:hAnsi="Times New Roman" w:cs="Times New Roman"/>
                <w:b/>
                <w:bCs/>
                <w:sz w:val="20"/>
                <w:szCs w:val="20"/>
              </w:rPr>
              <w:t>2</w:t>
            </w:r>
            <w:r>
              <w:rPr>
                <w:sz w:val="20"/>
                <w:szCs w:val="20"/>
              </w:rPr>
              <w:t>吨以下</w:t>
            </w:r>
          </w:p>
        </w:tc>
        <w:tc>
          <w:tcPr>
            <w:tcW w:w="216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r>
              <w:rPr>
                <w:sz w:val="20"/>
                <w:szCs w:val="20"/>
              </w:rPr>
              <w:t>吨以上</w:t>
            </w:r>
            <w:r>
              <w:rPr>
                <w:rFonts w:ascii="Times New Roman" w:eastAsia="Times New Roman" w:hAnsi="Times New Roman" w:cs="Times New Roman"/>
                <w:b/>
                <w:bCs/>
                <w:sz w:val="20"/>
                <w:szCs w:val="20"/>
              </w:rPr>
              <w:t>5</w:t>
            </w:r>
            <w:r>
              <w:rPr>
                <w:sz w:val="20"/>
                <w:szCs w:val="20"/>
              </w:rPr>
              <w:t>吨以下</w:t>
            </w:r>
          </w:p>
        </w:tc>
        <w:tc>
          <w:tcPr>
            <w:tcW w:w="216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r>
              <w:rPr>
                <w:sz w:val="20"/>
                <w:szCs w:val="20"/>
              </w:rPr>
              <w:t>吨以上</w:t>
            </w:r>
          </w:p>
        </w:tc>
        <w:tc>
          <w:tcPr>
            <w:tcW w:w="216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9"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headerReference w:type="default" r:id="rId45"/>
          <w:footerReference w:type="default" r:id="rId46"/>
          <w:headerReference w:type="first" r:id="rId47"/>
          <w:footerReference w:type="first" r:id="rId48"/>
          <w:pgSz w:w="11900" w:h="16840"/>
          <w:pgMar w:top="1690" w:right="1254" w:bottom="2476" w:left="1421" w:header="0" w:footer="3" w:gutter="0"/>
          <w:cols w:space="720"/>
          <w:noEndnote/>
          <w:titlePg/>
          <w:docGrid w:linePitch="360"/>
        </w:sectPr>
      </w:pPr>
    </w:p>
    <w:p w:rsidR="00313A7F" w:rsidRDefault="00000000">
      <w:pPr>
        <w:pStyle w:val="Bodytext10"/>
        <w:spacing w:line="240" w:lineRule="auto"/>
        <w:ind w:firstLine="0"/>
        <w:jc w:val="center"/>
      </w:pPr>
      <w:r>
        <w:lastRenderedPageBreak/>
        <w:t>（六）海洋污染防治类</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933"/>
        <w:gridCol w:w="2016"/>
      </w:tblGrid>
      <w:tr w:rsidR="00313A7F">
        <w:tblPrEx>
          <w:tblCellMar>
            <w:top w:w="0" w:type="dxa"/>
            <w:bottom w:w="0" w:type="dxa"/>
          </w:tblCellMar>
        </w:tblPrEx>
        <w:trPr>
          <w:trHeight w:hRule="exact" w:val="413"/>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违法行为</w:t>
            </w:r>
          </w:p>
        </w:tc>
        <w:tc>
          <w:tcPr>
            <w:tcW w:w="79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480"/>
              <w:jc w:val="both"/>
              <w:rPr>
                <w:sz w:val="20"/>
                <w:szCs w:val="20"/>
              </w:rPr>
            </w:pPr>
            <w:r>
              <w:rPr>
                <w:sz w:val="20"/>
                <w:szCs w:val="20"/>
              </w:rPr>
              <w:t>不按照规定向海洋排放污染物，或者超过标准、总量控制指标排放污染物的</w:t>
            </w:r>
          </w:p>
        </w:tc>
      </w:tr>
      <w:tr w:rsidR="00313A7F">
        <w:tblPrEx>
          <w:tblCellMar>
            <w:top w:w="0" w:type="dxa"/>
            <w:bottom w:w="0" w:type="dxa"/>
          </w:tblCellMar>
        </w:tblPrEx>
        <w:trPr>
          <w:trHeight w:hRule="exact" w:val="2770"/>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02" w:lineRule="exact"/>
              <w:ind w:firstLine="660"/>
              <w:jc w:val="both"/>
              <w:rPr>
                <w:sz w:val="20"/>
                <w:szCs w:val="20"/>
              </w:rPr>
            </w:pPr>
            <w:r>
              <w:rPr>
                <w:sz w:val="20"/>
                <w:szCs w:val="20"/>
              </w:rPr>
              <w:t>《中华人民共和国海洋环境保护法》第十一条笫二款排污单位在执行国家和地 方水污染物排放标准的同时，应当遵守分解落实到本单位的主要污染物排海总量控制 指标。</w:t>
            </w:r>
          </w:p>
          <w:p w:rsidR="00313A7F" w:rsidRDefault="00000000">
            <w:pPr>
              <w:pStyle w:val="Other10"/>
              <w:spacing w:line="312" w:lineRule="exact"/>
              <w:ind w:firstLine="580"/>
              <w:jc w:val="both"/>
              <w:rPr>
                <w:sz w:val="20"/>
                <w:szCs w:val="20"/>
              </w:rPr>
            </w:pPr>
            <w:r>
              <w:rPr>
                <w:sz w:val="20"/>
                <w:szCs w:val="20"/>
              </w:rPr>
              <w:t>笫二十九条向海域排放陆源污染物，必须严格执行国家或者地方规定的标准和 有关规定。</w:t>
            </w:r>
          </w:p>
          <w:p w:rsidR="00313A7F" w:rsidRDefault="00000000">
            <w:pPr>
              <w:pStyle w:val="Other10"/>
              <w:spacing w:line="312" w:lineRule="exact"/>
              <w:ind w:firstLine="580"/>
              <w:jc w:val="both"/>
              <w:rPr>
                <w:sz w:val="20"/>
                <w:szCs w:val="20"/>
              </w:rPr>
            </w:pPr>
            <w:r>
              <w:rPr>
                <w:sz w:val="20"/>
                <w:szCs w:val="20"/>
              </w:rPr>
              <w:t>笫三十四条含病原体的医疗污水、生活污水和工业废水必须经过处理，符合国 家有关排放标准后，方能排入海域。</w:t>
            </w:r>
          </w:p>
          <w:p w:rsidR="00313A7F" w:rsidRDefault="00000000">
            <w:pPr>
              <w:pStyle w:val="Other10"/>
              <w:spacing w:line="312" w:lineRule="exact"/>
              <w:ind w:firstLine="580"/>
              <w:jc w:val="both"/>
              <w:rPr>
                <w:sz w:val="20"/>
                <w:szCs w:val="20"/>
              </w:rPr>
            </w:pPr>
            <w:r>
              <w:rPr>
                <w:sz w:val="20"/>
                <w:szCs w:val="20"/>
              </w:rPr>
              <w:t>笫三十六条向海域排放含热废水，必须采取有效措施，保证邻近渔业水域的水 温符合国家海洋环境质量标准，避免热污染对水产资源的危害。</w:t>
            </w:r>
          </w:p>
        </w:tc>
      </w:tr>
      <w:tr w:rsidR="00313A7F">
        <w:tblPrEx>
          <w:tblCellMar>
            <w:top w:w="0" w:type="dxa"/>
            <w:bottom w:w="0" w:type="dxa"/>
          </w:tblCellMar>
        </w:tblPrEx>
        <w:trPr>
          <w:trHeight w:hRule="exact" w:val="2501"/>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98" w:lineRule="exact"/>
              <w:ind w:firstLine="580"/>
              <w:jc w:val="both"/>
              <w:rPr>
                <w:sz w:val="20"/>
                <w:szCs w:val="20"/>
              </w:rPr>
            </w:pPr>
            <w:r>
              <w:rPr>
                <w:sz w:val="20"/>
                <w:szCs w:val="20"/>
              </w:rPr>
              <w:t>《中华人民共和国海洋环境保</w:t>
            </w:r>
            <w:r>
              <w:rPr>
                <w:sz w:val="20"/>
                <w:szCs w:val="20"/>
                <w:lang w:val="zh-CN" w:eastAsia="zh-CN" w:bidi="zh-CN"/>
              </w:rPr>
              <w:t>护法》</w:t>
            </w:r>
            <w:r>
              <w:rPr>
                <w:sz w:val="20"/>
                <w:szCs w:val="20"/>
              </w:rPr>
              <w:t>第七十三条第一款笫（二）项、第二款违 反本法有关规定，有下列行为之一的，由依照本法规定行使海洋环境监督管理权的部 门责令停止违法行为、限期改正或者责令采取限制生产、停产整治等措施，并处以罚 款；拒不改正的，依法作出处罚决定的部门可以自责令改正之日的次日起，按照原罚 款数额按日连续处罚；情节严重的，报经有批准权的人民政府批准，责令停业、关闭：</w:t>
            </w:r>
          </w:p>
          <w:p w:rsidR="00313A7F" w:rsidRDefault="00000000">
            <w:pPr>
              <w:pStyle w:val="Other10"/>
              <w:spacing w:line="298" w:lineRule="exact"/>
              <w:ind w:firstLine="580"/>
              <w:jc w:val="both"/>
              <w:rPr>
                <w:sz w:val="20"/>
                <w:szCs w:val="20"/>
              </w:rPr>
            </w:pPr>
            <w:r>
              <w:rPr>
                <w:sz w:val="20"/>
                <w:szCs w:val="20"/>
              </w:rPr>
              <w:t>（二）不按照本法规定向海洋排放污染物，或者超过标准、总量控制指标排放污 染物的。</w:t>
            </w:r>
          </w:p>
          <w:p w:rsidR="00313A7F" w:rsidRDefault="00000000">
            <w:pPr>
              <w:pStyle w:val="Other10"/>
              <w:spacing w:line="298" w:lineRule="exact"/>
              <w:ind w:firstLine="480"/>
              <w:jc w:val="both"/>
              <w:rPr>
                <w:sz w:val="20"/>
                <w:szCs w:val="20"/>
              </w:rPr>
            </w:pPr>
            <w:r>
              <w:rPr>
                <w:sz w:val="20"/>
                <w:szCs w:val="20"/>
              </w:rPr>
              <w:t>有前款第（一）、（三）项行为之一的，处三万元以上二十万元以下的罚款；有前</w:t>
            </w:r>
          </w:p>
        </w:tc>
      </w:tr>
      <w:tr w:rsidR="00313A7F">
        <w:tblPrEx>
          <w:tblCellMar>
            <w:top w:w="0" w:type="dxa"/>
            <w:bottom w:w="0" w:type="dxa"/>
          </w:tblCellMar>
        </w:tblPrEx>
        <w:trPr>
          <w:trHeight w:hRule="exact" w:val="264"/>
          <w:jc w:val="center"/>
        </w:trPr>
        <w:tc>
          <w:tcPr>
            <w:tcW w:w="1277" w:type="dxa"/>
            <w:vMerge/>
            <w:tcBorders>
              <w:left w:val="single" w:sz="4" w:space="0" w:color="auto"/>
            </w:tcBorders>
            <w:shd w:val="clear" w:color="auto" w:fill="FFFFFF"/>
            <w:vAlign w:val="center"/>
          </w:tcPr>
          <w:p w:rsidR="00313A7F" w:rsidRDefault="00313A7F"/>
        </w:tc>
        <w:tc>
          <w:tcPr>
            <w:tcW w:w="5933" w:type="dxa"/>
            <w:tcBorders>
              <w:left w:val="single" w:sz="4" w:space="0" w:color="auto"/>
            </w:tcBorders>
            <w:shd w:val="clear" w:color="auto" w:fill="FFFFFF"/>
          </w:tcPr>
          <w:p w:rsidR="00313A7F" w:rsidRDefault="00000000">
            <w:pPr>
              <w:pStyle w:val="Other10"/>
              <w:spacing w:line="240" w:lineRule="auto"/>
              <w:ind w:firstLine="0"/>
              <w:jc w:val="center"/>
              <w:rPr>
                <w:sz w:val="20"/>
                <w:szCs w:val="20"/>
              </w:rPr>
            </w:pPr>
            <w:r>
              <w:rPr>
                <w:sz w:val="20"/>
                <w:szCs w:val="20"/>
              </w:rPr>
              <w:t>款第（二）、（四）项行为之一的，处二万元以上十万元以下的我</w:t>
            </w:r>
          </w:p>
        </w:tc>
        <w:tc>
          <w:tcPr>
            <w:tcW w:w="2016" w:type="dxa"/>
            <w:tcBorders>
              <w:left w:val="single" w:sz="4" w:space="0" w:color="auto"/>
              <w:right w:val="single" w:sz="4" w:space="0" w:color="auto"/>
            </w:tcBorders>
            <w:shd w:val="clear" w:color="auto" w:fill="FFFFFF"/>
          </w:tcPr>
          <w:p w:rsidR="00313A7F" w:rsidRDefault="00000000">
            <w:pPr>
              <w:pStyle w:val="Other10"/>
              <w:spacing w:line="240" w:lineRule="auto"/>
              <w:ind w:firstLine="0"/>
              <w:rPr>
                <w:sz w:val="20"/>
                <w:szCs w:val="20"/>
              </w:rPr>
            </w:pPr>
            <w:r>
              <w:rPr>
                <w:sz w:val="20"/>
                <w:szCs w:val="20"/>
              </w:rPr>
              <w:t>款。</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裁量因素</w:t>
            </w:r>
          </w:p>
        </w:tc>
        <w:tc>
          <w:tcPr>
            <w:tcW w:w="593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016"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项目应编制 的环评文件 类型</w:t>
            </w:r>
          </w:p>
        </w:tc>
        <w:tc>
          <w:tcPr>
            <w:tcW w:w="593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登记表</w:t>
            </w:r>
          </w:p>
        </w:tc>
        <w:tc>
          <w:tcPr>
            <w:tcW w:w="2016"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920"/>
              <w:jc w:val="both"/>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93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报告表</w:t>
            </w:r>
          </w:p>
        </w:tc>
        <w:tc>
          <w:tcPr>
            <w:tcW w:w="2016"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920"/>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93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报告书</w:t>
            </w:r>
          </w:p>
        </w:tc>
        <w:tc>
          <w:tcPr>
            <w:tcW w:w="2016"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920"/>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污染物类别</w:t>
            </w:r>
          </w:p>
        </w:tc>
        <w:tc>
          <w:tcPr>
            <w:tcW w:w="593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生活废水/</w:t>
            </w:r>
            <w:r>
              <w:rPr>
                <w:rFonts w:ascii="Times New Roman" w:eastAsia="Times New Roman" w:hAnsi="Times New Roman" w:cs="Times New Roman"/>
                <w:b/>
                <w:bCs/>
                <w:sz w:val="20"/>
                <w:szCs w:val="20"/>
              </w:rPr>
              <w:t>1</w:t>
            </w:r>
            <w:r>
              <w:rPr>
                <w:sz w:val="20"/>
                <w:szCs w:val="20"/>
              </w:rPr>
              <w:t>类一般工业固体废物</w:t>
            </w:r>
          </w:p>
        </w:tc>
        <w:tc>
          <w:tcPr>
            <w:tcW w:w="2016"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920"/>
              <w:jc w:val="both"/>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93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服务业废水</w:t>
            </w:r>
          </w:p>
        </w:tc>
        <w:tc>
          <w:tcPr>
            <w:tcW w:w="2016"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920"/>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93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一般工业废水</w:t>
            </w:r>
            <w:r>
              <w:rPr>
                <w:rFonts w:ascii="Times New Roman" w:eastAsia="Times New Roman" w:hAnsi="Times New Roman" w:cs="Times New Roman"/>
                <w:b/>
                <w:bCs/>
                <w:sz w:val="20"/>
                <w:szCs w:val="20"/>
              </w:rPr>
              <w:t>/II</w:t>
            </w:r>
            <w:r>
              <w:rPr>
                <w:sz w:val="20"/>
                <w:szCs w:val="20"/>
              </w:rPr>
              <w:t>类一般工业固体废物</w:t>
            </w:r>
          </w:p>
        </w:tc>
        <w:tc>
          <w:tcPr>
            <w:tcW w:w="2016"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920"/>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93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含其他有毒有害物质的废水、医疗废水</w:t>
            </w:r>
          </w:p>
        </w:tc>
        <w:tc>
          <w:tcPr>
            <w:tcW w:w="2016"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920"/>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93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rPr>
                <w:sz w:val="20"/>
                <w:szCs w:val="20"/>
              </w:rPr>
            </w:pPr>
            <w:r>
              <w:rPr>
                <w:sz w:val="20"/>
                <w:szCs w:val="20"/>
              </w:rPr>
              <w:t>含一类污染物或重金属、病原体、放射性物质的废水/危险废物</w:t>
            </w:r>
          </w:p>
        </w:tc>
        <w:tc>
          <w:tcPr>
            <w:tcW w:w="2016"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920"/>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海洋功能 区划</w:t>
            </w:r>
          </w:p>
        </w:tc>
        <w:tc>
          <w:tcPr>
            <w:tcW w:w="593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工业与城镇用海区</w:t>
            </w:r>
          </w:p>
        </w:tc>
        <w:tc>
          <w:tcPr>
            <w:tcW w:w="2016"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920"/>
              <w:jc w:val="both"/>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93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港口航运区、农渔业区</w:t>
            </w:r>
          </w:p>
        </w:tc>
        <w:tc>
          <w:tcPr>
            <w:tcW w:w="2016"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920"/>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93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旅游休闲娱乐区</w:t>
            </w:r>
          </w:p>
        </w:tc>
        <w:tc>
          <w:tcPr>
            <w:tcW w:w="2016"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920"/>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93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矿产与能源区</w:t>
            </w:r>
          </w:p>
        </w:tc>
        <w:tc>
          <w:tcPr>
            <w:tcW w:w="2016"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920"/>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93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海洋保护区、特殊利用区、保留区等需要特殊保护的区域</w:t>
            </w:r>
          </w:p>
        </w:tc>
        <w:tc>
          <w:tcPr>
            <w:tcW w:w="2016"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920"/>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超标或者</w:t>
            </w:r>
          </w:p>
        </w:tc>
        <w:tc>
          <w:tcPr>
            <w:tcW w:w="5933" w:type="dxa"/>
            <w:tcBorders>
              <w:top w:val="single" w:sz="4" w:space="0" w:color="auto"/>
              <w:left w:val="single" w:sz="4" w:space="0" w:color="auto"/>
              <w:bottom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个</w:t>
            </w:r>
          </w:p>
        </w:tc>
        <w:tc>
          <w:tcPr>
            <w:tcW w:w="2016" w:type="dxa"/>
            <w:tcBorders>
              <w:top w:val="single" w:sz="4" w:space="0" w:color="auto"/>
              <w:left w:val="single" w:sz="4" w:space="0" w:color="auto"/>
              <w:bottom w:val="single" w:sz="4" w:space="0" w:color="auto"/>
              <w:right w:val="single" w:sz="4" w:space="0" w:color="auto"/>
            </w:tcBorders>
            <w:shd w:val="clear" w:color="auto" w:fill="FFFFFF"/>
            <w:vAlign w:val="center"/>
          </w:tcPr>
          <w:p w:rsidR="00313A7F" w:rsidRDefault="00000000">
            <w:pPr>
              <w:pStyle w:val="Other10"/>
              <w:spacing w:line="240" w:lineRule="auto"/>
              <w:ind w:firstLine="920"/>
              <w:jc w:val="both"/>
              <w:rPr>
                <w:sz w:val="20"/>
                <w:szCs w:val="20"/>
              </w:rPr>
            </w:pPr>
            <w:r>
              <w:rPr>
                <w:rFonts w:ascii="Times New Roman" w:eastAsia="Times New Roman" w:hAnsi="Times New Roman" w:cs="Times New Roman"/>
                <w:b/>
                <w:bCs/>
                <w:sz w:val="20"/>
                <w:szCs w:val="20"/>
              </w:rPr>
              <w:t>1</w:t>
            </w: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923"/>
        <w:gridCol w:w="2026"/>
      </w:tblGrid>
      <w:tr w:rsidR="00313A7F">
        <w:tblPrEx>
          <w:tblCellMar>
            <w:top w:w="0" w:type="dxa"/>
            <w:bottom w:w="0" w:type="dxa"/>
          </w:tblCellMar>
        </w:tblPrEx>
        <w:trPr>
          <w:trHeight w:hRule="exact" w:val="413"/>
          <w:jc w:val="center"/>
        </w:trPr>
        <w:tc>
          <w:tcPr>
            <w:tcW w:w="1277" w:type="dxa"/>
            <w:vMerge w:val="restart"/>
            <w:tcBorders>
              <w:top w:val="single" w:sz="4" w:space="0" w:color="auto"/>
              <w:left w:val="single" w:sz="4" w:space="0" w:color="auto"/>
            </w:tcBorders>
            <w:shd w:val="clear" w:color="auto" w:fill="FFFFFF"/>
          </w:tcPr>
          <w:p w:rsidR="00313A7F" w:rsidRDefault="00000000">
            <w:pPr>
              <w:pStyle w:val="Other10"/>
              <w:spacing w:line="274" w:lineRule="exact"/>
              <w:ind w:firstLine="0"/>
              <w:jc w:val="center"/>
              <w:rPr>
                <w:sz w:val="20"/>
                <w:szCs w:val="20"/>
              </w:rPr>
            </w:pPr>
            <w:r>
              <w:rPr>
                <w:b/>
                <w:bCs/>
                <w:sz w:val="20"/>
                <w:szCs w:val="20"/>
              </w:rPr>
              <w:lastRenderedPageBreak/>
              <w:t>超总量因子 个数</w:t>
            </w:r>
          </w:p>
        </w:tc>
        <w:tc>
          <w:tcPr>
            <w:tcW w:w="592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r>
              <w:rPr>
                <w:sz w:val="20"/>
                <w:szCs w:val="20"/>
              </w:rPr>
              <w:t>个</w:t>
            </w:r>
          </w:p>
        </w:tc>
        <w:tc>
          <w:tcPr>
            <w:tcW w:w="2026"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tcPr>
          <w:p w:rsidR="00313A7F" w:rsidRDefault="00313A7F"/>
        </w:tc>
        <w:tc>
          <w:tcPr>
            <w:tcW w:w="592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个及以上</w:t>
            </w:r>
          </w:p>
        </w:tc>
        <w:tc>
          <w:tcPr>
            <w:tcW w:w="2026"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排污超标或 者超总量状 况</w:t>
            </w:r>
          </w:p>
        </w:tc>
        <w:tc>
          <w:tcPr>
            <w:tcW w:w="592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超标</w:t>
            </w:r>
            <w:r>
              <w:rPr>
                <w:rFonts w:ascii="Times New Roman" w:eastAsia="Times New Roman" w:hAnsi="Times New Roman" w:cs="Times New Roman"/>
                <w:b/>
                <w:bCs/>
                <w:sz w:val="20"/>
                <w:szCs w:val="20"/>
                <w:lang w:val="en-US" w:eastAsia="en-US" w:bidi="en-US"/>
              </w:rPr>
              <w:t>0.5</w:t>
            </w:r>
            <w:r>
              <w:rPr>
                <w:sz w:val="20"/>
                <w:szCs w:val="20"/>
              </w:rPr>
              <w:t>倍以下/超总量不足</w:t>
            </w:r>
            <w:r>
              <w:rPr>
                <w:rFonts w:ascii="Times New Roman" w:eastAsia="Times New Roman" w:hAnsi="Times New Roman" w:cs="Times New Roman"/>
                <w:b/>
                <w:bCs/>
                <w:sz w:val="20"/>
                <w:szCs w:val="20"/>
              </w:rPr>
              <w:t>5%</w:t>
            </w:r>
          </w:p>
        </w:tc>
        <w:tc>
          <w:tcPr>
            <w:tcW w:w="2026"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557"/>
          <w:jc w:val="center"/>
        </w:trPr>
        <w:tc>
          <w:tcPr>
            <w:tcW w:w="1277" w:type="dxa"/>
            <w:vMerge/>
            <w:tcBorders>
              <w:left w:val="single" w:sz="4" w:space="0" w:color="auto"/>
            </w:tcBorders>
            <w:shd w:val="clear" w:color="auto" w:fill="FFFFFF"/>
            <w:vAlign w:val="center"/>
          </w:tcPr>
          <w:p w:rsidR="00313A7F" w:rsidRDefault="00313A7F"/>
        </w:tc>
        <w:tc>
          <w:tcPr>
            <w:tcW w:w="5923" w:type="dxa"/>
            <w:tcBorders>
              <w:top w:val="single" w:sz="4" w:space="0" w:color="auto"/>
              <w:left w:val="single" w:sz="4" w:space="0" w:color="auto"/>
            </w:tcBorders>
            <w:shd w:val="clear" w:color="auto" w:fill="FFFFFF"/>
          </w:tcPr>
          <w:p w:rsidR="00313A7F" w:rsidRDefault="00000000">
            <w:pPr>
              <w:pStyle w:val="Other10"/>
              <w:spacing w:line="269" w:lineRule="exact"/>
              <w:ind w:firstLine="0"/>
              <w:jc w:val="center"/>
              <w:rPr>
                <w:sz w:val="20"/>
                <w:szCs w:val="20"/>
              </w:rPr>
            </w:pPr>
            <w:r>
              <w:rPr>
                <w:sz w:val="20"/>
                <w:szCs w:val="20"/>
              </w:rPr>
              <w:t>超标</w:t>
            </w:r>
            <w:r>
              <w:rPr>
                <w:rFonts w:ascii="Times New Roman" w:eastAsia="Times New Roman" w:hAnsi="Times New Roman" w:cs="Times New Roman"/>
                <w:b/>
                <w:bCs/>
                <w:sz w:val="20"/>
                <w:szCs w:val="20"/>
                <w:lang w:val="en-US" w:eastAsia="en-US" w:bidi="en-US"/>
              </w:rPr>
              <w:t>0.5</w:t>
            </w:r>
            <w:r>
              <w:rPr>
                <w:sz w:val="20"/>
                <w:szCs w:val="20"/>
              </w:rPr>
              <w:t>倍以上不</w:t>
            </w:r>
            <w:r>
              <w:rPr>
                <w:rFonts w:ascii="Times New Roman" w:eastAsia="Times New Roman" w:hAnsi="Times New Roman" w:cs="Times New Roman"/>
                <w:b/>
                <w:bCs/>
                <w:sz w:val="20"/>
                <w:szCs w:val="20"/>
              </w:rPr>
              <w:t>1</w:t>
            </w:r>
            <w:r>
              <w:rPr>
                <w:sz w:val="20"/>
                <w:szCs w:val="20"/>
              </w:rPr>
              <w:t>倍以下</w:t>
            </w:r>
            <w:r>
              <w:rPr>
                <w:b/>
                <w:bCs/>
                <w:sz w:val="20"/>
                <w:szCs w:val="20"/>
                <w:lang w:val="en-US" w:eastAsia="en-US" w:bidi="en-US"/>
              </w:rPr>
              <w:t>（</w:t>
            </w:r>
            <w:r>
              <w:rPr>
                <w:rFonts w:ascii="Times New Roman" w:eastAsia="Times New Roman" w:hAnsi="Times New Roman" w:cs="Times New Roman"/>
                <w:b/>
                <w:bCs/>
                <w:sz w:val="20"/>
                <w:szCs w:val="20"/>
                <w:lang w:val="en-US" w:eastAsia="en-US" w:bidi="en-US"/>
              </w:rPr>
              <w:t>pH</w:t>
            </w:r>
            <w:r>
              <w:rPr>
                <w:sz w:val="20"/>
                <w:szCs w:val="20"/>
              </w:rPr>
              <w:t>值</w:t>
            </w:r>
            <w:r>
              <w:rPr>
                <w:rFonts w:ascii="Times New Roman" w:eastAsia="Times New Roman" w:hAnsi="Times New Roman" w:cs="Times New Roman"/>
                <w:b/>
                <w:bCs/>
                <w:sz w:val="20"/>
                <w:szCs w:val="20"/>
                <w:lang w:val="en-US" w:eastAsia="en-US" w:bidi="en-US"/>
              </w:rPr>
              <w:t>9-10</w:t>
            </w:r>
            <w:r>
              <w:rPr>
                <w:sz w:val="20"/>
                <w:szCs w:val="20"/>
              </w:rPr>
              <w:t>或</w:t>
            </w:r>
            <w:r>
              <w:rPr>
                <w:rFonts w:ascii="Times New Roman" w:eastAsia="Times New Roman" w:hAnsi="Times New Roman" w:cs="Times New Roman"/>
                <w:b/>
                <w:bCs/>
                <w:sz w:val="20"/>
                <w:szCs w:val="20"/>
                <w:lang w:val="en-US" w:eastAsia="en-US" w:bidi="en-US"/>
              </w:rPr>
              <w:t>pH</w:t>
            </w:r>
            <w:r>
              <w:rPr>
                <w:sz w:val="20"/>
                <w:szCs w:val="20"/>
              </w:rPr>
              <w:t>值</w:t>
            </w:r>
            <w:r>
              <w:rPr>
                <w:rFonts w:ascii="Times New Roman" w:eastAsia="Times New Roman" w:hAnsi="Times New Roman" w:cs="Times New Roman"/>
                <w:b/>
                <w:bCs/>
                <w:sz w:val="20"/>
                <w:szCs w:val="20"/>
                <w:lang w:val="en-US" w:eastAsia="en-US" w:bidi="en-US"/>
              </w:rPr>
              <w:t xml:space="preserve">5-6） </w:t>
            </w:r>
            <w:r>
              <w:rPr>
                <w:rFonts w:ascii="Times New Roman" w:eastAsia="Times New Roman" w:hAnsi="Times New Roman" w:cs="Times New Roman"/>
                <w:b/>
                <w:bCs/>
                <w:sz w:val="20"/>
                <w:szCs w:val="20"/>
              </w:rPr>
              <w:t xml:space="preserve">/ </w:t>
            </w:r>
            <w:r>
              <w:rPr>
                <w:sz w:val="20"/>
                <w:szCs w:val="20"/>
              </w:rPr>
              <w:t>超总量</w:t>
            </w:r>
            <w:r>
              <w:rPr>
                <w:rFonts w:ascii="Times New Roman" w:eastAsia="Times New Roman" w:hAnsi="Times New Roman" w:cs="Times New Roman"/>
                <w:b/>
                <w:bCs/>
                <w:sz w:val="20"/>
                <w:szCs w:val="20"/>
              </w:rPr>
              <w:t>5%</w:t>
            </w:r>
            <w:r>
              <w:rPr>
                <w:sz w:val="20"/>
                <w:szCs w:val="20"/>
              </w:rPr>
              <w:t>以上不足</w:t>
            </w:r>
            <w:r>
              <w:rPr>
                <w:rFonts w:ascii="Times New Roman" w:eastAsia="Times New Roman" w:hAnsi="Times New Roman" w:cs="Times New Roman"/>
                <w:b/>
                <w:bCs/>
                <w:sz w:val="20"/>
                <w:szCs w:val="20"/>
              </w:rPr>
              <w:t>10%</w:t>
            </w:r>
          </w:p>
        </w:tc>
        <w:tc>
          <w:tcPr>
            <w:tcW w:w="2026"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552"/>
          <w:jc w:val="center"/>
        </w:trPr>
        <w:tc>
          <w:tcPr>
            <w:tcW w:w="1277" w:type="dxa"/>
            <w:vMerge/>
            <w:tcBorders>
              <w:left w:val="single" w:sz="4" w:space="0" w:color="auto"/>
            </w:tcBorders>
            <w:shd w:val="clear" w:color="auto" w:fill="FFFFFF"/>
            <w:vAlign w:val="center"/>
          </w:tcPr>
          <w:p w:rsidR="00313A7F" w:rsidRDefault="00313A7F"/>
        </w:tc>
        <w:tc>
          <w:tcPr>
            <w:tcW w:w="5923" w:type="dxa"/>
            <w:tcBorders>
              <w:top w:val="single" w:sz="4" w:space="0" w:color="auto"/>
              <w:left w:val="single" w:sz="4" w:space="0" w:color="auto"/>
            </w:tcBorders>
            <w:shd w:val="clear" w:color="auto" w:fill="FFFFFF"/>
            <w:vAlign w:val="bottom"/>
          </w:tcPr>
          <w:p w:rsidR="00313A7F" w:rsidRDefault="00000000">
            <w:pPr>
              <w:pStyle w:val="Other10"/>
              <w:spacing w:line="274" w:lineRule="exact"/>
              <w:ind w:firstLine="0"/>
              <w:jc w:val="center"/>
              <w:rPr>
                <w:sz w:val="20"/>
                <w:szCs w:val="20"/>
              </w:rPr>
            </w:pPr>
            <w:r>
              <w:rPr>
                <w:sz w:val="20"/>
                <w:szCs w:val="20"/>
              </w:rPr>
              <w:t>超标</w:t>
            </w:r>
            <w:r>
              <w:rPr>
                <w:rFonts w:ascii="Times New Roman" w:eastAsia="Times New Roman" w:hAnsi="Times New Roman" w:cs="Times New Roman"/>
                <w:b/>
                <w:bCs/>
                <w:sz w:val="20"/>
                <w:szCs w:val="20"/>
              </w:rPr>
              <w:t>1</w:t>
            </w:r>
            <w:r>
              <w:rPr>
                <w:sz w:val="20"/>
                <w:szCs w:val="20"/>
              </w:rPr>
              <w:t>倍以上</w:t>
            </w:r>
            <w:r>
              <w:rPr>
                <w:rFonts w:ascii="Times New Roman" w:eastAsia="Times New Roman" w:hAnsi="Times New Roman" w:cs="Times New Roman"/>
                <w:b/>
                <w:bCs/>
                <w:sz w:val="20"/>
                <w:szCs w:val="20"/>
              </w:rPr>
              <w:t>2</w:t>
            </w:r>
            <w:r>
              <w:rPr>
                <w:sz w:val="20"/>
                <w:szCs w:val="20"/>
              </w:rPr>
              <w:t>倍以下</w:t>
            </w:r>
            <w:r>
              <w:rPr>
                <w:b/>
                <w:bCs/>
                <w:sz w:val="20"/>
                <w:szCs w:val="20"/>
                <w:lang w:val="en-US" w:eastAsia="en-US" w:bidi="en-US"/>
              </w:rPr>
              <w:t>（</w:t>
            </w:r>
            <w:r>
              <w:rPr>
                <w:rFonts w:ascii="Times New Roman" w:eastAsia="Times New Roman" w:hAnsi="Times New Roman" w:cs="Times New Roman"/>
                <w:b/>
                <w:bCs/>
                <w:sz w:val="20"/>
                <w:szCs w:val="20"/>
                <w:lang w:val="en-US" w:eastAsia="en-US" w:bidi="en-US"/>
              </w:rPr>
              <w:t>pH</w:t>
            </w:r>
            <w:r>
              <w:rPr>
                <w:sz w:val="20"/>
                <w:szCs w:val="20"/>
              </w:rPr>
              <w:t>值</w:t>
            </w:r>
            <w:r>
              <w:rPr>
                <w:rFonts w:ascii="Times New Roman" w:eastAsia="Times New Roman" w:hAnsi="Times New Roman" w:cs="Times New Roman"/>
                <w:b/>
                <w:bCs/>
                <w:sz w:val="20"/>
                <w:szCs w:val="20"/>
                <w:lang w:val="en-US" w:eastAsia="en-US" w:bidi="en-US"/>
              </w:rPr>
              <w:t>10-11</w:t>
            </w:r>
            <w:r>
              <w:rPr>
                <w:sz w:val="20"/>
                <w:szCs w:val="20"/>
              </w:rPr>
              <w:t>或</w:t>
            </w:r>
            <w:r>
              <w:rPr>
                <w:rFonts w:ascii="Times New Roman" w:eastAsia="Times New Roman" w:hAnsi="Times New Roman" w:cs="Times New Roman"/>
                <w:b/>
                <w:bCs/>
                <w:sz w:val="20"/>
                <w:szCs w:val="20"/>
                <w:lang w:val="en-US" w:eastAsia="en-US" w:bidi="en-US"/>
              </w:rPr>
              <w:t>pH</w:t>
            </w:r>
            <w:r>
              <w:rPr>
                <w:sz w:val="20"/>
                <w:szCs w:val="20"/>
              </w:rPr>
              <w:t>值</w:t>
            </w:r>
            <w:r>
              <w:rPr>
                <w:rFonts w:ascii="Times New Roman" w:eastAsia="Times New Roman" w:hAnsi="Times New Roman" w:cs="Times New Roman"/>
                <w:b/>
                <w:bCs/>
                <w:sz w:val="20"/>
                <w:szCs w:val="20"/>
                <w:lang w:val="en-US" w:eastAsia="en-US" w:bidi="en-US"/>
              </w:rPr>
              <w:t xml:space="preserve">4-5） </w:t>
            </w:r>
            <w:r>
              <w:rPr>
                <w:rFonts w:ascii="Times New Roman" w:eastAsia="Times New Roman" w:hAnsi="Times New Roman" w:cs="Times New Roman"/>
                <w:b/>
                <w:bCs/>
                <w:sz w:val="20"/>
                <w:szCs w:val="20"/>
              </w:rPr>
              <w:t xml:space="preserve">/ </w:t>
            </w:r>
            <w:r>
              <w:rPr>
                <w:sz w:val="20"/>
                <w:szCs w:val="20"/>
              </w:rPr>
              <w:t>超总量</w:t>
            </w:r>
            <w:r>
              <w:rPr>
                <w:rFonts w:ascii="Times New Roman" w:eastAsia="Times New Roman" w:hAnsi="Times New Roman" w:cs="Times New Roman"/>
                <w:b/>
                <w:bCs/>
                <w:sz w:val="20"/>
                <w:szCs w:val="20"/>
              </w:rPr>
              <w:t>10%</w:t>
            </w:r>
            <w:r>
              <w:rPr>
                <w:sz w:val="20"/>
                <w:szCs w:val="20"/>
              </w:rPr>
              <w:t>以上不足</w:t>
            </w:r>
            <w:r>
              <w:rPr>
                <w:rFonts w:ascii="Times New Roman" w:eastAsia="Times New Roman" w:hAnsi="Times New Roman" w:cs="Times New Roman"/>
                <w:b/>
                <w:bCs/>
                <w:sz w:val="20"/>
                <w:szCs w:val="20"/>
              </w:rPr>
              <w:t>15%</w:t>
            </w:r>
          </w:p>
        </w:tc>
        <w:tc>
          <w:tcPr>
            <w:tcW w:w="2026"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557"/>
          <w:jc w:val="center"/>
        </w:trPr>
        <w:tc>
          <w:tcPr>
            <w:tcW w:w="1277" w:type="dxa"/>
            <w:vMerge/>
            <w:tcBorders>
              <w:left w:val="single" w:sz="4" w:space="0" w:color="auto"/>
            </w:tcBorders>
            <w:shd w:val="clear" w:color="auto" w:fill="FFFFFF"/>
            <w:vAlign w:val="center"/>
          </w:tcPr>
          <w:p w:rsidR="00313A7F" w:rsidRDefault="00313A7F"/>
        </w:tc>
        <w:tc>
          <w:tcPr>
            <w:tcW w:w="5923" w:type="dxa"/>
            <w:tcBorders>
              <w:top w:val="single" w:sz="4" w:space="0" w:color="auto"/>
              <w:left w:val="single" w:sz="4" w:space="0" w:color="auto"/>
            </w:tcBorders>
            <w:shd w:val="clear" w:color="auto" w:fill="FFFFFF"/>
            <w:vAlign w:val="bottom"/>
          </w:tcPr>
          <w:p w:rsidR="00313A7F" w:rsidRDefault="00000000">
            <w:pPr>
              <w:pStyle w:val="Other10"/>
              <w:spacing w:line="274" w:lineRule="exact"/>
              <w:ind w:firstLine="0"/>
              <w:jc w:val="center"/>
              <w:rPr>
                <w:sz w:val="20"/>
                <w:szCs w:val="20"/>
              </w:rPr>
            </w:pPr>
            <w:r>
              <w:rPr>
                <w:sz w:val="20"/>
                <w:szCs w:val="20"/>
              </w:rPr>
              <w:t>超标</w:t>
            </w:r>
            <w:r>
              <w:rPr>
                <w:rFonts w:ascii="Times New Roman" w:eastAsia="Times New Roman" w:hAnsi="Times New Roman" w:cs="Times New Roman"/>
                <w:b/>
                <w:bCs/>
                <w:sz w:val="20"/>
                <w:szCs w:val="20"/>
              </w:rPr>
              <w:t>2</w:t>
            </w:r>
            <w:r>
              <w:rPr>
                <w:sz w:val="20"/>
                <w:szCs w:val="20"/>
              </w:rPr>
              <w:t>倍以上</w:t>
            </w:r>
            <w:r>
              <w:rPr>
                <w:rFonts w:ascii="Times New Roman" w:eastAsia="Times New Roman" w:hAnsi="Times New Roman" w:cs="Times New Roman"/>
                <w:b/>
                <w:bCs/>
                <w:sz w:val="20"/>
                <w:szCs w:val="20"/>
              </w:rPr>
              <w:t>3</w:t>
            </w:r>
            <w:r>
              <w:rPr>
                <w:sz w:val="20"/>
                <w:szCs w:val="20"/>
              </w:rPr>
              <w:t>倍以下</w:t>
            </w:r>
            <w:r>
              <w:rPr>
                <w:b/>
                <w:bCs/>
                <w:sz w:val="20"/>
                <w:szCs w:val="20"/>
                <w:lang w:val="en-US" w:eastAsia="en-US" w:bidi="en-US"/>
              </w:rPr>
              <w:t>（</w:t>
            </w:r>
            <w:r>
              <w:rPr>
                <w:rFonts w:ascii="Times New Roman" w:eastAsia="Times New Roman" w:hAnsi="Times New Roman" w:cs="Times New Roman"/>
                <w:b/>
                <w:bCs/>
                <w:sz w:val="20"/>
                <w:szCs w:val="20"/>
                <w:lang w:val="en-US" w:eastAsia="en-US" w:bidi="en-US"/>
              </w:rPr>
              <w:t>pH</w:t>
            </w:r>
            <w:r>
              <w:rPr>
                <w:sz w:val="20"/>
                <w:szCs w:val="20"/>
              </w:rPr>
              <w:t>值</w:t>
            </w:r>
            <w:r>
              <w:rPr>
                <w:rFonts w:ascii="Times New Roman" w:eastAsia="Times New Roman" w:hAnsi="Times New Roman" w:cs="Times New Roman"/>
                <w:b/>
                <w:bCs/>
                <w:sz w:val="20"/>
                <w:szCs w:val="20"/>
                <w:lang w:val="en-US" w:eastAsia="en-US" w:bidi="en-US"/>
              </w:rPr>
              <w:t>11-12.5</w:t>
            </w:r>
            <w:r>
              <w:rPr>
                <w:sz w:val="20"/>
                <w:szCs w:val="20"/>
              </w:rPr>
              <w:t>或</w:t>
            </w:r>
            <w:r>
              <w:rPr>
                <w:rFonts w:ascii="Times New Roman" w:eastAsia="Times New Roman" w:hAnsi="Times New Roman" w:cs="Times New Roman"/>
                <w:b/>
                <w:bCs/>
                <w:sz w:val="20"/>
                <w:szCs w:val="20"/>
                <w:lang w:val="en-US" w:eastAsia="en-US" w:bidi="en-US"/>
              </w:rPr>
              <w:t>pH</w:t>
            </w:r>
            <w:r>
              <w:rPr>
                <w:sz w:val="20"/>
                <w:szCs w:val="20"/>
              </w:rPr>
              <w:t>值</w:t>
            </w:r>
            <w:r>
              <w:rPr>
                <w:rFonts w:ascii="Times New Roman" w:eastAsia="Times New Roman" w:hAnsi="Times New Roman" w:cs="Times New Roman"/>
                <w:b/>
                <w:bCs/>
                <w:sz w:val="20"/>
                <w:szCs w:val="20"/>
                <w:lang w:val="en-US" w:eastAsia="en-US" w:bidi="en-US"/>
              </w:rPr>
              <w:t xml:space="preserve">2-4） </w:t>
            </w:r>
            <w:r>
              <w:rPr>
                <w:rFonts w:ascii="Times New Roman" w:eastAsia="Times New Roman" w:hAnsi="Times New Roman" w:cs="Times New Roman"/>
                <w:b/>
                <w:bCs/>
                <w:sz w:val="20"/>
                <w:szCs w:val="20"/>
              </w:rPr>
              <w:t xml:space="preserve">/ </w:t>
            </w:r>
            <w:r>
              <w:rPr>
                <w:sz w:val="20"/>
                <w:szCs w:val="20"/>
              </w:rPr>
              <w:t>超总量</w:t>
            </w:r>
            <w:r>
              <w:rPr>
                <w:rFonts w:ascii="Times New Roman" w:eastAsia="Times New Roman" w:hAnsi="Times New Roman" w:cs="Times New Roman"/>
                <w:b/>
                <w:bCs/>
                <w:sz w:val="20"/>
                <w:szCs w:val="20"/>
              </w:rPr>
              <w:t>15%</w:t>
            </w:r>
            <w:r>
              <w:rPr>
                <w:sz w:val="20"/>
                <w:szCs w:val="20"/>
              </w:rPr>
              <w:t>以上不足</w:t>
            </w:r>
            <w:r>
              <w:rPr>
                <w:rFonts w:ascii="Times New Roman" w:eastAsia="Times New Roman" w:hAnsi="Times New Roman" w:cs="Times New Roman"/>
                <w:b/>
                <w:bCs/>
                <w:sz w:val="20"/>
                <w:szCs w:val="20"/>
              </w:rPr>
              <w:t>20%</w:t>
            </w:r>
          </w:p>
        </w:tc>
        <w:tc>
          <w:tcPr>
            <w:tcW w:w="2026"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557"/>
          <w:jc w:val="center"/>
        </w:trPr>
        <w:tc>
          <w:tcPr>
            <w:tcW w:w="1277" w:type="dxa"/>
            <w:vMerge/>
            <w:tcBorders>
              <w:left w:val="single" w:sz="4" w:space="0" w:color="auto"/>
            </w:tcBorders>
            <w:shd w:val="clear" w:color="auto" w:fill="FFFFFF"/>
            <w:vAlign w:val="center"/>
          </w:tcPr>
          <w:p w:rsidR="00313A7F" w:rsidRDefault="00313A7F"/>
        </w:tc>
        <w:tc>
          <w:tcPr>
            <w:tcW w:w="5923" w:type="dxa"/>
            <w:tcBorders>
              <w:top w:val="single" w:sz="4" w:space="0" w:color="auto"/>
              <w:left w:val="single" w:sz="4" w:space="0" w:color="auto"/>
            </w:tcBorders>
            <w:shd w:val="clear" w:color="auto" w:fill="FFFFFF"/>
          </w:tcPr>
          <w:p w:rsidR="00313A7F" w:rsidRDefault="00000000">
            <w:pPr>
              <w:pStyle w:val="Other10"/>
              <w:spacing w:line="274" w:lineRule="exact"/>
              <w:ind w:firstLine="0"/>
              <w:jc w:val="center"/>
              <w:rPr>
                <w:sz w:val="20"/>
                <w:szCs w:val="20"/>
              </w:rPr>
            </w:pPr>
            <w:r>
              <w:rPr>
                <w:sz w:val="20"/>
                <w:szCs w:val="20"/>
              </w:rPr>
              <w:t>超标</w:t>
            </w:r>
            <w:r>
              <w:rPr>
                <w:rFonts w:ascii="Times New Roman" w:eastAsia="Times New Roman" w:hAnsi="Times New Roman" w:cs="Times New Roman"/>
                <w:b/>
                <w:bCs/>
                <w:sz w:val="20"/>
                <w:szCs w:val="20"/>
              </w:rPr>
              <w:t>3</w:t>
            </w:r>
            <w:r>
              <w:rPr>
                <w:sz w:val="20"/>
                <w:szCs w:val="20"/>
              </w:rPr>
              <w:t>倍以上</w:t>
            </w:r>
            <w:r>
              <w:rPr>
                <w:b/>
                <w:bCs/>
                <w:sz w:val="20"/>
                <w:szCs w:val="20"/>
                <w:lang w:val="en-US" w:eastAsia="en-US" w:bidi="en-US"/>
              </w:rPr>
              <w:t>（</w:t>
            </w:r>
            <w:r>
              <w:rPr>
                <w:rFonts w:ascii="Times New Roman" w:eastAsia="Times New Roman" w:hAnsi="Times New Roman" w:cs="Times New Roman"/>
                <w:b/>
                <w:bCs/>
                <w:sz w:val="20"/>
                <w:szCs w:val="20"/>
                <w:lang w:val="en-US" w:eastAsia="en-US" w:bidi="en-US"/>
              </w:rPr>
              <w:t>pH</w:t>
            </w:r>
            <w:r>
              <w:rPr>
                <w:sz w:val="20"/>
                <w:szCs w:val="20"/>
              </w:rPr>
              <w:t>值</w:t>
            </w:r>
            <w:r>
              <w:rPr>
                <w:rFonts w:ascii="Times New Roman" w:eastAsia="Times New Roman" w:hAnsi="Times New Roman" w:cs="Times New Roman"/>
                <w:b/>
                <w:bCs/>
                <w:sz w:val="20"/>
                <w:szCs w:val="20"/>
                <w:lang w:val="en-US" w:eastAsia="en-US" w:bidi="en-US"/>
              </w:rPr>
              <w:t>12.5</w:t>
            </w:r>
            <w:r>
              <w:rPr>
                <w:sz w:val="20"/>
                <w:szCs w:val="20"/>
              </w:rPr>
              <w:t>以上或</w:t>
            </w:r>
            <w:r>
              <w:rPr>
                <w:rFonts w:ascii="Times New Roman" w:eastAsia="Times New Roman" w:hAnsi="Times New Roman" w:cs="Times New Roman"/>
                <w:b/>
                <w:bCs/>
                <w:sz w:val="20"/>
                <w:szCs w:val="20"/>
                <w:lang w:val="en-US" w:eastAsia="en-US" w:bidi="en-US"/>
              </w:rPr>
              <w:t>pH</w:t>
            </w:r>
            <w:r>
              <w:rPr>
                <w:sz w:val="20"/>
                <w:szCs w:val="20"/>
              </w:rPr>
              <w:t>值</w:t>
            </w:r>
            <w:r>
              <w:rPr>
                <w:rFonts w:ascii="Times New Roman" w:eastAsia="Times New Roman" w:hAnsi="Times New Roman" w:cs="Times New Roman"/>
                <w:b/>
                <w:bCs/>
                <w:sz w:val="20"/>
                <w:szCs w:val="20"/>
              </w:rPr>
              <w:t>2</w:t>
            </w:r>
            <w:r>
              <w:rPr>
                <w:sz w:val="20"/>
                <w:szCs w:val="20"/>
              </w:rPr>
              <w:t>以下）/ 超总量</w:t>
            </w:r>
            <w:r>
              <w:rPr>
                <w:rFonts w:ascii="Times New Roman" w:eastAsia="Times New Roman" w:hAnsi="Times New Roman" w:cs="Times New Roman"/>
                <w:b/>
                <w:bCs/>
                <w:sz w:val="20"/>
                <w:szCs w:val="20"/>
              </w:rPr>
              <w:t>20%</w:t>
            </w:r>
            <w:r>
              <w:rPr>
                <w:sz w:val="20"/>
                <w:szCs w:val="20"/>
              </w:rPr>
              <w:t>以上</w:t>
            </w:r>
          </w:p>
        </w:tc>
        <w:tc>
          <w:tcPr>
            <w:tcW w:w="2026"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552"/>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水日排放量</w:t>
            </w:r>
          </w:p>
        </w:tc>
        <w:tc>
          <w:tcPr>
            <w:tcW w:w="5923" w:type="dxa"/>
            <w:tcBorders>
              <w:top w:val="single" w:sz="4" w:space="0" w:color="auto"/>
              <w:left w:val="single" w:sz="4" w:space="0" w:color="auto"/>
            </w:tcBorders>
            <w:shd w:val="clear" w:color="auto" w:fill="FFFFFF"/>
          </w:tcPr>
          <w:p w:rsidR="00313A7F" w:rsidRDefault="00000000">
            <w:pPr>
              <w:pStyle w:val="Other10"/>
              <w:spacing w:line="274" w:lineRule="exact"/>
              <w:ind w:firstLine="0"/>
              <w:jc w:val="center"/>
              <w:rPr>
                <w:sz w:val="20"/>
                <w:szCs w:val="20"/>
              </w:rPr>
            </w:pPr>
            <w:r>
              <w:rPr>
                <w:sz w:val="20"/>
                <w:szCs w:val="20"/>
              </w:rPr>
              <w:t>不足</w:t>
            </w:r>
            <w:r>
              <w:rPr>
                <w:rFonts w:ascii="Times New Roman" w:eastAsia="Times New Roman" w:hAnsi="Times New Roman" w:cs="Times New Roman"/>
                <w:b/>
                <w:bCs/>
                <w:sz w:val="20"/>
                <w:szCs w:val="20"/>
              </w:rPr>
              <w:t>10</w:t>
            </w:r>
            <w:r>
              <w:rPr>
                <w:sz w:val="20"/>
                <w:szCs w:val="20"/>
              </w:rPr>
              <w:t>吨（一般排污单位）/不足</w:t>
            </w:r>
            <w:r>
              <w:rPr>
                <w:rFonts w:ascii="Times New Roman" w:eastAsia="Times New Roman" w:hAnsi="Times New Roman" w:cs="Times New Roman"/>
                <w:b/>
                <w:bCs/>
                <w:sz w:val="20"/>
                <w:szCs w:val="20"/>
              </w:rPr>
              <w:t>5</w:t>
            </w:r>
            <w:r>
              <w:rPr>
                <w:sz w:val="20"/>
                <w:szCs w:val="20"/>
              </w:rPr>
              <w:t>万吨（生活污水处理厂）/ 不足</w:t>
            </w:r>
            <w:r>
              <w:rPr>
                <w:rFonts w:ascii="Times New Roman" w:eastAsia="Times New Roman" w:hAnsi="Times New Roman" w:cs="Times New Roman"/>
                <w:b/>
                <w:bCs/>
                <w:sz w:val="20"/>
                <w:szCs w:val="20"/>
              </w:rPr>
              <w:t>2000</w:t>
            </w:r>
            <w:r>
              <w:rPr>
                <w:sz w:val="20"/>
                <w:szCs w:val="20"/>
              </w:rPr>
              <w:t>吨（工业污水处理厂）</w:t>
            </w:r>
          </w:p>
        </w:tc>
        <w:tc>
          <w:tcPr>
            <w:tcW w:w="2026"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826"/>
          <w:jc w:val="center"/>
        </w:trPr>
        <w:tc>
          <w:tcPr>
            <w:tcW w:w="1277" w:type="dxa"/>
            <w:vMerge/>
            <w:tcBorders>
              <w:left w:val="single" w:sz="4" w:space="0" w:color="auto"/>
            </w:tcBorders>
            <w:shd w:val="clear" w:color="auto" w:fill="FFFFFF"/>
            <w:vAlign w:val="center"/>
          </w:tcPr>
          <w:p w:rsidR="00313A7F" w:rsidRDefault="00313A7F"/>
        </w:tc>
        <w:tc>
          <w:tcPr>
            <w:tcW w:w="5923" w:type="dxa"/>
            <w:tcBorders>
              <w:top w:val="single" w:sz="4" w:space="0" w:color="auto"/>
              <w:left w:val="single" w:sz="4" w:space="0" w:color="auto"/>
            </w:tcBorders>
            <w:shd w:val="clear" w:color="auto" w:fill="FFFFFF"/>
          </w:tcPr>
          <w:p w:rsidR="00313A7F" w:rsidRDefault="00000000">
            <w:pPr>
              <w:pStyle w:val="Other10"/>
              <w:spacing w:line="278" w:lineRule="exact"/>
              <w:ind w:firstLine="0"/>
              <w:jc w:val="center"/>
              <w:rPr>
                <w:sz w:val="20"/>
                <w:szCs w:val="20"/>
              </w:rPr>
            </w:pPr>
            <w:r>
              <w:rPr>
                <w:rFonts w:ascii="Times New Roman" w:eastAsia="Times New Roman" w:hAnsi="Times New Roman" w:cs="Times New Roman"/>
                <w:b/>
                <w:bCs/>
                <w:sz w:val="20"/>
                <w:szCs w:val="20"/>
              </w:rPr>
              <w:t>10</w:t>
            </w:r>
            <w:r>
              <w:rPr>
                <w:sz w:val="20"/>
                <w:szCs w:val="20"/>
              </w:rPr>
              <w:t>吨以上不足</w:t>
            </w:r>
            <w:r>
              <w:rPr>
                <w:rFonts w:ascii="Times New Roman" w:eastAsia="Times New Roman" w:hAnsi="Times New Roman" w:cs="Times New Roman"/>
                <w:b/>
                <w:bCs/>
                <w:sz w:val="20"/>
                <w:szCs w:val="20"/>
              </w:rPr>
              <w:t>100</w:t>
            </w:r>
            <w:r>
              <w:rPr>
                <w:sz w:val="20"/>
                <w:szCs w:val="20"/>
              </w:rPr>
              <w:t>吨</w:t>
            </w:r>
            <w:r>
              <w:rPr>
                <w:b/>
                <w:bCs/>
                <w:sz w:val="20"/>
                <w:szCs w:val="20"/>
              </w:rPr>
              <w:t>（</w:t>
            </w:r>
            <w:r>
              <w:rPr>
                <w:sz w:val="20"/>
                <w:szCs w:val="20"/>
              </w:rPr>
              <w:t>一般排污单位）</w:t>
            </w:r>
            <w:r>
              <w:rPr>
                <w:rFonts w:ascii="Times New Roman" w:eastAsia="Times New Roman" w:hAnsi="Times New Roman" w:cs="Times New Roman"/>
                <w:b/>
                <w:bCs/>
                <w:sz w:val="20"/>
                <w:szCs w:val="20"/>
              </w:rPr>
              <w:t>/5</w:t>
            </w:r>
            <w:r>
              <w:rPr>
                <w:sz w:val="20"/>
                <w:szCs w:val="20"/>
              </w:rPr>
              <w:t>万吨以上不足</w:t>
            </w:r>
            <w:r>
              <w:rPr>
                <w:rFonts w:ascii="Times New Roman" w:eastAsia="Times New Roman" w:hAnsi="Times New Roman" w:cs="Times New Roman"/>
                <w:b/>
                <w:bCs/>
                <w:sz w:val="20"/>
                <w:szCs w:val="20"/>
              </w:rPr>
              <w:t>10</w:t>
            </w:r>
            <w:r>
              <w:rPr>
                <w:sz w:val="20"/>
                <w:szCs w:val="20"/>
              </w:rPr>
              <w:t>万 吨（生活污水处理厂</w:t>
            </w:r>
            <w:r>
              <w:rPr>
                <w:b/>
                <w:bCs/>
                <w:sz w:val="20"/>
                <w:szCs w:val="20"/>
              </w:rPr>
              <w:t>）</w:t>
            </w:r>
            <w:r>
              <w:rPr>
                <w:rFonts w:ascii="Times New Roman" w:eastAsia="Times New Roman" w:hAnsi="Times New Roman" w:cs="Times New Roman"/>
                <w:b/>
                <w:bCs/>
                <w:sz w:val="20"/>
                <w:szCs w:val="20"/>
              </w:rPr>
              <w:t>/2000</w:t>
            </w:r>
            <w:r>
              <w:rPr>
                <w:sz w:val="20"/>
                <w:szCs w:val="20"/>
              </w:rPr>
              <w:t>吨以上不足</w:t>
            </w:r>
            <w:r>
              <w:rPr>
                <w:rFonts w:ascii="Times New Roman" w:eastAsia="Times New Roman" w:hAnsi="Times New Roman" w:cs="Times New Roman"/>
                <w:b/>
                <w:bCs/>
                <w:sz w:val="20"/>
                <w:szCs w:val="20"/>
              </w:rPr>
              <w:t>5000</w:t>
            </w:r>
            <w:r>
              <w:rPr>
                <w:sz w:val="20"/>
                <w:szCs w:val="20"/>
              </w:rPr>
              <w:t>吨（工业污水处 理厂）</w:t>
            </w:r>
          </w:p>
        </w:tc>
        <w:tc>
          <w:tcPr>
            <w:tcW w:w="2026"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830"/>
          <w:jc w:val="center"/>
        </w:trPr>
        <w:tc>
          <w:tcPr>
            <w:tcW w:w="1277" w:type="dxa"/>
            <w:vMerge/>
            <w:tcBorders>
              <w:left w:val="single" w:sz="4" w:space="0" w:color="auto"/>
            </w:tcBorders>
            <w:shd w:val="clear" w:color="auto" w:fill="FFFFFF"/>
            <w:vAlign w:val="center"/>
          </w:tcPr>
          <w:p w:rsidR="00313A7F" w:rsidRDefault="00313A7F"/>
        </w:tc>
        <w:tc>
          <w:tcPr>
            <w:tcW w:w="5923" w:type="dxa"/>
            <w:tcBorders>
              <w:top w:val="single" w:sz="4" w:space="0" w:color="auto"/>
              <w:left w:val="single" w:sz="4" w:space="0" w:color="auto"/>
            </w:tcBorders>
            <w:shd w:val="clear" w:color="auto" w:fill="FFFFFF"/>
          </w:tcPr>
          <w:p w:rsidR="00313A7F" w:rsidRDefault="00000000">
            <w:pPr>
              <w:pStyle w:val="Other10"/>
              <w:spacing w:line="281" w:lineRule="exact"/>
              <w:ind w:firstLine="0"/>
              <w:jc w:val="center"/>
              <w:rPr>
                <w:sz w:val="20"/>
                <w:szCs w:val="20"/>
              </w:rPr>
            </w:pPr>
            <w:r>
              <w:rPr>
                <w:rFonts w:ascii="Times New Roman" w:eastAsia="Times New Roman" w:hAnsi="Times New Roman" w:cs="Times New Roman"/>
                <w:b/>
                <w:bCs/>
                <w:sz w:val="20"/>
                <w:szCs w:val="20"/>
              </w:rPr>
              <w:t>100</w:t>
            </w:r>
            <w:r>
              <w:rPr>
                <w:sz w:val="20"/>
                <w:szCs w:val="20"/>
              </w:rPr>
              <w:t>吨以上不足</w:t>
            </w:r>
            <w:r>
              <w:rPr>
                <w:rFonts w:ascii="Times New Roman" w:eastAsia="Times New Roman" w:hAnsi="Times New Roman" w:cs="Times New Roman"/>
                <w:b/>
                <w:bCs/>
                <w:sz w:val="20"/>
                <w:szCs w:val="20"/>
              </w:rPr>
              <w:t>500</w:t>
            </w:r>
            <w:r>
              <w:rPr>
                <w:sz w:val="20"/>
                <w:szCs w:val="20"/>
              </w:rPr>
              <w:t>吨（一般排污单位）</w:t>
            </w:r>
            <w:r>
              <w:rPr>
                <w:rFonts w:ascii="Times New Roman" w:eastAsia="Times New Roman" w:hAnsi="Times New Roman" w:cs="Times New Roman"/>
                <w:b/>
                <w:bCs/>
                <w:sz w:val="20"/>
                <w:szCs w:val="20"/>
              </w:rPr>
              <w:t>/10</w:t>
            </w:r>
            <w:r>
              <w:rPr>
                <w:sz w:val="20"/>
                <w:szCs w:val="20"/>
              </w:rPr>
              <w:t>万吨以上不足</w:t>
            </w:r>
            <w:r>
              <w:rPr>
                <w:rFonts w:ascii="Times New Roman" w:eastAsia="Times New Roman" w:hAnsi="Times New Roman" w:cs="Times New Roman"/>
                <w:b/>
                <w:bCs/>
                <w:sz w:val="20"/>
                <w:szCs w:val="20"/>
              </w:rPr>
              <w:t xml:space="preserve">20 </w:t>
            </w:r>
            <w:r>
              <w:rPr>
                <w:sz w:val="20"/>
                <w:szCs w:val="20"/>
              </w:rPr>
              <w:t>万吨</w:t>
            </w:r>
            <w:r>
              <w:rPr>
                <w:b/>
                <w:bCs/>
                <w:sz w:val="20"/>
                <w:szCs w:val="20"/>
              </w:rPr>
              <w:t>（</w:t>
            </w:r>
            <w:r>
              <w:rPr>
                <w:sz w:val="20"/>
                <w:szCs w:val="20"/>
              </w:rPr>
              <w:t>生活污水处理厂</w:t>
            </w:r>
            <w:r>
              <w:rPr>
                <w:b/>
                <w:bCs/>
                <w:sz w:val="20"/>
                <w:szCs w:val="20"/>
              </w:rPr>
              <w:t>）</w:t>
            </w:r>
            <w:r>
              <w:rPr>
                <w:rFonts w:ascii="Times New Roman" w:eastAsia="Times New Roman" w:hAnsi="Times New Roman" w:cs="Times New Roman"/>
                <w:b/>
                <w:bCs/>
                <w:sz w:val="20"/>
                <w:szCs w:val="20"/>
              </w:rPr>
              <w:t>/5000</w:t>
            </w:r>
            <w:r>
              <w:rPr>
                <w:sz w:val="20"/>
                <w:szCs w:val="20"/>
              </w:rPr>
              <w:t>吨以上不足</w:t>
            </w:r>
            <w:r>
              <w:rPr>
                <w:rFonts w:ascii="Times New Roman" w:eastAsia="Times New Roman" w:hAnsi="Times New Roman" w:cs="Times New Roman"/>
                <w:b/>
                <w:bCs/>
                <w:sz w:val="20"/>
                <w:szCs w:val="20"/>
              </w:rPr>
              <w:t>1</w:t>
            </w:r>
            <w:r>
              <w:rPr>
                <w:sz w:val="20"/>
                <w:szCs w:val="20"/>
              </w:rPr>
              <w:t>万吨</w:t>
            </w:r>
            <w:r>
              <w:rPr>
                <w:b/>
                <w:bCs/>
                <w:sz w:val="20"/>
                <w:szCs w:val="20"/>
              </w:rPr>
              <w:t>（</w:t>
            </w:r>
            <w:r>
              <w:rPr>
                <w:sz w:val="20"/>
                <w:szCs w:val="20"/>
              </w:rPr>
              <w:t>工业污水处 理厂）</w:t>
            </w:r>
          </w:p>
        </w:tc>
        <w:tc>
          <w:tcPr>
            <w:tcW w:w="2026"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826"/>
          <w:jc w:val="center"/>
        </w:trPr>
        <w:tc>
          <w:tcPr>
            <w:tcW w:w="1277" w:type="dxa"/>
            <w:vMerge/>
            <w:tcBorders>
              <w:left w:val="single" w:sz="4" w:space="0" w:color="auto"/>
            </w:tcBorders>
            <w:shd w:val="clear" w:color="auto" w:fill="FFFFFF"/>
            <w:vAlign w:val="center"/>
          </w:tcPr>
          <w:p w:rsidR="00313A7F" w:rsidRDefault="00313A7F"/>
        </w:tc>
        <w:tc>
          <w:tcPr>
            <w:tcW w:w="5923" w:type="dxa"/>
            <w:tcBorders>
              <w:top w:val="single" w:sz="4" w:space="0" w:color="auto"/>
              <w:left w:val="single" w:sz="4" w:space="0" w:color="auto"/>
            </w:tcBorders>
            <w:shd w:val="clear" w:color="auto" w:fill="FFFFFF"/>
          </w:tcPr>
          <w:p w:rsidR="00313A7F" w:rsidRDefault="00000000">
            <w:pPr>
              <w:pStyle w:val="Other10"/>
              <w:spacing w:line="278" w:lineRule="exact"/>
              <w:ind w:firstLine="0"/>
              <w:jc w:val="center"/>
              <w:rPr>
                <w:sz w:val="20"/>
                <w:szCs w:val="20"/>
              </w:rPr>
            </w:pPr>
            <w:r>
              <w:rPr>
                <w:rFonts w:ascii="Times New Roman" w:eastAsia="Times New Roman" w:hAnsi="Times New Roman" w:cs="Times New Roman"/>
                <w:b/>
                <w:bCs/>
                <w:sz w:val="20"/>
                <w:szCs w:val="20"/>
              </w:rPr>
              <w:t>500</w:t>
            </w:r>
            <w:r>
              <w:rPr>
                <w:sz w:val="20"/>
                <w:szCs w:val="20"/>
              </w:rPr>
              <w:t>吨以上不足</w:t>
            </w:r>
            <w:r>
              <w:rPr>
                <w:rFonts w:ascii="Times New Roman" w:eastAsia="Times New Roman" w:hAnsi="Times New Roman" w:cs="Times New Roman"/>
                <w:b/>
                <w:bCs/>
                <w:sz w:val="20"/>
                <w:szCs w:val="20"/>
              </w:rPr>
              <w:t>1000</w:t>
            </w:r>
            <w:r>
              <w:rPr>
                <w:sz w:val="20"/>
                <w:szCs w:val="20"/>
              </w:rPr>
              <w:t>吨（一般排污单位）</w:t>
            </w:r>
            <w:r>
              <w:rPr>
                <w:rFonts w:ascii="Times New Roman" w:eastAsia="Times New Roman" w:hAnsi="Times New Roman" w:cs="Times New Roman"/>
                <w:b/>
                <w:bCs/>
                <w:sz w:val="20"/>
                <w:szCs w:val="20"/>
              </w:rPr>
              <w:t>/20</w:t>
            </w:r>
            <w:r>
              <w:rPr>
                <w:sz w:val="20"/>
                <w:szCs w:val="20"/>
              </w:rPr>
              <w:t>万吨以上不足</w:t>
            </w:r>
            <w:r>
              <w:rPr>
                <w:rFonts w:ascii="Times New Roman" w:eastAsia="Times New Roman" w:hAnsi="Times New Roman" w:cs="Times New Roman"/>
                <w:b/>
                <w:bCs/>
                <w:sz w:val="20"/>
                <w:szCs w:val="20"/>
              </w:rPr>
              <w:t xml:space="preserve">50 </w:t>
            </w:r>
            <w:r>
              <w:rPr>
                <w:sz w:val="20"/>
                <w:szCs w:val="20"/>
              </w:rPr>
              <w:t>万吨（生活污水处理厂）</w:t>
            </w:r>
            <w:r>
              <w:rPr>
                <w:rFonts w:ascii="Times New Roman" w:eastAsia="Times New Roman" w:hAnsi="Times New Roman" w:cs="Times New Roman"/>
                <w:b/>
                <w:bCs/>
                <w:sz w:val="20"/>
                <w:szCs w:val="20"/>
              </w:rPr>
              <w:t>/I</w:t>
            </w:r>
            <w:r>
              <w:rPr>
                <w:sz w:val="20"/>
                <w:szCs w:val="20"/>
              </w:rPr>
              <w:t>万吨以上不足</w:t>
            </w:r>
            <w:r>
              <w:rPr>
                <w:rFonts w:ascii="Times New Roman" w:eastAsia="Times New Roman" w:hAnsi="Times New Roman" w:cs="Times New Roman"/>
                <w:b/>
                <w:bCs/>
                <w:sz w:val="20"/>
                <w:szCs w:val="20"/>
              </w:rPr>
              <w:t>5</w:t>
            </w:r>
            <w:r>
              <w:rPr>
                <w:sz w:val="20"/>
                <w:szCs w:val="20"/>
              </w:rPr>
              <w:t>万吨（工业污水处 理厂）</w:t>
            </w:r>
          </w:p>
        </w:tc>
        <w:tc>
          <w:tcPr>
            <w:tcW w:w="2026"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552"/>
          <w:jc w:val="center"/>
        </w:trPr>
        <w:tc>
          <w:tcPr>
            <w:tcW w:w="1277" w:type="dxa"/>
            <w:vMerge/>
            <w:tcBorders>
              <w:left w:val="single" w:sz="4" w:space="0" w:color="auto"/>
            </w:tcBorders>
            <w:shd w:val="clear" w:color="auto" w:fill="FFFFFF"/>
            <w:vAlign w:val="center"/>
          </w:tcPr>
          <w:p w:rsidR="00313A7F" w:rsidRDefault="00313A7F"/>
        </w:tc>
        <w:tc>
          <w:tcPr>
            <w:tcW w:w="592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both"/>
              <w:rPr>
                <w:sz w:val="20"/>
                <w:szCs w:val="20"/>
              </w:rPr>
            </w:pPr>
            <w:r>
              <w:rPr>
                <w:rFonts w:ascii="Times New Roman" w:eastAsia="Times New Roman" w:hAnsi="Times New Roman" w:cs="Times New Roman"/>
                <w:b/>
                <w:bCs/>
                <w:sz w:val="20"/>
                <w:szCs w:val="20"/>
              </w:rPr>
              <w:t>1000</w:t>
            </w:r>
            <w:r>
              <w:rPr>
                <w:sz w:val="20"/>
                <w:szCs w:val="20"/>
              </w:rPr>
              <w:t>吨以上（一般排污单位</w:t>
            </w:r>
            <w:r>
              <w:rPr>
                <w:b/>
                <w:bCs/>
                <w:sz w:val="20"/>
                <w:szCs w:val="20"/>
              </w:rPr>
              <w:t>）</w:t>
            </w:r>
            <w:r>
              <w:rPr>
                <w:rFonts w:ascii="Times New Roman" w:eastAsia="Times New Roman" w:hAnsi="Times New Roman" w:cs="Times New Roman"/>
                <w:b/>
                <w:bCs/>
                <w:sz w:val="20"/>
                <w:szCs w:val="20"/>
              </w:rPr>
              <w:t>/50</w:t>
            </w:r>
            <w:r>
              <w:rPr>
                <w:sz w:val="20"/>
                <w:szCs w:val="20"/>
              </w:rPr>
              <w:t>万吨以上（生活污水处理厂）</w:t>
            </w:r>
          </w:p>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r>
              <w:rPr>
                <w:sz w:val="20"/>
                <w:szCs w:val="20"/>
              </w:rPr>
              <w:t>万吨以上（工业污水处理厂）</w:t>
            </w:r>
          </w:p>
        </w:tc>
        <w:tc>
          <w:tcPr>
            <w:tcW w:w="2026"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备注</w:t>
            </w:r>
          </w:p>
        </w:tc>
        <w:tc>
          <w:tcPr>
            <w:tcW w:w="79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3A7F" w:rsidRDefault="00000000">
            <w:pPr>
              <w:pStyle w:val="Other10"/>
              <w:spacing w:line="240" w:lineRule="auto"/>
              <w:ind w:firstLine="0"/>
              <w:rPr>
                <w:sz w:val="20"/>
                <w:szCs w:val="20"/>
              </w:rPr>
            </w:pPr>
            <w:r>
              <w:rPr>
                <w:rFonts w:ascii="Times New Roman" w:eastAsia="Times New Roman" w:hAnsi="Times New Roman" w:cs="Times New Roman"/>
                <w:b/>
                <w:bCs/>
                <w:sz w:val="20"/>
                <w:szCs w:val="20"/>
              </w:rPr>
              <w:t>0</w:t>
            </w:r>
          </w:p>
        </w:tc>
      </w:tr>
    </w:tbl>
    <w:p w:rsidR="00313A7F" w:rsidRDefault="00313A7F">
      <w:pPr>
        <w:sectPr w:rsidR="00313A7F">
          <w:pgSz w:w="11900" w:h="16840"/>
          <w:pgMar w:top="1772" w:right="1203" w:bottom="2004" w:left="1471" w:header="0" w:footer="3" w:gutter="0"/>
          <w:cols w:space="720"/>
          <w:noEndnote/>
          <w:docGrid w:linePitch="360"/>
        </w:sectPr>
      </w:pPr>
    </w:p>
    <w:p w:rsidR="00313A7F" w:rsidRDefault="00000000">
      <w:pPr>
        <w:pStyle w:val="Bodytext10"/>
        <w:spacing w:line="240" w:lineRule="auto"/>
        <w:ind w:firstLine="0"/>
        <w:jc w:val="center"/>
      </w:pPr>
      <w:r>
        <w:lastRenderedPageBreak/>
        <w:t>（六）海洋污染防治类</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784"/>
        <w:gridCol w:w="2165"/>
      </w:tblGrid>
      <w:tr w:rsidR="00313A7F">
        <w:tblPrEx>
          <w:tblCellMar>
            <w:top w:w="0" w:type="dxa"/>
            <w:bottom w:w="0" w:type="dxa"/>
          </w:tblCellMar>
        </w:tblPrEx>
        <w:trPr>
          <w:trHeight w:hRule="exact" w:val="384"/>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200"/>
              <w:rPr>
                <w:sz w:val="20"/>
                <w:szCs w:val="20"/>
              </w:rPr>
            </w:pPr>
            <w:r>
              <w:rPr>
                <w:b/>
                <w:bCs/>
                <w:sz w:val="20"/>
                <w:szCs w:val="20"/>
              </w:rPr>
              <w:t>违法行为</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未取得海洋倾倒许可证，向海洋倾倒废弃物的</w:t>
            </w:r>
          </w:p>
        </w:tc>
      </w:tr>
      <w:tr w:rsidR="00313A7F">
        <w:tblPrEx>
          <w:tblCellMar>
            <w:top w:w="0" w:type="dxa"/>
            <w:bottom w:w="0" w:type="dxa"/>
          </w:tblCellMar>
        </w:tblPrEx>
        <w:trPr>
          <w:trHeight w:hRule="exact" w:val="1051"/>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2" w:lineRule="exact"/>
              <w:ind w:firstLine="620"/>
              <w:rPr>
                <w:sz w:val="20"/>
                <w:szCs w:val="20"/>
              </w:rPr>
            </w:pPr>
            <w:r>
              <w:rPr>
                <w:sz w:val="20"/>
                <w:szCs w:val="20"/>
              </w:rPr>
              <w:t>《中华人民共和国海洋环境保</w:t>
            </w:r>
            <w:r>
              <w:rPr>
                <w:sz w:val="20"/>
                <w:szCs w:val="20"/>
                <w:lang w:val="zh-CN" w:eastAsia="zh-CN" w:bidi="zh-CN"/>
              </w:rPr>
              <w:t>护法》</w:t>
            </w:r>
            <w:r>
              <w:rPr>
                <w:sz w:val="20"/>
                <w:szCs w:val="20"/>
              </w:rPr>
              <w:t>第五十五条第二款需要倾倒废弃物的单 位，必须向国家海洋行政主管部门提出书面申请，经国家海洋行政主管部门审查批准， 发给许可证后，方可倾倒。</w:t>
            </w:r>
          </w:p>
        </w:tc>
      </w:tr>
      <w:tr w:rsidR="00313A7F">
        <w:tblPrEx>
          <w:tblCellMar>
            <w:top w:w="0" w:type="dxa"/>
            <w:bottom w:w="0" w:type="dxa"/>
          </w:tblCellMar>
        </w:tblPrEx>
        <w:trPr>
          <w:trHeight w:hRule="exact" w:val="2472"/>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97" w:lineRule="exact"/>
              <w:ind w:firstLine="620"/>
              <w:jc w:val="both"/>
              <w:rPr>
                <w:sz w:val="20"/>
                <w:szCs w:val="20"/>
              </w:rPr>
            </w:pPr>
            <w:r>
              <w:rPr>
                <w:sz w:val="20"/>
                <w:szCs w:val="20"/>
              </w:rPr>
              <w:t>《中华人民共和国海洋环境保</w:t>
            </w:r>
            <w:r>
              <w:rPr>
                <w:sz w:val="20"/>
                <w:szCs w:val="20"/>
                <w:lang w:val="zh-CN" w:eastAsia="zh-CN" w:bidi="zh-CN"/>
              </w:rPr>
              <w:t>护法》</w:t>
            </w:r>
            <w:r>
              <w:rPr>
                <w:sz w:val="20"/>
                <w:szCs w:val="20"/>
              </w:rPr>
              <w:t>第七十三条第一款第（三）项、第二款违 反本法有关规定，有下列行为之一的，由依照本法规定行使海洋环境监督管理权的部 门责令停止违法行为、限期改正或者责令采取限制生产、停产整治等措施，并处以罚 款；拒不改正的，依法作出处罚决定的部门可以自责令改正之日的次日起，按照原罚 款数额按日连续处罚；情节严重的，报经有批准权的人民政府批准，责令停业、关闭：</w:t>
            </w:r>
          </w:p>
          <w:p w:rsidR="00313A7F" w:rsidRDefault="00000000">
            <w:pPr>
              <w:pStyle w:val="Other10"/>
              <w:spacing w:line="297" w:lineRule="exact"/>
              <w:ind w:firstLine="620"/>
              <w:jc w:val="both"/>
              <w:rPr>
                <w:sz w:val="20"/>
                <w:szCs w:val="20"/>
              </w:rPr>
            </w:pPr>
            <w:r>
              <w:rPr>
                <w:sz w:val="20"/>
                <w:szCs w:val="20"/>
              </w:rPr>
              <w:t>（三）未取得海洋倾倒许可证，向海洋倾倒废弃物的。</w:t>
            </w:r>
          </w:p>
          <w:p w:rsidR="00313A7F" w:rsidRDefault="00000000">
            <w:pPr>
              <w:pStyle w:val="Other10"/>
              <w:spacing w:line="297" w:lineRule="exact"/>
              <w:ind w:firstLine="520"/>
              <w:jc w:val="both"/>
              <w:rPr>
                <w:sz w:val="20"/>
                <w:szCs w:val="20"/>
              </w:rPr>
            </w:pPr>
            <w:r>
              <w:rPr>
                <w:sz w:val="20"/>
                <w:szCs w:val="20"/>
              </w:rPr>
              <w:t>有前款第（一）、（三）项行为之一的，处三万元以上二十万元以下的罚款；有前 款第（二）、（四）项行为之一的，处二万元以上十万元以下的罚款。</w:t>
            </w:r>
          </w:p>
        </w:tc>
      </w:tr>
      <w:tr w:rsidR="00313A7F">
        <w:tblPrEx>
          <w:tblCellMar>
            <w:top w:w="0" w:type="dxa"/>
            <w:bottom w:w="0" w:type="dxa"/>
          </w:tblCellMar>
        </w:tblPrEx>
        <w:trPr>
          <w:trHeight w:hRule="exact" w:val="379"/>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80" w:line="240" w:lineRule="auto"/>
              <w:ind w:firstLine="200"/>
              <w:rPr>
                <w:sz w:val="20"/>
                <w:szCs w:val="20"/>
              </w:rPr>
            </w:pPr>
            <w:r>
              <w:rPr>
                <w:b/>
                <w:bCs/>
                <w:sz w:val="20"/>
                <w:szCs w:val="20"/>
              </w:rPr>
              <w:t>裁量因素</w:t>
            </w:r>
          </w:p>
        </w:tc>
        <w:tc>
          <w:tcPr>
            <w:tcW w:w="5784"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判定标准</w:t>
            </w:r>
          </w:p>
        </w:tc>
        <w:tc>
          <w:tcPr>
            <w:tcW w:w="2165"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379"/>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海洋功能 区划</w:t>
            </w:r>
          </w:p>
        </w:tc>
        <w:tc>
          <w:tcPr>
            <w:tcW w:w="5784"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工业与城镇用海区</w:t>
            </w:r>
          </w:p>
        </w:tc>
        <w:tc>
          <w:tcPr>
            <w:tcW w:w="2165"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港口航运区、农渔业区</w:t>
            </w:r>
          </w:p>
        </w:tc>
        <w:tc>
          <w:tcPr>
            <w:tcW w:w="216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旅游休闲娱乐区</w:t>
            </w:r>
          </w:p>
        </w:tc>
        <w:tc>
          <w:tcPr>
            <w:tcW w:w="216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矿产与能源区</w:t>
            </w:r>
          </w:p>
        </w:tc>
        <w:tc>
          <w:tcPr>
            <w:tcW w:w="216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海洋保护区、特殊利用区、保留区等需要特殊保护的区域</w:t>
            </w:r>
          </w:p>
        </w:tc>
        <w:tc>
          <w:tcPr>
            <w:tcW w:w="216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355" w:lineRule="exact"/>
              <w:ind w:firstLine="0"/>
              <w:jc w:val="center"/>
              <w:rPr>
                <w:sz w:val="20"/>
                <w:szCs w:val="20"/>
              </w:rPr>
            </w:pPr>
            <w:r>
              <w:rPr>
                <w:b/>
                <w:bCs/>
                <w:sz w:val="20"/>
                <w:szCs w:val="20"/>
              </w:rPr>
              <w:t>违法持续 时间</w:t>
            </w:r>
          </w:p>
        </w:tc>
        <w:tc>
          <w:tcPr>
            <w:tcW w:w="5784"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1</w:t>
            </w:r>
            <w:r>
              <w:rPr>
                <w:sz w:val="20"/>
                <w:szCs w:val="20"/>
              </w:rPr>
              <w:t>个月</w:t>
            </w:r>
          </w:p>
        </w:tc>
        <w:tc>
          <w:tcPr>
            <w:tcW w:w="2165"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4"/>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个月以上不足</w:t>
            </w:r>
            <w:r>
              <w:rPr>
                <w:rFonts w:ascii="Times New Roman" w:eastAsia="Times New Roman" w:hAnsi="Times New Roman" w:cs="Times New Roman"/>
                <w:b/>
                <w:bCs/>
                <w:sz w:val="20"/>
                <w:szCs w:val="20"/>
              </w:rPr>
              <w:t>3</w:t>
            </w:r>
            <w:r>
              <w:rPr>
                <w:sz w:val="20"/>
                <w:szCs w:val="20"/>
              </w:rPr>
              <w:t>个月</w:t>
            </w:r>
          </w:p>
        </w:tc>
        <w:tc>
          <w:tcPr>
            <w:tcW w:w="216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个月以上</w:t>
            </w:r>
          </w:p>
        </w:tc>
        <w:tc>
          <w:tcPr>
            <w:tcW w:w="216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废弃物类别</w:t>
            </w:r>
          </w:p>
        </w:tc>
        <w:tc>
          <w:tcPr>
            <w:tcW w:w="5784"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 xml:space="preserve">生活废水/ </w:t>
            </w:r>
            <w:r>
              <w:rPr>
                <w:rFonts w:ascii="Times New Roman" w:eastAsia="Times New Roman" w:hAnsi="Times New Roman" w:cs="Times New Roman"/>
                <w:b/>
                <w:bCs/>
                <w:sz w:val="20"/>
                <w:szCs w:val="20"/>
              </w:rPr>
              <w:t>I</w:t>
            </w:r>
            <w:r>
              <w:rPr>
                <w:sz w:val="20"/>
                <w:szCs w:val="20"/>
              </w:rPr>
              <w:t>类一般工业固体废物</w:t>
            </w:r>
          </w:p>
        </w:tc>
        <w:tc>
          <w:tcPr>
            <w:tcW w:w="2165"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sz w:val="20"/>
                <w:szCs w:val="20"/>
              </w:rPr>
              <w:t>服务业废水</w:t>
            </w:r>
          </w:p>
        </w:tc>
        <w:tc>
          <w:tcPr>
            <w:tcW w:w="2165"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sz w:val="20"/>
                <w:szCs w:val="20"/>
              </w:rPr>
              <w:t>一般工业废水</w:t>
            </w:r>
            <w:r>
              <w:rPr>
                <w:rFonts w:ascii="Times New Roman" w:eastAsia="Times New Roman" w:hAnsi="Times New Roman" w:cs="Times New Roman"/>
                <w:b/>
                <w:bCs/>
                <w:sz w:val="20"/>
                <w:szCs w:val="20"/>
              </w:rPr>
              <w:t>/II</w:t>
            </w:r>
            <w:r>
              <w:rPr>
                <w:sz w:val="20"/>
                <w:szCs w:val="20"/>
              </w:rPr>
              <w:t>类一般工业固体废物</w:t>
            </w:r>
          </w:p>
        </w:tc>
        <w:tc>
          <w:tcPr>
            <w:tcW w:w="2165"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sz w:val="20"/>
                <w:szCs w:val="20"/>
              </w:rPr>
              <w:t>含其他有毒有害物质的废水、医疗废水</w:t>
            </w:r>
          </w:p>
        </w:tc>
        <w:tc>
          <w:tcPr>
            <w:tcW w:w="2165"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557"/>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tcPr>
          <w:p w:rsidR="00313A7F" w:rsidRDefault="00000000">
            <w:pPr>
              <w:pStyle w:val="Other10"/>
              <w:spacing w:line="274" w:lineRule="exact"/>
              <w:ind w:firstLine="0"/>
              <w:jc w:val="center"/>
              <w:rPr>
                <w:sz w:val="20"/>
                <w:szCs w:val="20"/>
              </w:rPr>
            </w:pPr>
            <w:r>
              <w:rPr>
                <w:sz w:val="20"/>
                <w:szCs w:val="20"/>
              </w:rPr>
              <w:t>含一类污染物或重金属、病原体、放射性物质的废水/危险废 物</w:t>
            </w:r>
          </w:p>
        </w:tc>
        <w:tc>
          <w:tcPr>
            <w:tcW w:w="2165"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倾倒数量</w:t>
            </w:r>
          </w:p>
        </w:tc>
        <w:tc>
          <w:tcPr>
            <w:tcW w:w="5784"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10</w:t>
            </w:r>
            <w:r>
              <w:rPr>
                <w:sz w:val="20"/>
                <w:szCs w:val="20"/>
              </w:rPr>
              <w:t>吨</w:t>
            </w:r>
          </w:p>
        </w:tc>
        <w:tc>
          <w:tcPr>
            <w:tcW w:w="2165"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吨以上不足</w:t>
            </w:r>
            <w:r>
              <w:rPr>
                <w:rFonts w:ascii="Times New Roman" w:eastAsia="Times New Roman" w:hAnsi="Times New Roman" w:cs="Times New Roman"/>
                <w:b/>
                <w:bCs/>
                <w:sz w:val="20"/>
                <w:szCs w:val="20"/>
              </w:rPr>
              <w:t>50</w:t>
            </w:r>
            <w:r>
              <w:rPr>
                <w:sz w:val="20"/>
                <w:szCs w:val="20"/>
              </w:rPr>
              <w:t>吨</w:t>
            </w:r>
          </w:p>
        </w:tc>
        <w:tc>
          <w:tcPr>
            <w:tcW w:w="216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50</w:t>
            </w:r>
            <w:r>
              <w:rPr>
                <w:sz w:val="20"/>
                <w:szCs w:val="20"/>
              </w:rPr>
              <w:t>吨以上</w:t>
            </w:r>
          </w:p>
        </w:tc>
        <w:tc>
          <w:tcPr>
            <w:tcW w:w="216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89"/>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备注</w:t>
            </w:r>
          </w:p>
        </w:tc>
        <w:tc>
          <w:tcPr>
            <w:tcW w:w="7949"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700" w:right="1203" w:bottom="1850" w:left="1471" w:header="0" w:footer="3" w:gutter="0"/>
          <w:cols w:space="720"/>
          <w:noEndnote/>
          <w:docGrid w:linePitch="360"/>
        </w:sectPr>
      </w:pPr>
    </w:p>
    <w:p w:rsidR="00313A7F" w:rsidRDefault="00000000">
      <w:pPr>
        <w:pStyle w:val="Bodytext10"/>
        <w:spacing w:line="240" w:lineRule="auto"/>
        <w:ind w:firstLine="0"/>
        <w:jc w:val="center"/>
      </w:pPr>
      <w:r>
        <w:lastRenderedPageBreak/>
        <w:t>（六）海洋污染防治类</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784"/>
        <w:gridCol w:w="2165"/>
      </w:tblGrid>
      <w:tr w:rsidR="00313A7F">
        <w:tblPrEx>
          <w:tblCellMar>
            <w:top w:w="0" w:type="dxa"/>
            <w:bottom w:w="0" w:type="dxa"/>
          </w:tblCellMar>
        </w:tblPrEx>
        <w:trPr>
          <w:trHeight w:hRule="exact" w:val="413"/>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557"/>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违法行为</w:t>
            </w:r>
          </w:p>
        </w:tc>
        <w:tc>
          <w:tcPr>
            <w:tcW w:w="79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88" w:lineRule="exact"/>
              <w:ind w:firstLine="520"/>
              <w:jc w:val="both"/>
              <w:rPr>
                <w:sz w:val="20"/>
                <w:szCs w:val="20"/>
              </w:rPr>
            </w:pPr>
            <w:r>
              <w:rPr>
                <w:sz w:val="20"/>
                <w:szCs w:val="20"/>
              </w:rPr>
              <w:t>因发生事故或者其他突发性事件，造成海洋环境污染事故，不立即采取处理措施 的</w:t>
            </w:r>
          </w:p>
        </w:tc>
      </w:tr>
      <w:tr w:rsidR="00313A7F">
        <w:tblPrEx>
          <w:tblCellMar>
            <w:top w:w="0" w:type="dxa"/>
            <w:bottom w:w="0" w:type="dxa"/>
          </w:tblCellMar>
        </w:tblPrEx>
        <w:trPr>
          <w:trHeight w:hRule="exact" w:val="1315"/>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9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26" w:lineRule="exact"/>
              <w:ind w:firstLine="620"/>
              <w:jc w:val="both"/>
              <w:rPr>
                <w:sz w:val="20"/>
                <w:szCs w:val="20"/>
              </w:rPr>
            </w:pPr>
            <w:r>
              <w:rPr>
                <w:sz w:val="20"/>
                <w:szCs w:val="20"/>
              </w:rPr>
              <w:t>《中华人民共和国海洋环境保护法》第十七条笫一款因发生事故或者其他突发 性事件，造成或者可能造成海洋环境污染事故的单位和个人，必须立即采取有效措施， 及时向可能受到危害者通报，并向依照本法规定行使海洋环境监督管理权的部门报 告，接受调查处理。</w:t>
            </w:r>
          </w:p>
        </w:tc>
      </w:tr>
      <w:tr w:rsidR="00313A7F">
        <w:tblPrEx>
          <w:tblCellMar>
            <w:top w:w="0" w:type="dxa"/>
            <w:bottom w:w="0" w:type="dxa"/>
          </w:tblCellMar>
        </w:tblPrEx>
        <w:trPr>
          <w:trHeight w:hRule="exact" w:val="2462"/>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9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71" w:lineRule="exact"/>
              <w:ind w:firstLine="620"/>
              <w:jc w:val="both"/>
              <w:rPr>
                <w:sz w:val="20"/>
                <w:szCs w:val="20"/>
              </w:rPr>
            </w:pPr>
            <w:r>
              <w:rPr>
                <w:sz w:val="20"/>
                <w:szCs w:val="20"/>
              </w:rPr>
              <w:t>《中华人民共和国海洋环境保</w:t>
            </w:r>
            <w:r>
              <w:rPr>
                <w:sz w:val="20"/>
                <w:szCs w:val="20"/>
                <w:lang w:val="zh-CN" w:eastAsia="zh-CN" w:bidi="zh-CN"/>
              </w:rPr>
              <w:t>护法》</w:t>
            </w:r>
            <w:r>
              <w:rPr>
                <w:sz w:val="20"/>
                <w:szCs w:val="20"/>
              </w:rPr>
              <w:t>第七十三条第一款第（四）项、第二款违 反本法有关规定，有下列行为之一的，由依照本法规定行使海洋环境监督管理权的部 门责令停止违法行为、限期改正或者责令采取限制生产、停产整治等措施，并处以罚 款；拒不改正的，依法作出处罚决定的部门可以自责令改正之日的次日起，按照原罚 款数额按日连续处罚；情节严重的，报经有批准权的人民政府批准，责令停业、关闭：</w:t>
            </w:r>
          </w:p>
          <w:p w:rsidR="00313A7F" w:rsidRDefault="00000000">
            <w:pPr>
              <w:pStyle w:val="Other10"/>
              <w:spacing w:line="271" w:lineRule="exact"/>
              <w:ind w:firstLine="620"/>
              <w:jc w:val="both"/>
              <w:rPr>
                <w:sz w:val="20"/>
                <w:szCs w:val="20"/>
              </w:rPr>
            </w:pPr>
            <w:r>
              <w:rPr>
                <w:sz w:val="20"/>
                <w:szCs w:val="20"/>
              </w:rPr>
              <w:t>（四）因发生事故或者其他突发性事件，造成海洋环境污染事故，不立即采取处 理措施的。</w:t>
            </w:r>
          </w:p>
          <w:p w:rsidR="00313A7F" w:rsidRDefault="00000000">
            <w:pPr>
              <w:pStyle w:val="Other10"/>
              <w:spacing w:line="271" w:lineRule="exact"/>
              <w:ind w:firstLine="520"/>
              <w:jc w:val="both"/>
              <w:rPr>
                <w:sz w:val="20"/>
                <w:szCs w:val="20"/>
              </w:rPr>
            </w:pPr>
            <w:r>
              <w:rPr>
                <w:sz w:val="20"/>
                <w:szCs w:val="20"/>
              </w:rPr>
              <w:t>有前款第（一）、（三）项行为之一的，处三万元以上二十万元以下的罚款；有前 款第（二）、（四）项行为之一的，处二万元以上十万元以下的罚款。</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80" w:line="240" w:lineRule="auto"/>
              <w:ind w:firstLine="200"/>
              <w:rPr>
                <w:sz w:val="20"/>
                <w:szCs w:val="20"/>
              </w:rPr>
            </w:pPr>
            <w:r>
              <w:rPr>
                <w:b/>
                <w:bCs/>
                <w:sz w:val="20"/>
                <w:szCs w:val="20"/>
              </w:rPr>
              <w:t>裁量因素</w:t>
            </w:r>
          </w:p>
        </w:tc>
        <w:tc>
          <w:tcPr>
            <w:tcW w:w="5784"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165"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326" w:lineRule="exact"/>
              <w:ind w:firstLine="0"/>
              <w:jc w:val="center"/>
              <w:rPr>
                <w:sz w:val="20"/>
                <w:szCs w:val="20"/>
              </w:rPr>
            </w:pPr>
            <w:r>
              <w:rPr>
                <w:b/>
                <w:bCs/>
                <w:sz w:val="20"/>
                <w:szCs w:val="20"/>
              </w:rPr>
              <w:t>污染事故 等级</w:t>
            </w:r>
          </w:p>
        </w:tc>
        <w:tc>
          <w:tcPr>
            <w:tcW w:w="5784"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一般突发环境事件</w:t>
            </w:r>
            <w:r>
              <w:rPr>
                <w:rFonts w:ascii="Times New Roman" w:eastAsia="Times New Roman" w:hAnsi="Times New Roman" w:cs="Times New Roman"/>
                <w:b/>
                <w:bCs/>
                <w:sz w:val="20"/>
                <w:szCs w:val="20"/>
              </w:rPr>
              <w:t>（IV）</w:t>
            </w:r>
            <w:r>
              <w:rPr>
                <w:sz w:val="20"/>
                <w:szCs w:val="20"/>
              </w:rPr>
              <w:t>及以下事件</w:t>
            </w:r>
          </w:p>
        </w:tc>
        <w:tc>
          <w:tcPr>
            <w:tcW w:w="2165"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较大突发环境事件</w:t>
            </w:r>
            <w:r>
              <w:rPr>
                <w:rFonts w:ascii="Times New Roman" w:eastAsia="Times New Roman" w:hAnsi="Times New Roman" w:cs="Times New Roman"/>
                <w:b/>
                <w:bCs/>
                <w:sz w:val="20"/>
                <w:szCs w:val="20"/>
              </w:rPr>
              <w:t>（III）</w:t>
            </w:r>
          </w:p>
        </w:tc>
        <w:tc>
          <w:tcPr>
            <w:tcW w:w="216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重大突发环境事件</w:t>
            </w:r>
            <w:r>
              <w:rPr>
                <w:rFonts w:ascii="Times New Roman" w:eastAsia="Times New Roman" w:hAnsi="Times New Roman" w:cs="Times New Roman"/>
                <w:b/>
                <w:bCs/>
                <w:sz w:val="20"/>
                <w:szCs w:val="20"/>
              </w:rPr>
              <w:t>（II）</w:t>
            </w:r>
          </w:p>
        </w:tc>
        <w:tc>
          <w:tcPr>
            <w:tcW w:w="216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特别重大突发环境事件①</w:t>
            </w:r>
          </w:p>
        </w:tc>
        <w:tc>
          <w:tcPr>
            <w:tcW w:w="216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317" w:lineRule="exact"/>
              <w:ind w:firstLine="0"/>
              <w:jc w:val="center"/>
              <w:rPr>
                <w:sz w:val="20"/>
                <w:szCs w:val="20"/>
              </w:rPr>
            </w:pPr>
            <w:r>
              <w:rPr>
                <w:b/>
                <w:bCs/>
                <w:sz w:val="20"/>
                <w:szCs w:val="20"/>
              </w:rPr>
              <w:t>事故 发生地点</w:t>
            </w:r>
          </w:p>
        </w:tc>
        <w:tc>
          <w:tcPr>
            <w:tcW w:w="5784"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工业与城镇用海区</w:t>
            </w:r>
          </w:p>
        </w:tc>
        <w:tc>
          <w:tcPr>
            <w:tcW w:w="2165"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港口航运区、农渔业区</w:t>
            </w:r>
          </w:p>
        </w:tc>
        <w:tc>
          <w:tcPr>
            <w:tcW w:w="216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旅游休闲娱乐区</w:t>
            </w:r>
          </w:p>
        </w:tc>
        <w:tc>
          <w:tcPr>
            <w:tcW w:w="216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矿产与能源区</w:t>
            </w:r>
          </w:p>
        </w:tc>
        <w:tc>
          <w:tcPr>
            <w:tcW w:w="216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海洋保护区、特殊利用区、保留区等需要特殊保护的区域</w:t>
            </w:r>
          </w:p>
        </w:tc>
        <w:tc>
          <w:tcPr>
            <w:tcW w:w="216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326" w:lineRule="exact"/>
              <w:ind w:firstLine="0"/>
              <w:jc w:val="center"/>
              <w:rPr>
                <w:sz w:val="20"/>
                <w:szCs w:val="20"/>
              </w:rPr>
            </w:pPr>
            <w:r>
              <w:rPr>
                <w:b/>
                <w:bCs/>
                <w:sz w:val="20"/>
                <w:szCs w:val="20"/>
              </w:rPr>
              <w:t>对环境的 影响程度</w:t>
            </w:r>
          </w:p>
        </w:tc>
        <w:tc>
          <w:tcPr>
            <w:tcW w:w="5784"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已造成环境污染，尚未扩散</w:t>
            </w:r>
          </w:p>
        </w:tc>
        <w:tc>
          <w:tcPr>
            <w:tcW w:w="2165"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sz w:val="20"/>
                <w:szCs w:val="20"/>
              </w:rPr>
              <w:t>已造成环境污染，并部分扩散</w:t>
            </w:r>
          </w:p>
        </w:tc>
        <w:tc>
          <w:tcPr>
            <w:tcW w:w="2165"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sz w:val="20"/>
                <w:szCs w:val="20"/>
              </w:rPr>
              <w:t>已造成环境污染，并大面积扩散</w:t>
            </w:r>
          </w:p>
        </w:tc>
        <w:tc>
          <w:tcPr>
            <w:tcW w:w="2165"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处理措施</w:t>
            </w:r>
          </w:p>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未立即采取补救措施</w:t>
            </w:r>
          </w:p>
        </w:tc>
        <w:tc>
          <w:tcPr>
            <w:tcW w:w="216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sz w:val="20"/>
                <w:szCs w:val="20"/>
              </w:rPr>
              <w:t>未采取补救措施</w:t>
            </w:r>
          </w:p>
        </w:tc>
        <w:tc>
          <w:tcPr>
            <w:tcW w:w="2165"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9"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923"/>
        <w:gridCol w:w="2026"/>
      </w:tblGrid>
      <w:tr w:rsidR="00313A7F">
        <w:tblPrEx>
          <w:tblCellMar>
            <w:top w:w="0" w:type="dxa"/>
            <w:bottom w:w="0" w:type="dxa"/>
          </w:tblCellMar>
        </w:tblPrEx>
        <w:trPr>
          <w:trHeight w:hRule="exact" w:val="427"/>
          <w:jc w:val="center"/>
        </w:trPr>
        <w:tc>
          <w:tcPr>
            <w:tcW w:w="9226"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pPr>
            <w:r>
              <w:lastRenderedPageBreak/>
              <w:t>（六）海洋污染防治类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违法行为</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不按照规定申报，甚至拒报污染物排放有关事项，或者在申报时弄虚作假的</w:t>
            </w:r>
          </w:p>
        </w:tc>
      </w:tr>
      <w:tr w:rsidR="00313A7F">
        <w:tblPrEx>
          <w:tblCellMar>
            <w:top w:w="0" w:type="dxa"/>
            <w:bottom w:w="0" w:type="dxa"/>
          </w:tblCellMar>
        </w:tblPrEx>
        <w:trPr>
          <w:trHeight w:hRule="exact" w:val="1373"/>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77" w:lineRule="exact"/>
              <w:ind w:firstLine="660"/>
              <w:jc w:val="both"/>
              <w:rPr>
                <w:sz w:val="20"/>
                <w:szCs w:val="20"/>
              </w:rPr>
            </w:pPr>
            <w:r>
              <w:rPr>
                <w:sz w:val="20"/>
                <w:szCs w:val="20"/>
              </w:rPr>
              <w:t>《中华人民共和国海洋环境保护法》第三十二条排放陆源污染物的单位，必须 向环境保护行政主管部门申报拥有的陆源污染物排放设施、处理设施和在正常作业条 件下排放陆源污染物的种类、数量和浓度，并提供防治海洋环境污染方面的有关技术 和资料。</w:t>
            </w:r>
          </w:p>
          <w:p w:rsidR="00313A7F" w:rsidRDefault="00000000">
            <w:pPr>
              <w:pStyle w:val="Other10"/>
              <w:spacing w:line="277" w:lineRule="exact"/>
              <w:ind w:firstLine="560"/>
              <w:jc w:val="both"/>
              <w:rPr>
                <w:sz w:val="20"/>
                <w:szCs w:val="20"/>
              </w:rPr>
            </w:pPr>
            <w:r>
              <w:rPr>
                <w:sz w:val="20"/>
                <w:szCs w:val="20"/>
              </w:rPr>
              <w:t>排放陆源污染物的种类、数量和浓度有重大改变的，必须及时申报。</w:t>
            </w:r>
          </w:p>
        </w:tc>
      </w:tr>
      <w:tr w:rsidR="00313A7F">
        <w:tblPrEx>
          <w:tblCellMar>
            <w:top w:w="0" w:type="dxa"/>
            <w:bottom w:w="0" w:type="dxa"/>
          </w:tblCellMar>
        </w:tblPrEx>
        <w:trPr>
          <w:trHeight w:hRule="exact" w:val="1915"/>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71" w:lineRule="exact"/>
              <w:ind w:firstLine="580"/>
              <w:jc w:val="both"/>
              <w:rPr>
                <w:sz w:val="20"/>
                <w:szCs w:val="20"/>
              </w:rPr>
            </w:pPr>
            <w:r>
              <w:rPr>
                <w:sz w:val="20"/>
                <w:szCs w:val="20"/>
              </w:rPr>
              <w:t>《中华人民共和国海洋环境保</w:t>
            </w:r>
            <w:r>
              <w:rPr>
                <w:sz w:val="20"/>
                <w:szCs w:val="20"/>
                <w:lang w:val="zh-CN" w:eastAsia="zh-CN" w:bidi="zh-CN"/>
              </w:rPr>
              <w:t>护法》</w:t>
            </w:r>
            <w:r>
              <w:rPr>
                <w:sz w:val="20"/>
                <w:szCs w:val="20"/>
              </w:rPr>
              <w:t>第七十四条第一款笫（一）项、第二款违 反本法有关规定，有下列行为之一的，由依照本法规定行使海洋环境监督管理权的部 门予以警告，或者处以罚款：</w:t>
            </w:r>
          </w:p>
          <w:p w:rsidR="00313A7F" w:rsidRDefault="00000000">
            <w:pPr>
              <w:pStyle w:val="Other10"/>
              <w:spacing w:line="271" w:lineRule="exact"/>
              <w:ind w:firstLine="580"/>
              <w:jc w:val="both"/>
              <w:rPr>
                <w:sz w:val="20"/>
                <w:szCs w:val="20"/>
              </w:rPr>
            </w:pPr>
            <w:r>
              <w:rPr>
                <w:sz w:val="20"/>
                <w:szCs w:val="20"/>
              </w:rPr>
              <w:t>（一）东按照规定申报，甚至拒报污染物排放有关事项，或者在申报时弄虚作假 的。</w:t>
            </w:r>
          </w:p>
          <w:p w:rsidR="00313A7F" w:rsidRDefault="00000000">
            <w:pPr>
              <w:pStyle w:val="Other10"/>
              <w:spacing w:line="271" w:lineRule="exact"/>
              <w:ind w:firstLine="500"/>
              <w:jc w:val="both"/>
              <w:rPr>
                <w:sz w:val="20"/>
                <w:szCs w:val="20"/>
              </w:rPr>
            </w:pPr>
            <w:r>
              <w:rPr>
                <w:sz w:val="20"/>
                <w:szCs w:val="20"/>
              </w:rPr>
              <w:t>有前款第（一）、（三）项行为之一的，处二万元以下的罚款；有前款第（二）、（四） 项行为之一的，处五万元以下的罚款。</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裁量因素</w:t>
            </w:r>
          </w:p>
        </w:tc>
        <w:tc>
          <w:tcPr>
            <w:tcW w:w="5923"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026"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违法事实</w:t>
            </w:r>
          </w:p>
        </w:tc>
        <w:tc>
          <w:tcPr>
            <w:tcW w:w="592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不按照规定申报的</w:t>
            </w:r>
          </w:p>
        </w:tc>
        <w:tc>
          <w:tcPr>
            <w:tcW w:w="2026"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92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未申报的，或者拒报污染物排放有关事项的</w:t>
            </w:r>
          </w:p>
        </w:tc>
        <w:tc>
          <w:tcPr>
            <w:tcW w:w="2026"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92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在申报时弄虚作假的</w:t>
            </w:r>
          </w:p>
        </w:tc>
        <w:tc>
          <w:tcPr>
            <w:tcW w:w="2026"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污染物排放 区域海洋 功能区划</w:t>
            </w:r>
          </w:p>
        </w:tc>
        <w:tc>
          <w:tcPr>
            <w:tcW w:w="592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工业与城镇用海区</w:t>
            </w:r>
          </w:p>
        </w:tc>
        <w:tc>
          <w:tcPr>
            <w:tcW w:w="2026"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92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港口航运区、农渔业区</w:t>
            </w:r>
          </w:p>
        </w:tc>
        <w:tc>
          <w:tcPr>
            <w:tcW w:w="2026"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92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旅游休闲娱乐区</w:t>
            </w:r>
          </w:p>
        </w:tc>
        <w:tc>
          <w:tcPr>
            <w:tcW w:w="2026"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92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矿产与能源区</w:t>
            </w:r>
          </w:p>
        </w:tc>
        <w:tc>
          <w:tcPr>
            <w:tcW w:w="2026"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92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海洋保护区、特殊利用区、保留区等需要特殊保护的区域</w:t>
            </w:r>
          </w:p>
        </w:tc>
        <w:tc>
          <w:tcPr>
            <w:tcW w:w="2026"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污染物类别</w:t>
            </w:r>
          </w:p>
        </w:tc>
        <w:tc>
          <w:tcPr>
            <w:tcW w:w="592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生活废水/</w:t>
            </w:r>
            <w:r>
              <w:rPr>
                <w:rFonts w:ascii="Times New Roman" w:eastAsia="Times New Roman" w:hAnsi="Times New Roman" w:cs="Times New Roman"/>
                <w:b/>
                <w:bCs/>
                <w:sz w:val="20"/>
                <w:szCs w:val="20"/>
              </w:rPr>
              <w:t>1</w:t>
            </w:r>
            <w:r>
              <w:rPr>
                <w:sz w:val="20"/>
                <w:szCs w:val="20"/>
              </w:rPr>
              <w:t>类一般工业固体废物</w:t>
            </w:r>
          </w:p>
        </w:tc>
        <w:tc>
          <w:tcPr>
            <w:tcW w:w="2026"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92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服务业废水</w:t>
            </w:r>
          </w:p>
        </w:tc>
        <w:tc>
          <w:tcPr>
            <w:tcW w:w="2026"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92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一般工业废水</w:t>
            </w:r>
            <w:r>
              <w:rPr>
                <w:rFonts w:ascii="Times New Roman" w:eastAsia="Times New Roman" w:hAnsi="Times New Roman" w:cs="Times New Roman"/>
                <w:b/>
                <w:bCs/>
                <w:sz w:val="20"/>
                <w:szCs w:val="20"/>
              </w:rPr>
              <w:t>/II</w:t>
            </w:r>
            <w:r>
              <w:rPr>
                <w:sz w:val="20"/>
                <w:szCs w:val="20"/>
              </w:rPr>
              <w:t>类一般工业固体废物</w:t>
            </w:r>
          </w:p>
        </w:tc>
        <w:tc>
          <w:tcPr>
            <w:tcW w:w="2026"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92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含其他有毒有害物质的废水、医疗废水</w:t>
            </w:r>
          </w:p>
        </w:tc>
        <w:tc>
          <w:tcPr>
            <w:tcW w:w="2026"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92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含一类污染物或重金属、病原体、放射性物质的废水/危险废物</w:t>
            </w:r>
          </w:p>
        </w:tc>
        <w:tc>
          <w:tcPr>
            <w:tcW w:w="2026"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8" w:lineRule="exact"/>
              <w:ind w:firstLine="0"/>
              <w:jc w:val="center"/>
              <w:rPr>
                <w:sz w:val="20"/>
                <w:szCs w:val="20"/>
              </w:rPr>
            </w:pPr>
            <w:r>
              <w:rPr>
                <w:b/>
                <w:bCs/>
                <w:sz w:val="20"/>
                <w:szCs w:val="20"/>
              </w:rPr>
              <w:t>申报登记污 染物排放量</w:t>
            </w:r>
          </w:p>
        </w:tc>
        <w:tc>
          <w:tcPr>
            <w:tcW w:w="592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10</w:t>
            </w:r>
            <w:r>
              <w:rPr>
                <w:sz w:val="20"/>
                <w:szCs w:val="20"/>
              </w:rPr>
              <w:t>吨</w:t>
            </w:r>
          </w:p>
        </w:tc>
        <w:tc>
          <w:tcPr>
            <w:tcW w:w="2026"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92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吨以上不足</w:t>
            </w:r>
            <w:r>
              <w:rPr>
                <w:rFonts w:ascii="Times New Roman" w:eastAsia="Times New Roman" w:hAnsi="Times New Roman" w:cs="Times New Roman"/>
                <w:b/>
                <w:bCs/>
                <w:sz w:val="20"/>
                <w:szCs w:val="20"/>
              </w:rPr>
              <w:t>50</w:t>
            </w:r>
            <w:r>
              <w:rPr>
                <w:sz w:val="20"/>
                <w:szCs w:val="20"/>
              </w:rPr>
              <w:t>吨</w:t>
            </w:r>
          </w:p>
        </w:tc>
        <w:tc>
          <w:tcPr>
            <w:tcW w:w="2026"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92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50</w:t>
            </w:r>
            <w:r>
              <w:rPr>
                <w:sz w:val="20"/>
                <w:szCs w:val="20"/>
              </w:rPr>
              <w:t>吨以上</w:t>
            </w:r>
          </w:p>
        </w:tc>
        <w:tc>
          <w:tcPr>
            <w:tcW w:w="2026"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违法次数</w:t>
            </w:r>
          </w:p>
        </w:tc>
        <w:tc>
          <w:tcPr>
            <w:tcW w:w="592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026"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92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026"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92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026"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9"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784"/>
        <w:gridCol w:w="2165"/>
      </w:tblGrid>
      <w:tr w:rsidR="00313A7F">
        <w:tblPrEx>
          <w:tblCellMar>
            <w:top w:w="0" w:type="dxa"/>
            <w:bottom w:w="0" w:type="dxa"/>
          </w:tblCellMar>
        </w:tblPrEx>
        <w:trPr>
          <w:trHeight w:hRule="exact" w:val="427"/>
          <w:jc w:val="center"/>
        </w:trPr>
        <w:tc>
          <w:tcPr>
            <w:tcW w:w="9226"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pPr>
            <w:r>
              <w:lastRenderedPageBreak/>
              <w:t>（六）海洋污染防治类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6</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200"/>
              <w:rPr>
                <w:sz w:val="20"/>
                <w:szCs w:val="20"/>
              </w:rPr>
            </w:pPr>
            <w:r>
              <w:rPr>
                <w:b/>
                <w:bCs/>
                <w:sz w:val="20"/>
                <w:szCs w:val="20"/>
              </w:rPr>
              <w:t>违法行为</w:t>
            </w:r>
          </w:p>
        </w:tc>
        <w:tc>
          <w:tcPr>
            <w:tcW w:w="79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sz w:val="20"/>
                <w:szCs w:val="20"/>
              </w:rPr>
              <w:t>发生事故或者其他突发性事件不按照规定报告的</w:t>
            </w:r>
          </w:p>
        </w:tc>
      </w:tr>
      <w:tr w:rsidR="00313A7F">
        <w:tblPrEx>
          <w:tblCellMar>
            <w:top w:w="0" w:type="dxa"/>
            <w:bottom w:w="0" w:type="dxa"/>
          </w:tblCellMar>
        </w:tblPrEx>
        <w:trPr>
          <w:trHeight w:hRule="exact" w:val="1378"/>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6" w:lineRule="exact"/>
              <w:ind w:firstLine="620"/>
              <w:rPr>
                <w:sz w:val="20"/>
                <w:szCs w:val="20"/>
              </w:rPr>
            </w:pPr>
            <w:r>
              <w:rPr>
                <w:sz w:val="20"/>
                <w:szCs w:val="20"/>
              </w:rPr>
              <w:t>《中华人民共和国海洋环境保护法》第十七条笫一款因发生事故或者其他突发 性事件，造成或者可能造成海洋环境污染事故的单位和个人，必须立即采取有效措施， 及时向可能受到危害者通报，并向依照本法规定行使海洋环境监督管理权的部门报 告，接受调查处理。</w:t>
            </w:r>
          </w:p>
        </w:tc>
      </w:tr>
      <w:tr w:rsidR="00313A7F">
        <w:tblPrEx>
          <w:tblCellMar>
            <w:top w:w="0" w:type="dxa"/>
            <w:bottom w:w="0" w:type="dxa"/>
          </w:tblCellMar>
        </w:tblPrEx>
        <w:trPr>
          <w:trHeight w:hRule="exact" w:val="2035"/>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8" w:lineRule="exact"/>
              <w:ind w:firstLine="620"/>
              <w:rPr>
                <w:sz w:val="20"/>
                <w:szCs w:val="20"/>
              </w:rPr>
            </w:pPr>
            <w:r>
              <w:rPr>
                <w:sz w:val="20"/>
                <w:szCs w:val="20"/>
              </w:rPr>
              <w:t>《中华人民共和国海洋环境保</w:t>
            </w:r>
            <w:r>
              <w:rPr>
                <w:sz w:val="20"/>
                <w:szCs w:val="20"/>
                <w:lang w:val="zh-CN" w:eastAsia="zh-CN" w:bidi="zh-CN"/>
              </w:rPr>
              <w:t>护法》</w:t>
            </w:r>
            <w:r>
              <w:rPr>
                <w:sz w:val="20"/>
                <w:szCs w:val="20"/>
              </w:rPr>
              <w:t>第七十四条第一款第（二）项、第二款违 反本法有关规定，有下列行为之一的，由依照本法规定行使海洋环境监督管理权的部 门予以警告，或者处以罚款：</w:t>
            </w:r>
          </w:p>
          <w:p w:rsidR="00313A7F" w:rsidRDefault="00000000">
            <w:pPr>
              <w:pStyle w:val="Other10"/>
              <w:spacing w:line="328" w:lineRule="exact"/>
              <w:ind w:firstLine="600"/>
              <w:rPr>
                <w:sz w:val="20"/>
                <w:szCs w:val="20"/>
              </w:rPr>
            </w:pPr>
            <w:r>
              <w:rPr>
                <w:sz w:val="20"/>
                <w:szCs w:val="20"/>
              </w:rPr>
              <w:t>（二）发生事故或者其他突发性事件不按照规定报告的。</w:t>
            </w:r>
          </w:p>
          <w:p w:rsidR="00313A7F" w:rsidRDefault="00000000">
            <w:pPr>
              <w:pStyle w:val="Other10"/>
              <w:spacing w:line="328" w:lineRule="exact"/>
              <w:ind w:firstLine="520"/>
              <w:jc w:val="both"/>
              <w:rPr>
                <w:sz w:val="20"/>
                <w:szCs w:val="20"/>
              </w:rPr>
            </w:pPr>
            <w:r>
              <w:rPr>
                <w:sz w:val="20"/>
                <w:szCs w:val="20"/>
              </w:rPr>
              <w:t>有前款第（一）、（三）项行为之一的，处二万元以下的罚款；有前款第（二）、（四） 项行为之一的，处五万元以下的罚款。</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80" w:line="240" w:lineRule="auto"/>
              <w:ind w:firstLine="200"/>
              <w:rPr>
                <w:sz w:val="20"/>
                <w:szCs w:val="20"/>
              </w:rPr>
            </w:pPr>
            <w:r>
              <w:rPr>
                <w:b/>
                <w:bCs/>
                <w:sz w:val="20"/>
                <w:szCs w:val="20"/>
              </w:rPr>
              <w:t>裁量因素</w:t>
            </w:r>
          </w:p>
        </w:tc>
        <w:tc>
          <w:tcPr>
            <w:tcW w:w="5784"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165"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污染事故 等级</w:t>
            </w:r>
          </w:p>
        </w:tc>
        <w:tc>
          <w:tcPr>
            <w:tcW w:w="5784"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一般突发环境事件</w:t>
            </w:r>
            <w:r>
              <w:rPr>
                <w:rFonts w:ascii="Times New Roman" w:eastAsia="Times New Roman" w:hAnsi="Times New Roman" w:cs="Times New Roman"/>
                <w:b/>
                <w:bCs/>
                <w:sz w:val="20"/>
                <w:szCs w:val="20"/>
              </w:rPr>
              <w:t>（IV）</w:t>
            </w:r>
            <w:r>
              <w:rPr>
                <w:sz w:val="20"/>
                <w:szCs w:val="20"/>
              </w:rPr>
              <w:t>及以下事件</w:t>
            </w:r>
          </w:p>
        </w:tc>
        <w:tc>
          <w:tcPr>
            <w:tcW w:w="2165"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较大突发环境事件</w:t>
            </w:r>
            <w:r>
              <w:rPr>
                <w:rFonts w:ascii="Times New Roman" w:eastAsia="Times New Roman" w:hAnsi="Times New Roman" w:cs="Times New Roman"/>
                <w:b/>
                <w:bCs/>
                <w:sz w:val="20"/>
                <w:szCs w:val="20"/>
              </w:rPr>
              <w:t>（III）</w:t>
            </w:r>
          </w:p>
        </w:tc>
        <w:tc>
          <w:tcPr>
            <w:tcW w:w="216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重大突发环境事件</w:t>
            </w:r>
            <w:r>
              <w:rPr>
                <w:rFonts w:ascii="Times New Roman" w:eastAsia="Times New Roman" w:hAnsi="Times New Roman" w:cs="Times New Roman"/>
                <w:b/>
                <w:bCs/>
                <w:sz w:val="20"/>
                <w:szCs w:val="20"/>
              </w:rPr>
              <w:t>（II）</w:t>
            </w:r>
          </w:p>
        </w:tc>
        <w:tc>
          <w:tcPr>
            <w:tcW w:w="216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特别重大突发环境事件①</w:t>
            </w:r>
          </w:p>
        </w:tc>
        <w:tc>
          <w:tcPr>
            <w:tcW w:w="216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事故 发生地点</w:t>
            </w:r>
          </w:p>
        </w:tc>
        <w:tc>
          <w:tcPr>
            <w:tcW w:w="5784"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工业与城镇用海区</w:t>
            </w:r>
          </w:p>
        </w:tc>
        <w:tc>
          <w:tcPr>
            <w:tcW w:w="2165"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港口航运区、农渔业区</w:t>
            </w:r>
          </w:p>
        </w:tc>
        <w:tc>
          <w:tcPr>
            <w:tcW w:w="216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旅游休闲娱乐区</w:t>
            </w:r>
          </w:p>
        </w:tc>
        <w:tc>
          <w:tcPr>
            <w:tcW w:w="216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矿产与能源区</w:t>
            </w:r>
          </w:p>
        </w:tc>
        <w:tc>
          <w:tcPr>
            <w:tcW w:w="216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海洋保护区、特殊利用区、保留区等需要特殊保护的区域</w:t>
            </w:r>
          </w:p>
        </w:tc>
        <w:tc>
          <w:tcPr>
            <w:tcW w:w="216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8" w:lineRule="exact"/>
              <w:ind w:left="200" w:firstLine="0"/>
              <w:rPr>
                <w:sz w:val="20"/>
                <w:szCs w:val="20"/>
              </w:rPr>
            </w:pPr>
            <w:r>
              <w:rPr>
                <w:b/>
                <w:bCs/>
                <w:sz w:val="20"/>
                <w:szCs w:val="20"/>
              </w:rPr>
              <w:t>对环境的 影响程度</w:t>
            </w:r>
          </w:p>
        </w:tc>
        <w:tc>
          <w:tcPr>
            <w:tcW w:w="5784"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尚未造成环境污染</w:t>
            </w:r>
          </w:p>
        </w:tc>
        <w:tc>
          <w:tcPr>
            <w:tcW w:w="2165"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已造成环境污染，尚未扩散</w:t>
            </w:r>
          </w:p>
        </w:tc>
        <w:tc>
          <w:tcPr>
            <w:tcW w:w="216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已造成环境污染，并部分扩散</w:t>
            </w:r>
          </w:p>
        </w:tc>
        <w:tc>
          <w:tcPr>
            <w:tcW w:w="216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已造成环境污染，并大面积扩散</w:t>
            </w:r>
          </w:p>
        </w:tc>
        <w:tc>
          <w:tcPr>
            <w:tcW w:w="216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left="200" w:firstLine="0"/>
              <w:rPr>
                <w:sz w:val="20"/>
                <w:szCs w:val="20"/>
              </w:rPr>
            </w:pPr>
            <w:r>
              <w:rPr>
                <w:b/>
                <w:bCs/>
                <w:sz w:val="20"/>
                <w:szCs w:val="20"/>
              </w:rPr>
              <w:t>违法时间</w:t>
            </w:r>
          </w:p>
        </w:tc>
        <w:tc>
          <w:tcPr>
            <w:tcW w:w="5784"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5</w:t>
            </w:r>
            <w:r>
              <w:rPr>
                <w:sz w:val="20"/>
                <w:szCs w:val="20"/>
              </w:rPr>
              <w:t>天</w:t>
            </w:r>
          </w:p>
        </w:tc>
        <w:tc>
          <w:tcPr>
            <w:tcW w:w="2165"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r>
              <w:rPr>
                <w:sz w:val="20"/>
                <w:szCs w:val="20"/>
              </w:rPr>
              <w:t>天以上不足</w:t>
            </w:r>
            <w:r>
              <w:rPr>
                <w:rFonts w:ascii="Times New Roman" w:eastAsia="Times New Roman" w:hAnsi="Times New Roman" w:cs="Times New Roman"/>
                <w:b/>
                <w:bCs/>
                <w:sz w:val="20"/>
                <w:szCs w:val="20"/>
              </w:rPr>
              <w:t>10</w:t>
            </w:r>
            <w:r>
              <w:rPr>
                <w:sz w:val="20"/>
                <w:szCs w:val="20"/>
              </w:rPr>
              <w:t>天</w:t>
            </w:r>
          </w:p>
        </w:tc>
        <w:tc>
          <w:tcPr>
            <w:tcW w:w="216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天以上不足</w:t>
            </w:r>
            <w:r>
              <w:rPr>
                <w:rFonts w:ascii="Times New Roman" w:eastAsia="Times New Roman" w:hAnsi="Times New Roman" w:cs="Times New Roman"/>
                <w:b/>
                <w:bCs/>
                <w:sz w:val="20"/>
                <w:szCs w:val="20"/>
              </w:rPr>
              <w:t>20</w:t>
            </w:r>
            <w:r>
              <w:rPr>
                <w:sz w:val="20"/>
                <w:szCs w:val="20"/>
              </w:rPr>
              <w:t>天</w:t>
            </w:r>
          </w:p>
        </w:tc>
        <w:tc>
          <w:tcPr>
            <w:tcW w:w="216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20</w:t>
            </w:r>
            <w:r>
              <w:rPr>
                <w:sz w:val="20"/>
                <w:szCs w:val="20"/>
              </w:rPr>
              <w:t>天以上不足</w:t>
            </w:r>
            <w:r>
              <w:rPr>
                <w:rFonts w:ascii="Times New Roman" w:eastAsia="Times New Roman" w:hAnsi="Times New Roman" w:cs="Times New Roman"/>
                <w:b/>
                <w:bCs/>
                <w:sz w:val="20"/>
                <w:szCs w:val="20"/>
              </w:rPr>
              <w:t>1</w:t>
            </w:r>
            <w:r>
              <w:rPr>
                <w:sz w:val="20"/>
                <w:szCs w:val="20"/>
              </w:rPr>
              <w:t>个月</w:t>
            </w:r>
          </w:p>
        </w:tc>
        <w:tc>
          <w:tcPr>
            <w:tcW w:w="216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个月以上</w:t>
            </w:r>
          </w:p>
        </w:tc>
        <w:tc>
          <w:tcPr>
            <w:tcW w:w="216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9"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p w:rsidR="00313A7F" w:rsidRDefault="00000000">
      <w:pPr>
        <w:pStyle w:val="Bodytext10"/>
        <w:spacing w:line="240" w:lineRule="auto"/>
        <w:ind w:firstLine="0"/>
        <w:jc w:val="center"/>
      </w:pPr>
      <w:r>
        <w:lastRenderedPageBreak/>
        <w:t>（六）海洋污染防治类</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6067"/>
        <w:gridCol w:w="1882"/>
      </w:tblGrid>
      <w:tr w:rsidR="00313A7F">
        <w:tblPrEx>
          <w:tblCellMar>
            <w:top w:w="0" w:type="dxa"/>
            <w:bottom w:w="0" w:type="dxa"/>
          </w:tblCellMar>
        </w:tblPrEx>
        <w:trPr>
          <w:trHeight w:hRule="exact" w:val="413"/>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7</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200"/>
              <w:rPr>
                <w:sz w:val="20"/>
                <w:szCs w:val="20"/>
              </w:rPr>
            </w:pPr>
            <w:r>
              <w:rPr>
                <w:b/>
                <w:bCs/>
                <w:sz w:val="20"/>
                <w:szCs w:val="20"/>
              </w:rPr>
              <w:t>违法行为</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不按照规定记录倾倒情况，或者不按照规定提交倾倒报告的</w:t>
            </w:r>
          </w:p>
        </w:tc>
      </w:tr>
      <w:tr w:rsidR="00313A7F">
        <w:tblPrEx>
          <w:tblCellMar>
            <w:top w:w="0" w:type="dxa"/>
            <w:bottom w:w="0" w:type="dxa"/>
          </w:tblCellMar>
        </w:tblPrEx>
        <w:trPr>
          <w:trHeight w:hRule="exact" w:val="989"/>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9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24" w:lineRule="exact"/>
              <w:ind w:firstLine="620"/>
              <w:jc w:val="both"/>
              <w:rPr>
                <w:sz w:val="20"/>
                <w:szCs w:val="20"/>
              </w:rPr>
            </w:pPr>
            <w:r>
              <w:rPr>
                <w:sz w:val="20"/>
                <w:szCs w:val="20"/>
              </w:rPr>
              <w:t>《中华人</w:t>
            </w:r>
            <w:r>
              <w:rPr>
                <w:b/>
                <w:bCs/>
                <w:sz w:val="20"/>
                <w:szCs w:val="20"/>
              </w:rPr>
              <w:t>民共和国海洋环境保</w:t>
            </w:r>
            <w:r>
              <w:rPr>
                <w:sz w:val="20"/>
                <w:szCs w:val="20"/>
              </w:rPr>
              <w:t>护法》</w:t>
            </w:r>
            <w:r>
              <w:rPr>
                <w:b/>
                <w:bCs/>
                <w:sz w:val="20"/>
                <w:szCs w:val="20"/>
              </w:rPr>
              <w:t>第</w:t>
            </w:r>
            <w:r>
              <w:rPr>
                <w:sz w:val="20"/>
                <w:szCs w:val="20"/>
              </w:rPr>
              <w:t>六十条获准倾倒废弃物的单位，应当详 细记录倾倒的情况，并在倾倒后向批准部门作出书面报告。倾倒废弃物的船舶必须向 驶出港的海事行政主管部门作出书面报告。</w:t>
            </w:r>
          </w:p>
        </w:tc>
      </w:tr>
      <w:tr w:rsidR="00313A7F">
        <w:tblPrEx>
          <w:tblCellMar>
            <w:top w:w="0" w:type="dxa"/>
            <w:bottom w:w="0" w:type="dxa"/>
          </w:tblCellMar>
        </w:tblPrEx>
        <w:trPr>
          <w:trHeight w:hRule="exact" w:val="1646"/>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9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74" w:lineRule="exact"/>
              <w:ind w:firstLine="620"/>
              <w:jc w:val="both"/>
              <w:rPr>
                <w:sz w:val="20"/>
                <w:szCs w:val="20"/>
              </w:rPr>
            </w:pPr>
            <w:r>
              <w:rPr>
                <w:b/>
                <w:bCs/>
                <w:sz w:val="20"/>
                <w:szCs w:val="20"/>
              </w:rPr>
              <w:t>《中华人民共和国海洋环境保</w:t>
            </w:r>
            <w:r>
              <w:rPr>
                <w:b/>
                <w:bCs/>
                <w:sz w:val="20"/>
                <w:szCs w:val="20"/>
                <w:lang w:val="zh-CN" w:eastAsia="zh-CN" w:bidi="zh-CN"/>
              </w:rPr>
              <w:t>护法》</w:t>
            </w:r>
            <w:r>
              <w:rPr>
                <w:b/>
                <w:bCs/>
                <w:sz w:val="20"/>
                <w:szCs w:val="20"/>
              </w:rPr>
              <w:t xml:space="preserve">第七十四条第一款第（三）项、第二款违 </w:t>
            </w:r>
            <w:r>
              <w:rPr>
                <w:sz w:val="20"/>
                <w:szCs w:val="20"/>
              </w:rPr>
              <w:t>反本法有关规定，有下列行为之一的，由依照本法规定行使海洋环境监督管理权的部 门予以警告，或者处以罚款：</w:t>
            </w:r>
          </w:p>
          <w:p w:rsidR="00313A7F" w:rsidRDefault="00000000">
            <w:pPr>
              <w:pStyle w:val="Other10"/>
              <w:spacing w:line="274" w:lineRule="exact"/>
              <w:ind w:firstLine="620"/>
              <w:jc w:val="both"/>
              <w:rPr>
                <w:sz w:val="20"/>
                <w:szCs w:val="20"/>
              </w:rPr>
            </w:pPr>
            <w:r>
              <w:rPr>
                <w:sz w:val="20"/>
                <w:szCs w:val="20"/>
              </w:rPr>
              <w:t>（三）不按照规定记录倾倒情况，或者不按照规定提交倾倒报告的。</w:t>
            </w:r>
          </w:p>
          <w:p w:rsidR="00313A7F" w:rsidRDefault="00000000">
            <w:pPr>
              <w:pStyle w:val="Other10"/>
              <w:spacing w:line="274" w:lineRule="exact"/>
              <w:ind w:firstLine="520"/>
              <w:jc w:val="both"/>
              <w:rPr>
                <w:sz w:val="20"/>
                <w:szCs w:val="20"/>
              </w:rPr>
            </w:pPr>
            <w:r>
              <w:rPr>
                <w:sz w:val="20"/>
                <w:szCs w:val="20"/>
              </w:rPr>
              <w:t>有前款第（一）、（三）项行为之一的，处二万元以下的罚款；有前款第（二）、（四） 项行为之一的，处五万元以下的罚款。</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80" w:line="240" w:lineRule="auto"/>
              <w:ind w:firstLine="200"/>
              <w:rPr>
                <w:sz w:val="20"/>
                <w:szCs w:val="20"/>
              </w:rPr>
            </w:pPr>
            <w:r>
              <w:rPr>
                <w:b/>
                <w:bCs/>
                <w:sz w:val="20"/>
                <w:szCs w:val="20"/>
              </w:rPr>
              <w:t>裁量因素</w:t>
            </w:r>
          </w:p>
        </w:tc>
        <w:tc>
          <w:tcPr>
            <w:tcW w:w="6067"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1882"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违法事实</w:t>
            </w:r>
          </w:p>
        </w:tc>
        <w:tc>
          <w:tcPr>
            <w:tcW w:w="606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已详细记录倾倒情况，但未向批准部门作出书面报告的</w:t>
            </w:r>
          </w:p>
        </w:tc>
        <w:tc>
          <w:tcPr>
            <w:tcW w:w="188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606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未规范记录倾倒情况的</w:t>
            </w:r>
          </w:p>
        </w:tc>
        <w:tc>
          <w:tcPr>
            <w:tcW w:w="188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606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未记录倾倒情况</w:t>
            </w:r>
          </w:p>
        </w:tc>
        <w:tc>
          <w:tcPr>
            <w:tcW w:w="188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海洋功能 区划</w:t>
            </w:r>
          </w:p>
        </w:tc>
        <w:tc>
          <w:tcPr>
            <w:tcW w:w="606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工业与城镇用海区</w:t>
            </w:r>
          </w:p>
        </w:tc>
        <w:tc>
          <w:tcPr>
            <w:tcW w:w="188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606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港口航运区、农渔业区</w:t>
            </w:r>
          </w:p>
        </w:tc>
        <w:tc>
          <w:tcPr>
            <w:tcW w:w="188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606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旅游休闲娱乐区</w:t>
            </w:r>
          </w:p>
        </w:tc>
        <w:tc>
          <w:tcPr>
            <w:tcW w:w="188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606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矿产与能源区</w:t>
            </w:r>
          </w:p>
        </w:tc>
        <w:tc>
          <w:tcPr>
            <w:tcW w:w="188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606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海洋保护区、特殊利用区、保留区等需要特殊保护的区域</w:t>
            </w:r>
          </w:p>
        </w:tc>
        <w:tc>
          <w:tcPr>
            <w:tcW w:w="188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倾倒废弃物 类别</w:t>
            </w:r>
          </w:p>
        </w:tc>
        <w:tc>
          <w:tcPr>
            <w:tcW w:w="606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生活废水</w:t>
            </w:r>
            <w:r>
              <w:rPr>
                <w:rFonts w:ascii="Times New Roman" w:eastAsia="Times New Roman" w:hAnsi="Times New Roman" w:cs="Times New Roman"/>
                <w:b/>
                <w:bCs/>
                <w:sz w:val="20"/>
                <w:szCs w:val="20"/>
              </w:rPr>
              <w:t>/I</w:t>
            </w:r>
            <w:r>
              <w:rPr>
                <w:sz w:val="20"/>
                <w:szCs w:val="20"/>
              </w:rPr>
              <w:t>类一般工业固体废物</w:t>
            </w:r>
          </w:p>
        </w:tc>
        <w:tc>
          <w:tcPr>
            <w:tcW w:w="188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6067"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sz w:val="20"/>
                <w:szCs w:val="20"/>
              </w:rPr>
              <w:t>服务业废水</w:t>
            </w:r>
          </w:p>
        </w:tc>
        <w:tc>
          <w:tcPr>
            <w:tcW w:w="1882"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6067"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sz w:val="20"/>
                <w:szCs w:val="20"/>
              </w:rPr>
              <w:t>一般工业废水</w:t>
            </w:r>
            <w:r>
              <w:rPr>
                <w:rFonts w:ascii="Times New Roman" w:eastAsia="Times New Roman" w:hAnsi="Times New Roman" w:cs="Times New Roman"/>
                <w:b/>
                <w:bCs/>
                <w:sz w:val="20"/>
                <w:szCs w:val="20"/>
              </w:rPr>
              <w:t>/II</w:t>
            </w:r>
            <w:r>
              <w:rPr>
                <w:sz w:val="20"/>
                <w:szCs w:val="20"/>
              </w:rPr>
              <w:t>类一般工业固体废物</w:t>
            </w:r>
          </w:p>
        </w:tc>
        <w:tc>
          <w:tcPr>
            <w:tcW w:w="1882"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6067"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sz w:val="20"/>
                <w:szCs w:val="20"/>
              </w:rPr>
              <w:t>含其他有毒有害物质的废水、医疗废水</w:t>
            </w:r>
          </w:p>
        </w:tc>
        <w:tc>
          <w:tcPr>
            <w:tcW w:w="1882"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6067"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sz w:val="20"/>
                <w:szCs w:val="20"/>
              </w:rPr>
              <w:t>含一类污染物或重金属、病原体、放射性物质的废水/危险废物</w:t>
            </w:r>
          </w:p>
        </w:tc>
        <w:tc>
          <w:tcPr>
            <w:tcW w:w="1882"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312" w:lineRule="exact"/>
              <w:ind w:firstLine="0"/>
              <w:jc w:val="center"/>
              <w:rPr>
                <w:sz w:val="20"/>
                <w:szCs w:val="20"/>
              </w:rPr>
            </w:pPr>
            <w:r>
              <w:rPr>
                <w:b/>
                <w:bCs/>
                <w:sz w:val="20"/>
                <w:szCs w:val="20"/>
              </w:rPr>
              <w:t>倾倒废弃物 排放量</w:t>
            </w:r>
          </w:p>
        </w:tc>
        <w:tc>
          <w:tcPr>
            <w:tcW w:w="606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10</w:t>
            </w:r>
            <w:r>
              <w:rPr>
                <w:sz w:val="20"/>
                <w:szCs w:val="20"/>
              </w:rPr>
              <w:t>吨</w:t>
            </w:r>
          </w:p>
        </w:tc>
        <w:tc>
          <w:tcPr>
            <w:tcW w:w="188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6067"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吨以上不足</w:t>
            </w:r>
            <w:r>
              <w:rPr>
                <w:rFonts w:ascii="Times New Roman" w:eastAsia="Times New Roman" w:hAnsi="Times New Roman" w:cs="Times New Roman"/>
                <w:b/>
                <w:bCs/>
                <w:sz w:val="20"/>
                <w:szCs w:val="20"/>
              </w:rPr>
              <w:t>50</w:t>
            </w:r>
            <w:r>
              <w:rPr>
                <w:sz w:val="20"/>
                <w:szCs w:val="20"/>
              </w:rPr>
              <w:t>吨</w:t>
            </w:r>
          </w:p>
        </w:tc>
        <w:tc>
          <w:tcPr>
            <w:tcW w:w="1882"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6067"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50</w:t>
            </w:r>
            <w:r>
              <w:rPr>
                <w:sz w:val="20"/>
                <w:szCs w:val="20"/>
              </w:rPr>
              <w:t>吨以上</w:t>
            </w:r>
          </w:p>
        </w:tc>
        <w:tc>
          <w:tcPr>
            <w:tcW w:w="1882"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违法次数</w:t>
            </w:r>
          </w:p>
        </w:tc>
        <w:tc>
          <w:tcPr>
            <w:tcW w:w="606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188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606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188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606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188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9"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p w:rsidR="00313A7F" w:rsidRDefault="00000000">
      <w:pPr>
        <w:pStyle w:val="Bodytext10"/>
        <w:spacing w:line="240" w:lineRule="auto"/>
        <w:ind w:firstLine="0"/>
        <w:jc w:val="center"/>
      </w:pPr>
      <w:r>
        <w:lastRenderedPageBreak/>
        <w:t>（六）海洋污染防治类</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784"/>
        <w:gridCol w:w="2165"/>
      </w:tblGrid>
      <w:tr w:rsidR="00313A7F">
        <w:tblPrEx>
          <w:tblCellMar>
            <w:top w:w="0" w:type="dxa"/>
            <w:bottom w:w="0" w:type="dxa"/>
          </w:tblCellMar>
        </w:tblPrEx>
        <w:trPr>
          <w:trHeight w:hRule="exact" w:val="413"/>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8</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200"/>
              <w:rPr>
                <w:sz w:val="20"/>
                <w:szCs w:val="20"/>
              </w:rPr>
            </w:pPr>
            <w:r>
              <w:rPr>
                <w:b/>
                <w:bCs/>
                <w:sz w:val="20"/>
                <w:szCs w:val="20"/>
              </w:rPr>
              <w:t>违法行为</w:t>
            </w:r>
          </w:p>
        </w:tc>
        <w:tc>
          <w:tcPr>
            <w:tcW w:w="79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sz w:val="20"/>
                <w:szCs w:val="20"/>
              </w:rPr>
              <w:t>拒绝现场检查，或者在被检查时弄虚作假的</w:t>
            </w:r>
          </w:p>
        </w:tc>
      </w:tr>
      <w:tr w:rsidR="00313A7F">
        <w:tblPrEx>
          <w:tblCellMar>
            <w:top w:w="0" w:type="dxa"/>
            <w:bottom w:w="0" w:type="dxa"/>
          </w:tblCellMar>
        </w:tblPrEx>
        <w:trPr>
          <w:trHeight w:hRule="exact" w:val="1099"/>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9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71" w:lineRule="exact"/>
              <w:ind w:firstLine="660"/>
              <w:jc w:val="both"/>
              <w:rPr>
                <w:sz w:val="20"/>
                <w:szCs w:val="20"/>
              </w:rPr>
            </w:pPr>
            <w:r>
              <w:rPr>
                <w:sz w:val="20"/>
                <w:szCs w:val="20"/>
              </w:rPr>
              <w:t>《中华人民共和国海洋环境保护法》第十九条笫二款、第三款依照本法规定行 使海洋环境监督管理权的部门，有权对管辖范围内排放污染物的单位和个人进行现场 检查。被检查者应当如实反映情况，提供必要的资料。</w:t>
            </w:r>
          </w:p>
          <w:p w:rsidR="00313A7F" w:rsidRDefault="00000000">
            <w:pPr>
              <w:pStyle w:val="Other10"/>
              <w:spacing w:line="271" w:lineRule="exact"/>
              <w:ind w:firstLine="560"/>
              <w:jc w:val="both"/>
              <w:rPr>
                <w:sz w:val="20"/>
                <w:szCs w:val="20"/>
              </w:rPr>
            </w:pPr>
            <w:r>
              <w:rPr>
                <w:sz w:val="20"/>
                <w:szCs w:val="20"/>
              </w:rPr>
              <w:t>检查机关应当为被检查者保守技术秘密和业务秘密。</w:t>
            </w:r>
          </w:p>
        </w:tc>
      </w:tr>
      <w:tr w:rsidR="00313A7F">
        <w:tblPrEx>
          <w:tblCellMar>
            <w:top w:w="0" w:type="dxa"/>
            <w:bottom w:w="0" w:type="dxa"/>
          </w:tblCellMar>
        </w:tblPrEx>
        <w:trPr>
          <w:trHeight w:hRule="exact" w:val="826"/>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9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71" w:lineRule="exact"/>
              <w:ind w:firstLine="580"/>
              <w:rPr>
                <w:sz w:val="20"/>
                <w:szCs w:val="20"/>
              </w:rPr>
            </w:pPr>
            <w:r>
              <w:rPr>
                <w:sz w:val="20"/>
                <w:szCs w:val="20"/>
              </w:rPr>
              <w:t>《中华人民共和国海洋环境保</w:t>
            </w:r>
            <w:r>
              <w:rPr>
                <w:sz w:val="20"/>
                <w:szCs w:val="20"/>
                <w:lang w:val="zh-CN" w:eastAsia="zh-CN" w:bidi="zh-CN"/>
              </w:rPr>
              <w:t>护法》</w:t>
            </w:r>
            <w:r>
              <w:rPr>
                <w:sz w:val="20"/>
                <w:szCs w:val="20"/>
              </w:rPr>
              <w:t>第七十五条违反本法第十九条第二款的规 定，拒绝现场检查，或者在被检查时弄虚作假的，由依照本法规定行使海洋环境监督 管理权的部门予以警告，并处二万元以下的罚款。</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200"/>
              <w:rPr>
                <w:sz w:val="20"/>
                <w:szCs w:val="20"/>
              </w:rPr>
            </w:pPr>
            <w:r>
              <w:rPr>
                <w:b/>
                <w:bCs/>
                <w:sz w:val="20"/>
                <w:szCs w:val="20"/>
              </w:rPr>
              <w:t>裁量因素</w:t>
            </w:r>
          </w:p>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16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83" w:lineRule="exact"/>
              <w:ind w:firstLine="0"/>
              <w:jc w:val="center"/>
              <w:rPr>
                <w:sz w:val="20"/>
                <w:szCs w:val="20"/>
              </w:rPr>
            </w:pPr>
            <w:r>
              <w:rPr>
                <w:b/>
                <w:bCs/>
                <w:sz w:val="20"/>
                <w:szCs w:val="20"/>
              </w:rPr>
              <w:t>拒绝检査 情形</w:t>
            </w:r>
          </w:p>
        </w:tc>
        <w:tc>
          <w:tcPr>
            <w:tcW w:w="5784"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迟滞</w:t>
            </w:r>
            <w:r>
              <w:rPr>
                <w:rFonts w:ascii="Times New Roman" w:eastAsia="Times New Roman" w:hAnsi="Times New Roman" w:cs="Times New Roman"/>
                <w:b/>
                <w:bCs/>
                <w:sz w:val="20"/>
                <w:szCs w:val="20"/>
              </w:rPr>
              <w:t>10</w:t>
            </w:r>
            <w:r>
              <w:rPr>
                <w:sz w:val="20"/>
                <w:szCs w:val="20"/>
              </w:rPr>
              <w:t>分钟以上</w:t>
            </w:r>
            <w:r>
              <w:rPr>
                <w:rFonts w:ascii="Times New Roman" w:eastAsia="Times New Roman" w:hAnsi="Times New Roman" w:cs="Times New Roman"/>
                <w:b/>
                <w:bCs/>
                <w:sz w:val="20"/>
                <w:szCs w:val="20"/>
              </w:rPr>
              <w:t>30</w:t>
            </w:r>
            <w:r>
              <w:rPr>
                <w:sz w:val="20"/>
                <w:szCs w:val="20"/>
              </w:rPr>
              <w:t>分钟以内</w:t>
            </w:r>
          </w:p>
        </w:tc>
        <w:tc>
          <w:tcPr>
            <w:tcW w:w="2165"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迟滞超过半小时</w:t>
            </w:r>
          </w:p>
        </w:tc>
        <w:tc>
          <w:tcPr>
            <w:tcW w:w="216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阻碍或隐匿部分资料</w:t>
            </w:r>
          </w:p>
        </w:tc>
        <w:tc>
          <w:tcPr>
            <w:tcW w:w="216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围堵、滞留执法人员或拒绝提供资料</w:t>
            </w:r>
          </w:p>
        </w:tc>
        <w:tc>
          <w:tcPr>
            <w:tcW w:w="216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暴力抗法</w:t>
            </w:r>
          </w:p>
        </w:tc>
        <w:tc>
          <w:tcPr>
            <w:tcW w:w="216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弄虚作假 情形</w:t>
            </w:r>
          </w:p>
        </w:tc>
        <w:tc>
          <w:tcPr>
            <w:tcW w:w="5784"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提供非关键性假信息</w:t>
            </w:r>
          </w:p>
        </w:tc>
        <w:tc>
          <w:tcPr>
            <w:tcW w:w="2165"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提供假信息</w:t>
            </w:r>
          </w:p>
        </w:tc>
        <w:tc>
          <w:tcPr>
            <w:tcW w:w="216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伪造现场或证据</w:t>
            </w:r>
          </w:p>
        </w:tc>
        <w:tc>
          <w:tcPr>
            <w:tcW w:w="216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违法次数</w:t>
            </w:r>
          </w:p>
        </w:tc>
        <w:tc>
          <w:tcPr>
            <w:tcW w:w="5784"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165"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16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16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3"/>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9"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headerReference w:type="default" r:id="rId49"/>
          <w:footerReference w:type="default" r:id="rId50"/>
          <w:pgSz w:w="11900" w:h="16840"/>
          <w:pgMar w:top="1700" w:right="1203" w:bottom="1850" w:left="1471" w:header="1272" w:footer="3" w:gutter="0"/>
          <w:cols w:space="720"/>
          <w:noEndnote/>
          <w:docGrid w:linePitch="360"/>
        </w:sectPr>
      </w:pPr>
    </w:p>
    <w:p w:rsidR="00313A7F" w:rsidRDefault="00000000">
      <w:pPr>
        <w:pStyle w:val="Bodytext10"/>
        <w:spacing w:line="240" w:lineRule="auto"/>
        <w:ind w:firstLine="0"/>
        <w:jc w:val="center"/>
      </w:pPr>
      <w:r>
        <w:lastRenderedPageBreak/>
        <w:t>（六）海洋污染防治类</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784"/>
        <w:gridCol w:w="2165"/>
      </w:tblGrid>
      <w:tr w:rsidR="00313A7F">
        <w:tblPrEx>
          <w:tblCellMar>
            <w:top w:w="0" w:type="dxa"/>
            <w:bottom w:w="0" w:type="dxa"/>
          </w:tblCellMar>
        </w:tblPrEx>
        <w:trPr>
          <w:trHeight w:hRule="exact" w:val="413"/>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9</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200"/>
              <w:rPr>
                <w:sz w:val="20"/>
                <w:szCs w:val="20"/>
              </w:rPr>
            </w:pPr>
            <w:r>
              <w:rPr>
                <w:b/>
                <w:bCs/>
                <w:sz w:val="20"/>
                <w:szCs w:val="20"/>
              </w:rPr>
              <w:t>违法行为</w:t>
            </w:r>
          </w:p>
        </w:tc>
        <w:tc>
          <w:tcPr>
            <w:tcW w:w="79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sz w:val="20"/>
                <w:szCs w:val="20"/>
              </w:rPr>
              <w:t>造成海洋生态系统破坏的</w:t>
            </w:r>
          </w:p>
        </w:tc>
      </w:tr>
      <w:tr w:rsidR="00313A7F">
        <w:tblPrEx>
          <w:tblCellMar>
            <w:top w:w="0" w:type="dxa"/>
            <w:bottom w:w="0" w:type="dxa"/>
          </w:tblCellMar>
        </w:tblPrEx>
        <w:trPr>
          <w:trHeight w:hRule="exact" w:val="2030"/>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30" w:lineRule="exact"/>
              <w:ind w:firstLine="660"/>
              <w:jc w:val="both"/>
              <w:rPr>
                <w:sz w:val="20"/>
                <w:szCs w:val="20"/>
              </w:rPr>
            </w:pPr>
            <w:r>
              <w:rPr>
                <w:sz w:val="20"/>
                <w:szCs w:val="20"/>
              </w:rPr>
              <w:t>《中华人民共和国海洋环境保护法》笫二十五条引进海洋动植物物种，应当进 行科学论证，避免对海洋生态系统造成危害。</w:t>
            </w:r>
          </w:p>
          <w:p w:rsidR="00313A7F" w:rsidRDefault="00000000">
            <w:pPr>
              <w:pStyle w:val="Other10"/>
              <w:spacing w:line="330" w:lineRule="exact"/>
              <w:ind w:firstLine="580"/>
              <w:jc w:val="both"/>
              <w:rPr>
                <w:sz w:val="20"/>
                <w:szCs w:val="20"/>
              </w:rPr>
            </w:pPr>
            <w:r>
              <w:rPr>
                <w:sz w:val="20"/>
                <w:szCs w:val="20"/>
              </w:rPr>
              <w:t>笫三十六条向海域排放含热废水，必须采取有效措施，保证邻近渔业水域的水 温符合国家海洋环境质量标准，避免热污染对水产资源的危害。</w:t>
            </w:r>
          </w:p>
          <w:p w:rsidR="00313A7F" w:rsidRDefault="00000000">
            <w:pPr>
              <w:pStyle w:val="Other10"/>
              <w:spacing w:line="330" w:lineRule="exact"/>
              <w:ind w:firstLine="580"/>
              <w:jc w:val="both"/>
              <w:rPr>
                <w:sz w:val="20"/>
                <w:szCs w:val="20"/>
              </w:rPr>
            </w:pPr>
            <w:r>
              <w:rPr>
                <w:sz w:val="20"/>
                <w:szCs w:val="20"/>
              </w:rPr>
              <w:t>第四十六条兴建海岸工程建设项目，必须采取有效措施，保护国家和地方重点 保护的野生动植物及其生存环境和海洋水产资源。</w:t>
            </w:r>
          </w:p>
        </w:tc>
      </w:tr>
      <w:tr w:rsidR="00313A7F">
        <w:tblPrEx>
          <w:tblCellMar>
            <w:top w:w="0" w:type="dxa"/>
            <w:bottom w:w="0" w:type="dxa"/>
          </w:tblCellMar>
        </w:tblPrEx>
        <w:trPr>
          <w:trHeight w:hRule="exact" w:val="1382"/>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8" w:lineRule="exact"/>
              <w:ind w:firstLine="580"/>
              <w:rPr>
                <w:sz w:val="20"/>
                <w:szCs w:val="20"/>
              </w:rPr>
            </w:pPr>
            <w:r>
              <w:rPr>
                <w:sz w:val="20"/>
                <w:szCs w:val="20"/>
              </w:rPr>
              <w:t>《中华人民共和国海洋环境保</w:t>
            </w:r>
            <w:r>
              <w:rPr>
                <w:sz w:val="20"/>
                <w:szCs w:val="20"/>
                <w:lang w:val="zh-CN" w:eastAsia="zh-CN" w:bidi="zh-CN"/>
              </w:rPr>
              <w:t>护法》</w:t>
            </w:r>
            <w:r>
              <w:rPr>
                <w:sz w:val="20"/>
                <w:szCs w:val="20"/>
              </w:rPr>
              <w:t>第七十六条违反本法规定，造成珊瑚礁、 红树林等海洋生态系统及海洋水产资源、海洋保护区破坏的，由依照本法规定行使海 洋环境监督管理权的部门责令限期改正和采取补救措施，并处一万元以上十万元以下 的罚款；有违法所得的，没收其违法所得。</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80" w:line="240" w:lineRule="auto"/>
              <w:ind w:firstLine="200"/>
              <w:rPr>
                <w:sz w:val="20"/>
                <w:szCs w:val="20"/>
              </w:rPr>
            </w:pPr>
            <w:r>
              <w:rPr>
                <w:b/>
                <w:bCs/>
                <w:sz w:val="20"/>
                <w:szCs w:val="20"/>
              </w:rPr>
              <w:t>裁量因素</w:t>
            </w:r>
          </w:p>
        </w:tc>
        <w:tc>
          <w:tcPr>
            <w:tcW w:w="5784"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165"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海洋功能 区划</w:t>
            </w:r>
          </w:p>
        </w:tc>
        <w:tc>
          <w:tcPr>
            <w:tcW w:w="5784"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工业与城镇用海区</w:t>
            </w:r>
          </w:p>
        </w:tc>
        <w:tc>
          <w:tcPr>
            <w:tcW w:w="2165"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港口航运区、农渔业区</w:t>
            </w:r>
          </w:p>
        </w:tc>
        <w:tc>
          <w:tcPr>
            <w:tcW w:w="2165"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旅游休闲娱乐区</w:t>
            </w:r>
          </w:p>
        </w:tc>
        <w:tc>
          <w:tcPr>
            <w:tcW w:w="216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矿产与能源区</w:t>
            </w:r>
          </w:p>
        </w:tc>
        <w:tc>
          <w:tcPr>
            <w:tcW w:w="216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海洋保护区、特殊利用区、保留区等需要特殊保护的区域</w:t>
            </w:r>
          </w:p>
        </w:tc>
        <w:tc>
          <w:tcPr>
            <w:tcW w:w="216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企业规模</w:t>
            </w:r>
          </w:p>
        </w:tc>
        <w:tc>
          <w:tcPr>
            <w:tcW w:w="5784"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微型企业</w:t>
            </w:r>
          </w:p>
        </w:tc>
        <w:tc>
          <w:tcPr>
            <w:tcW w:w="2165"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小型企业</w:t>
            </w:r>
          </w:p>
        </w:tc>
        <w:tc>
          <w:tcPr>
            <w:tcW w:w="216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中型企业</w:t>
            </w:r>
          </w:p>
        </w:tc>
        <w:tc>
          <w:tcPr>
            <w:tcW w:w="216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大型企业</w:t>
            </w:r>
          </w:p>
        </w:tc>
        <w:tc>
          <w:tcPr>
            <w:tcW w:w="2165"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8" w:lineRule="exact"/>
              <w:ind w:firstLine="0"/>
              <w:jc w:val="center"/>
              <w:rPr>
                <w:sz w:val="20"/>
                <w:szCs w:val="20"/>
              </w:rPr>
            </w:pPr>
            <w:r>
              <w:rPr>
                <w:b/>
                <w:bCs/>
                <w:sz w:val="20"/>
                <w:szCs w:val="20"/>
              </w:rPr>
              <w:t>造成破坏 程度</w:t>
            </w:r>
          </w:p>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已造成环境污染，尚未扩散</w:t>
            </w:r>
          </w:p>
        </w:tc>
        <w:tc>
          <w:tcPr>
            <w:tcW w:w="216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已造成环境污染，并部分扩散</w:t>
            </w:r>
          </w:p>
        </w:tc>
        <w:tc>
          <w:tcPr>
            <w:tcW w:w="216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已造成环境污染，并大面积扩散</w:t>
            </w:r>
          </w:p>
        </w:tc>
        <w:tc>
          <w:tcPr>
            <w:tcW w:w="216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9"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844" w:right="1203" w:bottom="1844" w:left="1471" w:header="1416"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784"/>
        <w:gridCol w:w="2165"/>
      </w:tblGrid>
      <w:tr w:rsidR="00313A7F">
        <w:tblPrEx>
          <w:tblCellMar>
            <w:top w:w="0" w:type="dxa"/>
            <w:bottom w:w="0" w:type="dxa"/>
          </w:tblCellMar>
        </w:tblPrEx>
        <w:trPr>
          <w:trHeight w:hRule="exact" w:val="427"/>
          <w:jc w:val="center"/>
        </w:trPr>
        <w:tc>
          <w:tcPr>
            <w:tcW w:w="9226"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pPr>
            <w:r>
              <w:lastRenderedPageBreak/>
              <w:t>（六）海洋污染防治类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200"/>
              <w:rPr>
                <w:sz w:val="20"/>
                <w:szCs w:val="20"/>
              </w:rPr>
            </w:pPr>
            <w:r>
              <w:rPr>
                <w:b/>
                <w:bCs/>
                <w:sz w:val="20"/>
                <w:szCs w:val="20"/>
              </w:rPr>
              <w:t>违法行为</w:t>
            </w:r>
          </w:p>
        </w:tc>
        <w:tc>
          <w:tcPr>
            <w:tcW w:w="79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sz w:val="20"/>
                <w:szCs w:val="20"/>
              </w:rPr>
              <w:t>违法设置入海排污口的</w:t>
            </w:r>
          </w:p>
        </w:tc>
      </w:tr>
      <w:tr w:rsidR="00313A7F">
        <w:tblPrEx>
          <w:tblCellMar>
            <w:top w:w="0" w:type="dxa"/>
            <w:bottom w:w="0" w:type="dxa"/>
          </w:tblCellMar>
        </w:tblPrEx>
        <w:trPr>
          <w:trHeight w:hRule="exact" w:val="2189"/>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9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numPr>
                <w:ilvl w:val="0"/>
                <w:numId w:val="57"/>
              </w:numPr>
              <w:tabs>
                <w:tab w:val="left" w:pos="725"/>
              </w:tabs>
              <w:spacing w:line="277" w:lineRule="exact"/>
              <w:ind w:firstLine="540"/>
              <w:jc w:val="both"/>
              <w:rPr>
                <w:sz w:val="20"/>
                <w:szCs w:val="20"/>
              </w:rPr>
            </w:pPr>
            <w:r>
              <w:rPr>
                <w:sz w:val="20"/>
                <w:szCs w:val="20"/>
              </w:rPr>
              <w:t>《中华人民共和国海洋环境保护法》笫三十条笫一款、第三款入海排污口位 置的选择，应当根据海洋功能区划、海水动力条件和有关规定，经科学论证后，报设 区的市级以上人民政府环境保护行政主管部门备案。</w:t>
            </w:r>
          </w:p>
          <w:p w:rsidR="00313A7F" w:rsidRDefault="00000000">
            <w:pPr>
              <w:pStyle w:val="Other10"/>
              <w:spacing w:line="277" w:lineRule="exact"/>
              <w:ind w:firstLine="540"/>
              <w:jc w:val="both"/>
              <w:rPr>
                <w:sz w:val="20"/>
                <w:szCs w:val="20"/>
              </w:rPr>
            </w:pPr>
            <w:r>
              <w:rPr>
                <w:sz w:val="20"/>
                <w:szCs w:val="20"/>
              </w:rPr>
              <w:t>在海洋自然保护区、重要渔业水域、海滨风景名胜区和其他需要特别保护的区 域，不得新建排污口。</w:t>
            </w:r>
          </w:p>
          <w:p w:rsidR="00313A7F" w:rsidRDefault="00000000">
            <w:pPr>
              <w:pStyle w:val="Other10"/>
              <w:numPr>
                <w:ilvl w:val="0"/>
                <w:numId w:val="57"/>
              </w:numPr>
              <w:tabs>
                <w:tab w:val="left" w:pos="734"/>
              </w:tabs>
              <w:spacing w:line="281" w:lineRule="exact"/>
              <w:ind w:firstLine="540"/>
              <w:jc w:val="both"/>
              <w:rPr>
                <w:sz w:val="20"/>
                <w:szCs w:val="20"/>
              </w:rPr>
            </w:pPr>
            <w:r>
              <w:rPr>
                <w:sz w:val="20"/>
                <w:szCs w:val="20"/>
              </w:rPr>
              <w:t>《山东省海洋环境保护条例》第二十条第三款在海洋自然保护区、海洋特别 保护区、海滨风景名胜区、旅游度假区、海水浴场、盐场保护区、重要渔业水域和其 他需要特别保护的区域，不得新建排污口。</w:t>
            </w:r>
          </w:p>
        </w:tc>
      </w:tr>
      <w:tr w:rsidR="00313A7F">
        <w:tblPrEx>
          <w:tblCellMar>
            <w:top w:w="0" w:type="dxa"/>
            <w:bottom w:w="0" w:type="dxa"/>
          </w:tblCellMar>
        </w:tblPrEx>
        <w:trPr>
          <w:trHeight w:hRule="exact" w:val="3278"/>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9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numPr>
                <w:ilvl w:val="0"/>
                <w:numId w:val="58"/>
              </w:numPr>
              <w:tabs>
                <w:tab w:val="left" w:pos="672"/>
              </w:tabs>
              <w:spacing w:line="272" w:lineRule="exact"/>
              <w:ind w:firstLine="540"/>
              <w:jc w:val="both"/>
              <w:rPr>
                <w:sz w:val="20"/>
                <w:szCs w:val="20"/>
              </w:rPr>
            </w:pPr>
            <w:r>
              <w:rPr>
                <w:sz w:val="20"/>
                <w:szCs w:val="20"/>
              </w:rPr>
              <w:t>《中华人民共和国海洋环境保护法》笫七十七条违反本法第三十条第一款、 第三款规定设置入海排污口的，由县级以上地方人民政府环境保护行政主管部门责令 其关闭，并处二万元以上十万元以下的罚款。</w:t>
            </w:r>
          </w:p>
          <w:p w:rsidR="00313A7F" w:rsidRDefault="00000000">
            <w:pPr>
              <w:pStyle w:val="Other10"/>
              <w:spacing w:line="272" w:lineRule="exact"/>
              <w:ind w:firstLine="540"/>
              <w:jc w:val="both"/>
              <w:rPr>
                <w:sz w:val="20"/>
                <w:szCs w:val="20"/>
              </w:rPr>
            </w:pPr>
            <w:r>
              <w:rPr>
                <w:sz w:val="20"/>
                <w:szCs w:val="20"/>
              </w:rPr>
              <w:t>海洋、海事、渔业行政主管部门和军队环境保护部门发现入海排污口设置违反本 法第三十条第一款、第三款规定的，应当通报环境保护行政主管部门依照前款规定予 以处罚。</w:t>
            </w:r>
          </w:p>
          <w:p w:rsidR="00313A7F" w:rsidRDefault="00000000">
            <w:pPr>
              <w:pStyle w:val="Other10"/>
              <w:numPr>
                <w:ilvl w:val="0"/>
                <w:numId w:val="58"/>
              </w:numPr>
              <w:tabs>
                <w:tab w:val="left" w:pos="662"/>
              </w:tabs>
              <w:spacing w:line="272" w:lineRule="exact"/>
              <w:ind w:firstLine="540"/>
              <w:jc w:val="both"/>
              <w:rPr>
                <w:sz w:val="20"/>
                <w:szCs w:val="20"/>
              </w:rPr>
            </w:pPr>
            <w:r>
              <w:rPr>
                <w:sz w:val="20"/>
                <w:szCs w:val="20"/>
              </w:rPr>
              <w:t>《山东省海洋环境保护条例》第三十四条违反本条例规定，在海洋自然保护 区、海洋特别保护区、海滨风景名胜区、旅游度假区、海水浴场、盐场保护区、重要 渔业水域和其他需要特别保护的区域设置入海排污口的，由生态环境主管部门责令关 闭，并处二万元以上十万元以下的罚款。</w:t>
            </w:r>
          </w:p>
          <w:p w:rsidR="00313A7F" w:rsidRDefault="00000000">
            <w:pPr>
              <w:pStyle w:val="Other10"/>
              <w:spacing w:line="274" w:lineRule="exact"/>
              <w:ind w:firstLine="540"/>
              <w:jc w:val="both"/>
              <w:rPr>
                <w:sz w:val="20"/>
                <w:szCs w:val="20"/>
              </w:rPr>
            </w:pPr>
            <w:r>
              <w:rPr>
                <w:sz w:val="20"/>
                <w:szCs w:val="20"/>
              </w:rPr>
              <w:t>自然资源、农业农村、海事部门和军队环境保护部门发现违法设置入海排污口的， 应当通报生态环境主管部门依照前款规定予以处罚。</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80" w:line="240" w:lineRule="auto"/>
              <w:ind w:firstLine="200"/>
              <w:rPr>
                <w:sz w:val="20"/>
                <w:szCs w:val="20"/>
              </w:rPr>
            </w:pPr>
            <w:r>
              <w:rPr>
                <w:b/>
                <w:bCs/>
                <w:sz w:val="20"/>
                <w:szCs w:val="20"/>
              </w:rPr>
              <w:t>裁量因素</w:t>
            </w:r>
          </w:p>
        </w:tc>
        <w:tc>
          <w:tcPr>
            <w:tcW w:w="5784"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165"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违法事实</w:t>
            </w:r>
          </w:p>
        </w:tc>
        <w:tc>
          <w:tcPr>
            <w:tcW w:w="5784"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排污口正在建设中</w:t>
            </w:r>
          </w:p>
        </w:tc>
        <w:tc>
          <w:tcPr>
            <w:tcW w:w="2165"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排污口已建成，尚未投入使用</w:t>
            </w:r>
          </w:p>
        </w:tc>
        <w:tc>
          <w:tcPr>
            <w:tcW w:w="216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排污口已正常使用</w:t>
            </w:r>
          </w:p>
        </w:tc>
        <w:tc>
          <w:tcPr>
            <w:tcW w:w="216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海洋功能 区划</w:t>
            </w:r>
          </w:p>
        </w:tc>
        <w:tc>
          <w:tcPr>
            <w:tcW w:w="5784"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工业与城镇用海区</w:t>
            </w:r>
          </w:p>
        </w:tc>
        <w:tc>
          <w:tcPr>
            <w:tcW w:w="2165"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港口航运区、农渔业区</w:t>
            </w:r>
          </w:p>
        </w:tc>
        <w:tc>
          <w:tcPr>
            <w:tcW w:w="2165"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旅游休闲娱乐区</w:t>
            </w:r>
          </w:p>
        </w:tc>
        <w:tc>
          <w:tcPr>
            <w:tcW w:w="216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矿产与能源区</w:t>
            </w:r>
          </w:p>
        </w:tc>
        <w:tc>
          <w:tcPr>
            <w:tcW w:w="216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海洋保护区、特殊利用区、保留区等需要特殊保护的区域</w:t>
            </w:r>
          </w:p>
        </w:tc>
        <w:tc>
          <w:tcPr>
            <w:tcW w:w="216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废水类别</w:t>
            </w:r>
          </w:p>
        </w:tc>
        <w:tc>
          <w:tcPr>
            <w:tcW w:w="5784"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生活废水</w:t>
            </w:r>
          </w:p>
        </w:tc>
        <w:tc>
          <w:tcPr>
            <w:tcW w:w="2165"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服务业废水</w:t>
            </w:r>
          </w:p>
        </w:tc>
        <w:tc>
          <w:tcPr>
            <w:tcW w:w="216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一般工业废水</w:t>
            </w:r>
          </w:p>
        </w:tc>
        <w:tc>
          <w:tcPr>
            <w:tcW w:w="2165"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含其他有毒有害物质的废水、医疗废水</w:t>
            </w:r>
          </w:p>
        </w:tc>
        <w:tc>
          <w:tcPr>
            <w:tcW w:w="216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含一类污染物或重金属、病原体、放射性物质的废水</w:t>
            </w:r>
          </w:p>
        </w:tc>
        <w:tc>
          <w:tcPr>
            <w:tcW w:w="216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9"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923"/>
        <w:gridCol w:w="2026"/>
      </w:tblGrid>
      <w:tr w:rsidR="00313A7F">
        <w:tblPrEx>
          <w:tblCellMar>
            <w:top w:w="0" w:type="dxa"/>
            <w:bottom w:w="0" w:type="dxa"/>
          </w:tblCellMar>
        </w:tblPrEx>
        <w:trPr>
          <w:trHeight w:hRule="exact" w:val="427"/>
          <w:jc w:val="center"/>
        </w:trPr>
        <w:tc>
          <w:tcPr>
            <w:tcW w:w="9226"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pPr>
            <w:r>
              <w:lastRenderedPageBreak/>
              <w:t>（六）海洋污染防治类</w:t>
            </w:r>
          </w:p>
        </w:tc>
      </w:tr>
      <w:tr w:rsidR="00313A7F">
        <w:tblPrEx>
          <w:tblCellMar>
            <w:top w:w="0" w:type="dxa"/>
            <w:bottom w:w="0" w:type="dxa"/>
          </w:tblCellMar>
        </w:tblPrEx>
        <w:trPr>
          <w:trHeight w:hRule="exact" w:val="350"/>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序号</w:t>
            </w:r>
          </w:p>
        </w:tc>
        <w:tc>
          <w:tcPr>
            <w:tcW w:w="7949" w:type="dxa"/>
            <w:gridSpan w:val="2"/>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11</w:t>
            </w:r>
          </w:p>
        </w:tc>
      </w:tr>
      <w:tr w:rsidR="00313A7F">
        <w:tblPrEx>
          <w:tblCellMar>
            <w:top w:w="0" w:type="dxa"/>
            <w:bottom w:w="0" w:type="dxa"/>
          </w:tblCellMar>
        </w:tblPrEx>
        <w:trPr>
          <w:trHeight w:hRule="exact" w:val="619"/>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违法行为</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64" w:lineRule="exact"/>
              <w:ind w:firstLine="520"/>
              <w:jc w:val="both"/>
              <w:rPr>
                <w:sz w:val="20"/>
                <w:szCs w:val="20"/>
              </w:rPr>
            </w:pPr>
            <w:r>
              <w:rPr>
                <w:sz w:val="20"/>
                <w:szCs w:val="20"/>
              </w:rPr>
              <w:t>海岸工程建设项目未建成环境保护设施，或者环境保护设施未达到规定要求即投 入生产、使用的</w:t>
            </w:r>
          </w:p>
        </w:tc>
      </w:tr>
      <w:tr w:rsidR="00313A7F">
        <w:tblPrEx>
          <w:tblCellMar>
            <w:top w:w="0" w:type="dxa"/>
            <w:bottom w:w="0" w:type="dxa"/>
          </w:tblCellMar>
        </w:tblPrEx>
        <w:trPr>
          <w:trHeight w:hRule="exact" w:val="888"/>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69" w:lineRule="exact"/>
              <w:ind w:firstLine="600"/>
              <w:rPr>
                <w:sz w:val="20"/>
                <w:szCs w:val="20"/>
              </w:rPr>
            </w:pPr>
            <w:r>
              <w:rPr>
                <w:b/>
                <w:bCs/>
                <w:sz w:val="20"/>
                <w:szCs w:val="20"/>
              </w:rPr>
              <w:t>《中华人民共和国海洋环境保</w:t>
            </w:r>
            <w:r>
              <w:rPr>
                <w:b/>
                <w:bCs/>
                <w:sz w:val="20"/>
                <w:szCs w:val="20"/>
                <w:lang w:val="zh-CN" w:eastAsia="zh-CN" w:bidi="zh-CN"/>
              </w:rPr>
              <w:t>护法》</w:t>
            </w:r>
            <w:r>
              <w:rPr>
                <w:b/>
                <w:bCs/>
                <w:sz w:val="20"/>
                <w:szCs w:val="20"/>
              </w:rPr>
              <w:t>第四十四条</w:t>
            </w:r>
            <w:r>
              <w:rPr>
                <w:sz w:val="20"/>
                <w:szCs w:val="20"/>
              </w:rPr>
              <w:t>海岸工程建设项目的环境保护 设施，必须与主体工程同时设计、同时施工、同时投产使用。环境保护设施应当符合 经批准的环境影响评价报告书（表）的要求。</w:t>
            </w:r>
          </w:p>
        </w:tc>
      </w:tr>
      <w:tr w:rsidR="00313A7F">
        <w:tblPrEx>
          <w:tblCellMar>
            <w:top w:w="0" w:type="dxa"/>
            <w:bottom w:w="0" w:type="dxa"/>
          </w:tblCellMar>
        </w:tblPrEx>
        <w:trPr>
          <w:trHeight w:hRule="exact" w:val="1162"/>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75" w:lineRule="exact"/>
              <w:ind w:firstLine="600"/>
              <w:rPr>
                <w:sz w:val="20"/>
                <w:szCs w:val="20"/>
              </w:rPr>
            </w:pPr>
            <w:r>
              <w:rPr>
                <w:b/>
                <w:bCs/>
                <w:sz w:val="20"/>
                <w:szCs w:val="20"/>
              </w:rPr>
              <w:t>《中华人民共和国海洋环境保</w:t>
            </w:r>
            <w:r>
              <w:rPr>
                <w:b/>
                <w:bCs/>
                <w:sz w:val="20"/>
                <w:szCs w:val="20"/>
                <w:lang w:val="zh-CN" w:eastAsia="zh-CN" w:bidi="zh-CN"/>
              </w:rPr>
              <w:t>护法》</w:t>
            </w:r>
            <w:r>
              <w:rPr>
                <w:b/>
                <w:bCs/>
                <w:sz w:val="20"/>
                <w:szCs w:val="20"/>
              </w:rPr>
              <w:t>第八十条</w:t>
            </w:r>
            <w:r>
              <w:rPr>
                <w:sz w:val="20"/>
                <w:szCs w:val="20"/>
              </w:rPr>
              <w:t>违反本法第四十四条的规定，海 岸工程建设项目未建成环境保护设施，或者环境保护设施未达到规定要求即投入生 产、使用的，由环境保护行政主管部门责令其停止生产或者使用，并处二万元以上十 万元以下的罚款。</w:t>
            </w:r>
          </w:p>
        </w:tc>
      </w:tr>
      <w:tr w:rsidR="00313A7F">
        <w:tblPrEx>
          <w:tblCellMar>
            <w:top w:w="0" w:type="dxa"/>
            <w:bottom w:w="0" w:type="dxa"/>
          </w:tblCellMar>
        </w:tblPrEx>
        <w:trPr>
          <w:trHeight w:hRule="exact" w:val="350"/>
          <w:jc w:val="center"/>
        </w:trPr>
        <w:tc>
          <w:tcPr>
            <w:tcW w:w="1277"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裁量因素</w:t>
            </w:r>
          </w:p>
        </w:tc>
        <w:tc>
          <w:tcPr>
            <w:tcW w:w="5923"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判定标准</w:t>
            </w:r>
          </w:p>
        </w:tc>
        <w:tc>
          <w:tcPr>
            <w:tcW w:w="2026"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552"/>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违法事实</w:t>
            </w:r>
          </w:p>
        </w:tc>
        <w:tc>
          <w:tcPr>
            <w:tcW w:w="5923" w:type="dxa"/>
            <w:tcBorders>
              <w:top w:val="single" w:sz="4" w:space="0" w:color="auto"/>
              <w:left w:val="single" w:sz="4" w:space="0" w:color="auto"/>
            </w:tcBorders>
            <w:shd w:val="clear" w:color="auto" w:fill="FFFFFF"/>
            <w:vAlign w:val="bottom"/>
          </w:tcPr>
          <w:p w:rsidR="00313A7F" w:rsidRDefault="00000000">
            <w:pPr>
              <w:pStyle w:val="Other10"/>
              <w:spacing w:line="283" w:lineRule="exact"/>
              <w:ind w:firstLine="0"/>
              <w:jc w:val="center"/>
              <w:rPr>
                <w:sz w:val="20"/>
                <w:szCs w:val="20"/>
              </w:rPr>
            </w:pPr>
            <w:r>
              <w:rPr>
                <w:sz w:val="20"/>
                <w:szCs w:val="20"/>
              </w:rPr>
              <w:t>污染防治设施已建成未经验收或验收不合格，主体工程投入生 产或者使用的</w:t>
            </w:r>
          </w:p>
        </w:tc>
        <w:tc>
          <w:tcPr>
            <w:tcW w:w="2026"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557"/>
          <w:jc w:val="center"/>
        </w:trPr>
        <w:tc>
          <w:tcPr>
            <w:tcW w:w="1277" w:type="dxa"/>
            <w:vMerge/>
            <w:tcBorders>
              <w:left w:val="single" w:sz="4" w:space="0" w:color="auto"/>
            </w:tcBorders>
            <w:shd w:val="clear" w:color="auto" w:fill="FFFFFF"/>
            <w:vAlign w:val="center"/>
          </w:tcPr>
          <w:p w:rsidR="00313A7F" w:rsidRDefault="00313A7F"/>
        </w:tc>
        <w:tc>
          <w:tcPr>
            <w:tcW w:w="5923" w:type="dxa"/>
            <w:tcBorders>
              <w:top w:val="single" w:sz="4" w:space="0" w:color="auto"/>
              <w:left w:val="single" w:sz="4" w:space="0" w:color="auto"/>
            </w:tcBorders>
            <w:shd w:val="clear" w:color="auto" w:fill="FFFFFF"/>
          </w:tcPr>
          <w:p w:rsidR="00313A7F" w:rsidRDefault="00000000">
            <w:pPr>
              <w:pStyle w:val="Other10"/>
              <w:spacing w:line="283" w:lineRule="exact"/>
              <w:ind w:firstLine="0"/>
              <w:jc w:val="center"/>
              <w:rPr>
                <w:sz w:val="20"/>
                <w:szCs w:val="20"/>
              </w:rPr>
            </w:pPr>
            <w:r>
              <w:rPr>
                <w:sz w:val="20"/>
                <w:szCs w:val="20"/>
              </w:rPr>
              <w:t>污染防治设施已动工建设尚未建成，主体工程投入生产或者使 用的</w:t>
            </w:r>
          </w:p>
        </w:tc>
        <w:tc>
          <w:tcPr>
            <w:tcW w:w="2026"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50"/>
          <w:jc w:val="center"/>
        </w:trPr>
        <w:tc>
          <w:tcPr>
            <w:tcW w:w="1277" w:type="dxa"/>
            <w:vMerge/>
            <w:tcBorders>
              <w:left w:val="single" w:sz="4" w:space="0" w:color="auto"/>
            </w:tcBorders>
            <w:shd w:val="clear" w:color="auto" w:fill="FFFFFF"/>
            <w:vAlign w:val="center"/>
          </w:tcPr>
          <w:p w:rsidR="00313A7F" w:rsidRDefault="00313A7F"/>
        </w:tc>
        <w:tc>
          <w:tcPr>
            <w:tcW w:w="592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污染防治设施尚未建设，主体工程投入生产或使用的</w:t>
            </w:r>
          </w:p>
        </w:tc>
        <w:tc>
          <w:tcPr>
            <w:tcW w:w="2026"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50"/>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排放污染物 类型</w:t>
            </w:r>
          </w:p>
        </w:tc>
        <w:tc>
          <w:tcPr>
            <w:tcW w:w="592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餐饮油烟（经营）/生活废水/</w:t>
            </w:r>
            <w:r>
              <w:rPr>
                <w:rFonts w:ascii="Times New Roman" w:eastAsia="Times New Roman" w:hAnsi="Times New Roman" w:cs="Times New Roman"/>
                <w:b/>
                <w:bCs/>
                <w:sz w:val="20"/>
                <w:szCs w:val="20"/>
              </w:rPr>
              <w:t>1</w:t>
            </w:r>
            <w:r>
              <w:rPr>
                <w:sz w:val="20"/>
                <w:szCs w:val="20"/>
              </w:rPr>
              <w:t>类一般工业固体废物</w:t>
            </w:r>
          </w:p>
        </w:tc>
        <w:tc>
          <w:tcPr>
            <w:tcW w:w="2026"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552"/>
          <w:jc w:val="center"/>
        </w:trPr>
        <w:tc>
          <w:tcPr>
            <w:tcW w:w="1277" w:type="dxa"/>
            <w:vMerge/>
            <w:tcBorders>
              <w:left w:val="single" w:sz="4" w:space="0" w:color="auto"/>
            </w:tcBorders>
            <w:shd w:val="clear" w:color="auto" w:fill="FFFFFF"/>
            <w:vAlign w:val="center"/>
          </w:tcPr>
          <w:p w:rsidR="00313A7F" w:rsidRDefault="00313A7F"/>
        </w:tc>
        <w:tc>
          <w:tcPr>
            <w:tcW w:w="5923" w:type="dxa"/>
            <w:tcBorders>
              <w:top w:val="single" w:sz="4" w:space="0" w:color="auto"/>
              <w:left w:val="single" w:sz="4" w:space="0" w:color="auto"/>
            </w:tcBorders>
            <w:shd w:val="clear" w:color="auto" w:fill="FFFFFF"/>
            <w:vAlign w:val="bottom"/>
          </w:tcPr>
          <w:p w:rsidR="00313A7F" w:rsidRDefault="00000000">
            <w:pPr>
              <w:pStyle w:val="Other10"/>
              <w:spacing w:line="269" w:lineRule="exact"/>
              <w:ind w:firstLine="0"/>
              <w:jc w:val="center"/>
              <w:rPr>
                <w:sz w:val="20"/>
                <w:szCs w:val="20"/>
              </w:rPr>
            </w:pPr>
            <w:r>
              <w:rPr>
                <w:sz w:val="20"/>
                <w:szCs w:val="20"/>
              </w:rPr>
              <w:t>农业生产、畜禽养殖废气/工业扬尘废气/机械、汽车修理废气/ 服务业废水</w:t>
            </w:r>
          </w:p>
        </w:tc>
        <w:tc>
          <w:tcPr>
            <w:tcW w:w="2026"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557"/>
          <w:jc w:val="center"/>
        </w:trPr>
        <w:tc>
          <w:tcPr>
            <w:tcW w:w="1277" w:type="dxa"/>
            <w:vMerge/>
            <w:tcBorders>
              <w:left w:val="single" w:sz="4" w:space="0" w:color="auto"/>
            </w:tcBorders>
            <w:shd w:val="clear" w:color="auto" w:fill="FFFFFF"/>
            <w:vAlign w:val="center"/>
          </w:tcPr>
          <w:p w:rsidR="00313A7F" w:rsidRDefault="00313A7F"/>
        </w:tc>
        <w:tc>
          <w:tcPr>
            <w:tcW w:w="5923" w:type="dxa"/>
            <w:tcBorders>
              <w:top w:val="single" w:sz="4" w:space="0" w:color="auto"/>
              <w:left w:val="single" w:sz="4" w:space="0" w:color="auto"/>
            </w:tcBorders>
            <w:shd w:val="clear" w:color="auto" w:fill="FFFFFF"/>
            <w:vAlign w:val="bottom"/>
          </w:tcPr>
          <w:p w:rsidR="00313A7F" w:rsidRDefault="00000000">
            <w:pPr>
              <w:pStyle w:val="Other10"/>
              <w:spacing w:line="264" w:lineRule="exact"/>
              <w:ind w:firstLine="0"/>
              <w:jc w:val="center"/>
              <w:rPr>
                <w:sz w:val="20"/>
                <w:szCs w:val="20"/>
              </w:rPr>
            </w:pPr>
            <w:r>
              <w:rPr>
                <w:sz w:val="20"/>
                <w:szCs w:val="20"/>
              </w:rPr>
              <w:t>一般工业废气/含恶臭污染物的废气/医疗废气/实验室废气/ 一般 工业废水</w:t>
            </w:r>
            <w:r>
              <w:rPr>
                <w:rFonts w:ascii="Times New Roman" w:eastAsia="Times New Roman" w:hAnsi="Times New Roman" w:cs="Times New Roman"/>
                <w:b/>
                <w:bCs/>
                <w:sz w:val="20"/>
                <w:szCs w:val="20"/>
              </w:rPr>
              <w:t>/II</w:t>
            </w:r>
            <w:r>
              <w:rPr>
                <w:sz w:val="20"/>
                <w:szCs w:val="20"/>
              </w:rPr>
              <w:t>类一般工业固体废物</w:t>
            </w:r>
          </w:p>
        </w:tc>
        <w:tc>
          <w:tcPr>
            <w:tcW w:w="2026"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557"/>
          <w:jc w:val="center"/>
        </w:trPr>
        <w:tc>
          <w:tcPr>
            <w:tcW w:w="1277" w:type="dxa"/>
            <w:vMerge/>
            <w:tcBorders>
              <w:left w:val="single" w:sz="4" w:space="0" w:color="auto"/>
            </w:tcBorders>
            <w:shd w:val="clear" w:color="auto" w:fill="FFFFFF"/>
            <w:vAlign w:val="center"/>
          </w:tcPr>
          <w:p w:rsidR="00313A7F" w:rsidRDefault="00313A7F"/>
        </w:tc>
        <w:tc>
          <w:tcPr>
            <w:tcW w:w="5923" w:type="dxa"/>
            <w:tcBorders>
              <w:top w:val="single" w:sz="4" w:space="0" w:color="auto"/>
              <w:left w:val="single" w:sz="4" w:space="0" w:color="auto"/>
            </w:tcBorders>
            <w:shd w:val="clear" w:color="auto" w:fill="FFFFFF"/>
          </w:tcPr>
          <w:p w:rsidR="00313A7F" w:rsidRDefault="00000000">
            <w:pPr>
              <w:pStyle w:val="Other10"/>
              <w:spacing w:line="278" w:lineRule="exact"/>
              <w:ind w:firstLine="0"/>
              <w:jc w:val="center"/>
              <w:rPr>
                <w:sz w:val="20"/>
                <w:szCs w:val="20"/>
              </w:rPr>
            </w:pPr>
            <w:r>
              <w:rPr>
                <w:sz w:val="20"/>
                <w:szCs w:val="20"/>
              </w:rPr>
              <w:t>火电、钢铁、石化、水泥、炼焦、有色、化工废气、烟尘/燃煤 锅炉废气、烟尘/含其他有毒有害物质的废水、医疗废水</w:t>
            </w:r>
          </w:p>
        </w:tc>
        <w:tc>
          <w:tcPr>
            <w:tcW w:w="2026"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552"/>
          <w:jc w:val="center"/>
        </w:trPr>
        <w:tc>
          <w:tcPr>
            <w:tcW w:w="1277" w:type="dxa"/>
            <w:vMerge/>
            <w:tcBorders>
              <w:left w:val="single" w:sz="4" w:space="0" w:color="auto"/>
            </w:tcBorders>
            <w:shd w:val="clear" w:color="auto" w:fill="FFFFFF"/>
            <w:vAlign w:val="center"/>
          </w:tcPr>
          <w:p w:rsidR="00313A7F" w:rsidRDefault="00313A7F"/>
        </w:tc>
        <w:tc>
          <w:tcPr>
            <w:tcW w:w="5923" w:type="dxa"/>
            <w:tcBorders>
              <w:top w:val="single" w:sz="4" w:space="0" w:color="auto"/>
              <w:left w:val="single" w:sz="4" w:space="0" w:color="auto"/>
            </w:tcBorders>
            <w:shd w:val="clear" w:color="auto" w:fill="FFFFFF"/>
          </w:tcPr>
          <w:p w:rsidR="00313A7F" w:rsidRDefault="00000000">
            <w:pPr>
              <w:pStyle w:val="Other10"/>
              <w:spacing w:line="283" w:lineRule="exact"/>
              <w:ind w:firstLine="0"/>
              <w:jc w:val="center"/>
              <w:rPr>
                <w:sz w:val="20"/>
                <w:szCs w:val="20"/>
              </w:rPr>
            </w:pPr>
            <w:r>
              <w:rPr>
                <w:sz w:val="20"/>
                <w:szCs w:val="20"/>
              </w:rPr>
              <w:t>含有毒有害物质的废气/含一类污染物或重金属、病原体、放射 性物质的废水/危险废物</w:t>
            </w:r>
          </w:p>
        </w:tc>
        <w:tc>
          <w:tcPr>
            <w:tcW w:w="2026"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50"/>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项目应报批 的环评文件 类别</w:t>
            </w:r>
          </w:p>
        </w:tc>
        <w:tc>
          <w:tcPr>
            <w:tcW w:w="592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登记表</w:t>
            </w:r>
          </w:p>
        </w:tc>
        <w:tc>
          <w:tcPr>
            <w:tcW w:w="2026"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50"/>
          <w:jc w:val="center"/>
        </w:trPr>
        <w:tc>
          <w:tcPr>
            <w:tcW w:w="1277" w:type="dxa"/>
            <w:vMerge/>
            <w:tcBorders>
              <w:left w:val="single" w:sz="4" w:space="0" w:color="auto"/>
            </w:tcBorders>
            <w:shd w:val="clear" w:color="auto" w:fill="FFFFFF"/>
            <w:vAlign w:val="center"/>
          </w:tcPr>
          <w:p w:rsidR="00313A7F" w:rsidRDefault="00313A7F"/>
        </w:tc>
        <w:tc>
          <w:tcPr>
            <w:tcW w:w="592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报告书</w:t>
            </w:r>
          </w:p>
        </w:tc>
        <w:tc>
          <w:tcPr>
            <w:tcW w:w="2026"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552"/>
          <w:jc w:val="center"/>
        </w:trPr>
        <w:tc>
          <w:tcPr>
            <w:tcW w:w="1277" w:type="dxa"/>
            <w:vMerge/>
            <w:tcBorders>
              <w:left w:val="single" w:sz="4" w:space="0" w:color="auto"/>
            </w:tcBorders>
            <w:shd w:val="clear" w:color="auto" w:fill="FFFFFF"/>
            <w:vAlign w:val="center"/>
          </w:tcPr>
          <w:p w:rsidR="00313A7F" w:rsidRDefault="00313A7F"/>
        </w:tc>
        <w:tc>
          <w:tcPr>
            <w:tcW w:w="5923" w:type="dxa"/>
            <w:tcBorders>
              <w:top w:val="single" w:sz="4" w:space="0" w:color="auto"/>
              <w:left w:val="single" w:sz="4" w:space="0" w:color="auto"/>
            </w:tcBorders>
            <w:shd w:val="clear" w:color="auto" w:fill="FFFFFF"/>
            <w:vAlign w:val="bottom"/>
          </w:tcPr>
          <w:p w:rsidR="00313A7F" w:rsidRDefault="00000000">
            <w:pPr>
              <w:pStyle w:val="Other10"/>
              <w:spacing w:line="278" w:lineRule="exact"/>
              <w:ind w:firstLine="0"/>
              <w:jc w:val="center"/>
              <w:rPr>
                <w:sz w:val="20"/>
                <w:szCs w:val="20"/>
              </w:rPr>
            </w:pPr>
            <w:r>
              <w:rPr>
                <w:sz w:val="20"/>
                <w:szCs w:val="20"/>
              </w:rPr>
              <w:t>报告书（化工、电镀、皮革、造纸、制浆、冶炼、放射性、印 染、染料、炼焦、炼油项目）</w:t>
            </w:r>
          </w:p>
        </w:tc>
        <w:tc>
          <w:tcPr>
            <w:tcW w:w="2026"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50"/>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项目建设 地点</w:t>
            </w:r>
          </w:p>
        </w:tc>
        <w:tc>
          <w:tcPr>
            <w:tcW w:w="592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工业与城镇用海区</w:t>
            </w:r>
          </w:p>
        </w:tc>
        <w:tc>
          <w:tcPr>
            <w:tcW w:w="2026"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50"/>
          <w:jc w:val="center"/>
        </w:trPr>
        <w:tc>
          <w:tcPr>
            <w:tcW w:w="1277" w:type="dxa"/>
            <w:vMerge/>
            <w:tcBorders>
              <w:left w:val="single" w:sz="4" w:space="0" w:color="auto"/>
            </w:tcBorders>
            <w:shd w:val="clear" w:color="auto" w:fill="FFFFFF"/>
            <w:vAlign w:val="center"/>
          </w:tcPr>
          <w:p w:rsidR="00313A7F" w:rsidRDefault="00313A7F"/>
        </w:tc>
        <w:tc>
          <w:tcPr>
            <w:tcW w:w="592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港口航运区、农渔业区</w:t>
            </w:r>
          </w:p>
        </w:tc>
        <w:tc>
          <w:tcPr>
            <w:tcW w:w="2026"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50"/>
          <w:jc w:val="center"/>
        </w:trPr>
        <w:tc>
          <w:tcPr>
            <w:tcW w:w="1277" w:type="dxa"/>
            <w:vMerge/>
            <w:tcBorders>
              <w:left w:val="single" w:sz="4" w:space="0" w:color="auto"/>
            </w:tcBorders>
            <w:shd w:val="clear" w:color="auto" w:fill="FFFFFF"/>
            <w:vAlign w:val="center"/>
          </w:tcPr>
          <w:p w:rsidR="00313A7F" w:rsidRDefault="00313A7F"/>
        </w:tc>
        <w:tc>
          <w:tcPr>
            <w:tcW w:w="592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旅游休闲娱乐区</w:t>
            </w:r>
          </w:p>
        </w:tc>
        <w:tc>
          <w:tcPr>
            <w:tcW w:w="2026"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50"/>
          <w:jc w:val="center"/>
        </w:trPr>
        <w:tc>
          <w:tcPr>
            <w:tcW w:w="1277" w:type="dxa"/>
            <w:vMerge/>
            <w:tcBorders>
              <w:left w:val="single" w:sz="4" w:space="0" w:color="auto"/>
            </w:tcBorders>
            <w:shd w:val="clear" w:color="auto" w:fill="FFFFFF"/>
            <w:vAlign w:val="center"/>
          </w:tcPr>
          <w:p w:rsidR="00313A7F" w:rsidRDefault="00313A7F"/>
        </w:tc>
        <w:tc>
          <w:tcPr>
            <w:tcW w:w="592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矿产与能源区</w:t>
            </w:r>
          </w:p>
        </w:tc>
        <w:tc>
          <w:tcPr>
            <w:tcW w:w="2026"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50"/>
          <w:jc w:val="center"/>
        </w:trPr>
        <w:tc>
          <w:tcPr>
            <w:tcW w:w="1277" w:type="dxa"/>
            <w:vMerge/>
            <w:tcBorders>
              <w:left w:val="single" w:sz="4" w:space="0" w:color="auto"/>
            </w:tcBorders>
            <w:shd w:val="clear" w:color="auto" w:fill="FFFFFF"/>
            <w:vAlign w:val="center"/>
          </w:tcPr>
          <w:p w:rsidR="00313A7F" w:rsidRDefault="00313A7F"/>
        </w:tc>
        <w:tc>
          <w:tcPr>
            <w:tcW w:w="592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海洋保护区、特殊利用区、保留区等需要特殊保护的区域</w:t>
            </w:r>
          </w:p>
        </w:tc>
        <w:tc>
          <w:tcPr>
            <w:tcW w:w="2026"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50"/>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违法时间</w:t>
            </w:r>
          </w:p>
        </w:tc>
        <w:tc>
          <w:tcPr>
            <w:tcW w:w="592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个月以内的</w:t>
            </w:r>
          </w:p>
        </w:tc>
        <w:tc>
          <w:tcPr>
            <w:tcW w:w="2026"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50"/>
          <w:jc w:val="center"/>
        </w:trPr>
        <w:tc>
          <w:tcPr>
            <w:tcW w:w="1277" w:type="dxa"/>
            <w:vMerge/>
            <w:tcBorders>
              <w:left w:val="single" w:sz="4" w:space="0" w:color="auto"/>
            </w:tcBorders>
            <w:shd w:val="clear" w:color="auto" w:fill="FFFFFF"/>
            <w:vAlign w:val="center"/>
          </w:tcPr>
          <w:p w:rsidR="00313A7F" w:rsidRDefault="00313A7F"/>
        </w:tc>
        <w:tc>
          <w:tcPr>
            <w:tcW w:w="592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超过</w:t>
            </w:r>
            <w:r>
              <w:rPr>
                <w:rFonts w:ascii="Times New Roman" w:eastAsia="Times New Roman" w:hAnsi="Times New Roman" w:cs="Times New Roman"/>
                <w:b/>
                <w:bCs/>
                <w:sz w:val="20"/>
                <w:szCs w:val="20"/>
              </w:rPr>
              <w:t>3</w:t>
            </w:r>
            <w:r>
              <w:rPr>
                <w:sz w:val="20"/>
                <w:szCs w:val="20"/>
              </w:rPr>
              <w:t>个月并且在</w:t>
            </w:r>
            <w:r>
              <w:rPr>
                <w:rFonts w:ascii="Times New Roman" w:eastAsia="Times New Roman" w:hAnsi="Times New Roman" w:cs="Times New Roman"/>
                <w:b/>
                <w:bCs/>
                <w:sz w:val="20"/>
                <w:szCs w:val="20"/>
              </w:rPr>
              <w:t>6</w:t>
            </w:r>
            <w:r>
              <w:rPr>
                <w:sz w:val="20"/>
                <w:szCs w:val="20"/>
              </w:rPr>
              <w:t>个月以内的</w:t>
            </w:r>
          </w:p>
        </w:tc>
        <w:tc>
          <w:tcPr>
            <w:tcW w:w="2026"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50"/>
          <w:jc w:val="center"/>
        </w:trPr>
        <w:tc>
          <w:tcPr>
            <w:tcW w:w="1277" w:type="dxa"/>
            <w:vMerge/>
            <w:tcBorders>
              <w:left w:val="single" w:sz="4" w:space="0" w:color="auto"/>
            </w:tcBorders>
            <w:shd w:val="clear" w:color="auto" w:fill="FFFFFF"/>
            <w:vAlign w:val="center"/>
          </w:tcPr>
          <w:p w:rsidR="00313A7F" w:rsidRDefault="00313A7F"/>
        </w:tc>
        <w:tc>
          <w:tcPr>
            <w:tcW w:w="592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超过</w:t>
            </w:r>
            <w:r>
              <w:rPr>
                <w:rFonts w:ascii="Times New Roman" w:eastAsia="Times New Roman" w:hAnsi="Times New Roman" w:cs="Times New Roman"/>
                <w:b/>
                <w:bCs/>
                <w:sz w:val="20"/>
                <w:szCs w:val="20"/>
              </w:rPr>
              <w:t>6</w:t>
            </w:r>
            <w:r>
              <w:rPr>
                <w:sz w:val="20"/>
                <w:szCs w:val="20"/>
              </w:rPr>
              <w:t>个月并且在</w:t>
            </w:r>
            <w:r>
              <w:rPr>
                <w:rFonts w:ascii="Times New Roman" w:eastAsia="Times New Roman" w:hAnsi="Times New Roman" w:cs="Times New Roman"/>
                <w:b/>
                <w:bCs/>
                <w:sz w:val="20"/>
                <w:szCs w:val="20"/>
              </w:rPr>
              <w:t>1</w:t>
            </w:r>
            <w:r>
              <w:rPr>
                <w:sz w:val="20"/>
                <w:szCs w:val="20"/>
              </w:rPr>
              <w:t>年以内的</w:t>
            </w:r>
          </w:p>
        </w:tc>
        <w:tc>
          <w:tcPr>
            <w:tcW w:w="2026"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50"/>
          <w:jc w:val="center"/>
        </w:trPr>
        <w:tc>
          <w:tcPr>
            <w:tcW w:w="1277" w:type="dxa"/>
            <w:vMerge/>
            <w:tcBorders>
              <w:left w:val="single" w:sz="4" w:space="0" w:color="auto"/>
            </w:tcBorders>
            <w:shd w:val="clear" w:color="auto" w:fill="FFFFFF"/>
            <w:vAlign w:val="center"/>
          </w:tcPr>
          <w:p w:rsidR="00313A7F" w:rsidRDefault="00313A7F"/>
        </w:tc>
        <w:tc>
          <w:tcPr>
            <w:tcW w:w="592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超过</w:t>
            </w:r>
            <w:r>
              <w:rPr>
                <w:rFonts w:ascii="Times New Roman" w:eastAsia="Times New Roman" w:hAnsi="Times New Roman" w:cs="Times New Roman"/>
                <w:b/>
                <w:bCs/>
                <w:sz w:val="20"/>
                <w:szCs w:val="20"/>
              </w:rPr>
              <w:t>1</w:t>
            </w:r>
            <w:r>
              <w:rPr>
                <w:sz w:val="20"/>
                <w:szCs w:val="20"/>
              </w:rPr>
              <w:t>年并且在</w:t>
            </w:r>
            <w:r>
              <w:rPr>
                <w:rFonts w:ascii="Times New Roman" w:eastAsia="Times New Roman" w:hAnsi="Times New Roman" w:cs="Times New Roman"/>
                <w:b/>
                <w:bCs/>
                <w:sz w:val="20"/>
                <w:szCs w:val="20"/>
              </w:rPr>
              <w:t>2</w:t>
            </w:r>
            <w:r>
              <w:rPr>
                <w:sz w:val="20"/>
                <w:szCs w:val="20"/>
              </w:rPr>
              <w:t>年以内的</w:t>
            </w:r>
          </w:p>
        </w:tc>
        <w:tc>
          <w:tcPr>
            <w:tcW w:w="2026"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50"/>
          <w:jc w:val="center"/>
        </w:trPr>
        <w:tc>
          <w:tcPr>
            <w:tcW w:w="1277" w:type="dxa"/>
            <w:vMerge/>
            <w:tcBorders>
              <w:left w:val="single" w:sz="4" w:space="0" w:color="auto"/>
            </w:tcBorders>
            <w:shd w:val="clear" w:color="auto" w:fill="FFFFFF"/>
            <w:vAlign w:val="center"/>
          </w:tcPr>
          <w:p w:rsidR="00313A7F" w:rsidRDefault="00313A7F"/>
        </w:tc>
        <w:tc>
          <w:tcPr>
            <w:tcW w:w="592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r>
              <w:rPr>
                <w:sz w:val="20"/>
                <w:szCs w:val="20"/>
              </w:rPr>
              <w:t>年以上的</w:t>
            </w:r>
          </w:p>
        </w:tc>
        <w:tc>
          <w:tcPr>
            <w:tcW w:w="2026"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60"/>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备注</w:t>
            </w:r>
          </w:p>
        </w:tc>
        <w:tc>
          <w:tcPr>
            <w:tcW w:w="7949"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775" w:right="1203" w:bottom="1924" w:left="1471" w:header="1347"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501"/>
        <w:gridCol w:w="2448"/>
      </w:tblGrid>
      <w:tr w:rsidR="00313A7F">
        <w:tblPrEx>
          <w:tblCellMar>
            <w:top w:w="0" w:type="dxa"/>
            <w:bottom w:w="0" w:type="dxa"/>
          </w:tblCellMar>
        </w:tblPrEx>
        <w:trPr>
          <w:trHeight w:hRule="exact" w:val="427"/>
          <w:jc w:val="center"/>
        </w:trPr>
        <w:tc>
          <w:tcPr>
            <w:tcW w:w="9226"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pPr>
            <w:r>
              <w:lastRenderedPageBreak/>
              <w:t>（六）海洋污染防治类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12</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违法行为</w:t>
            </w:r>
          </w:p>
        </w:tc>
        <w:tc>
          <w:tcPr>
            <w:tcW w:w="79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900"/>
              <w:rPr>
                <w:sz w:val="20"/>
                <w:szCs w:val="20"/>
              </w:rPr>
            </w:pPr>
            <w:r>
              <w:rPr>
                <w:sz w:val="20"/>
                <w:szCs w:val="20"/>
              </w:rPr>
              <w:t>环境影响报告书（表）未依法报批或者未经批准同意，擅自开工建设的</w:t>
            </w:r>
          </w:p>
        </w:tc>
      </w:tr>
      <w:tr w:rsidR="00313A7F">
        <w:tblPrEx>
          <w:tblCellMar>
            <w:top w:w="0" w:type="dxa"/>
            <w:bottom w:w="0" w:type="dxa"/>
          </w:tblCellMar>
        </w:tblPrEx>
        <w:trPr>
          <w:trHeight w:hRule="exact" w:val="1272"/>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96" w:lineRule="exact"/>
              <w:ind w:firstLine="600"/>
              <w:rPr>
                <w:sz w:val="20"/>
                <w:szCs w:val="20"/>
              </w:rPr>
            </w:pPr>
            <w:r>
              <w:rPr>
                <w:b/>
                <w:bCs/>
                <w:sz w:val="20"/>
                <w:szCs w:val="20"/>
              </w:rPr>
              <w:t>《中华人民共和国海洋环境保</w:t>
            </w:r>
            <w:r>
              <w:rPr>
                <w:b/>
                <w:bCs/>
                <w:sz w:val="20"/>
                <w:szCs w:val="20"/>
                <w:lang w:val="zh-CN" w:eastAsia="zh-CN" w:bidi="zh-CN"/>
              </w:rPr>
              <w:t>护法》</w:t>
            </w:r>
            <w:r>
              <w:rPr>
                <w:b/>
                <w:bCs/>
                <w:sz w:val="20"/>
                <w:szCs w:val="20"/>
              </w:rPr>
              <w:t>第四十七条第一款</w:t>
            </w:r>
            <w:r>
              <w:rPr>
                <w:sz w:val="20"/>
                <w:szCs w:val="20"/>
              </w:rPr>
              <w:t>海洋工程建设项目必须 符合全国海洋主体功能区规划、海洋功能区划、海洋环境保护规划和国家有关环境保 护标准。海洋工程建设项目单位应当对海洋环境进行科学调查，编制海洋环境影响报 告书（表），并在建设项目开工前，报海洋行政主管部门审查批准。</w:t>
            </w:r>
          </w:p>
        </w:tc>
      </w:tr>
      <w:tr w:rsidR="00313A7F">
        <w:tblPrEx>
          <w:tblCellMar>
            <w:top w:w="0" w:type="dxa"/>
            <w:bottom w:w="0" w:type="dxa"/>
          </w:tblCellMar>
        </w:tblPrEx>
        <w:trPr>
          <w:trHeight w:hRule="exact" w:val="1267"/>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02" w:lineRule="exact"/>
              <w:ind w:firstLine="600"/>
              <w:rPr>
                <w:sz w:val="20"/>
                <w:szCs w:val="20"/>
              </w:rPr>
            </w:pPr>
            <w:r>
              <w:rPr>
                <w:b/>
                <w:bCs/>
                <w:sz w:val="20"/>
                <w:szCs w:val="20"/>
              </w:rPr>
              <w:t>《中华人民共和国海洋环境保</w:t>
            </w:r>
            <w:r>
              <w:rPr>
                <w:b/>
                <w:bCs/>
                <w:sz w:val="20"/>
                <w:szCs w:val="20"/>
                <w:lang w:val="zh-CN" w:eastAsia="zh-CN" w:bidi="zh-CN"/>
              </w:rPr>
              <w:t>护法》</w:t>
            </w:r>
            <w:r>
              <w:rPr>
                <w:b/>
                <w:bCs/>
                <w:sz w:val="20"/>
                <w:szCs w:val="20"/>
              </w:rPr>
              <w:t>第八十二条第一款</w:t>
            </w:r>
            <w:r>
              <w:rPr>
                <w:sz w:val="20"/>
                <w:szCs w:val="20"/>
              </w:rPr>
              <w:t>违反本法第四十七条第 一款的规定，进行海洋工程建设项目的，由海洋行政主管部门责令其停止施工，根据 违法情节和危害后果，处建设项目总投资额百分之一以上百分之五以下的罚款，并可 以责令恢复原状。</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裁量因素</w:t>
            </w:r>
          </w:p>
        </w:tc>
        <w:tc>
          <w:tcPr>
            <w:tcW w:w="550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4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项目应报批 的环评文件 类别</w:t>
            </w:r>
          </w:p>
        </w:tc>
        <w:tc>
          <w:tcPr>
            <w:tcW w:w="550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报告表</w:t>
            </w:r>
          </w:p>
        </w:tc>
        <w:tc>
          <w:tcPr>
            <w:tcW w:w="244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50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报告书</w:t>
            </w:r>
          </w:p>
        </w:tc>
        <w:tc>
          <w:tcPr>
            <w:tcW w:w="24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552"/>
          <w:jc w:val="center"/>
        </w:trPr>
        <w:tc>
          <w:tcPr>
            <w:tcW w:w="1277" w:type="dxa"/>
            <w:vMerge/>
            <w:tcBorders>
              <w:left w:val="single" w:sz="4" w:space="0" w:color="auto"/>
            </w:tcBorders>
            <w:shd w:val="clear" w:color="auto" w:fill="FFFFFF"/>
            <w:vAlign w:val="center"/>
          </w:tcPr>
          <w:p w:rsidR="00313A7F" w:rsidRDefault="00313A7F"/>
        </w:tc>
        <w:tc>
          <w:tcPr>
            <w:tcW w:w="5501" w:type="dxa"/>
            <w:tcBorders>
              <w:top w:val="single" w:sz="4" w:space="0" w:color="auto"/>
              <w:left w:val="single" w:sz="4" w:space="0" w:color="auto"/>
            </w:tcBorders>
            <w:shd w:val="clear" w:color="auto" w:fill="FFFFFF"/>
            <w:vAlign w:val="bottom"/>
          </w:tcPr>
          <w:p w:rsidR="00313A7F" w:rsidRDefault="00000000">
            <w:pPr>
              <w:pStyle w:val="Other10"/>
              <w:spacing w:line="269" w:lineRule="exact"/>
              <w:ind w:firstLine="0"/>
              <w:jc w:val="center"/>
              <w:rPr>
                <w:sz w:val="20"/>
                <w:szCs w:val="20"/>
              </w:rPr>
            </w:pPr>
            <w:r>
              <w:rPr>
                <w:sz w:val="20"/>
                <w:szCs w:val="20"/>
              </w:rPr>
              <w:t>报告书（化工、电镀、皮革、造纸、制浆、冶炼、放射性、 印染、染料、炼焦、炼油项目）</w:t>
            </w:r>
          </w:p>
        </w:tc>
        <w:tc>
          <w:tcPr>
            <w:tcW w:w="244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项目建设 情况</w:t>
            </w:r>
          </w:p>
        </w:tc>
        <w:tc>
          <w:tcPr>
            <w:tcW w:w="550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已开工建设但主体工程未建成的</w:t>
            </w:r>
          </w:p>
        </w:tc>
        <w:tc>
          <w:tcPr>
            <w:tcW w:w="244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50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主体工程已建成但尚未投入生产或者使用的</w:t>
            </w:r>
          </w:p>
        </w:tc>
        <w:tc>
          <w:tcPr>
            <w:tcW w:w="24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50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主体工程已投入生产或者使用，污染防治设施已建成的</w:t>
            </w:r>
          </w:p>
        </w:tc>
        <w:tc>
          <w:tcPr>
            <w:tcW w:w="24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552"/>
          <w:jc w:val="center"/>
        </w:trPr>
        <w:tc>
          <w:tcPr>
            <w:tcW w:w="1277" w:type="dxa"/>
            <w:vMerge/>
            <w:tcBorders>
              <w:left w:val="single" w:sz="4" w:space="0" w:color="auto"/>
            </w:tcBorders>
            <w:shd w:val="clear" w:color="auto" w:fill="FFFFFF"/>
            <w:vAlign w:val="center"/>
          </w:tcPr>
          <w:p w:rsidR="00313A7F" w:rsidRDefault="00313A7F"/>
        </w:tc>
        <w:tc>
          <w:tcPr>
            <w:tcW w:w="5501" w:type="dxa"/>
            <w:tcBorders>
              <w:top w:val="single" w:sz="4" w:space="0" w:color="auto"/>
              <w:left w:val="single" w:sz="4" w:space="0" w:color="auto"/>
            </w:tcBorders>
            <w:shd w:val="clear" w:color="auto" w:fill="FFFFFF"/>
          </w:tcPr>
          <w:p w:rsidR="00313A7F" w:rsidRDefault="00000000">
            <w:pPr>
              <w:pStyle w:val="Other10"/>
              <w:spacing w:line="278" w:lineRule="exact"/>
              <w:ind w:firstLine="0"/>
              <w:jc w:val="center"/>
              <w:rPr>
                <w:sz w:val="20"/>
                <w:szCs w:val="20"/>
              </w:rPr>
            </w:pPr>
            <w:r>
              <w:rPr>
                <w:sz w:val="20"/>
                <w:szCs w:val="20"/>
              </w:rPr>
              <w:t>主体工程已投入生产或者使用，污染防治设施已动工未建 成的</w:t>
            </w:r>
          </w:p>
        </w:tc>
        <w:tc>
          <w:tcPr>
            <w:tcW w:w="244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50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rPr>
                <w:sz w:val="20"/>
                <w:szCs w:val="20"/>
              </w:rPr>
            </w:pPr>
            <w:r>
              <w:rPr>
                <w:sz w:val="20"/>
                <w:szCs w:val="20"/>
              </w:rPr>
              <w:t>主体工程已投入生产或者使用，污染防治设施尚未建设的</w:t>
            </w:r>
          </w:p>
        </w:tc>
        <w:tc>
          <w:tcPr>
            <w:tcW w:w="24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项目建设 地点</w:t>
            </w:r>
          </w:p>
        </w:tc>
        <w:tc>
          <w:tcPr>
            <w:tcW w:w="550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工业与城镇用海区</w:t>
            </w:r>
          </w:p>
        </w:tc>
        <w:tc>
          <w:tcPr>
            <w:tcW w:w="244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50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港口航运区、农渔业区</w:t>
            </w:r>
          </w:p>
        </w:tc>
        <w:tc>
          <w:tcPr>
            <w:tcW w:w="244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50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旅游休闲娱乐区</w:t>
            </w:r>
          </w:p>
        </w:tc>
        <w:tc>
          <w:tcPr>
            <w:tcW w:w="24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50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矿产与能源区</w:t>
            </w:r>
          </w:p>
        </w:tc>
        <w:tc>
          <w:tcPr>
            <w:tcW w:w="24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50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rPr>
                <w:sz w:val="20"/>
                <w:szCs w:val="20"/>
              </w:rPr>
            </w:pPr>
            <w:r>
              <w:rPr>
                <w:sz w:val="20"/>
                <w:szCs w:val="20"/>
              </w:rPr>
              <w:t>海洋保护区、特殊利用区、保留区等需要特殊保护的区域</w:t>
            </w:r>
          </w:p>
        </w:tc>
        <w:tc>
          <w:tcPr>
            <w:tcW w:w="24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违法持续 时间</w:t>
            </w:r>
          </w:p>
        </w:tc>
        <w:tc>
          <w:tcPr>
            <w:tcW w:w="550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个月以内的</w:t>
            </w:r>
          </w:p>
        </w:tc>
        <w:tc>
          <w:tcPr>
            <w:tcW w:w="244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50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超过</w:t>
            </w:r>
            <w:r>
              <w:rPr>
                <w:rFonts w:ascii="Times New Roman" w:eastAsia="Times New Roman" w:hAnsi="Times New Roman" w:cs="Times New Roman"/>
                <w:b/>
                <w:bCs/>
                <w:sz w:val="20"/>
                <w:szCs w:val="20"/>
              </w:rPr>
              <w:t>3</w:t>
            </w:r>
            <w:r>
              <w:rPr>
                <w:sz w:val="20"/>
                <w:szCs w:val="20"/>
              </w:rPr>
              <w:t>个月并且在</w:t>
            </w:r>
            <w:r>
              <w:rPr>
                <w:rFonts w:ascii="Times New Roman" w:eastAsia="Times New Roman" w:hAnsi="Times New Roman" w:cs="Times New Roman"/>
                <w:b/>
                <w:bCs/>
                <w:sz w:val="20"/>
                <w:szCs w:val="20"/>
              </w:rPr>
              <w:t>6</w:t>
            </w:r>
            <w:r>
              <w:rPr>
                <w:sz w:val="20"/>
                <w:szCs w:val="20"/>
              </w:rPr>
              <w:t>个月以内的</w:t>
            </w:r>
          </w:p>
        </w:tc>
        <w:tc>
          <w:tcPr>
            <w:tcW w:w="24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50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超过</w:t>
            </w:r>
            <w:r>
              <w:rPr>
                <w:rFonts w:ascii="Times New Roman" w:eastAsia="Times New Roman" w:hAnsi="Times New Roman" w:cs="Times New Roman"/>
                <w:b/>
                <w:bCs/>
                <w:sz w:val="20"/>
                <w:szCs w:val="20"/>
              </w:rPr>
              <w:t>6</w:t>
            </w:r>
            <w:r>
              <w:rPr>
                <w:sz w:val="20"/>
                <w:szCs w:val="20"/>
              </w:rPr>
              <w:t>个月并且在</w:t>
            </w:r>
            <w:r>
              <w:rPr>
                <w:rFonts w:ascii="Times New Roman" w:eastAsia="Times New Roman" w:hAnsi="Times New Roman" w:cs="Times New Roman"/>
                <w:b/>
                <w:bCs/>
                <w:sz w:val="20"/>
                <w:szCs w:val="20"/>
              </w:rPr>
              <w:t>1</w:t>
            </w:r>
            <w:r>
              <w:rPr>
                <w:sz w:val="20"/>
                <w:szCs w:val="20"/>
              </w:rPr>
              <w:t>年以内的</w:t>
            </w:r>
          </w:p>
        </w:tc>
        <w:tc>
          <w:tcPr>
            <w:tcW w:w="24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50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超过</w:t>
            </w:r>
            <w:r>
              <w:rPr>
                <w:rFonts w:ascii="Times New Roman" w:eastAsia="Times New Roman" w:hAnsi="Times New Roman" w:cs="Times New Roman"/>
                <w:b/>
                <w:bCs/>
                <w:sz w:val="20"/>
                <w:szCs w:val="20"/>
              </w:rPr>
              <w:t>1</w:t>
            </w:r>
            <w:r>
              <w:rPr>
                <w:sz w:val="20"/>
                <w:szCs w:val="20"/>
              </w:rPr>
              <w:t>年并且在</w:t>
            </w:r>
            <w:r>
              <w:rPr>
                <w:rFonts w:ascii="Times New Roman" w:eastAsia="Times New Roman" w:hAnsi="Times New Roman" w:cs="Times New Roman"/>
                <w:b/>
                <w:bCs/>
                <w:sz w:val="20"/>
                <w:szCs w:val="20"/>
              </w:rPr>
              <w:t>2</w:t>
            </w:r>
            <w:r>
              <w:rPr>
                <w:sz w:val="20"/>
                <w:szCs w:val="20"/>
              </w:rPr>
              <w:t>年以内的</w:t>
            </w:r>
          </w:p>
        </w:tc>
        <w:tc>
          <w:tcPr>
            <w:tcW w:w="24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50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r>
              <w:rPr>
                <w:sz w:val="20"/>
                <w:szCs w:val="20"/>
              </w:rPr>
              <w:t>年以上的</w:t>
            </w:r>
          </w:p>
        </w:tc>
        <w:tc>
          <w:tcPr>
            <w:tcW w:w="24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9"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784"/>
        <w:gridCol w:w="2165"/>
      </w:tblGrid>
      <w:tr w:rsidR="00313A7F">
        <w:tblPrEx>
          <w:tblCellMar>
            <w:top w:w="0" w:type="dxa"/>
            <w:bottom w:w="0" w:type="dxa"/>
          </w:tblCellMar>
        </w:tblPrEx>
        <w:trPr>
          <w:trHeight w:hRule="exact" w:val="427"/>
          <w:jc w:val="center"/>
        </w:trPr>
        <w:tc>
          <w:tcPr>
            <w:tcW w:w="9226"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pPr>
            <w:r>
              <w:lastRenderedPageBreak/>
              <w:t>（六）海洋污染防治类</w:t>
            </w:r>
          </w:p>
        </w:tc>
      </w:tr>
      <w:tr w:rsidR="00313A7F">
        <w:tblPrEx>
          <w:tblCellMar>
            <w:top w:w="0" w:type="dxa"/>
            <w:bottom w:w="0" w:type="dxa"/>
          </w:tblCellMar>
        </w:tblPrEx>
        <w:trPr>
          <w:trHeight w:hRule="exact" w:val="326"/>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13</w:t>
            </w:r>
          </w:p>
        </w:tc>
      </w:tr>
      <w:tr w:rsidR="00313A7F">
        <w:tblPrEx>
          <w:tblCellMar>
            <w:top w:w="0" w:type="dxa"/>
            <w:bottom w:w="0" w:type="dxa"/>
          </w:tblCellMar>
        </w:tblPrEx>
        <w:trPr>
          <w:trHeight w:hRule="exact" w:val="552"/>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违法行为</w:t>
            </w:r>
          </w:p>
        </w:tc>
        <w:tc>
          <w:tcPr>
            <w:tcW w:w="79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74" w:lineRule="exact"/>
              <w:ind w:firstLine="520"/>
              <w:jc w:val="both"/>
              <w:rPr>
                <w:sz w:val="20"/>
                <w:szCs w:val="20"/>
              </w:rPr>
            </w:pPr>
            <w:r>
              <w:rPr>
                <w:sz w:val="20"/>
                <w:szCs w:val="20"/>
              </w:rPr>
              <w:t>海洋工程建设项目未建成环境保护设施、环境保护设施未达到规定要求即投入生 产、使用的</w:t>
            </w:r>
          </w:p>
        </w:tc>
      </w:tr>
      <w:tr w:rsidR="00313A7F">
        <w:tblPrEx>
          <w:tblCellMar>
            <w:top w:w="0" w:type="dxa"/>
            <w:bottom w:w="0" w:type="dxa"/>
          </w:tblCellMar>
        </w:tblPrEx>
        <w:trPr>
          <w:trHeight w:hRule="exact" w:val="826"/>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71" w:lineRule="exact"/>
              <w:ind w:firstLine="600"/>
              <w:jc w:val="both"/>
              <w:rPr>
                <w:sz w:val="20"/>
                <w:szCs w:val="20"/>
              </w:rPr>
            </w:pPr>
            <w:r>
              <w:rPr>
                <w:b/>
                <w:bCs/>
                <w:sz w:val="20"/>
                <w:szCs w:val="20"/>
              </w:rPr>
              <w:t>《中华人民共和国海洋环境保</w:t>
            </w:r>
            <w:r>
              <w:rPr>
                <w:b/>
                <w:bCs/>
                <w:sz w:val="20"/>
                <w:szCs w:val="20"/>
                <w:lang w:val="zh-CN" w:eastAsia="zh-CN" w:bidi="zh-CN"/>
              </w:rPr>
              <w:t>护法》</w:t>
            </w:r>
            <w:r>
              <w:rPr>
                <w:b/>
                <w:bCs/>
                <w:sz w:val="20"/>
                <w:szCs w:val="20"/>
              </w:rPr>
              <w:t>第四</w:t>
            </w:r>
            <w:r>
              <w:rPr>
                <w:sz w:val="20"/>
                <w:szCs w:val="20"/>
              </w:rPr>
              <w:t>十八条海洋工程建设项目的环境保护 设施，必须与主体工程同时设计、同时施工、同时投产使用。环境保护设施未经海洋 行政主管部门验收，或者经验收不合格的，建设项目不得投入生产或者使用。</w:t>
            </w:r>
          </w:p>
        </w:tc>
      </w:tr>
      <w:tr w:rsidR="00313A7F">
        <w:tblPrEx>
          <w:tblCellMar>
            <w:top w:w="0" w:type="dxa"/>
            <w:bottom w:w="0" w:type="dxa"/>
          </w:tblCellMar>
        </w:tblPrEx>
        <w:trPr>
          <w:trHeight w:hRule="exact" w:val="1099"/>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75" w:lineRule="exact"/>
              <w:ind w:firstLine="600"/>
              <w:jc w:val="both"/>
              <w:rPr>
                <w:sz w:val="20"/>
                <w:szCs w:val="20"/>
              </w:rPr>
            </w:pPr>
            <w:r>
              <w:rPr>
                <w:b/>
                <w:bCs/>
                <w:sz w:val="20"/>
                <w:szCs w:val="20"/>
              </w:rPr>
              <w:t>《中华人民共和国海洋环境保</w:t>
            </w:r>
            <w:r>
              <w:rPr>
                <w:b/>
                <w:bCs/>
                <w:sz w:val="20"/>
                <w:szCs w:val="20"/>
                <w:lang w:val="zh-CN" w:eastAsia="zh-CN" w:bidi="zh-CN"/>
              </w:rPr>
              <w:t>护法》</w:t>
            </w:r>
            <w:r>
              <w:rPr>
                <w:b/>
                <w:bCs/>
                <w:sz w:val="20"/>
                <w:szCs w:val="20"/>
              </w:rPr>
              <w:t>第八十二条第二款违</w:t>
            </w:r>
            <w:r>
              <w:rPr>
                <w:sz w:val="20"/>
                <w:szCs w:val="20"/>
              </w:rPr>
              <w:t>反本法第四十八条的 规定，海洋工程建设项目未建成环境保护设施、环境保护设施未达到规定要求即投入 生产、使用的，由海洋行政主管部门责令其停止生产、使用，并处五万元以上二十万 元以下的罚款。</w:t>
            </w:r>
          </w:p>
        </w:tc>
      </w:tr>
      <w:tr w:rsidR="00313A7F">
        <w:tblPrEx>
          <w:tblCellMar>
            <w:top w:w="0" w:type="dxa"/>
            <w:bottom w:w="0" w:type="dxa"/>
          </w:tblCellMar>
        </w:tblPrEx>
        <w:trPr>
          <w:trHeight w:hRule="exact" w:val="350"/>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裁量因素</w:t>
            </w:r>
          </w:p>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16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557"/>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违法事实</w:t>
            </w:r>
          </w:p>
        </w:tc>
        <w:tc>
          <w:tcPr>
            <w:tcW w:w="5784" w:type="dxa"/>
            <w:tcBorders>
              <w:top w:val="single" w:sz="4" w:space="0" w:color="auto"/>
              <w:left w:val="single" w:sz="4" w:space="0" w:color="auto"/>
            </w:tcBorders>
            <w:shd w:val="clear" w:color="auto" w:fill="FFFFFF"/>
          </w:tcPr>
          <w:p w:rsidR="00313A7F" w:rsidRDefault="00000000">
            <w:pPr>
              <w:pStyle w:val="Other10"/>
              <w:spacing w:line="283" w:lineRule="exact"/>
              <w:ind w:firstLine="0"/>
              <w:jc w:val="center"/>
              <w:rPr>
                <w:sz w:val="20"/>
                <w:szCs w:val="20"/>
              </w:rPr>
            </w:pPr>
            <w:r>
              <w:rPr>
                <w:sz w:val="20"/>
                <w:szCs w:val="20"/>
              </w:rPr>
              <w:t>污染防治设施已建成未经验收或验收不合格，主体工程投入生 产或者使用的</w:t>
            </w:r>
          </w:p>
        </w:tc>
        <w:tc>
          <w:tcPr>
            <w:tcW w:w="2165"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552"/>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tcPr>
          <w:p w:rsidR="00313A7F" w:rsidRDefault="00000000">
            <w:pPr>
              <w:pStyle w:val="Other10"/>
              <w:spacing w:line="274" w:lineRule="exact"/>
              <w:ind w:firstLine="0"/>
              <w:jc w:val="center"/>
              <w:rPr>
                <w:sz w:val="20"/>
                <w:szCs w:val="20"/>
              </w:rPr>
            </w:pPr>
            <w:r>
              <w:rPr>
                <w:sz w:val="20"/>
                <w:szCs w:val="20"/>
              </w:rPr>
              <w:t>污染防治设施已动工建设尚未建成，主体工程投入生产或者使 用的</w:t>
            </w:r>
          </w:p>
        </w:tc>
        <w:tc>
          <w:tcPr>
            <w:tcW w:w="2165"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50"/>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污染防治设施尚未建设，主体工程投入生产或使用的</w:t>
            </w:r>
          </w:p>
        </w:tc>
        <w:tc>
          <w:tcPr>
            <w:tcW w:w="216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50"/>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排放污染物 类型</w:t>
            </w:r>
          </w:p>
        </w:tc>
        <w:tc>
          <w:tcPr>
            <w:tcW w:w="5784"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餐饮油烟（经营）/生活废水/</w:t>
            </w:r>
            <w:r>
              <w:rPr>
                <w:rFonts w:ascii="Times New Roman" w:eastAsia="Times New Roman" w:hAnsi="Times New Roman" w:cs="Times New Roman"/>
                <w:b/>
                <w:bCs/>
                <w:sz w:val="20"/>
                <w:szCs w:val="20"/>
              </w:rPr>
              <w:t>1</w:t>
            </w:r>
            <w:r>
              <w:rPr>
                <w:sz w:val="20"/>
                <w:szCs w:val="20"/>
              </w:rPr>
              <w:t>类一般工业固体废物</w:t>
            </w:r>
          </w:p>
        </w:tc>
        <w:tc>
          <w:tcPr>
            <w:tcW w:w="2165"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557"/>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tcPr>
          <w:p w:rsidR="00313A7F" w:rsidRDefault="00000000">
            <w:pPr>
              <w:pStyle w:val="Other10"/>
              <w:spacing w:line="269" w:lineRule="exact"/>
              <w:ind w:firstLine="0"/>
              <w:jc w:val="center"/>
              <w:rPr>
                <w:sz w:val="20"/>
                <w:szCs w:val="20"/>
              </w:rPr>
            </w:pPr>
            <w:r>
              <w:rPr>
                <w:sz w:val="20"/>
                <w:szCs w:val="20"/>
              </w:rPr>
              <w:t>农业生产、畜禽养殖废气/工业扬尘废气/机械、汽车修理废气 /服务业废水</w:t>
            </w:r>
          </w:p>
        </w:tc>
        <w:tc>
          <w:tcPr>
            <w:tcW w:w="2165"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552"/>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64" w:lineRule="exact"/>
              <w:ind w:firstLine="0"/>
              <w:jc w:val="center"/>
              <w:rPr>
                <w:sz w:val="20"/>
                <w:szCs w:val="20"/>
              </w:rPr>
            </w:pPr>
            <w:r>
              <w:rPr>
                <w:sz w:val="20"/>
                <w:szCs w:val="20"/>
              </w:rPr>
              <w:t>一般工业废气/含恶臭污染物的废气/医疗废气/实验室废气/一 般工业废水</w:t>
            </w:r>
            <w:r>
              <w:rPr>
                <w:rFonts w:ascii="Times New Roman" w:eastAsia="Times New Roman" w:hAnsi="Times New Roman" w:cs="Times New Roman"/>
                <w:b/>
                <w:bCs/>
                <w:sz w:val="20"/>
                <w:szCs w:val="20"/>
              </w:rPr>
              <w:t>/II</w:t>
            </w:r>
            <w:r>
              <w:rPr>
                <w:sz w:val="20"/>
                <w:szCs w:val="20"/>
              </w:rPr>
              <w:t>类一般工业固体废物</w:t>
            </w:r>
          </w:p>
        </w:tc>
        <w:tc>
          <w:tcPr>
            <w:tcW w:w="2165"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557"/>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tcPr>
          <w:p w:rsidR="00313A7F" w:rsidRDefault="00000000">
            <w:pPr>
              <w:pStyle w:val="Other10"/>
              <w:spacing w:line="274" w:lineRule="exact"/>
              <w:ind w:firstLine="0"/>
              <w:jc w:val="center"/>
              <w:rPr>
                <w:sz w:val="20"/>
                <w:szCs w:val="20"/>
              </w:rPr>
            </w:pPr>
            <w:r>
              <w:rPr>
                <w:sz w:val="20"/>
                <w:szCs w:val="20"/>
              </w:rPr>
              <w:t>火电、钢铁、石化、水泥、炼焦、有色、化工废气、烟尘/燃 煤锅炉废气、烟尘/含其他有毒有害物质的废水、医疗废水</w:t>
            </w:r>
          </w:p>
        </w:tc>
        <w:tc>
          <w:tcPr>
            <w:tcW w:w="2165"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552"/>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78" w:lineRule="exact"/>
              <w:ind w:firstLine="0"/>
              <w:jc w:val="center"/>
              <w:rPr>
                <w:sz w:val="20"/>
                <w:szCs w:val="20"/>
              </w:rPr>
            </w:pPr>
            <w:r>
              <w:rPr>
                <w:sz w:val="20"/>
                <w:szCs w:val="20"/>
              </w:rPr>
              <w:t>含有毒有害物质的废气/含一类污染物或重金属、病原体、放 射性物质的废水/危险废物</w:t>
            </w:r>
          </w:p>
        </w:tc>
        <w:tc>
          <w:tcPr>
            <w:tcW w:w="2165"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50"/>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项目应报批 的环评文件 类别</w:t>
            </w:r>
          </w:p>
        </w:tc>
        <w:tc>
          <w:tcPr>
            <w:tcW w:w="5784"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登记表</w:t>
            </w:r>
          </w:p>
        </w:tc>
        <w:tc>
          <w:tcPr>
            <w:tcW w:w="2165"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50"/>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报告书</w:t>
            </w:r>
          </w:p>
        </w:tc>
        <w:tc>
          <w:tcPr>
            <w:tcW w:w="216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557"/>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74" w:lineRule="exact"/>
              <w:ind w:firstLine="0"/>
              <w:jc w:val="center"/>
              <w:rPr>
                <w:sz w:val="20"/>
                <w:szCs w:val="20"/>
              </w:rPr>
            </w:pPr>
            <w:r>
              <w:rPr>
                <w:sz w:val="20"/>
                <w:szCs w:val="20"/>
              </w:rPr>
              <w:t>报告书（化工、电镀、皮革、造纸、制浆、冶炼、放射性、印 染、染料、炼焦、炼油项目）</w:t>
            </w:r>
          </w:p>
        </w:tc>
        <w:tc>
          <w:tcPr>
            <w:tcW w:w="2165"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50"/>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项目建设 地点</w:t>
            </w:r>
          </w:p>
        </w:tc>
        <w:tc>
          <w:tcPr>
            <w:tcW w:w="5784"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工业与城镇用海区</w:t>
            </w:r>
          </w:p>
        </w:tc>
        <w:tc>
          <w:tcPr>
            <w:tcW w:w="2165"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50"/>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港口航运区、农渔业区</w:t>
            </w:r>
          </w:p>
        </w:tc>
        <w:tc>
          <w:tcPr>
            <w:tcW w:w="216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50"/>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旅游休闲娱乐区</w:t>
            </w:r>
          </w:p>
        </w:tc>
        <w:tc>
          <w:tcPr>
            <w:tcW w:w="216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50"/>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矿产与能源区</w:t>
            </w:r>
          </w:p>
        </w:tc>
        <w:tc>
          <w:tcPr>
            <w:tcW w:w="216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50"/>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海洋保护区、特殊利用区、保留区等需要特殊保护的区域</w:t>
            </w:r>
          </w:p>
        </w:tc>
        <w:tc>
          <w:tcPr>
            <w:tcW w:w="216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46"/>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违法时间</w:t>
            </w:r>
          </w:p>
        </w:tc>
        <w:tc>
          <w:tcPr>
            <w:tcW w:w="5784"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个月以内的</w:t>
            </w:r>
          </w:p>
        </w:tc>
        <w:tc>
          <w:tcPr>
            <w:tcW w:w="2165"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50"/>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超过</w:t>
            </w:r>
            <w:r>
              <w:rPr>
                <w:rFonts w:ascii="Times New Roman" w:eastAsia="Times New Roman" w:hAnsi="Times New Roman" w:cs="Times New Roman"/>
                <w:b/>
                <w:bCs/>
                <w:sz w:val="20"/>
                <w:szCs w:val="20"/>
              </w:rPr>
              <w:t>3</w:t>
            </w:r>
            <w:r>
              <w:rPr>
                <w:sz w:val="20"/>
                <w:szCs w:val="20"/>
              </w:rPr>
              <w:t>个月并且在</w:t>
            </w:r>
            <w:r>
              <w:rPr>
                <w:rFonts w:ascii="Times New Roman" w:eastAsia="Times New Roman" w:hAnsi="Times New Roman" w:cs="Times New Roman"/>
                <w:b/>
                <w:bCs/>
                <w:sz w:val="20"/>
                <w:szCs w:val="20"/>
              </w:rPr>
              <w:t>6</w:t>
            </w:r>
            <w:r>
              <w:rPr>
                <w:sz w:val="20"/>
                <w:szCs w:val="20"/>
              </w:rPr>
              <w:t>个月以内的</w:t>
            </w:r>
          </w:p>
        </w:tc>
        <w:tc>
          <w:tcPr>
            <w:tcW w:w="216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50"/>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超过</w:t>
            </w:r>
            <w:r>
              <w:rPr>
                <w:rFonts w:ascii="Times New Roman" w:eastAsia="Times New Roman" w:hAnsi="Times New Roman" w:cs="Times New Roman"/>
                <w:b/>
                <w:bCs/>
                <w:sz w:val="20"/>
                <w:szCs w:val="20"/>
              </w:rPr>
              <w:t>6</w:t>
            </w:r>
            <w:r>
              <w:rPr>
                <w:sz w:val="20"/>
                <w:szCs w:val="20"/>
              </w:rPr>
              <w:t>个月并且在</w:t>
            </w:r>
            <w:r>
              <w:rPr>
                <w:rFonts w:ascii="Times New Roman" w:eastAsia="Times New Roman" w:hAnsi="Times New Roman" w:cs="Times New Roman"/>
                <w:b/>
                <w:bCs/>
                <w:sz w:val="20"/>
                <w:szCs w:val="20"/>
              </w:rPr>
              <w:t>1</w:t>
            </w:r>
            <w:r>
              <w:rPr>
                <w:sz w:val="20"/>
                <w:szCs w:val="20"/>
              </w:rPr>
              <w:t>年以内的</w:t>
            </w:r>
          </w:p>
        </w:tc>
        <w:tc>
          <w:tcPr>
            <w:tcW w:w="216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50"/>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超过</w:t>
            </w:r>
            <w:r>
              <w:rPr>
                <w:rFonts w:ascii="Times New Roman" w:eastAsia="Times New Roman" w:hAnsi="Times New Roman" w:cs="Times New Roman"/>
                <w:b/>
                <w:bCs/>
                <w:sz w:val="20"/>
                <w:szCs w:val="20"/>
              </w:rPr>
              <w:t>1</w:t>
            </w:r>
            <w:r>
              <w:rPr>
                <w:sz w:val="20"/>
                <w:szCs w:val="20"/>
              </w:rPr>
              <w:t>年并且在</w:t>
            </w:r>
            <w:r>
              <w:rPr>
                <w:rFonts w:ascii="Times New Roman" w:eastAsia="Times New Roman" w:hAnsi="Times New Roman" w:cs="Times New Roman"/>
                <w:b/>
                <w:bCs/>
                <w:sz w:val="20"/>
                <w:szCs w:val="20"/>
              </w:rPr>
              <w:t>2</w:t>
            </w:r>
            <w:r>
              <w:rPr>
                <w:sz w:val="20"/>
                <w:szCs w:val="20"/>
              </w:rPr>
              <w:t>年以内的</w:t>
            </w:r>
          </w:p>
        </w:tc>
        <w:tc>
          <w:tcPr>
            <w:tcW w:w="216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50"/>
          <w:jc w:val="center"/>
        </w:trPr>
        <w:tc>
          <w:tcPr>
            <w:tcW w:w="1277" w:type="dxa"/>
            <w:vMerge/>
            <w:tcBorders>
              <w:left w:val="single" w:sz="4" w:space="0" w:color="auto"/>
            </w:tcBorders>
            <w:shd w:val="clear" w:color="auto" w:fill="FFFFFF"/>
            <w:vAlign w:val="center"/>
          </w:tcPr>
          <w:p w:rsidR="00313A7F" w:rsidRDefault="00313A7F"/>
        </w:tc>
        <w:tc>
          <w:tcPr>
            <w:tcW w:w="578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r>
              <w:rPr>
                <w:sz w:val="20"/>
                <w:szCs w:val="20"/>
              </w:rPr>
              <w:t>年以上的</w:t>
            </w:r>
          </w:p>
        </w:tc>
        <w:tc>
          <w:tcPr>
            <w:tcW w:w="216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60"/>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备注</w:t>
            </w:r>
          </w:p>
        </w:tc>
        <w:tc>
          <w:tcPr>
            <w:tcW w:w="7949"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p w:rsidR="00313A7F" w:rsidRDefault="00000000">
      <w:pPr>
        <w:pStyle w:val="Bodytext10"/>
        <w:spacing w:line="240" w:lineRule="auto"/>
        <w:ind w:firstLine="0"/>
        <w:jc w:val="center"/>
      </w:pPr>
      <w:r>
        <w:lastRenderedPageBreak/>
        <w:t>（六）海洋污染防治类</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510"/>
        <w:gridCol w:w="2438"/>
      </w:tblGrid>
      <w:tr w:rsidR="00313A7F">
        <w:tblPrEx>
          <w:tblCellMar>
            <w:top w:w="0" w:type="dxa"/>
            <w:bottom w:w="0" w:type="dxa"/>
          </w:tblCellMar>
        </w:tblPrEx>
        <w:trPr>
          <w:trHeight w:hRule="exact" w:val="413"/>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14</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200"/>
              <w:rPr>
                <w:sz w:val="20"/>
                <w:szCs w:val="20"/>
              </w:rPr>
            </w:pPr>
            <w:r>
              <w:rPr>
                <w:b/>
                <w:bCs/>
                <w:sz w:val="20"/>
                <w:szCs w:val="20"/>
              </w:rPr>
              <w:t>违法行为</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使用含超标准放射性物质或者易溶出有毒有害物质材料的</w:t>
            </w:r>
          </w:p>
        </w:tc>
      </w:tr>
      <w:tr w:rsidR="00313A7F">
        <w:tblPrEx>
          <w:tblCellMar>
            <w:top w:w="0" w:type="dxa"/>
            <w:bottom w:w="0" w:type="dxa"/>
          </w:tblCellMar>
        </w:tblPrEx>
        <w:trPr>
          <w:trHeight w:hRule="exact" w:val="619"/>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74" w:lineRule="exact"/>
              <w:ind w:firstLine="600"/>
              <w:jc w:val="both"/>
              <w:rPr>
                <w:sz w:val="20"/>
                <w:szCs w:val="20"/>
              </w:rPr>
            </w:pPr>
            <w:r>
              <w:rPr>
                <w:sz w:val="20"/>
                <w:szCs w:val="20"/>
              </w:rPr>
              <w:t>《中华人民共和国海洋环境保</w:t>
            </w:r>
            <w:r>
              <w:rPr>
                <w:sz w:val="20"/>
                <w:szCs w:val="20"/>
                <w:lang w:val="zh-CN" w:eastAsia="zh-CN" w:bidi="zh-CN"/>
              </w:rPr>
              <w:t>护法》</w:t>
            </w:r>
            <w:r>
              <w:rPr>
                <w:sz w:val="20"/>
                <w:szCs w:val="20"/>
              </w:rPr>
              <w:t>第四十九条海洋工程建设项目，不得使用 含超标准放射性物质或者易溶出有毒有害物质的材料。</w:t>
            </w:r>
          </w:p>
        </w:tc>
      </w:tr>
      <w:tr w:rsidR="00313A7F">
        <w:tblPrEx>
          <w:tblCellMar>
            <w:top w:w="0" w:type="dxa"/>
            <w:bottom w:w="0" w:type="dxa"/>
          </w:tblCellMar>
        </w:tblPrEx>
        <w:trPr>
          <w:trHeight w:hRule="exact" w:val="65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69" w:lineRule="exact"/>
              <w:ind w:firstLine="600"/>
              <w:jc w:val="both"/>
              <w:rPr>
                <w:sz w:val="20"/>
                <w:szCs w:val="20"/>
              </w:rPr>
            </w:pPr>
            <w:r>
              <w:rPr>
                <w:sz w:val="20"/>
                <w:szCs w:val="20"/>
              </w:rPr>
              <w:t>《中华人民共和国海洋环境保</w:t>
            </w:r>
            <w:r>
              <w:rPr>
                <w:sz w:val="20"/>
                <w:szCs w:val="20"/>
                <w:lang w:val="zh-CN" w:eastAsia="zh-CN" w:bidi="zh-CN"/>
              </w:rPr>
              <w:t>护法》</w:t>
            </w:r>
            <w:r>
              <w:rPr>
                <w:sz w:val="20"/>
                <w:szCs w:val="20"/>
              </w:rPr>
              <w:t>第八十三条违反本法第四十九条的规定， 使用含超标准放射性物质或者易溶出有毒有害物质材料的，由海洋行政主管部门处五</w:t>
            </w:r>
          </w:p>
        </w:tc>
      </w:tr>
      <w:tr w:rsidR="00313A7F">
        <w:tblPrEx>
          <w:tblCellMar>
            <w:top w:w="0" w:type="dxa"/>
            <w:bottom w:w="0" w:type="dxa"/>
          </w:tblCellMar>
        </w:tblPrEx>
        <w:trPr>
          <w:trHeight w:hRule="exact" w:val="235"/>
          <w:jc w:val="center"/>
        </w:trPr>
        <w:tc>
          <w:tcPr>
            <w:tcW w:w="1277" w:type="dxa"/>
            <w:vMerge/>
            <w:tcBorders>
              <w:left w:val="single" w:sz="4" w:space="0" w:color="auto"/>
            </w:tcBorders>
            <w:shd w:val="clear" w:color="auto" w:fill="FFFFFF"/>
            <w:vAlign w:val="center"/>
          </w:tcPr>
          <w:p w:rsidR="00313A7F" w:rsidRDefault="00313A7F"/>
        </w:tc>
        <w:tc>
          <w:tcPr>
            <w:tcW w:w="5510" w:type="dxa"/>
            <w:tcBorders>
              <w:left w:val="single" w:sz="4" w:space="0" w:color="auto"/>
            </w:tcBorders>
            <w:shd w:val="clear" w:color="auto" w:fill="FFFFFF"/>
          </w:tcPr>
          <w:p w:rsidR="00313A7F" w:rsidRDefault="00000000">
            <w:pPr>
              <w:pStyle w:val="Other10"/>
              <w:spacing w:line="240" w:lineRule="auto"/>
              <w:ind w:firstLine="0"/>
              <w:jc w:val="center"/>
              <w:rPr>
                <w:sz w:val="20"/>
                <w:szCs w:val="20"/>
              </w:rPr>
            </w:pPr>
            <w:r>
              <w:rPr>
                <w:sz w:val="20"/>
                <w:szCs w:val="20"/>
              </w:rPr>
              <w:t>万元以下的罚款，并责令其停止该建设项目的运行，直到洋</w:t>
            </w:r>
          </w:p>
        </w:tc>
        <w:tc>
          <w:tcPr>
            <w:tcW w:w="2438" w:type="dxa"/>
            <w:tcBorders>
              <w:left w:val="single" w:sz="4" w:space="0" w:color="auto"/>
              <w:right w:val="single" w:sz="4" w:space="0" w:color="auto"/>
            </w:tcBorders>
            <w:shd w:val="clear" w:color="auto" w:fill="FFFFFF"/>
          </w:tcPr>
          <w:p w:rsidR="00313A7F" w:rsidRDefault="00000000">
            <w:pPr>
              <w:pStyle w:val="Other10"/>
              <w:spacing w:line="240" w:lineRule="auto"/>
              <w:ind w:firstLine="0"/>
              <w:rPr>
                <w:sz w:val="20"/>
                <w:szCs w:val="20"/>
              </w:rPr>
            </w:pPr>
            <w:r>
              <w:rPr>
                <w:rFonts w:ascii="Times New Roman" w:eastAsia="Times New Roman" w:hAnsi="Times New Roman" w:cs="Times New Roman"/>
                <w:b/>
                <w:bCs/>
                <w:sz w:val="20"/>
                <w:szCs w:val="20"/>
                <w:lang w:val="en-US" w:eastAsia="en-US" w:bidi="en-US"/>
              </w:rPr>
              <w:t>i</w:t>
            </w:r>
            <w:r>
              <w:rPr>
                <w:sz w:val="20"/>
                <w:szCs w:val="20"/>
              </w:rPr>
              <w:t>除污染危害。</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80" w:line="240" w:lineRule="auto"/>
              <w:ind w:firstLine="200"/>
              <w:rPr>
                <w:sz w:val="20"/>
                <w:szCs w:val="20"/>
              </w:rPr>
            </w:pPr>
            <w:r>
              <w:rPr>
                <w:b/>
                <w:bCs/>
                <w:sz w:val="20"/>
                <w:szCs w:val="20"/>
              </w:rPr>
              <w:t>裁量因素</w:t>
            </w:r>
          </w:p>
        </w:tc>
        <w:tc>
          <w:tcPr>
            <w:tcW w:w="5510"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438"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项目建设 阶段</w:t>
            </w:r>
          </w:p>
        </w:tc>
        <w:tc>
          <w:tcPr>
            <w:tcW w:w="55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已开工建设但主体工程未建成的</w:t>
            </w:r>
          </w:p>
        </w:tc>
        <w:tc>
          <w:tcPr>
            <w:tcW w:w="243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51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主体工程已建成但尚未投入生产或者使用的</w:t>
            </w:r>
          </w:p>
        </w:tc>
        <w:tc>
          <w:tcPr>
            <w:tcW w:w="243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51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主体工程已投入生产或者使用的</w:t>
            </w:r>
          </w:p>
        </w:tc>
        <w:tc>
          <w:tcPr>
            <w:tcW w:w="243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项目建设 地点</w:t>
            </w:r>
          </w:p>
        </w:tc>
        <w:tc>
          <w:tcPr>
            <w:tcW w:w="55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工业与城镇用海区</w:t>
            </w:r>
          </w:p>
        </w:tc>
        <w:tc>
          <w:tcPr>
            <w:tcW w:w="243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5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港口航运区、农渔业区</w:t>
            </w:r>
          </w:p>
        </w:tc>
        <w:tc>
          <w:tcPr>
            <w:tcW w:w="243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51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旅游休闲娱乐区</w:t>
            </w:r>
          </w:p>
        </w:tc>
        <w:tc>
          <w:tcPr>
            <w:tcW w:w="243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51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矿产与能源区</w:t>
            </w:r>
          </w:p>
        </w:tc>
        <w:tc>
          <w:tcPr>
            <w:tcW w:w="243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51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海洋保护区、特殊利用区、保留区等需要特殊保护的区域</w:t>
            </w:r>
          </w:p>
        </w:tc>
        <w:tc>
          <w:tcPr>
            <w:tcW w:w="243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企业规模</w:t>
            </w:r>
          </w:p>
        </w:tc>
        <w:tc>
          <w:tcPr>
            <w:tcW w:w="55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微型企业</w:t>
            </w:r>
          </w:p>
        </w:tc>
        <w:tc>
          <w:tcPr>
            <w:tcW w:w="243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51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小型企业</w:t>
            </w:r>
          </w:p>
        </w:tc>
        <w:tc>
          <w:tcPr>
            <w:tcW w:w="243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51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中型企业</w:t>
            </w:r>
          </w:p>
        </w:tc>
        <w:tc>
          <w:tcPr>
            <w:tcW w:w="243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51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大型企业</w:t>
            </w:r>
          </w:p>
        </w:tc>
        <w:tc>
          <w:tcPr>
            <w:tcW w:w="243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对环境的 影响程度</w:t>
            </w:r>
          </w:p>
        </w:tc>
        <w:tc>
          <w:tcPr>
            <w:tcW w:w="55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尚未造成环境污染</w:t>
            </w:r>
          </w:p>
        </w:tc>
        <w:tc>
          <w:tcPr>
            <w:tcW w:w="243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51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已造成环境污染，尚未扩散</w:t>
            </w:r>
          </w:p>
        </w:tc>
        <w:tc>
          <w:tcPr>
            <w:tcW w:w="243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51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已造成环境污染，并部分扩散</w:t>
            </w:r>
          </w:p>
        </w:tc>
        <w:tc>
          <w:tcPr>
            <w:tcW w:w="243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51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已造成环境污染，并大面积扩散</w:t>
            </w:r>
          </w:p>
        </w:tc>
        <w:tc>
          <w:tcPr>
            <w:tcW w:w="243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8"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headerReference w:type="default" r:id="rId51"/>
          <w:footerReference w:type="default" r:id="rId52"/>
          <w:pgSz w:w="11900" w:h="16840"/>
          <w:pgMar w:top="1775" w:right="1203" w:bottom="1924" w:left="1471" w:header="1347"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6067"/>
        <w:gridCol w:w="1882"/>
      </w:tblGrid>
      <w:tr w:rsidR="00313A7F">
        <w:tblPrEx>
          <w:tblCellMar>
            <w:top w:w="0" w:type="dxa"/>
            <w:bottom w:w="0" w:type="dxa"/>
          </w:tblCellMar>
        </w:tblPrEx>
        <w:trPr>
          <w:trHeight w:hRule="exact" w:val="427"/>
          <w:jc w:val="center"/>
        </w:trPr>
        <w:tc>
          <w:tcPr>
            <w:tcW w:w="9226"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pPr>
            <w:r>
              <w:lastRenderedPageBreak/>
              <w:t>（六）海洋污染防治类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15</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违法行为</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不按照许可证的规定倾倒，或者向已经封闭的倾倒区倾倒废弃物的</w:t>
            </w:r>
          </w:p>
        </w:tc>
      </w:tr>
      <w:tr w:rsidR="00313A7F">
        <w:tblPrEx>
          <w:tblCellMar>
            <w:top w:w="0" w:type="dxa"/>
            <w:bottom w:w="0" w:type="dxa"/>
          </w:tblCellMar>
        </w:tblPrEx>
        <w:trPr>
          <w:trHeight w:hRule="exact" w:val="1704"/>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3" w:lineRule="exact"/>
              <w:ind w:firstLine="600"/>
              <w:jc w:val="both"/>
              <w:rPr>
                <w:sz w:val="20"/>
                <w:szCs w:val="20"/>
              </w:rPr>
            </w:pPr>
            <w:r>
              <w:rPr>
                <w:sz w:val="20"/>
                <w:szCs w:val="20"/>
              </w:rPr>
              <w:t>《中华人民共和国海洋环境保</w:t>
            </w:r>
            <w:r>
              <w:rPr>
                <w:sz w:val="20"/>
                <w:szCs w:val="20"/>
                <w:lang w:val="zh-CN" w:eastAsia="zh-CN" w:bidi="zh-CN"/>
              </w:rPr>
              <w:t>护法》</w:t>
            </w:r>
            <w:r>
              <w:rPr>
                <w:sz w:val="20"/>
                <w:szCs w:val="20"/>
              </w:rPr>
              <w:t>第五十八条国家海洋行政主管部门监督管 理倾倒区的使用，组织倾倒区的环境监测。对经确认不宜继续使用的倾倒区，国家海 洋行政主管部门应当予以封闭，终止在该倾倒区的一切倾倒活动，并报国务院备案。</w:t>
            </w:r>
          </w:p>
          <w:p w:rsidR="00313A7F" w:rsidRDefault="00000000">
            <w:pPr>
              <w:pStyle w:val="Other10"/>
              <w:spacing w:line="323" w:lineRule="exact"/>
              <w:ind w:firstLine="520"/>
              <w:jc w:val="both"/>
              <w:rPr>
                <w:sz w:val="20"/>
                <w:szCs w:val="20"/>
              </w:rPr>
            </w:pPr>
            <w:r>
              <w:rPr>
                <w:sz w:val="20"/>
                <w:szCs w:val="20"/>
              </w:rPr>
              <w:t>第五十九条获准倾倒废弃物的单位，必须按照许可证注明的期限及条件，到指 定的区域进行倾倒。废弃物装载之后，批准部门应当予以核实。</w:t>
            </w:r>
          </w:p>
        </w:tc>
      </w:tr>
      <w:tr w:rsidR="00313A7F">
        <w:tblPrEx>
          <w:tblCellMar>
            <w:top w:w="0" w:type="dxa"/>
            <w:bottom w:w="0" w:type="dxa"/>
          </w:tblCellMar>
        </w:tblPrEx>
        <w:trPr>
          <w:trHeight w:hRule="exact" w:val="1056"/>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9" w:lineRule="exact"/>
              <w:ind w:firstLine="600"/>
              <w:rPr>
                <w:sz w:val="20"/>
                <w:szCs w:val="20"/>
              </w:rPr>
            </w:pPr>
            <w:r>
              <w:rPr>
                <w:sz w:val="20"/>
                <w:szCs w:val="20"/>
              </w:rPr>
              <w:t>《中华人民共和国海洋环境保</w:t>
            </w:r>
            <w:r>
              <w:rPr>
                <w:sz w:val="20"/>
                <w:szCs w:val="20"/>
                <w:lang w:val="zh-CN" w:eastAsia="zh-CN" w:bidi="zh-CN"/>
              </w:rPr>
              <w:t>护法》</w:t>
            </w:r>
            <w:r>
              <w:rPr>
                <w:sz w:val="20"/>
                <w:szCs w:val="20"/>
              </w:rPr>
              <w:t>第八十五条违反本法规定，不按照许可证 的规定倾倒，或者向已经封闭的倾倒区倾倒废弃物的，由海洋行政主管部门予以警告， 并处三万元以上二十万元以下的罚款；对情节严重的，可以暂扣或者吊销许可证。</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80" w:line="240" w:lineRule="auto"/>
              <w:ind w:firstLine="200"/>
              <w:rPr>
                <w:sz w:val="20"/>
                <w:szCs w:val="20"/>
              </w:rPr>
            </w:pPr>
            <w:r>
              <w:rPr>
                <w:b/>
                <w:bCs/>
                <w:sz w:val="20"/>
                <w:szCs w:val="20"/>
              </w:rPr>
              <w:t>裁量因素</w:t>
            </w:r>
          </w:p>
        </w:tc>
        <w:tc>
          <w:tcPr>
            <w:tcW w:w="6067"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1882"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4" w:lineRule="exact"/>
              <w:ind w:firstLine="0"/>
              <w:jc w:val="center"/>
              <w:rPr>
                <w:sz w:val="20"/>
                <w:szCs w:val="20"/>
              </w:rPr>
            </w:pPr>
            <w:r>
              <w:rPr>
                <w:b/>
                <w:bCs/>
                <w:sz w:val="20"/>
                <w:szCs w:val="20"/>
              </w:rPr>
              <w:t>倾倒废弃物 类型</w:t>
            </w:r>
          </w:p>
        </w:tc>
        <w:tc>
          <w:tcPr>
            <w:tcW w:w="606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生活废水</w:t>
            </w:r>
            <w:r>
              <w:rPr>
                <w:rFonts w:ascii="Times New Roman" w:eastAsia="Times New Roman" w:hAnsi="Times New Roman" w:cs="Times New Roman"/>
                <w:b/>
                <w:bCs/>
                <w:sz w:val="20"/>
                <w:szCs w:val="20"/>
              </w:rPr>
              <w:t>/I</w:t>
            </w:r>
            <w:r>
              <w:rPr>
                <w:sz w:val="20"/>
                <w:szCs w:val="20"/>
              </w:rPr>
              <w:t>类一般工业固体废物</w:t>
            </w:r>
          </w:p>
        </w:tc>
        <w:tc>
          <w:tcPr>
            <w:tcW w:w="188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606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服务业废水</w:t>
            </w:r>
          </w:p>
        </w:tc>
        <w:tc>
          <w:tcPr>
            <w:tcW w:w="188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606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一般工业废水</w:t>
            </w:r>
            <w:r>
              <w:rPr>
                <w:rFonts w:ascii="Times New Roman" w:eastAsia="Times New Roman" w:hAnsi="Times New Roman" w:cs="Times New Roman"/>
                <w:b/>
                <w:bCs/>
                <w:sz w:val="20"/>
                <w:szCs w:val="20"/>
              </w:rPr>
              <w:t>/II</w:t>
            </w:r>
            <w:r>
              <w:rPr>
                <w:sz w:val="20"/>
                <w:szCs w:val="20"/>
              </w:rPr>
              <w:t>类一般工业固体废物</w:t>
            </w:r>
          </w:p>
        </w:tc>
        <w:tc>
          <w:tcPr>
            <w:tcW w:w="188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606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含其他有毒有害物质的废水、医疗废水</w:t>
            </w:r>
          </w:p>
        </w:tc>
        <w:tc>
          <w:tcPr>
            <w:tcW w:w="188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606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含一类污染物或重金属、病原体、放射性物质的废水/危险废物</w:t>
            </w:r>
          </w:p>
        </w:tc>
        <w:tc>
          <w:tcPr>
            <w:tcW w:w="188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倾倒废弃物 数量</w:t>
            </w:r>
          </w:p>
        </w:tc>
        <w:tc>
          <w:tcPr>
            <w:tcW w:w="606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0.5</w:t>
            </w:r>
            <w:r>
              <w:rPr>
                <w:sz w:val="20"/>
                <w:szCs w:val="20"/>
              </w:rPr>
              <w:t>吨以下</w:t>
            </w:r>
          </w:p>
        </w:tc>
        <w:tc>
          <w:tcPr>
            <w:tcW w:w="188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606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0.5</w:t>
            </w:r>
            <w:r>
              <w:rPr>
                <w:sz w:val="20"/>
                <w:szCs w:val="20"/>
              </w:rPr>
              <w:t>吨以下</w:t>
            </w:r>
            <w:r>
              <w:rPr>
                <w:rFonts w:ascii="Times New Roman" w:eastAsia="Times New Roman" w:hAnsi="Times New Roman" w:cs="Times New Roman"/>
                <w:b/>
                <w:bCs/>
                <w:sz w:val="20"/>
                <w:szCs w:val="20"/>
              </w:rPr>
              <w:t>1</w:t>
            </w:r>
            <w:r>
              <w:rPr>
                <w:sz w:val="20"/>
                <w:szCs w:val="20"/>
              </w:rPr>
              <w:t>段以上</w:t>
            </w:r>
          </w:p>
        </w:tc>
        <w:tc>
          <w:tcPr>
            <w:tcW w:w="188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606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吨以上</w:t>
            </w:r>
            <w:r>
              <w:rPr>
                <w:rFonts w:ascii="Times New Roman" w:eastAsia="Times New Roman" w:hAnsi="Times New Roman" w:cs="Times New Roman"/>
                <w:b/>
                <w:bCs/>
                <w:sz w:val="20"/>
                <w:szCs w:val="20"/>
              </w:rPr>
              <w:t>2</w:t>
            </w:r>
            <w:r>
              <w:rPr>
                <w:sz w:val="20"/>
                <w:szCs w:val="20"/>
              </w:rPr>
              <w:t>吨以下</w:t>
            </w:r>
          </w:p>
        </w:tc>
        <w:tc>
          <w:tcPr>
            <w:tcW w:w="188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606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r>
              <w:rPr>
                <w:sz w:val="20"/>
                <w:szCs w:val="20"/>
              </w:rPr>
              <w:t>吨以上</w:t>
            </w:r>
            <w:r>
              <w:rPr>
                <w:rFonts w:ascii="Times New Roman" w:eastAsia="Times New Roman" w:hAnsi="Times New Roman" w:cs="Times New Roman"/>
                <w:b/>
                <w:bCs/>
                <w:sz w:val="20"/>
                <w:szCs w:val="20"/>
              </w:rPr>
              <w:t>5</w:t>
            </w:r>
            <w:r>
              <w:rPr>
                <w:sz w:val="20"/>
                <w:szCs w:val="20"/>
              </w:rPr>
              <w:t>吨以下</w:t>
            </w:r>
          </w:p>
        </w:tc>
        <w:tc>
          <w:tcPr>
            <w:tcW w:w="188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606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r>
              <w:rPr>
                <w:sz w:val="20"/>
                <w:szCs w:val="20"/>
              </w:rPr>
              <w:t>吨以上</w:t>
            </w:r>
          </w:p>
        </w:tc>
        <w:tc>
          <w:tcPr>
            <w:tcW w:w="188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倾倒地点</w:t>
            </w:r>
          </w:p>
        </w:tc>
        <w:tc>
          <w:tcPr>
            <w:tcW w:w="606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工业与城镇用海区</w:t>
            </w:r>
          </w:p>
        </w:tc>
        <w:tc>
          <w:tcPr>
            <w:tcW w:w="188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606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港口航运区、农渔业区</w:t>
            </w:r>
          </w:p>
        </w:tc>
        <w:tc>
          <w:tcPr>
            <w:tcW w:w="188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606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旅游休闲娱乐区</w:t>
            </w:r>
          </w:p>
        </w:tc>
        <w:tc>
          <w:tcPr>
            <w:tcW w:w="188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606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矿产与能源区</w:t>
            </w:r>
          </w:p>
        </w:tc>
        <w:tc>
          <w:tcPr>
            <w:tcW w:w="188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606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海洋保护区、特殊利用区、保留区等需要特殊保护的区域</w:t>
            </w:r>
          </w:p>
        </w:tc>
        <w:tc>
          <w:tcPr>
            <w:tcW w:w="188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9"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501"/>
        <w:gridCol w:w="2448"/>
      </w:tblGrid>
      <w:tr w:rsidR="00313A7F">
        <w:tblPrEx>
          <w:tblCellMar>
            <w:top w:w="0" w:type="dxa"/>
            <w:bottom w:w="0" w:type="dxa"/>
          </w:tblCellMar>
        </w:tblPrEx>
        <w:trPr>
          <w:trHeight w:hRule="exact" w:val="427"/>
          <w:jc w:val="center"/>
        </w:trPr>
        <w:tc>
          <w:tcPr>
            <w:tcW w:w="9226"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pPr>
            <w:r>
              <w:lastRenderedPageBreak/>
              <w:t>（六）海洋污染防治类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16</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违法行为</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港口、码头、装卸站及船舶未配备防污设施、器材的</w:t>
            </w:r>
          </w:p>
        </w:tc>
      </w:tr>
      <w:tr w:rsidR="00313A7F">
        <w:tblPrEx>
          <w:tblCellMar>
            <w:top w:w="0" w:type="dxa"/>
            <w:bottom w:w="0" w:type="dxa"/>
          </w:tblCellMar>
        </w:tblPrEx>
        <w:trPr>
          <w:trHeight w:hRule="exact" w:val="1570"/>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01" w:lineRule="exact"/>
              <w:ind w:firstLine="600"/>
              <w:jc w:val="both"/>
              <w:rPr>
                <w:sz w:val="20"/>
                <w:szCs w:val="20"/>
              </w:rPr>
            </w:pPr>
            <w:r>
              <w:rPr>
                <w:sz w:val="20"/>
                <w:szCs w:val="20"/>
              </w:rPr>
              <w:t>《中华人民共和国海洋环境保</w:t>
            </w:r>
            <w:r>
              <w:rPr>
                <w:sz w:val="20"/>
                <w:szCs w:val="20"/>
                <w:lang w:val="zh-CN" w:eastAsia="zh-CN" w:bidi="zh-CN"/>
              </w:rPr>
              <w:t>护法》</w:t>
            </w:r>
            <w:r>
              <w:rPr>
                <w:sz w:val="20"/>
                <w:szCs w:val="20"/>
              </w:rPr>
              <w:t>第六十九条港口、码头、装卸站和船舶修 造厂必须按照有关规定备有足够的用于处理船舶污染物、废弃物的接收设施，并使该 设施处于良好状态。</w:t>
            </w:r>
          </w:p>
          <w:p w:rsidR="00313A7F" w:rsidRDefault="00000000">
            <w:pPr>
              <w:pStyle w:val="Other10"/>
              <w:spacing w:line="301" w:lineRule="exact"/>
              <w:ind w:firstLine="500"/>
              <w:jc w:val="both"/>
              <w:rPr>
                <w:sz w:val="20"/>
                <w:szCs w:val="20"/>
              </w:rPr>
            </w:pPr>
            <w:r>
              <w:rPr>
                <w:sz w:val="20"/>
                <w:szCs w:val="20"/>
              </w:rPr>
              <w:t>装卸油类的港口、码头、装卸站和船舶必须编制溢油污染应急计划，并配备相应 的溢油污染应急设备和器材。</w:t>
            </w:r>
          </w:p>
        </w:tc>
      </w:tr>
      <w:tr w:rsidR="00313A7F">
        <w:tblPrEx>
          <w:tblCellMar>
            <w:top w:w="0" w:type="dxa"/>
            <w:bottom w:w="0" w:type="dxa"/>
          </w:tblCellMar>
        </w:tblPrEx>
        <w:trPr>
          <w:trHeight w:hRule="exact" w:val="2170"/>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00" w:lineRule="exact"/>
              <w:ind w:firstLine="600"/>
              <w:jc w:val="both"/>
              <w:rPr>
                <w:sz w:val="20"/>
                <w:szCs w:val="20"/>
              </w:rPr>
            </w:pPr>
            <w:r>
              <w:rPr>
                <w:b/>
                <w:bCs/>
                <w:sz w:val="20"/>
                <w:szCs w:val="20"/>
              </w:rPr>
              <w:t>《中华人民共和国海洋环境保</w:t>
            </w:r>
            <w:r>
              <w:rPr>
                <w:b/>
                <w:bCs/>
                <w:sz w:val="20"/>
                <w:szCs w:val="20"/>
                <w:lang w:val="zh-CN" w:eastAsia="zh-CN" w:bidi="zh-CN"/>
              </w:rPr>
              <w:t>护法》</w:t>
            </w:r>
            <w:r>
              <w:rPr>
                <w:b/>
                <w:bCs/>
                <w:sz w:val="20"/>
                <w:szCs w:val="20"/>
              </w:rPr>
              <w:t xml:space="preserve">第八十七条第一款笫（一）项、第二款违 </w:t>
            </w:r>
            <w:r>
              <w:rPr>
                <w:sz w:val="20"/>
                <w:szCs w:val="20"/>
              </w:rPr>
              <w:t>反本法规定，有下列行为之一的，由依照本法规定行使海洋环境监督管理权的部门予 以警告，或者处以罚款：</w:t>
            </w:r>
          </w:p>
          <w:p w:rsidR="00313A7F" w:rsidRDefault="00000000">
            <w:pPr>
              <w:pStyle w:val="Other10"/>
              <w:spacing w:line="305" w:lineRule="exact"/>
              <w:ind w:firstLine="600"/>
              <w:jc w:val="both"/>
              <w:rPr>
                <w:sz w:val="20"/>
                <w:szCs w:val="20"/>
              </w:rPr>
            </w:pPr>
            <w:r>
              <w:rPr>
                <w:sz w:val="20"/>
                <w:szCs w:val="20"/>
              </w:rPr>
              <w:t>（一）港口、码头、装卸站及船舶未配备防污设施、器材的。</w:t>
            </w:r>
          </w:p>
          <w:p w:rsidR="00313A7F" w:rsidRDefault="00000000">
            <w:pPr>
              <w:pStyle w:val="Other10"/>
              <w:spacing w:line="305" w:lineRule="exact"/>
              <w:ind w:firstLine="500"/>
              <w:jc w:val="both"/>
              <w:rPr>
                <w:sz w:val="20"/>
                <w:szCs w:val="20"/>
              </w:rPr>
            </w:pPr>
            <w:r>
              <w:rPr>
                <w:sz w:val="20"/>
                <w:szCs w:val="20"/>
              </w:rPr>
              <w:t>有前款第（一）、（四）项行为之一的，处二万元以上十万元以下的罚款；有前款 第（二）项行为的，处二万元以下的罚款；有前款第（三）项行为的，处五万元以上 二十万元以下的罚款。</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80" w:line="240" w:lineRule="auto"/>
              <w:ind w:firstLine="200"/>
              <w:rPr>
                <w:sz w:val="20"/>
                <w:szCs w:val="20"/>
              </w:rPr>
            </w:pPr>
            <w:r>
              <w:rPr>
                <w:b/>
                <w:bCs/>
                <w:sz w:val="20"/>
                <w:szCs w:val="20"/>
              </w:rPr>
              <w:t>裁量因素</w:t>
            </w:r>
          </w:p>
        </w:tc>
        <w:tc>
          <w:tcPr>
            <w:tcW w:w="5501"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448"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违法事实</w:t>
            </w:r>
          </w:p>
        </w:tc>
        <w:tc>
          <w:tcPr>
            <w:tcW w:w="550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已配备防污设施、器材，但防污设施、器材不符合要求的</w:t>
            </w:r>
          </w:p>
        </w:tc>
        <w:tc>
          <w:tcPr>
            <w:tcW w:w="244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50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配备防污设施、器材不齐全的</w:t>
            </w:r>
          </w:p>
        </w:tc>
        <w:tc>
          <w:tcPr>
            <w:tcW w:w="24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50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未配备防污设施、器材的</w:t>
            </w:r>
          </w:p>
        </w:tc>
        <w:tc>
          <w:tcPr>
            <w:tcW w:w="24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项目建设 地点</w:t>
            </w:r>
          </w:p>
        </w:tc>
        <w:tc>
          <w:tcPr>
            <w:tcW w:w="550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工业与城镇用海区</w:t>
            </w:r>
          </w:p>
        </w:tc>
        <w:tc>
          <w:tcPr>
            <w:tcW w:w="244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50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港口航运区、农渔业区</w:t>
            </w:r>
          </w:p>
        </w:tc>
        <w:tc>
          <w:tcPr>
            <w:tcW w:w="244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50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旅游休闲娱乐区</w:t>
            </w:r>
          </w:p>
        </w:tc>
        <w:tc>
          <w:tcPr>
            <w:tcW w:w="24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50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矿产与能源区</w:t>
            </w:r>
          </w:p>
        </w:tc>
        <w:tc>
          <w:tcPr>
            <w:tcW w:w="24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50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海洋保护区、特殊利用区、保留区等需要特殊保护的区域</w:t>
            </w:r>
          </w:p>
        </w:tc>
        <w:tc>
          <w:tcPr>
            <w:tcW w:w="24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331" w:lineRule="exact"/>
              <w:ind w:left="200" w:firstLine="0"/>
              <w:rPr>
                <w:sz w:val="20"/>
                <w:szCs w:val="20"/>
              </w:rPr>
            </w:pPr>
            <w:r>
              <w:rPr>
                <w:b/>
                <w:bCs/>
                <w:sz w:val="20"/>
                <w:szCs w:val="20"/>
              </w:rPr>
              <w:t>对环境的 影响程度</w:t>
            </w:r>
          </w:p>
        </w:tc>
        <w:tc>
          <w:tcPr>
            <w:tcW w:w="550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尚未造成环境污染</w:t>
            </w:r>
          </w:p>
        </w:tc>
        <w:tc>
          <w:tcPr>
            <w:tcW w:w="244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50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已造成环境污染，尚未扩散</w:t>
            </w:r>
          </w:p>
        </w:tc>
        <w:tc>
          <w:tcPr>
            <w:tcW w:w="24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50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已造成环境污染，并部分扩散</w:t>
            </w:r>
          </w:p>
        </w:tc>
        <w:tc>
          <w:tcPr>
            <w:tcW w:w="24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50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已造成环境污染，并大面积扩散</w:t>
            </w:r>
          </w:p>
        </w:tc>
        <w:tc>
          <w:tcPr>
            <w:tcW w:w="24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left="200" w:firstLine="0"/>
              <w:rPr>
                <w:sz w:val="20"/>
                <w:szCs w:val="20"/>
              </w:rPr>
            </w:pPr>
            <w:r>
              <w:rPr>
                <w:b/>
                <w:bCs/>
                <w:sz w:val="20"/>
                <w:szCs w:val="20"/>
              </w:rPr>
              <w:t>违法次数</w:t>
            </w:r>
          </w:p>
        </w:tc>
        <w:tc>
          <w:tcPr>
            <w:tcW w:w="550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44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50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4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50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4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3"/>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9"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p w:rsidR="00313A7F" w:rsidRDefault="00000000">
      <w:pPr>
        <w:pStyle w:val="Bodytext10"/>
        <w:spacing w:line="240" w:lineRule="auto"/>
        <w:ind w:firstLine="0"/>
        <w:jc w:val="center"/>
      </w:pPr>
      <w:r>
        <w:lastRenderedPageBreak/>
        <w:t>（六）海洋污染防治类</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501"/>
        <w:gridCol w:w="2448"/>
      </w:tblGrid>
      <w:tr w:rsidR="00313A7F">
        <w:tblPrEx>
          <w:tblCellMar>
            <w:top w:w="0" w:type="dxa"/>
            <w:bottom w:w="0" w:type="dxa"/>
          </w:tblCellMar>
        </w:tblPrEx>
        <w:trPr>
          <w:trHeight w:hRule="exact" w:val="413"/>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17</w:t>
            </w:r>
          </w:p>
        </w:tc>
      </w:tr>
      <w:tr w:rsidR="00313A7F">
        <w:tblPrEx>
          <w:tblCellMar>
            <w:top w:w="0" w:type="dxa"/>
            <w:bottom w:w="0" w:type="dxa"/>
          </w:tblCellMar>
        </w:tblPrEx>
        <w:trPr>
          <w:trHeight w:hRule="exact" w:val="619"/>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违法行为</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88" w:lineRule="exact"/>
              <w:ind w:firstLine="520"/>
              <w:jc w:val="both"/>
              <w:rPr>
                <w:sz w:val="20"/>
                <w:szCs w:val="20"/>
              </w:rPr>
            </w:pPr>
            <w:r>
              <w:rPr>
                <w:sz w:val="20"/>
                <w:szCs w:val="20"/>
              </w:rPr>
              <w:t>从事水上和港区水域拆船、旧船改装、打捞和其他水上、水下施工作业，造成海 洋环境污染损害的</w:t>
            </w:r>
          </w:p>
        </w:tc>
      </w:tr>
      <w:tr w:rsidR="00313A7F">
        <w:tblPrEx>
          <w:tblCellMar>
            <w:top w:w="0" w:type="dxa"/>
            <w:bottom w:w="0" w:type="dxa"/>
          </w:tblCellMar>
        </w:tblPrEx>
        <w:trPr>
          <w:trHeight w:hRule="exact" w:val="1051"/>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31" w:lineRule="exact"/>
              <w:ind w:firstLine="600"/>
              <w:jc w:val="both"/>
              <w:rPr>
                <w:sz w:val="20"/>
                <w:szCs w:val="20"/>
              </w:rPr>
            </w:pPr>
            <w:r>
              <w:rPr>
                <w:sz w:val="20"/>
                <w:szCs w:val="20"/>
              </w:rPr>
              <w:t>《中华人民共和国海洋环境保</w:t>
            </w:r>
            <w:r>
              <w:rPr>
                <w:sz w:val="20"/>
                <w:szCs w:val="20"/>
                <w:lang w:val="zh-CN" w:eastAsia="zh-CN" w:bidi="zh-CN"/>
              </w:rPr>
              <w:t>护法》</w:t>
            </w:r>
            <w:r>
              <w:rPr>
                <w:sz w:val="20"/>
                <w:szCs w:val="20"/>
              </w:rPr>
              <w:t>第七十条第一款船舶及有关作业活动应当 遵守有关法律法规和标准，采取有效措施，防止造成海洋环境污染。海事行政主管部 门等有关部门应当加强对船舶及有关作业活动的监督管理。</w:t>
            </w:r>
          </w:p>
        </w:tc>
      </w:tr>
      <w:tr w:rsidR="00313A7F">
        <w:tblPrEx>
          <w:tblCellMar>
            <w:top w:w="0" w:type="dxa"/>
            <w:bottom w:w="0" w:type="dxa"/>
          </w:tblCellMar>
        </w:tblPrEx>
        <w:trPr>
          <w:trHeight w:hRule="exact" w:val="2688"/>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9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29" w:lineRule="exact"/>
              <w:ind w:firstLine="600"/>
              <w:jc w:val="both"/>
              <w:rPr>
                <w:sz w:val="20"/>
                <w:szCs w:val="20"/>
              </w:rPr>
            </w:pPr>
            <w:r>
              <w:rPr>
                <w:sz w:val="20"/>
                <w:szCs w:val="20"/>
              </w:rPr>
              <w:t>《中华人民共和国海洋环境保</w:t>
            </w:r>
            <w:r>
              <w:rPr>
                <w:sz w:val="20"/>
                <w:szCs w:val="20"/>
                <w:lang w:val="zh-CN" w:eastAsia="zh-CN" w:bidi="zh-CN"/>
              </w:rPr>
              <w:t>护法》</w:t>
            </w:r>
            <w:r>
              <w:rPr>
                <w:sz w:val="20"/>
                <w:szCs w:val="20"/>
              </w:rPr>
              <w:t>第八十七条第一款笫（三）项、第二款违 反本法规定，有下列行为之一的，由依照本法规定行使海洋环境监督管理权的部门予 以警告，或者处以罚款：</w:t>
            </w:r>
          </w:p>
          <w:p w:rsidR="00313A7F" w:rsidRDefault="00000000">
            <w:pPr>
              <w:pStyle w:val="Other10"/>
              <w:spacing w:line="329" w:lineRule="exact"/>
              <w:ind w:firstLine="600"/>
              <w:jc w:val="both"/>
              <w:rPr>
                <w:sz w:val="20"/>
                <w:szCs w:val="20"/>
              </w:rPr>
            </w:pPr>
            <w:r>
              <w:rPr>
                <w:sz w:val="20"/>
                <w:szCs w:val="20"/>
              </w:rPr>
              <w:t>（三）从事水上和港区水域拆船、旧船改装、打捞和其他水上、水下施工作业， 造成海洋环境污染损害的。</w:t>
            </w:r>
          </w:p>
          <w:p w:rsidR="00313A7F" w:rsidRDefault="00000000">
            <w:pPr>
              <w:pStyle w:val="Other10"/>
              <w:spacing w:line="329" w:lineRule="exact"/>
              <w:ind w:firstLine="520"/>
              <w:jc w:val="both"/>
              <w:rPr>
                <w:sz w:val="20"/>
                <w:szCs w:val="20"/>
              </w:rPr>
            </w:pPr>
            <w:r>
              <w:rPr>
                <w:sz w:val="20"/>
                <w:szCs w:val="20"/>
              </w:rPr>
              <w:t>有前款第（一）、（四）项行为之一的，处二万元以上十万元以下的罚款；有前款 第（二）项行为的，处二万元以下的罚款；有前款第（三）项行为的，处五万元以上 二十万元以下的罚款。</w:t>
            </w:r>
          </w:p>
        </w:tc>
      </w:tr>
      <w:tr w:rsidR="00313A7F">
        <w:tblPrEx>
          <w:tblCellMar>
            <w:top w:w="0" w:type="dxa"/>
            <w:bottom w:w="0" w:type="dxa"/>
          </w:tblCellMar>
        </w:tblPrEx>
        <w:trPr>
          <w:trHeight w:hRule="exact" w:val="403"/>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80" w:line="240" w:lineRule="auto"/>
              <w:ind w:firstLine="200"/>
              <w:rPr>
                <w:sz w:val="20"/>
                <w:szCs w:val="20"/>
              </w:rPr>
            </w:pPr>
            <w:r>
              <w:rPr>
                <w:b/>
                <w:bCs/>
                <w:sz w:val="20"/>
                <w:szCs w:val="20"/>
              </w:rPr>
              <w:t>裁量因素</w:t>
            </w:r>
          </w:p>
        </w:tc>
        <w:tc>
          <w:tcPr>
            <w:tcW w:w="5501"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448"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项目建设 地点</w:t>
            </w:r>
          </w:p>
        </w:tc>
        <w:tc>
          <w:tcPr>
            <w:tcW w:w="550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工业与城镇用海区</w:t>
            </w:r>
          </w:p>
        </w:tc>
        <w:tc>
          <w:tcPr>
            <w:tcW w:w="244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50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港口航运区、农渔业区</w:t>
            </w:r>
          </w:p>
        </w:tc>
        <w:tc>
          <w:tcPr>
            <w:tcW w:w="244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50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旅游休闲娱乐区</w:t>
            </w:r>
          </w:p>
        </w:tc>
        <w:tc>
          <w:tcPr>
            <w:tcW w:w="24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50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矿产与能源区</w:t>
            </w:r>
          </w:p>
        </w:tc>
        <w:tc>
          <w:tcPr>
            <w:tcW w:w="24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50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海洋保护区、特殊利用区、保留区等需要特殊保护的区域</w:t>
            </w:r>
          </w:p>
        </w:tc>
        <w:tc>
          <w:tcPr>
            <w:tcW w:w="24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after="100" w:line="240" w:lineRule="auto"/>
              <w:ind w:firstLine="0"/>
              <w:jc w:val="center"/>
              <w:rPr>
                <w:sz w:val="20"/>
                <w:szCs w:val="20"/>
              </w:rPr>
            </w:pPr>
            <w:r>
              <w:rPr>
                <w:b/>
                <w:bCs/>
                <w:sz w:val="20"/>
                <w:szCs w:val="20"/>
              </w:rPr>
              <w:t>造成海洋环</w:t>
            </w:r>
          </w:p>
          <w:p w:rsidR="00313A7F" w:rsidRDefault="00000000">
            <w:pPr>
              <w:pStyle w:val="Other10"/>
              <w:spacing w:line="240" w:lineRule="auto"/>
              <w:ind w:firstLine="0"/>
              <w:jc w:val="center"/>
              <w:rPr>
                <w:sz w:val="20"/>
                <w:szCs w:val="20"/>
              </w:rPr>
            </w:pPr>
            <w:r>
              <w:rPr>
                <w:b/>
                <w:bCs/>
                <w:sz w:val="20"/>
                <w:szCs w:val="20"/>
              </w:rPr>
              <w:t>境污染面积</w:t>
            </w:r>
          </w:p>
        </w:tc>
        <w:tc>
          <w:tcPr>
            <w:tcW w:w="550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涉及面积小于</w:t>
            </w:r>
            <w:r>
              <w:rPr>
                <w:rFonts w:ascii="Times New Roman" w:eastAsia="Times New Roman" w:hAnsi="Times New Roman" w:cs="Times New Roman"/>
                <w:b/>
                <w:bCs/>
                <w:sz w:val="20"/>
                <w:szCs w:val="20"/>
                <w:lang w:val="en-US" w:eastAsia="en-US" w:bidi="en-US"/>
              </w:rPr>
              <w:t>50m</w:t>
            </w:r>
            <w:r>
              <w:rPr>
                <w:rFonts w:ascii="Times New Roman" w:eastAsia="Times New Roman" w:hAnsi="Times New Roman" w:cs="Times New Roman"/>
                <w:b/>
                <w:bCs/>
                <w:sz w:val="20"/>
                <w:szCs w:val="20"/>
                <w:vertAlign w:val="superscript"/>
                <w:lang w:val="en-US" w:eastAsia="en-US" w:bidi="en-US"/>
              </w:rPr>
              <w:t>2</w:t>
            </w:r>
          </w:p>
        </w:tc>
        <w:tc>
          <w:tcPr>
            <w:tcW w:w="244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501"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sz w:val="20"/>
                <w:szCs w:val="20"/>
              </w:rPr>
              <w:t>涉及面积在</w:t>
            </w:r>
            <w:r>
              <w:rPr>
                <w:rFonts w:ascii="Times New Roman" w:eastAsia="Times New Roman" w:hAnsi="Times New Roman" w:cs="Times New Roman"/>
                <w:b/>
                <w:bCs/>
                <w:sz w:val="20"/>
                <w:szCs w:val="20"/>
                <w:lang w:val="en-US" w:eastAsia="en-US" w:bidi="en-US"/>
              </w:rPr>
              <w:t>50m</w:t>
            </w:r>
            <w:r>
              <w:rPr>
                <w:rFonts w:ascii="Times New Roman" w:eastAsia="Times New Roman" w:hAnsi="Times New Roman" w:cs="Times New Roman"/>
                <w:b/>
                <w:bCs/>
                <w:sz w:val="20"/>
                <w:szCs w:val="20"/>
                <w:vertAlign w:val="superscript"/>
                <w:lang w:val="en-US" w:eastAsia="en-US" w:bidi="en-US"/>
              </w:rPr>
              <w:t>2</w:t>
            </w:r>
            <w:r>
              <w:rPr>
                <w:sz w:val="20"/>
                <w:szCs w:val="20"/>
              </w:rPr>
              <w:t>以上</w:t>
            </w:r>
            <w:r>
              <w:rPr>
                <w:rFonts w:ascii="Times New Roman" w:eastAsia="Times New Roman" w:hAnsi="Times New Roman" w:cs="Times New Roman"/>
                <w:b/>
                <w:bCs/>
                <w:sz w:val="20"/>
                <w:szCs w:val="20"/>
                <w:lang w:val="en-US" w:eastAsia="en-US" w:bidi="en-US"/>
              </w:rPr>
              <w:t>200m</w:t>
            </w:r>
            <w:r>
              <w:rPr>
                <w:rFonts w:ascii="Times New Roman" w:eastAsia="Times New Roman" w:hAnsi="Times New Roman" w:cs="Times New Roman"/>
                <w:b/>
                <w:bCs/>
                <w:sz w:val="20"/>
                <w:szCs w:val="20"/>
                <w:vertAlign w:val="superscript"/>
                <w:lang w:val="en-US" w:eastAsia="en-US" w:bidi="en-US"/>
              </w:rPr>
              <w:t>2</w:t>
            </w:r>
            <w:r>
              <w:rPr>
                <w:sz w:val="20"/>
                <w:szCs w:val="20"/>
              </w:rPr>
              <w:t>以内的</w:t>
            </w:r>
          </w:p>
        </w:tc>
        <w:tc>
          <w:tcPr>
            <w:tcW w:w="2448"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501"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sz w:val="20"/>
                <w:szCs w:val="20"/>
              </w:rPr>
              <w:t>涉及面积在</w:t>
            </w:r>
            <w:r>
              <w:rPr>
                <w:rFonts w:ascii="Times New Roman" w:eastAsia="Times New Roman" w:hAnsi="Times New Roman" w:cs="Times New Roman"/>
                <w:b/>
                <w:bCs/>
                <w:sz w:val="20"/>
                <w:szCs w:val="20"/>
                <w:lang w:val="en-US" w:eastAsia="en-US" w:bidi="en-US"/>
              </w:rPr>
              <w:t>200m2</w:t>
            </w:r>
            <w:r>
              <w:rPr>
                <w:sz w:val="20"/>
                <w:szCs w:val="20"/>
              </w:rPr>
              <w:t>以上的</w:t>
            </w:r>
          </w:p>
        </w:tc>
        <w:tc>
          <w:tcPr>
            <w:tcW w:w="2448"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9"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700" w:right="1203" w:bottom="3031" w:left="1471" w:header="1272"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501"/>
        <w:gridCol w:w="2448"/>
      </w:tblGrid>
      <w:tr w:rsidR="00313A7F">
        <w:tblPrEx>
          <w:tblCellMar>
            <w:top w:w="0" w:type="dxa"/>
            <w:bottom w:w="0" w:type="dxa"/>
          </w:tblCellMar>
        </w:tblPrEx>
        <w:trPr>
          <w:trHeight w:hRule="exact" w:val="427"/>
          <w:jc w:val="center"/>
        </w:trPr>
        <w:tc>
          <w:tcPr>
            <w:tcW w:w="9226"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pPr>
            <w:r>
              <w:lastRenderedPageBreak/>
              <w:t>（六）海洋污染防治类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18</w:t>
            </w:r>
          </w:p>
        </w:tc>
      </w:tr>
      <w:tr w:rsidR="00313A7F">
        <w:tblPrEx>
          <w:tblCellMar>
            <w:top w:w="0" w:type="dxa"/>
            <w:bottom w:w="0" w:type="dxa"/>
          </w:tblCellMar>
        </w:tblPrEx>
        <w:trPr>
          <w:trHeight w:hRule="exact" w:val="826"/>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违法行为</w:t>
            </w:r>
          </w:p>
        </w:tc>
        <w:tc>
          <w:tcPr>
            <w:tcW w:w="79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76" w:lineRule="exact"/>
              <w:ind w:firstLine="500"/>
              <w:jc w:val="both"/>
              <w:rPr>
                <w:sz w:val="20"/>
                <w:szCs w:val="20"/>
              </w:rPr>
            </w:pPr>
            <w:r>
              <w:rPr>
                <w:sz w:val="20"/>
                <w:szCs w:val="20"/>
              </w:rPr>
              <w:t>违反生态保护红线要求，或者违反海洋主体功能区规划、海洋功能区划、海洋环 境保护规划、重点海域环境保护专项规划以及有关环境保护标准，开发利用海洋资源 的</w:t>
            </w:r>
          </w:p>
        </w:tc>
      </w:tr>
      <w:tr w:rsidR="00313A7F">
        <w:tblPrEx>
          <w:tblCellMar>
            <w:top w:w="0" w:type="dxa"/>
            <w:bottom w:w="0" w:type="dxa"/>
          </w:tblCellMar>
        </w:tblPrEx>
        <w:trPr>
          <w:trHeight w:hRule="exact" w:val="974"/>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98" w:lineRule="exact"/>
              <w:ind w:firstLine="600"/>
              <w:jc w:val="both"/>
              <w:rPr>
                <w:sz w:val="20"/>
                <w:szCs w:val="20"/>
              </w:rPr>
            </w:pPr>
            <w:r>
              <w:rPr>
                <w:b/>
                <w:bCs/>
                <w:sz w:val="20"/>
                <w:szCs w:val="20"/>
              </w:rPr>
              <w:t>《山东省海洋环境保护</w:t>
            </w:r>
            <w:r>
              <w:rPr>
                <w:b/>
                <w:bCs/>
                <w:sz w:val="20"/>
                <w:szCs w:val="20"/>
                <w:lang w:val="zh-CN" w:eastAsia="zh-CN" w:bidi="zh-CN"/>
              </w:rPr>
              <w:t>条例》</w:t>
            </w:r>
            <w:r>
              <w:rPr>
                <w:b/>
                <w:bCs/>
                <w:sz w:val="20"/>
                <w:szCs w:val="20"/>
              </w:rPr>
              <w:t>第十四条第一款</w:t>
            </w:r>
            <w:r>
              <w:rPr>
                <w:sz w:val="20"/>
                <w:szCs w:val="20"/>
              </w:rPr>
              <w:t>开发利用海洋资源，应当严格遵 守生态保护红线，符合海洋主体功能区规划、海洋功能区划、海洋环境保护规划、重 点海域环境保护专项规划和有关环境保护标准，不得造成海洋生态环境破坏。</w:t>
            </w:r>
          </w:p>
        </w:tc>
      </w:tr>
      <w:tr w:rsidR="00313A7F">
        <w:tblPrEx>
          <w:tblCellMar>
            <w:top w:w="0" w:type="dxa"/>
            <w:bottom w:w="0" w:type="dxa"/>
          </w:tblCellMar>
        </w:tblPrEx>
        <w:trPr>
          <w:trHeight w:hRule="exact" w:val="2170"/>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01" w:lineRule="exact"/>
              <w:ind w:firstLine="600"/>
              <w:jc w:val="both"/>
              <w:rPr>
                <w:sz w:val="20"/>
                <w:szCs w:val="20"/>
              </w:rPr>
            </w:pPr>
            <w:r>
              <w:rPr>
                <w:b/>
                <w:bCs/>
                <w:sz w:val="20"/>
                <w:szCs w:val="20"/>
              </w:rPr>
              <w:t>《山东省海洋环境保护</w:t>
            </w:r>
            <w:r>
              <w:rPr>
                <w:b/>
                <w:bCs/>
                <w:sz w:val="20"/>
                <w:szCs w:val="20"/>
                <w:lang w:val="zh-CN" w:eastAsia="zh-CN" w:bidi="zh-CN"/>
              </w:rPr>
              <w:t>条例》</w:t>
            </w:r>
            <w:r>
              <w:rPr>
                <w:b/>
                <w:bCs/>
                <w:sz w:val="20"/>
                <w:szCs w:val="20"/>
              </w:rPr>
              <w:t>笫三十一条第</w:t>
            </w:r>
            <w:r>
              <w:rPr>
                <w:b/>
                <w:bCs/>
                <w:sz w:val="20"/>
                <w:szCs w:val="20"/>
                <w:lang w:val="en-US" w:eastAsia="en-US" w:bidi="en-US"/>
              </w:rPr>
              <w:t>（一）</w:t>
            </w:r>
            <w:r>
              <w:rPr>
                <w:b/>
                <w:bCs/>
                <w:sz w:val="20"/>
                <w:szCs w:val="20"/>
              </w:rPr>
              <w:t>项</w:t>
            </w:r>
            <w:r>
              <w:rPr>
                <w:sz w:val="20"/>
                <w:szCs w:val="20"/>
              </w:rPr>
              <w:t>违反本条例规定，有下列 情形之一的，由生态环境主管部门予以警告，责令停止建设、限期整治和恢复或者采 取其他补救措施；情节严重的，处二万元以上二十万元以下罚款；有违法所得的，没 收违法所得：</w:t>
            </w:r>
          </w:p>
          <w:p w:rsidR="00313A7F" w:rsidRDefault="00000000">
            <w:pPr>
              <w:pStyle w:val="Other10"/>
              <w:spacing w:line="301" w:lineRule="exact"/>
              <w:ind w:firstLine="600"/>
              <w:jc w:val="both"/>
              <w:rPr>
                <w:sz w:val="20"/>
                <w:szCs w:val="20"/>
              </w:rPr>
            </w:pPr>
            <w:r>
              <w:rPr>
                <w:sz w:val="20"/>
                <w:szCs w:val="20"/>
              </w:rPr>
              <w:t>（一）违反生态保护红线要求，或者违反海洋主体功能区规划、海洋功能区划、 海洋环境保护规划、重点海域环境保护专项规划以及有关环境保护标准，开发利用海 洋资源的。</w:t>
            </w:r>
          </w:p>
        </w:tc>
      </w:tr>
      <w:tr w:rsidR="00313A7F">
        <w:tblPrEx>
          <w:tblCellMar>
            <w:top w:w="0" w:type="dxa"/>
            <w:bottom w:w="0" w:type="dxa"/>
          </w:tblCellMar>
        </w:tblPrEx>
        <w:trPr>
          <w:trHeight w:hRule="exact" w:val="403"/>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80" w:line="240" w:lineRule="auto"/>
              <w:ind w:firstLine="200"/>
              <w:rPr>
                <w:sz w:val="20"/>
                <w:szCs w:val="20"/>
              </w:rPr>
            </w:pPr>
            <w:r>
              <w:rPr>
                <w:b/>
                <w:bCs/>
                <w:sz w:val="20"/>
                <w:szCs w:val="20"/>
              </w:rPr>
              <w:t>裁量因素</w:t>
            </w:r>
          </w:p>
        </w:tc>
        <w:tc>
          <w:tcPr>
            <w:tcW w:w="5501"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448"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557"/>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违法事实</w:t>
            </w:r>
          </w:p>
        </w:tc>
        <w:tc>
          <w:tcPr>
            <w:tcW w:w="5501" w:type="dxa"/>
            <w:tcBorders>
              <w:top w:val="single" w:sz="4" w:space="0" w:color="auto"/>
              <w:left w:val="single" w:sz="4" w:space="0" w:color="auto"/>
            </w:tcBorders>
            <w:shd w:val="clear" w:color="auto" w:fill="FFFFFF"/>
          </w:tcPr>
          <w:p w:rsidR="00313A7F" w:rsidRDefault="00000000">
            <w:pPr>
              <w:pStyle w:val="Other10"/>
              <w:spacing w:line="278" w:lineRule="exact"/>
              <w:ind w:firstLine="0"/>
              <w:jc w:val="center"/>
              <w:rPr>
                <w:sz w:val="20"/>
                <w:szCs w:val="20"/>
              </w:rPr>
            </w:pPr>
            <w:r>
              <w:rPr>
                <w:sz w:val="20"/>
                <w:szCs w:val="20"/>
              </w:rPr>
              <w:t>违反海洋功能区划、海洋环境保护规划、有关环境保护标 准，开发利用海洋资源的</w:t>
            </w:r>
          </w:p>
        </w:tc>
        <w:tc>
          <w:tcPr>
            <w:tcW w:w="244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552"/>
          <w:jc w:val="center"/>
        </w:trPr>
        <w:tc>
          <w:tcPr>
            <w:tcW w:w="1277" w:type="dxa"/>
            <w:vMerge/>
            <w:tcBorders>
              <w:left w:val="single" w:sz="4" w:space="0" w:color="auto"/>
            </w:tcBorders>
            <w:shd w:val="clear" w:color="auto" w:fill="FFFFFF"/>
            <w:vAlign w:val="center"/>
          </w:tcPr>
          <w:p w:rsidR="00313A7F" w:rsidRDefault="00313A7F"/>
        </w:tc>
        <w:tc>
          <w:tcPr>
            <w:tcW w:w="5501" w:type="dxa"/>
            <w:tcBorders>
              <w:top w:val="single" w:sz="4" w:space="0" w:color="auto"/>
              <w:left w:val="single" w:sz="4" w:space="0" w:color="auto"/>
            </w:tcBorders>
            <w:shd w:val="clear" w:color="auto" w:fill="FFFFFF"/>
            <w:vAlign w:val="bottom"/>
          </w:tcPr>
          <w:p w:rsidR="00313A7F" w:rsidRDefault="00000000">
            <w:pPr>
              <w:pStyle w:val="Other10"/>
              <w:spacing w:line="288" w:lineRule="exact"/>
              <w:ind w:firstLine="0"/>
              <w:jc w:val="center"/>
              <w:rPr>
                <w:sz w:val="20"/>
                <w:szCs w:val="20"/>
              </w:rPr>
            </w:pPr>
            <w:r>
              <w:rPr>
                <w:sz w:val="20"/>
                <w:szCs w:val="20"/>
              </w:rPr>
              <w:t>违反海洋主体功能区规划、重点海域环境保护专项规划， 开发利用海洋资源的</w:t>
            </w:r>
          </w:p>
        </w:tc>
        <w:tc>
          <w:tcPr>
            <w:tcW w:w="244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50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违反生态保护红线要求，开发利用海洋资源的</w:t>
            </w:r>
          </w:p>
        </w:tc>
        <w:tc>
          <w:tcPr>
            <w:tcW w:w="24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海洋功能 区划</w:t>
            </w:r>
          </w:p>
        </w:tc>
        <w:tc>
          <w:tcPr>
            <w:tcW w:w="550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工业与城镇用海区</w:t>
            </w:r>
          </w:p>
        </w:tc>
        <w:tc>
          <w:tcPr>
            <w:tcW w:w="244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50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港口航运区、农渔业区</w:t>
            </w:r>
          </w:p>
        </w:tc>
        <w:tc>
          <w:tcPr>
            <w:tcW w:w="244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50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旅游休闲娱乐区</w:t>
            </w:r>
          </w:p>
        </w:tc>
        <w:tc>
          <w:tcPr>
            <w:tcW w:w="24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50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矿产与能源区</w:t>
            </w:r>
          </w:p>
        </w:tc>
        <w:tc>
          <w:tcPr>
            <w:tcW w:w="24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50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rPr>
                <w:sz w:val="20"/>
                <w:szCs w:val="20"/>
              </w:rPr>
            </w:pPr>
            <w:r>
              <w:rPr>
                <w:sz w:val="20"/>
                <w:szCs w:val="20"/>
              </w:rPr>
              <w:t>海洋保护区、特殊利用区、保留区等需要特殊保护的区域</w:t>
            </w:r>
          </w:p>
        </w:tc>
        <w:tc>
          <w:tcPr>
            <w:tcW w:w="24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污染程度</w:t>
            </w:r>
          </w:p>
        </w:tc>
        <w:tc>
          <w:tcPr>
            <w:tcW w:w="550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尚未造成海洋生态环境破坏</w:t>
            </w:r>
          </w:p>
        </w:tc>
        <w:tc>
          <w:tcPr>
            <w:tcW w:w="244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50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已造成海洋生态环境破坏</w:t>
            </w:r>
          </w:p>
        </w:tc>
        <w:tc>
          <w:tcPr>
            <w:tcW w:w="24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9"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815" w:right="1203" w:bottom="1815" w:left="1471" w:header="1387" w:footer="3" w:gutter="0"/>
          <w:cols w:space="720"/>
          <w:noEndnote/>
          <w:docGrid w:linePitch="360"/>
        </w:sectPr>
      </w:pPr>
    </w:p>
    <w:p w:rsidR="00313A7F" w:rsidRDefault="00000000">
      <w:pPr>
        <w:pStyle w:val="Bodytext10"/>
        <w:spacing w:line="240" w:lineRule="auto"/>
        <w:ind w:firstLine="0"/>
        <w:jc w:val="center"/>
      </w:pPr>
      <w:r>
        <w:lastRenderedPageBreak/>
        <w:t>（六）海洋污染防治类</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501"/>
        <w:gridCol w:w="2448"/>
      </w:tblGrid>
      <w:tr w:rsidR="00313A7F">
        <w:tblPrEx>
          <w:tblCellMar>
            <w:top w:w="0" w:type="dxa"/>
            <w:bottom w:w="0" w:type="dxa"/>
          </w:tblCellMar>
        </w:tblPrEx>
        <w:trPr>
          <w:trHeight w:hRule="exact" w:val="413"/>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19</w:t>
            </w:r>
          </w:p>
        </w:tc>
      </w:tr>
      <w:tr w:rsidR="00313A7F">
        <w:tblPrEx>
          <w:tblCellMar>
            <w:top w:w="0" w:type="dxa"/>
            <w:bottom w:w="0" w:type="dxa"/>
          </w:tblCellMar>
        </w:tblPrEx>
        <w:trPr>
          <w:trHeight w:hRule="exact" w:val="557"/>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违法行为</w:t>
            </w:r>
          </w:p>
        </w:tc>
        <w:tc>
          <w:tcPr>
            <w:tcW w:w="79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74" w:lineRule="exact"/>
              <w:ind w:firstLine="500"/>
              <w:jc w:val="both"/>
              <w:rPr>
                <w:sz w:val="20"/>
                <w:szCs w:val="20"/>
              </w:rPr>
            </w:pPr>
            <w:r>
              <w:rPr>
                <w:sz w:val="20"/>
                <w:szCs w:val="20"/>
              </w:rPr>
              <w:t>采挖海砂、砾石或者开发海岛及周围海域资源，未采取严格的生态保护措施造成 海洋生态环境破坏的</w:t>
            </w:r>
          </w:p>
        </w:tc>
      </w:tr>
      <w:tr w:rsidR="00313A7F">
        <w:tblPrEx>
          <w:tblCellMar>
            <w:top w:w="0" w:type="dxa"/>
            <w:bottom w:w="0" w:type="dxa"/>
          </w:tblCellMar>
        </w:tblPrEx>
        <w:trPr>
          <w:trHeight w:hRule="exact" w:val="1051"/>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6" w:lineRule="exact"/>
              <w:ind w:firstLine="600"/>
              <w:jc w:val="both"/>
              <w:rPr>
                <w:sz w:val="20"/>
                <w:szCs w:val="20"/>
              </w:rPr>
            </w:pPr>
            <w:r>
              <w:rPr>
                <w:sz w:val="20"/>
                <w:szCs w:val="20"/>
              </w:rPr>
              <w:t>《山东省海洋环境保护</w:t>
            </w:r>
            <w:r>
              <w:rPr>
                <w:sz w:val="20"/>
                <w:szCs w:val="20"/>
                <w:lang w:val="zh-CN" w:eastAsia="zh-CN" w:bidi="zh-CN"/>
              </w:rPr>
              <w:t>条例》</w:t>
            </w:r>
            <w:r>
              <w:rPr>
                <w:sz w:val="20"/>
                <w:szCs w:val="20"/>
              </w:rPr>
              <w:t>笫十四条第三款采挖海砂、砾石或者开发海岛及 周围海域资源的，应当采取严格的生态保护措施，不得擅自改变海岛地形、岸滩及海 岛周围海域生态环境。</w:t>
            </w:r>
          </w:p>
        </w:tc>
      </w:tr>
      <w:tr w:rsidR="00313A7F">
        <w:tblPrEx>
          <w:tblCellMar>
            <w:top w:w="0" w:type="dxa"/>
            <w:bottom w:w="0" w:type="dxa"/>
          </w:tblCellMar>
        </w:tblPrEx>
        <w:trPr>
          <w:trHeight w:hRule="exact" w:val="2035"/>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31" w:lineRule="exact"/>
              <w:ind w:firstLine="600"/>
              <w:jc w:val="both"/>
              <w:rPr>
                <w:sz w:val="20"/>
                <w:szCs w:val="20"/>
              </w:rPr>
            </w:pPr>
            <w:r>
              <w:rPr>
                <w:sz w:val="20"/>
                <w:szCs w:val="20"/>
              </w:rPr>
              <w:t>《山东省海洋环境保护</w:t>
            </w:r>
            <w:r>
              <w:rPr>
                <w:sz w:val="20"/>
                <w:szCs w:val="20"/>
                <w:lang w:val="zh-CN" w:eastAsia="zh-CN" w:bidi="zh-CN"/>
              </w:rPr>
              <w:t>条例》</w:t>
            </w:r>
            <w:r>
              <w:rPr>
                <w:sz w:val="20"/>
                <w:szCs w:val="20"/>
              </w:rPr>
              <w:t>笫三十一条第（二）项违反本条例规定，有下列 情形之一的，由生态环境主管部门予以警告，责令停止建设、限期整治和恢复或者采 取其他补救措施；情节严重的，处二万元以上二十万元以下罚款；有违法所得的，没 收违法所得：</w:t>
            </w:r>
          </w:p>
          <w:p w:rsidR="00313A7F" w:rsidRDefault="00000000">
            <w:pPr>
              <w:pStyle w:val="Other10"/>
              <w:spacing w:line="331" w:lineRule="exact"/>
              <w:ind w:firstLine="600"/>
              <w:jc w:val="both"/>
              <w:rPr>
                <w:sz w:val="20"/>
                <w:szCs w:val="20"/>
              </w:rPr>
            </w:pPr>
            <w:r>
              <w:rPr>
                <w:sz w:val="20"/>
                <w:szCs w:val="20"/>
              </w:rPr>
              <w:t>（二）采挖海砂、砾石或者开发海岛及周围海域资源，未采取严格的生态保护措 施造成海洋生态环境破坏的。</w:t>
            </w:r>
          </w:p>
        </w:tc>
      </w:tr>
      <w:tr w:rsidR="00313A7F">
        <w:tblPrEx>
          <w:tblCellMar>
            <w:top w:w="0" w:type="dxa"/>
            <w:bottom w:w="0" w:type="dxa"/>
          </w:tblCellMar>
        </w:tblPrEx>
        <w:trPr>
          <w:trHeight w:hRule="exact" w:val="403"/>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80" w:line="240" w:lineRule="auto"/>
              <w:ind w:firstLine="200"/>
              <w:rPr>
                <w:sz w:val="20"/>
                <w:szCs w:val="20"/>
              </w:rPr>
            </w:pPr>
            <w:r>
              <w:rPr>
                <w:b/>
                <w:bCs/>
                <w:sz w:val="20"/>
                <w:szCs w:val="20"/>
              </w:rPr>
              <w:t>裁量因素</w:t>
            </w:r>
          </w:p>
        </w:tc>
        <w:tc>
          <w:tcPr>
            <w:tcW w:w="5501"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448"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634"/>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违法事实</w:t>
            </w:r>
          </w:p>
        </w:tc>
        <w:tc>
          <w:tcPr>
            <w:tcW w:w="5501" w:type="dxa"/>
            <w:tcBorders>
              <w:top w:val="single" w:sz="4" w:space="0" w:color="auto"/>
              <w:left w:val="single" w:sz="4" w:space="0" w:color="auto"/>
            </w:tcBorders>
            <w:shd w:val="clear" w:color="auto" w:fill="FFFFFF"/>
          </w:tcPr>
          <w:p w:rsidR="00313A7F" w:rsidRDefault="00000000">
            <w:pPr>
              <w:pStyle w:val="Other10"/>
              <w:spacing w:line="307" w:lineRule="exact"/>
              <w:ind w:firstLine="0"/>
              <w:jc w:val="center"/>
              <w:rPr>
                <w:sz w:val="20"/>
                <w:szCs w:val="20"/>
              </w:rPr>
            </w:pPr>
            <w:r>
              <w:rPr>
                <w:sz w:val="20"/>
                <w:szCs w:val="20"/>
              </w:rPr>
              <w:t>未按照规定规范采取生态环境保护措施造成海洋生态环境 破坏的</w:t>
            </w:r>
          </w:p>
        </w:tc>
        <w:tc>
          <w:tcPr>
            <w:tcW w:w="244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50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未采取生态环境保护措施造成海洋生态环境破坏的</w:t>
            </w:r>
          </w:p>
        </w:tc>
        <w:tc>
          <w:tcPr>
            <w:tcW w:w="24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海洋资源 开釆量</w:t>
            </w:r>
          </w:p>
        </w:tc>
        <w:tc>
          <w:tcPr>
            <w:tcW w:w="550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lang w:val="en-US" w:eastAsia="en-US" w:bidi="en-US"/>
              </w:rPr>
              <w:t>1000m</w:t>
            </w:r>
            <w:r>
              <w:rPr>
                <w:rFonts w:ascii="Times New Roman" w:eastAsia="Times New Roman" w:hAnsi="Times New Roman" w:cs="Times New Roman"/>
                <w:b/>
                <w:bCs/>
                <w:sz w:val="20"/>
                <w:szCs w:val="20"/>
                <w:vertAlign w:val="superscript"/>
                <w:lang w:val="en-US" w:eastAsia="en-US" w:bidi="en-US"/>
              </w:rPr>
              <w:t>3</w:t>
            </w:r>
            <w:r>
              <w:rPr>
                <w:sz w:val="20"/>
                <w:szCs w:val="20"/>
              </w:rPr>
              <w:t>的</w:t>
            </w:r>
          </w:p>
        </w:tc>
        <w:tc>
          <w:tcPr>
            <w:tcW w:w="244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501"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1000m</w:t>
            </w:r>
            <w:r>
              <w:rPr>
                <w:rFonts w:ascii="Times New Roman" w:eastAsia="Times New Roman" w:hAnsi="Times New Roman" w:cs="Times New Roman"/>
                <w:b/>
                <w:bCs/>
                <w:sz w:val="20"/>
                <w:szCs w:val="20"/>
                <w:vertAlign w:val="superscript"/>
                <w:lang w:val="en-US" w:eastAsia="en-US" w:bidi="en-US"/>
              </w:rPr>
              <w:t>3</w:t>
            </w:r>
            <w:r>
              <w:rPr>
                <w:sz w:val="20"/>
                <w:szCs w:val="20"/>
              </w:rPr>
              <w:t>以上不足</w:t>
            </w:r>
            <w:r>
              <w:rPr>
                <w:rFonts w:ascii="Times New Roman" w:eastAsia="Times New Roman" w:hAnsi="Times New Roman" w:cs="Times New Roman"/>
                <w:b/>
                <w:bCs/>
                <w:sz w:val="20"/>
                <w:szCs w:val="20"/>
                <w:lang w:val="en-US" w:eastAsia="en-US" w:bidi="en-US"/>
              </w:rPr>
              <w:t>2000m</w:t>
            </w:r>
            <w:r>
              <w:rPr>
                <w:rFonts w:ascii="Times New Roman" w:eastAsia="Times New Roman" w:hAnsi="Times New Roman" w:cs="Times New Roman"/>
                <w:b/>
                <w:bCs/>
                <w:sz w:val="20"/>
                <w:szCs w:val="20"/>
                <w:vertAlign w:val="superscript"/>
                <w:lang w:val="en-US" w:eastAsia="en-US" w:bidi="en-US"/>
              </w:rPr>
              <w:t>3</w:t>
            </w:r>
            <w:r>
              <w:rPr>
                <w:sz w:val="20"/>
                <w:szCs w:val="20"/>
              </w:rPr>
              <w:t>的</w:t>
            </w:r>
          </w:p>
        </w:tc>
        <w:tc>
          <w:tcPr>
            <w:tcW w:w="2448"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501"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2000m</w:t>
            </w:r>
            <w:r>
              <w:rPr>
                <w:rFonts w:ascii="Times New Roman" w:eastAsia="Times New Roman" w:hAnsi="Times New Roman" w:cs="Times New Roman"/>
                <w:b/>
                <w:bCs/>
                <w:sz w:val="20"/>
                <w:szCs w:val="20"/>
                <w:vertAlign w:val="superscript"/>
                <w:lang w:val="en-US" w:eastAsia="en-US" w:bidi="en-US"/>
              </w:rPr>
              <w:t>3</w:t>
            </w:r>
            <w:r>
              <w:rPr>
                <w:sz w:val="20"/>
                <w:szCs w:val="20"/>
              </w:rPr>
              <w:t>以上不足</w:t>
            </w:r>
            <w:r>
              <w:rPr>
                <w:rFonts w:ascii="Times New Roman" w:eastAsia="Times New Roman" w:hAnsi="Times New Roman" w:cs="Times New Roman"/>
                <w:b/>
                <w:bCs/>
                <w:sz w:val="20"/>
                <w:szCs w:val="20"/>
                <w:lang w:val="en-US" w:eastAsia="en-US" w:bidi="en-US"/>
              </w:rPr>
              <w:t>3000m</w:t>
            </w:r>
            <w:r>
              <w:rPr>
                <w:rFonts w:ascii="Times New Roman" w:eastAsia="Times New Roman" w:hAnsi="Times New Roman" w:cs="Times New Roman"/>
                <w:b/>
                <w:bCs/>
                <w:sz w:val="20"/>
                <w:szCs w:val="20"/>
                <w:vertAlign w:val="superscript"/>
                <w:lang w:val="en-US" w:eastAsia="en-US" w:bidi="en-US"/>
              </w:rPr>
              <w:t>3</w:t>
            </w:r>
            <w:r>
              <w:rPr>
                <w:sz w:val="20"/>
                <w:szCs w:val="20"/>
              </w:rPr>
              <w:t>的</w:t>
            </w:r>
          </w:p>
        </w:tc>
        <w:tc>
          <w:tcPr>
            <w:tcW w:w="2448"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501"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3000m</w:t>
            </w:r>
            <w:r>
              <w:rPr>
                <w:rFonts w:ascii="Times New Roman" w:eastAsia="Times New Roman" w:hAnsi="Times New Roman" w:cs="Times New Roman"/>
                <w:b/>
                <w:bCs/>
                <w:sz w:val="20"/>
                <w:szCs w:val="20"/>
                <w:vertAlign w:val="superscript"/>
                <w:lang w:val="en-US" w:eastAsia="en-US" w:bidi="en-US"/>
              </w:rPr>
              <w:t>3</w:t>
            </w:r>
            <w:r>
              <w:rPr>
                <w:sz w:val="20"/>
                <w:szCs w:val="20"/>
              </w:rPr>
              <w:t>以上不足</w:t>
            </w:r>
            <w:r>
              <w:rPr>
                <w:rFonts w:ascii="Times New Roman" w:eastAsia="Times New Roman" w:hAnsi="Times New Roman" w:cs="Times New Roman"/>
                <w:b/>
                <w:bCs/>
                <w:sz w:val="20"/>
                <w:szCs w:val="20"/>
                <w:lang w:val="en-US" w:eastAsia="en-US" w:bidi="en-US"/>
              </w:rPr>
              <w:t>5000m</w:t>
            </w:r>
            <w:r>
              <w:rPr>
                <w:rFonts w:ascii="Times New Roman" w:eastAsia="Times New Roman" w:hAnsi="Times New Roman" w:cs="Times New Roman"/>
                <w:b/>
                <w:bCs/>
                <w:sz w:val="20"/>
                <w:szCs w:val="20"/>
                <w:vertAlign w:val="superscript"/>
                <w:lang w:val="en-US" w:eastAsia="en-US" w:bidi="en-US"/>
              </w:rPr>
              <w:t>3</w:t>
            </w:r>
            <w:r>
              <w:rPr>
                <w:sz w:val="20"/>
                <w:szCs w:val="20"/>
              </w:rPr>
              <w:t>的</w:t>
            </w:r>
          </w:p>
        </w:tc>
        <w:tc>
          <w:tcPr>
            <w:tcW w:w="2448"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501"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5000m</w:t>
            </w:r>
            <w:r>
              <w:rPr>
                <w:rFonts w:ascii="Times New Roman" w:eastAsia="Times New Roman" w:hAnsi="Times New Roman" w:cs="Times New Roman"/>
                <w:b/>
                <w:bCs/>
                <w:sz w:val="20"/>
                <w:szCs w:val="20"/>
                <w:vertAlign w:val="superscript"/>
                <w:lang w:val="en-US" w:eastAsia="en-US" w:bidi="en-US"/>
              </w:rPr>
              <w:t>3</w:t>
            </w:r>
            <w:r>
              <w:rPr>
                <w:sz w:val="20"/>
                <w:szCs w:val="20"/>
              </w:rPr>
              <w:t>以上的</w:t>
            </w:r>
          </w:p>
        </w:tc>
        <w:tc>
          <w:tcPr>
            <w:tcW w:w="2448"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海洋功能 区划</w:t>
            </w:r>
          </w:p>
        </w:tc>
        <w:tc>
          <w:tcPr>
            <w:tcW w:w="550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工业与城镇用海区</w:t>
            </w:r>
          </w:p>
        </w:tc>
        <w:tc>
          <w:tcPr>
            <w:tcW w:w="244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50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港口航运区、农渔业区</w:t>
            </w:r>
          </w:p>
        </w:tc>
        <w:tc>
          <w:tcPr>
            <w:tcW w:w="244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50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旅游休闲娱乐区</w:t>
            </w:r>
          </w:p>
        </w:tc>
        <w:tc>
          <w:tcPr>
            <w:tcW w:w="24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50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矿产与能源区</w:t>
            </w:r>
          </w:p>
        </w:tc>
        <w:tc>
          <w:tcPr>
            <w:tcW w:w="24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50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海洋保护区、特殊利用区、保留区等需要特殊保护的区域</w:t>
            </w:r>
          </w:p>
        </w:tc>
        <w:tc>
          <w:tcPr>
            <w:tcW w:w="24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9"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844" w:right="1203" w:bottom="1844" w:left="1471" w:header="1416" w:footer="3" w:gutter="0"/>
          <w:cols w:space="720"/>
          <w:noEndnote/>
          <w:docGrid w:linePitch="360"/>
        </w:sectPr>
      </w:pPr>
    </w:p>
    <w:p w:rsidR="00313A7F" w:rsidRDefault="00000000">
      <w:pPr>
        <w:pStyle w:val="Heading310"/>
        <w:keepNext/>
        <w:keepLines/>
        <w:rPr>
          <w:sz w:val="30"/>
          <w:szCs w:val="30"/>
        </w:rPr>
      </w:pPr>
      <w:bookmarkStart w:id="251" w:name="bookmark251"/>
      <w:bookmarkStart w:id="252" w:name="bookmark252"/>
      <w:bookmarkStart w:id="253" w:name="bookmark253"/>
      <w:r>
        <w:rPr>
          <w:sz w:val="30"/>
          <w:szCs w:val="30"/>
        </w:rPr>
        <w:lastRenderedPageBreak/>
        <w:t>（六）海洋污染防治类</w:t>
      </w:r>
      <w:bookmarkEnd w:id="251"/>
      <w:bookmarkEnd w:id="252"/>
      <w:bookmarkEnd w:id="253"/>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46"/>
        <w:gridCol w:w="2702"/>
      </w:tblGrid>
      <w:tr w:rsidR="00313A7F">
        <w:tblPrEx>
          <w:tblCellMar>
            <w:top w:w="0" w:type="dxa"/>
            <w:bottom w:w="0" w:type="dxa"/>
          </w:tblCellMar>
        </w:tblPrEx>
        <w:trPr>
          <w:trHeight w:hRule="exact" w:val="413"/>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20</w:t>
            </w:r>
          </w:p>
        </w:tc>
      </w:tr>
      <w:tr w:rsidR="00313A7F">
        <w:tblPrEx>
          <w:tblCellMar>
            <w:top w:w="0" w:type="dxa"/>
            <w:bottom w:w="0" w:type="dxa"/>
          </w:tblCellMar>
        </w:tblPrEx>
        <w:trPr>
          <w:trHeight w:hRule="exact" w:val="557"/>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违法行为</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64" w:lineRule="exact"/>
              <w:ind w:firstLine="500"/>
              <w:jc w:val="both"/>
              <w:rPr>
                <w:sz w:val="20"/>
                <w:szCs w:val="20"/>
              </w:rPr>
            </w:pPr>
            <w:r>
              <w:rPr>
                <w:sz w:val="20"/>
                <w:szCs w:val="20"/>
              </w:rPr>
              <w:t>在半封闭海湾、河口兴建影响潮汐通道、降低水体交换能力或者增加通道淤积速 度的工程项目的</w:t>
            </w:r>
          </w:p>
        </w:tc>
      </w:tr>
      <w:tr w:rsidR="00313A7F">
        <w:tblPrEx>
          <w:tblCellMar>
            <w:top w:w="0" w:type="dxa"/>
            <w:bottom w:w="0" w:type="dxa"/>
          </w:tblCellMar>
        </w:tblPrEx>
        <w:trPr>
          <w:trHeight w:hRule="exact" w:val="1195"/>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77" w:lineRule="exact"/>
              <w:ind w:firstLine="600"/>
              <w:jc w:val="both"/>
              <w:rPr>
                <w:sz w:val="20"/>
                <w:szCs w:val="20"/>
              </w:rPr>
            </w:pPr>
            <w:r>
              <w:rPr>
                <w:sz w:val="20"/>
                <w:szCs w:val="20"/>
              </w:rPr>
              <w:t>《山东省海洋环境保护</w:t>
            </w:r>
            <w:r>
              <w:rPr>
                <w:sz w:val="20"/>
                <w:szCs w:val="20"/>
                <w:lang w:val="zh-CN" w:eastAsia="zh-CN" w:bidi="zh-CN"/>
              </w:rPr>
              <w:t>条例》</w:t>
            </w:r>
            <w:r>
              <w:rPr>
                <w:sz w:val="20"/>
                <w:szCs w:val="20"/>
              </w:rPr>
              <w:t>第十四条第二款任何单位和个人不得在半封闭海 湾、河口兴建影响潮汐通道、行洪安全、降低水体交换能力以及增加通道淤积速度的 工程建设项目。</w:t>
            </w:r>
          </w:p>
        </w:tc>
      </w:tr>
      <w:tr w:rsidR="00313A7F">
        <w:tblPrEx>
          <w:tblCellMar>
            <w:top w:w="0" w:type="dxa"/>
            <w:bottom w:w="0" w:type="dxa"/>
          </w:tblCellMar>
        </w:tblPrEx>
        <w:trPr>
          <w:trHeight w:hRule="exact" w:val="2030"/>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31" w:lineRule="exact"/>
              <w:ind w:firstLine="600"/>
              <w:jc w:val="both"/>
              <w:rPr>
                <w:sz w:val="20"/>
                <w:szCs w:val="20"/>
              </w:rPr>
            </w:pPr>
            <w:r>
              <w:rPr>
                <w:sz w:val="20"/>
                <w:szCs w:val="20"/>
              </w:rPr>
              <w:t>《山东省海洋环境保护</w:t>
            </w:r>
            <w:r>
              <w:rPr>
                <w:sz w:val="20"/>
                <w:szCs w:val="20"/>
                <w:lang w:val="zh-CN" w:eastAsia="zh-CN" w:bidi="zh-CN"/>
              </w:rPr>
              <w:t>条例》</w:t>
            </w:r>
            <w:r>
              <w:rPr>
                <w:sz w:val="20"/>
                <w:szCs w:val="20"/>
              </w:rPr>
              <w:t>笫三十一条第（三）项违反本条例规定，有下列 情形之一的，由生态环境主管部门予以警告，责令停止建设、限期整治和恢复或者采 取其他补救措施；情节严重的，处二万元以上二十万元以下罚款；有违法所得的，没 收违法所得：</w:t>
            </w:r>
          </w:p>
          <w:p w:rsidR="00313A7F" w:rsidRDefault="00000000">
            <w:pPr>
              <w:pStyle w:val="Other10"/>
              <w:spacing w:line="341" w:lineRule="exact"/>
              <w:ind w:firstLine="600"/>
              <w:jc w:val="both"/>
              <w:rPr>
                <w:sz w:val="20"/>
                <w:szCs w:val="20"/>
              </w:rPr>
            </w:pPr>
            <w:r>
              <w:rPr>
                <w:sz w:val="20"/>
                <w:szCs w:val="20"/>
              </w:rPr>
              <w:t>（三）在半封闭海湾、河口兴建影响潮汐通道、降低水体交换能力或者增加通道 淤积速度的工程项目的。</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200"/>
              <w:rPr>
                <w:sz w:val="20"/>
                <w:szCs w:val="20"/>
              </w:rPr>
            </w:pPr>
            <w:r>
              <w:rPr>
                <w:b/>
                <w:bCs/>
                <w:sz w:val="20"/>
                <w:szCs w:val="20"/>
              </w:rPr>
              <w:t>裁量因素</w:t>
            </w:r>
          </w:p>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判定标准</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违法事实</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工程项目正在建设中</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工程项目已建成，尚未投入使用</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工程项目已正常使用</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企业规模</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微型企业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小型企业</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中型企业</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大型企业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3"/>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8"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headerReference w:type="default" r:id="rId53"/>
          <w:footerReference w:type="default" r:id="rId54"/>
          <w:pgSz w:w="11900" w:h="16840"/>
          <w:pgMar w:top="1844" w:right="1203" w:bottom="1844" w:left="1471" w:header="1416"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46"/>
        <w:gridCol w:w="2702"/>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pPr>
            <w:r>
              <w:lastRenderedPageBreak/>
              <w:t>（六）海洋污染防治类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8"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21</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200"/>
              <w:rPr>
                <w:sz w:val="20"/>
                <w:szCs w:val="20"/>
              </w:rPr>
            </w:pPr>
            <w:r>
              <w:rPr>
                <w:b/>
                <w:bCs/>
                <w:sz w:val="20"/>
                <w:szCs w:val="20"/>
              </w:rPr>
              <w:t>违法行为</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800"/>
              <w:jc w:val="both"/>
              <w:rPr>
                <w:sz w:val="20"/>
                <w:szCs w:val="20"/>
              </w:rPr>
            </w:pPr>
            <w:r>
              <w:rPr>
                <w:sz w:val="20"/>
                <w:szCs w:val="20"/>
              </w:rPr>
              <w:t>使用未经无害化处理的生活垃圾、医疗垃圾或者其他有毒有害物质填海的</w:t>
            </w:r>
          </w:p>
        </w:tc>
      </w:tr>
      <w:tr w:rsidR="00313A7F">
        <w:tblPrEx>
          <w:tblCellMar>
            <w:top w:w="0" w:type="dxa"/>
            <w:bottom w:w="0" w:type="dxa"/>
          </w:tblCellMar>
        </w:tblPrEx>
        <w:trPr>
          <w:trHeight w:hRule="exact" w:val="1133"/>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77" w:lineRule="exact"/>
              <w:ind w:firstLine="600"/>
              <w:rPr>
                <w:sz w:val="20"/>
                <w:szCs w:val="20"/>
              </w:rPr>
            </w:pPr>
            <w:r>
              <w:rPr>
                <w:sz w:val="20"/>
                <w:szCs w:val="20"/>
              </w:rPr>
              <w:t>《山东省海洋环境保护</w:t>
            </w:r>
            <w:r>
              <w:rPr>
                <w:sz w:val="20"/>
                <w:szCs w:val="20"/>
                <w:lang w:val="zh-CN" w:eastAsia="zh-CN" w:bidi="zh-CN"/>
              </w:rPr>
              <w:t>条例》</w:t>
            </w:r>
            <w:r>
              <w:rPr>
                <w:sz w:val="20"/>
                <w:szCs w:val="20"/>
              </w:rPr>
              <w:t>第二十九条经依法批准从事填海活动的单位和个 人，应当采取防止海洋污染的有效措施，不得使用未经无害化处理的生活垃圾、医疗 垃圾或者其他有毒有害物质填海。</w:t>
            </w:r>
          </w:p>
        </w:tc>
      </w:tr>
      <w:tr w:rsidR="00313A7F">
        <w:tblPrEx>
          <w:tblCellMar>
            <w:top w:w="0" w:type="dxa"/>
            <w:bottom w:w="0" w:type="dxa"/>
          </w:tblCellMar>
        </w:tblPrEx>
        <w:trPr>
          <w:trHeight w:hRule="exact" w:val="1646"/>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948"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31" w:lineRule="exact"/>
              <w:ind w:firstLine="600"/>
              <w:rPr>
                <w:sz w:val="20"/>
                <w:szCs w:val="20"/>
              </w:rPr>
            </w:pPr>
            <w:r>
              <w:rPr>
                <w:sz w:val="20"/>
                <w:szCs w:val="20"/>
              </w:rPr>
              <w:t>《山东省海洋环境保护</w:t>
            </w:r>
            <w:r>
              <w:rPr>
                <w:sz w:val="20"/>
                <w:szCs w:val="20"/>
                <w:lang w:val="zh-CN" w:eastAsia="zh-CN" w:bidi="zh-CN"/>
              </w:rPr>
              <w:t>条例》</w:t>
            </w:r>
            <w:r>
              <w:rPr>
                <w:sz w:val="20"/>
                <w:szCs w:val="20"/>
              </w:rPr>
              <w:t>第三十一条第（四）项违反本条例规定，有下列 情形之一的，由生态环境主管部门予以警告，责令停止建设、限期整治和恢复或者采 取其他补救措施；情节严重的，处二万元以上二十万元以下罚款；有违法所得的，没 收违法所得：</w:t>
            </w:r>
          </w:p>
          <w:p w:rsidR="00313A7F" w:rsidRDefault="00000000">
            <w:pPr>
              <w:pStyle w:val="Other10"/>
              <w:spacing w:line="331" w:lineRule="exact"/>
              <w:ind w:firstLine="600"/>
              <w:rPr>
                <w:sz w:val="20"/>
                <w:szCs w:val="20"/>
              </w:rPr>
            </w:pPr>
            <w:r>
              <w:rPr>
                <w:sz w:val="20"/>
                <w:szCs w:val="20"/>
              </w:rPr>
              <w:t>（四）使用未经无害化处理的生活垃圾、医疗垃圾或者其他有毒有害物质填海的。</w:t>
            </w:r>
          </w:p>
        </w:tc>
      </w:tr>
      <w:tr w:rsidR="00313A7F">
        <w:tblPrEx>
          <w:tblCellMar>
            <w:top w:w="0" w:type="dxa"/>
            <w:bottom w:w="0" w:type="dxa"/>
          </w:tblCellMar>
        </w:tblPrEx>
        <w:trPr>
          <w:trHeight w:hRule="exact" w:val="403"/>
          <w:jc w:val="center"/>
        </w:trPr>
        <w:tc>
          <w:tcPr>
            <w:tcW w:w="1277" w:type="dxa"/>
            <w:tcBorders>
              <w:top w:val="single" w:sz="4" w:space="0" w:color="auto"/>
              <w:left w:val="single" w:sz="4" w:space="0" w:color="auto"/>
            </w:tcBorders>
            <w:shd w:val="clear" w:color="auto" w:fill="FFFFFF"/>
          </w:tcPr>
          <w:p w:rsidR="00313A7F" w:rsidRDefault="00000000">
            <w:pPr>
              <w:pStyle w:val="Other10"/>
              <w:spacing w:before="80" w:line="240" w:lineRule="auto"/>
              <w:ind w:firstLine="200"/>
              <w:rPr>
                <w:sz w:val="20"/>
                <w:szCs w:val="20"/>
              </w:rPr>
            </w:pPr>
            <w:r>
              <w:rPr>
                <w:b/>
                <w:bCs/>
                <w:sz w:val="20"/>
                <w:szCs w:val="20"/>
              </w:rPr>
              <w:t>裁量因素</w:t>
            </w:r>
          </w:p>
        </w:tc>
        <w:tc>
          <w:tcPr>
            <w:tcW w:w="5246"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557"/>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污染物数量</w:t>
            </w:r>
          </w:p>
        </w:tc>
        <w:tc>
          <w:tcPr>
            <w:tcW w:w="5246" w:type="dxa"/>
            <w:tcBorders>
              <w:top w:val="single" w:sz="4" w:space="0" w:color="auto"/>
              <w:left w:val="single" w:sz="4" w:space="0" w:color="auto"/>
            </w:tcBorders>
            <w:shd w:val="clear" w:color="auto" w:fill="FFFFFF"/>
          </w:tcPr>
          <w:p w:rsidR="00313A7F" w:rsidRDefault="00000000">
            <w:pPr>
              <w:pStyle w:val="Other10"/>
              <w:spacing w:line="293" w:lineRule="exact"/>
              <w:ind w:firstLine="0"/>
              <w:jc w:val="center"/>
              <w:rPr>
                <w:sz w:val="20"/>
                <w:szCs w:val="20"/>
              </w:rPr>
            </w:pPr>
            <w:r>
              <w:rPr>
                <w:sz w:val="20"/>
                <w:szCs w:val="20"/>
              </w:rPr>
              <w:t>生活垃圾</w:t>
            </w:r>
            <w:r>
              <w:rPr>
                <w:rFonts w:ascii="Times New Roman" w:eastAsia="Times New Roman" w:hAnsi="Times New Roman" w:cs="Times New Roman"/>
                <w:b/>
                <w:bCs/>
                <w:sz w:val="20"/>
                <w:szCs w:val="20"/>
              </w:rPr>
              <w:t>2</w:t>
            </w:r>
            <w:r>
              <w:rPr>
                <w:sz w:val="20"/>
                <w:szCs w:val="20"/>
              </w:rPr>
              <w:t>吨以下或者医疗垃圾、其他有毒有害物质</w:t>
            </w:r>
            <w:r>
              <w:rPr>
                <w:rFonts w:ascii="Times New Roman" w:eastAsia="Times New Roman" w:hAnsi="Times New Roman" w:cs="Times New Roman"/>
                <w:b/>
                <w:bCs/>
                <w:sz w:val="20"/>
                <w:szCs w:val="20"/>
                <w:lang w:val="en-US" w:eastAsia="en-US" w:bidi="en-US"/>
              </w:rPr>
              <w:t xml:space="preserve">0.3 </w:t>
            </w:r>
            <w:r>
              <w:rPr>
                <w:sz w:val="20"/>
                <w:szCs w:val="20"/>
              </w:rPr>
              <w:t>吨以下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left="1280" w:firstLine="0"/>
              <w:jc w:val="both"/>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557"/>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tcPr>
          <w:p w:rsidR="00313A7F" w:rsidRDefault="00000000">
            <w:pPr>
              <w:pStyle w:val="Other10"/>
              <w:spacing w:line="274" w:lineRule="exact"/>
              <w:ind w:firstLine="0"/>
              <w:jc w:val="center"/>
              <w:rPr>
                <w:sz w:val="20"/>
                <w:szCs w:val="20"/>
              </w:rPr>
            </w:pPr>
            <w:r>
              <w:rPr>
                <w:sz w:val="20"/>
                <w:szCs w:val="20"/>
              </w:rPr>
              <w:t>生活垃圾</w:t>
            </w:r>
            <w:r>
              <w:rPr>
                <w:rFonts w:ascii="Times New Roman" w:eastAsia="Times New Roman" w:hAnsi="Times New Roman" w:cs="Times New Roman"/>
                <w:b/>
                <w:bCs/>
                <w:sz w:val="20"/>
                <w:szCs w:val="20"/>
              </w:rPr>
              <w:t>2</w:t>
            </w:r>
            <w:r>
              <w:rPr>
                <w:sz w:val="20"/>
                <w:szCs w:val="20"/>
              </w:rPr>
              <w:t>吨以上</w:t>
            </w:r>
            <w:r>
              <w:rPr>
                <w:rFonts w:ascii="Times New Roman" w:eastAsia="Times New Roman" w:hAnsi="Times New Roman" w:cs="Times New Roman"/>
                <w:b/>
                <w:bCs/>
                <w:sz w:val="20"/>
                <w:szCs w:val="20"/>
              </w:rPr>
              <w:t>5</w:t>
            </w:r>
            <w:r>
              <w:rPr>
                <w:sz w:val="20"/>
                <w:szCs w:val="20"/>
              </w:rPr>
              <w:t>吨以下或者医疗垃圾、其他有毒有 害物质</w:t>
            </w:r>
            <w:r>
              <w:rPr>
                <w:rFonts w:ascii="Times New Roman" w:eastAsia="Times New Roman" w:hAnsi="Times New Roman" w:cs="Times New Roman"/>
                <w:b/>
                <w:bCs/>
                <w:sz w:val="20"/>
                <w:szCs w:val="20"/>
                <w:lang w:val="en-US" w:eastAsia="en-US" w:bidi="en-US"/>
              </w:rPr>
              <w:t>0.3</w:t>
            </w:r>
            <w:r>
              <w:rPr>
                <w:sz w:val="20"/>
                <w:szCs w:val="20"/>
              </w:rPr>
              <w:t>吨以上不足</w:t>
            </w:r>
            <w:r>
              <w:rPr>
                <w:rFonts w:ascii="Times New Roman" w:eastAsia="Times New Roman" w:hAnsi="Times New Roman" w:cs="Times New Roman"/>
                <w:b/>
                <w:bCs/>
                <w:sz w:val="20"/>
                <w:szCs w:val="20"/>
                <w:lang w:val="en-US" w:eastAsia="en-US" w:bidi="en-US"/>
              </w:rPr>
              <w:t>0.5</w:t>
            </w:r>
            <w:r>
              <w:rPr>
                <w:sz w:val="20"/>
                <w:szCs w:val="20"/>
              </w:rPr>
              <w:t>吨</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left="1280" w:firstLine="0"/>
              <w:jc w:val="both"/>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552"/>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tcPr>
          <w:p w:rsidR="00313A7F" w:rsidRDefault="00000000">
            <w:pPr>
              <w:pStyle w:val="Other10"/>
              <w:spacing w:line="274" w:lineRule="exact"/>
              <w:ind w:firstLine="0"/>
              <w:jc w:val="center"/>
              <w:rPr>
                <w:sz w:val="20"/>
                <w:szCs w:val="20"/>
              </w:rPr>
            </w:pPr>
            <w:r>
              <w:rPr>
                <w:sz w:val="20"/>
                <w:szCs w:val="20"/>
              </w:rPr>
              <w:t>生活垃圾</w:t>
            </w:r>
            <w:r>
              <w:rPr>
                <w:rFonts w:ascii="Times New Roman" w:eastAsia="Times New Roman" w:hAnsi="Times New Roman" w:cs="Times New Roman"/>
                <w:b/>
                <w:bCs/>
                <w:sz w:val="20"/>
                <w:szCs w:val="20"/>
              </w:rPr>
              <w:t>5</w:t>
            </w:r>
            <w:r>
              <w:rPr>
                <w:sz w:val="20"/>
                <w:szCs w:val="20"/>
              </w:rPr>
              <w:t>吨以上</w:t>
            </w:r>
            <w:r>
              <w:rPr>
                <w:rFonts w:ascii="Times New Roman" w:eastAsia="Times New Roman" w:hAnsi="Times New Roman" w:cs="Times New Roman"/>
                <w:b/>
                <w:bCs/>
                <w:sz w:val="20"/>
                <w:szCs w:val="20"/>
              </w:rPr>
              <w:t>10</w:t>
            </w:r>
            <w:r>
              <w:rPr>
                <w:sz w:val="20"/>
                <w:szCs w:val="20"/>
              </w:rPr>
              <w:t>吨以下或者医疗垃圾、其他有毒 有害物质</w:t>
            </w:r>
            <w:r>
              <w:rPr>
                <w:rFonts w:ascii="Times New Roman" w:eastAsia="Times New Roman" w:hAnsi="Times New Roman" w:cs="Times New Roman"/>
                <w:b/>
                <w:bCs/>
                <w:sz w:val="20"/>
                <w:szCs w:val="20"/>
                <w:lang w:val="en-US" w:eastAsia="en-US" w:bidi="en-US"/>
              </w:rPr>
              <w:t>0.5</w:t>
            </w:r>
            <w:r>
              <w:rPr>
                <w:sz w:val="20"/>
                <w:szCs w:val="20"/>
              </w:rPr>
              <w:t>吨以上不足</w:t>
            </w:r>
            <w:r>
              <w:rPr>
                <w:rFonts w:ascii="Times New Roman" w:eastAsia="Times New Roman" w:hAnsi="Times New Roman" w:cs="Times New Roman"/>
                <w:b/>
                <w:bCs/>
                <w:sz w:val="20"/>
                <w:szCs w:val="20"/>
              </w:rPr>
              <w:t>1</w:t>
            </w:r>
            <w:r>
              <w:rPr>
                <w:sz w:val="20"/>
                <w:szCs w:val="20"/>
              </w:rPr>
              <w:t>吨</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left="1280" w:firstLine="0"/>
              <w:jc w:val="both"/>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557"/>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tcPr>
          <w:p w:rsidR="00313A7F" w:rsidRDefault="00000000">
            <w:pPr>
              <w:pStyle w:val="Other10"/>
              <w:spacing w:line="278" w:lineRule="exact"/>
              <w:ind w:firstLine="0"/>
              <w:jc w:val="center"/>
              <w:rPr>
                <w:sz w:val="20"/>
                <w:szCs w:val="20"/>
              </w:rPr>
            </w:pPr>
            <w:r>
              <w:rPr>
                <w:sz w:val="20"/>
                <w:szCs w:val="20"/>
              </w:rPr>
              <w:t>生活垃圾</w:t>
            </w:r>
            <w:r>
              <w:rPr>
                <w:rFonts w:ascii="Times New Roman" w:eastAsia="Times New Roman" w:hAnsi="Times New Roman" w:cs="Times New Roman"/>
                <w:b/>
                <w:bCs/>
                <w:sz w:val="20"/>
                <w:szCs w:val="20"/>
              </w:rPr>
              <w:t>10</w:t>
            </w:r>
            <w:r>
              <w:rPr>
                <w:sz w:val="20"/>
                <w:szCs w:val="20"/>
              </w:rPr>
              <w:t>吨以上</w:t>
            </w:r>
            <w:r>
              <w:rPr>
                <w:rFonts w:ascii="Times New Roman" w:eastAsia="Times New Roman" w:hAnsi="Times New Roman" w:cs="Times New Roman"/>
                <w:b/>
                <w:bCs/>
                <w:sz w:val="20"/>
                <w:szCs w:val="20"/>
              </w:rPr>
              <w:t>20</w:t>
            </w:r>
            <w:r>
              <w:rPr>
                <w:sz w:val="20"/>
                <w:szCs w:val="20"/>
              </w:rPr>
              <w:t>吨以下或者医疗垃圾、其他有毒 有害物质</w:t>
            </w:r>
            <w:r>
              <w:rPr>
                <w:rFonts w:ascii="Times New Roman" w:eastAsia="Times New Roman" w:hAnsi="Times New Roman" w:cs="Times New Roman"/>
                <w:b/>
                <w:bCs/>
                <w:sz w:val="20"/>
                <w:szCs w:val="20"/>
              </w:rPr>
              <w:t>1</w:t>
            </w:r>
            <w:r>
              <w:rPr>
                <w:sz w:val="20"/>
                <w:szCs w:val="20"/>
              </w:rPr>
              <w:t>吨以上不足</w:t>
            </w:r>
            <w:r>
              <w:rPr>
                <w:rFonts w:ascii="Times New Roman" w:eastAsia="Times New Roman" w:hAnsi="Times New Roman" w:cs="Times New Roman"/>
                <w:b/>
                <w:bCs/>
                <w:sz w:val="20"/>
                <w:szCs w:val="20"/>
              </w:rPr>
              <w:t>2</w:t>
            </w:r>
            <w:r>
              <w:rPr>
                <w:sz w:val="20"/>
                <w:szCs w:val="20"/>
              </w:rPr>
              <w:t>吨</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left="1280" w:firstLine="0"/>
              <w:jc w:val="both"/>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552"/>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tcPr>
          <w:p w:rsidR="00313A7F" w:rsidRDefault="00000000">
            <w:pPr>
              <w:pStyle w:val="Other10"/>
              <w:spacing w:line="278" w:lineRule="exact"/>
              <w:ind w:firstLine="0"/>
              <w:jc w:val="center"/>
              <w:rPr>
                <w:sz w:val="20"/>
                <w:szCs w:val="20"/>
              </w:rPr>
            </w:pPr>
            <w:r>
              <w:rPr>
                <w:sz w:val="20"/>
                <w:szCs w:val="20"/>
              </w:rPr>
              <w:t>生活垃圾</w:t>
            </w:r>
            <w:r>
              <w:rPr>
                <w:rFonts w:ascii="Times New Roman" w:eastAsia="Times New Roman" w:hAnsi="Times New Roman" w:cs="Times New Roman"/>
                <w:b/>
                <w:bCs/>
                <w:sz w:val="20"/>
                <w:szCs w:val="20"/>
              </w:rPr>
              <w:t>20</w:t>
            </w:r>
            <w:r>
              <w:rPr>
                <w:sz w:val="20"/>
                <w:szCs w:val="20"/>
              </w:rPr>
              <w:t>吨以上或者医疗垃圾、其他有毒有害物质</w:t>
            </w:r>
            <w:r>
              <w:rPr>
                <w:rFonts w:ascii="Times New Roman" w:eastAsia="Times New Roman" w:hAnsi="Times New Roman" w:cs="Times New Roman"/>
                <w:b/>
                <w:bCs/>
                <w:sz w:val="20"/>
                <w:szCs w:val="20"/>
              </w:rPr>
              <w:t xml:space="preserve">2 </w:t>
            </w:r>
            <w:r>
              <w:rPr>
                <w:sz w:val="20"/>
                <w:szCs w:val="20"/>
              </w:rPr>
              <w:t>吨以上</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left="1280" w:firstLine="0"/>
              <w:jc w:val="both"/>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填海面积</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100m</w:t>
            </w:r>
            <w:r>
              <w:rPr>
                <w:rFonts w:ascii="Times New Roman" w:eastAsia="Times New Roman" w:hAnsi="Times New Roman" w:cs="Times New Roman"/>
                <w:b/>
                <w:bCs/>
                <w:sz w:val="20"/>
                <w:szCs w:val="20"/>
                <w:vertAlign w:val="superscript"/>
                <w:lang w:val="en-US" w:eastAsia="en-US" w:bidi="en-US"/>
              </w:rPr>
              <w:t>2</w:t>
            </w:r>
            <w:r>
              <w:rPr>
                <w:sz w:val="20"/>
                <w:szCs w:val="20"/>
              </w:rPr>
              <w:t>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left="1480" w:firstLine="0"/>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lOOn?</w:t>
            </w:r>
            <w:r>
              <w:rPr>
                <w:sz w:val="20"/>
                <w:szCs w:val="20"/>
              </w:rPr>
              <w:t>以上</w:t>
            </w:r>
            <w:r>
              <w:rPr>
                <w:rFonts w:ascii="Times New Roman" w:eastAsia="Times New Roman" w:hAnsi="Times New Roman" w:cs="Times New Roman"/>
                <w:b/>
                <w:bCs/>
                <w:sz w:val="20"/>
                <w:szCs w:val="20"/>
                <w:lang w:val="en-US" w:eastAsia="en-US" w:bidi="en-US"/>
              </w:rPr>
              <w:t>200m2</w:t>
            </w:r>
            <w:r>
              <w:rPr>
                <w:sz w:val="20"/>
                <w:szCs w:val="20"/>
              </w:rPr>
              <w:t>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left="1480" w:firstLine="0"/>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200m</w:t>
            </w:r>
            <w:r>
              <w:rPr>
                <w:rFonts w:ascii="Times New Roman" w:eastAsia="Times New Roman" w:hAnsi="Times New Roman" w:cs="Times New Roman"/>
                <w:b/>
                <w:bCs/>
                <w:sz w:val="20"/>
                <w:szCs w:val="20"/>
                <w:vertAlign w:val="superscript"/>
                <w:lang w:val="en-US" w:eastAsia="en-US" w:bidi="en-US"/>
              </w:rPr>
              <w:t>2</w:t>
            </w:r>
            <w:r>
              <w:rPr>
                <w:sz w:val="20"/>
                <w:szCs w:val="20"/>
              </w:rPr>
              <w:t>以上</w:t>
            </w:r>
            <w:r>
              <w:rPr>
                <w:rFonts w:ascii="Times New Roman" w:eastAsia="Times New Roman" w:hAnsi="Times New Roman" w:cs="Times New Roman"/>
                <w:b/>
                <w:bCs/>
                <w:sz w:val="20"/>
                <w:szCs w:val="20"/>
                <w:lang w:val="en-US" w:eastAsia="en-US" w:bidi="en-US"/>
              </w:rPr>
              <w:t>300m</w:t>
            </w:r>
            <w:r>
              <w:rPr>
                <w:rFonts w:ascii="Times New Roman" w:eastAsia="Times New Roman" w:hAnsi="Times New Roman" w:cs="Times New Roman"/>
                <w:b/>
                <w:bCs/>
                <w:sz w:val="20"/>
                <w:szCs w:val="20"/>
                <w:vertAlign w:val="superscript"/>
                <w:lang w:val="en-US" w:eastAsia="en-US" w:bidi="en-US"/>
              </w:rPr>
              <w:t>2</w:t>
            </w:r>
            <w:r>
              <w:rPr>
                <w:sz w:val="20"/>
                <w:szCs w:val="20"/>
              </w:rPr>
              <w:t>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left="1480" w:firstLine="0"/>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300m</w:t>
            </w:r>
            <w:r>
              <w:rPr>
                <w:rFonts w:ascii="Times New Roman" w:eastAsia="Times New Roman" w:hAnsi="Times New Roman" w:cs="Times New Roman"/>
                <w:b/>
                <w:bCs/>
                <w:sz w:val="20"/>
                <w:szCs w:val="20"/>
                <w:vertAlign w:val="superscript"/>
                <w:lang w:val="en-US" w:eastAsia="en-US" w:bidi="en-US"/>
              </w:rPr>
              <w:t>2</w:t>
            </w:r>
            <w:r>
              <w:rPr>
                <w:sz w:val="20"/>
                <w:szCs w:val="20"/>
              </w:rPr>
              <w:t>以上</w:t>
            </w:r>
            <w:r>
              <w:rPr>
                <w:rFonts w:ascii="Times New Roman" w:eastAsia="Times New Roman" w:hAnsi="Times New Roman" w:cs="Times New Roman"/>
                <w:b/>
                <w:bCs/>
                <w:sz w:val="20"/>
                <w:szCs w:val="20"/>
                <w:lang w:val="en-US" w:eastAsia="en-US" w:bidi="en-US"/>
              </w:rPr>
              <w:t>400m2</w:t>
            </w:r>
            <w:r>
              <w:rPr>
                <w:sz w:val="20"/>
                <w:szCs w:val="20"/>
              </w:rPr>
              <w:t>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left="1480" w:firstLine="0"/>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400m</w:t>
            </w:r>
            <w:r>
              <w:rPr>
                <w:rFonts w:ascii="Times New Roman" w:eastAsia="Times New Roman" w:hAnsi="Times New Roman" w:cs="Times New Roman"/>
                <w:b/>
                <w:bCs/>
                <w:sz w:val="20"/>
                <w:szCs w:val="20"/>
                <w:vertAlign w:val="superscript"/>
                <w:lang w:val="en-US" w:eastAsia="en-US" w:bidi="en-US"/>
              </w:rPr>
              <w:t>2</w:t>
            </w:r>
            <w:r>
              <w:rPr>
                <w:sz w:val="20"/>
                <w:szCs w:val="20"/>
              </w:rPr>
              <w:t>以上</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left="1480" w:firstLine="0"/>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海洋功能 区划</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工业与城镇用海区</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left="1280" w:firstLine="0"/>
              <w:jc w:val="both"/>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港口航运区、农渔业区</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left="1280" w:firstLine="0"/>
              <w:jc w:val="both"/>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旅游休闲娱乐区</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left="1280" w:firstLine="0"/>
              <w:jc w:val="both"/>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矿产与能源区</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left="1280" w:firstLine="0"/>
              <w:jc w:val="both"/>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557"/>
          <w:jc w:val="center"/>
        </w:trPr>
        <w:tc>
          <w:tcPr>
            <w:tcW w:w="1277"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tcPr>
          <w:p w:rsidR="00313A7F" w:rsidRDefault="00000000">
            <w:pPr>
              <w:pStyle w:val="Other10"/>
              <w:spacing w:line="278" w:lineRule="exact"/>
              <w:ind w:firstLine="0"/>
              <w:jc w:val="center"/>
              <w:rPr>
                <w:sz w:val="20"/>
                <w:szCs w:val="20"/>
              </w:rPr>
            </w:pPr>
            <w:r>
              <w:rPr>
                <w:sz w:val="20"/>
                <w:szCs w:val="20"/>
              </w:rPr>
              <w:t>海洋保护区、特殊利用区、保留区等需要特殊保护的区 域</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left="1280" w:firstLine="0"/>
              <w:jc w:val="both"/>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8"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640"/>
        <w:gridCol w:w="2309"/>
      </w:tblGrid>
      <w:tr w:rsidR="00313A7F">
        <w:tblPrEx>
          <w:tblCellMar>
            <w:top w:w="0" w:type="dxa"/>
            <w:bottom w:w="0" w:type="dxa"/>
          </w:tblCellMar>
        </w:tblPrEx>
        <w:trPr>
          <w:trHeight w:hRule="exact" w:val="427"/>
          <w:jc w:val="center"/>
        </w:trPr>
        <w:tc>
          <w:tcPr>
            <w:tcW w:w="9226"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pPr>
            <w:r>
              <w:lastRenderedPageBreak/>
              <w:t>（六）海洋污染防治类</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22</w:t>
            </w:r>
          </w:p>
        </w:tc>
      </w:tr>
      <w:tr w:rsidR="00313A7F">
        <w:tblPrEx>
          <w:tblCellMar>
            <w:top w:w="0" w:type="dxa"/>
            <w:bottom w:w="0" w:type="dxa"/>
          </w:tblCellMar>
        </w:tblPrEx>
        <w:trPr>
          <w:trHeight w:hRule="exact" w:val="557"/>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违法行为</w:t>
            </w:r>
          </w:p>
        </w:tc>
        <w:tc>
          <w:tcPr>
            <w:tcW w:w="7949"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64" w:lineRule="exact"/>
              <w:ind w:firstLine="560"/>
              <w:jc w:val="both"/>
              <w:rPr>
                <w:sz w:val="20"/>
                <w:szCs w:val="20"/>
              </w:rPr>
            </w:pPr>
            <w:r>
              <w:rPr>
                <w:sz w:val="20"/>
                <w:szCs w:val="20"/>
              </w:rPr>
              <w:t>拒不清除本单位用海范围内的生活垃圾、废弃物或者将生产、生活废弃物弃置海 域的</w:t>
            </w:r>
          </w:p>
        </w:tc>
      </w:tr>
      <w:tr w:rsidR="00313A7F">
        <w:tblPrEx>
          <w:tblCellMar>
            <w:top w:w="0" w:type="dxa"/>
            <w:bottom w:w="0" w:type="dxa"/>
          </w:tblCellMar>
        </w:tblPrEx>
        <w:trPr>
          <w:trHeight w:hRule="exact" w:val="1704"/>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30" w:lineRule="exact"/>
              <w:ind w:firstLine="660"/>
              <w:jc w:val="both"/>
              <w:rPr>
                <w:sz w:val="20"/>
                <w:szCs w:val="20"/>
              </w:rPr>
            </w:pPr>
            <w:r>
              <w:rPr>
                <w:sz w:val="20"/>
                <w:szCs w:val="20"/>
              </w:rPr>
              <w:t>《山东省海洋环境保护</w:t>
            </w:r>
            <w:r>
              <w:rPr>
                <w:sz w:val="20"/>
                <w:szCs w:val="20"/>
                <w:lang w:val="zh-CN" w:eastAsia="zh-CN" w:bidi="zh-CN"/>
              </w:rPr>
              <w:t>条例》</w:t>
            </w:r>
            <w:r>
              <w:rPr>
                <w:sz w:val="20"/>
                <w:szCs w:val="20"/>
              </w:rPr>
              <w:t>笫十九条 港口、码头、石油开发以及船舶制造、 维修、拆卸企业等用海单位应当防止污染物、废弃物进入海域，并清除本单位用海范 围内的生活垃圾和废弃物。</w:t>
            </w:r>
          </w:p>
          <w:p w:rsidR="00313A7F" w:rsidRDefault="00000000">
            <w:pPr>
              <w:pStyle w:val="Other10"/>
              <w:spacing w:line="330" w:lineRule="exact"/>
              <w:ind w:firstLine="560"/>
              <w:rPr>
                <w:sz w:val="20"/>
                <w:szCs w:val="20"/>
              </w:rPr>
            </w:pPr>
            <w:r>
              <w:rPr>
                <w:sz w:val="20"/>
                <w:szCs w:val="20"/>
              </w:rPr>
              <w:t>笫二十一条 从事海上生产、经营的单位和个人，不得将未经无害化处理的生产、 生活废弃物弃置海域。</w:t>
            </w:r>
          </w:p>
        </w:tc>
      </w:tr>
      <w:tr w:rsidR="00313A7F">
        <w:tblPrEx>
          <w:tblCellMar>
            <w:top w:w="0" w:type="dxa"/>
            <w:bottom w:w="0" w:type="dxa"/>
          </w:tblCellMar>
        </w:tblPrEx>
        <w:trPr>
          <w:trHeight w:hRule="exact" w:val="1051"/>
          <w:jc w:val="center"/>
        </w:trPr>
        <w:tc>
          <w:tcPr>
            <w:tcW w:w="1277"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94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9" w:lineRule="exact"/>
              <w:ind w:firstLine="560"/>
              <w:rPr>
                <w:sz w:val="20"/>
                <w:szCs w:val="20"/>
              </w:rPr>
            </w:pPr>
            <w:r>
              <w:rPr>
                <w:sz w:val="20"/>
                <w:szCs w:val="20"/>
              </w:rPr>
              <w:t>《山东省海洋环境保护</w:t>
            </w:r>
            <w:r>
              <w:rPr>
                <w:sz w:val="20"/>
                <w:szCs w:val="20"/>
                <w:lang w:val="zh-CN" w:eastAsia="zh-CN" w:bidi="zh-CN"/>
              </w:rPr>
              <w:t>条例》</w:t>
            </w:r>
            <w:r>
              <w:rPr>
                <w:sz w:val="20"/>
                <w:szCs w:val="20"/>
              </w:rPr>
              <w:t>笫三十三条违反本条例规定，拒不清除本单位用 海范围内的生活垃圾、废弃物或者将生产、生活废弃物弃置海域的，由生态环境主管 部门指定有关单位代为清除，所需费用由用海单位承担，并处三万元以下罚款。</w:t>
            </w:r>
          </w:p>
        </w:tc>
      </w:tr>
      <w:tr w:rsidR="00313A7F">
        <w:tblPrEx>
          <w:tblCellMar>
            <w:top w:w="0" w:type="dxa"/>
            <w:bottom w:w="0" w:type="dxa"/>
          </w:tblCellMar>
        </w:tblPrEx>
        <w:trPr>
          <w:trHeight w:hRule="exact" w:val="408"/>
          <w:jc w:val="center"/>
        </w:trPr>
        <w:tc>
          <w:tcPr>
            <w:tcW w:w="1277"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200"/>
              <w:rPr>
                <w:sz w:val="20"/>
                <w:szCs w:val="20"/>
              </w:rPr>
            </w:pPr>
            <w:r>
              <w:rPr>
                <w:b/>
                <w:bCs/>
                <w:sz w:val="20"/>
                <w:szCs w:val="20"/>
              </w:rPr>
              <w:t>裁量因素</w:t>
            </w:r>
          </w:p>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污染物数量</w:t>
            </w:r>
          </w:p>
        </w:tc>
        <w:tc>
          <w:tcPr>
            <w:tcW w:w="564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生活垃圾</w:t>
            </w:r>
            <w:r>
              <w:rPr>
                <w:rFonts w:ascii="Times New Roman" w:eastAsia="Times New Roman" w:hAnsi="Times New Roman" w:cs="Times New Roman"/>
                <w:b/>
                <w:bCs/>
                <w:sz w:val="20"/>
                <w:szCs w:val="20"/>
              </w:rPr>
              <w:t>2</w:t>
            </w:r>
            <w:r>
              <w:rPr>
                <w:sz w:val="20"/>
                <w:szCs w:val="20"/>
              </w:rPr>
              <w:t>吨以下</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生活垃圾</w:t>
            </w:r>
            <w:r>
              <w:rPr>
                <w:rFonts w:ascii="Times New Roman" w:eastAsia="Times New Roman" w:hAnsi="Times New Roman" w:cs="Times New Roman"/>
                <w:b/>
                <w:bCs/>
                <w:sz w:val="20"/>
                <w:szCs w:val="20"/>
              </w:rPr>
              <w:t>2</w:t>
            </w:r>
            <w:r>
              <w:rPr>
                <w:sz w:val="20"/>
                <w:szCs w:val="20"/>
              </w:rPr>
              <w:t>吨以上</w:t>
            </w:r>
            <w:r>
              <w:rPr>
                <w:rFonts w:ascii="Times New Roman" w:eastAsia="Times New Roman" w:hAnsi="Times New Roman" w:cs="Times New Roman"/>
                <w:b/>
                <w:bCs/>
                <w:sz w:val="20"/>
                <w:szCs w:val="20"/>
              </w:rPr>
              <w:t>5</w:t>
            </w:r>
            <w:r>
              <w:rPr>
                <w:sz w:val="20"/>
                <w:szCs w:val="20"/>
              </w:rPr>
              <w:t>吨以下</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生活垃圾</w:t>
            </w:r>
            <w:r>
              <w:rPr>
                <w:rFonts w:ascii="Times New Roman" w:eastAsia="Times New Roman" w:hAnsi="Times New Roman" w:cs="Times New Roman"/>
                <w:b/>
                <w:bCs/>
                <w:sz w:val="20"/>
                <w:szCs w:val="20"/>
              </w:rPr>
              <w:t>5</w:t>
            </w:r>
            <w:r>
              <w:rPr>
                <w:sz w:val="20"/>
                <w:szCs w:val="20"/>
              </w:rPr>
              <w:t>吨以上</w:t>
            </w:r>
            <w:r>
              <w:rPr>
                <w:rFonts w:ascii="Times New Roman" w:eastAsia="Times New Roman" w:hAnsi="Times New Roman" w:cs="Times New Roman"/>
                <w:b/>
                <w:bCs/>
                <w:sz w:val="20"/>
                <w:szCs w:val="20"/>
              </w:rPr>
              <w:t>10</w:t>
            </w:r>
            <w:r>
              <w:rPr>
                <w:sz w:val="20"/>
                <w:szCs w:val="20"/>
              </w:rPr>
              <w:t>吨以下</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生活垃圾</w:t>
            </w:r>
            <w:r>
              <w:rPr>
                <w:rFonts w:ascii="Times New Roman" w:eastAsia="Times New Roman" w:hAnsi="Times New Roman" w:cs="Times New Roman"/>
                <w:b/>
                <w:bCs/>
                <w:sz w:val="20"/>
                <w:szCs w:val="20"/>
              </w:rPr>
              <w:t>10</w:t>
            </w:r>
            <w:r>
              <w:rPr>
                <w:sz w:val="20"/>
                <w:szCs w:val="20"/>
              </w:rPr>
              <w:t>吨以上</w:t>
            </w:r>
            <w:r>
              <w:rPr>
                <w:rFonts w:ascii="Times New Roman" w:eastAsia="Times New Roman" w:hAnsi="Times New Roman" w:cs="Times New Roman"/>
                <w:b/>
                <w:bCs/>
                <w:sz w:val="20"/>
                <w:szCs w:val="20"/>
              </w:rPr>
              <w:t>20</w:t>
            </w:r>
            <w:r>
              <w:rPr>
                <w:sz w:val="20"/>
                <w:szCs w:val="20"/>
              </w:rPr>
              <w:t>吨以下</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生活垃圾</w:t>
            </w:r>
            <w:r>
              <w:rPr>
                <w:rFonts w:ascii="Times New Roman" w:eastAsia="Times New Roman" w:hAnsi="Times New Roman" w:cs="Times New Roman"/>
                <w:b/>
                <w:bCs/>
                <w:sz w:val="20"/>
                <w:szCs w:val="20"/>
              </w:rPr>
              <w:t>20</w:t>
            </w:r>
            <w:r>
              <w:rPr>
                <w:sz w:val="20"/>
                <w:szCs w:val="20"/>
              </w:rPr>
              <w:t>吨以上</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海洋功能 区划</w:t>
            </w:r>
          </w:p>
        </w:tc>
        <w:tc>
          <w:tcPr>
            <w:tcW w:w="564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工业与城镇用海区</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港口航运区、农渔业区</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旅游休闲娱乐区</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矿产与能源区</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海洋保护区、特殊利用区、保留区等需要特殊保护的区域</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7"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对海洋环境 的影响</w:t>
            </w:r>
          </w:p>
        </w:tc>
        <w:tc>
          <w:tcPr>
            <w:tcW w:w="564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尚未造成海洋环境破坏的</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已造成海洋环境破坏的</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7" w:type="dxa"/>
            <w:vMerge/>
            <w:tcBorders>
              <w:left w:val="single" w:sz="4" w:space="0" w:color="auto"/>
            </w:tcBorders>
            <w:shd w:val="clear" w:color="auto" w:fill="FFFFFF"/>
            <w:vAlign w:val="center"/>
          </w:tcPr>
          <w:p w:rsidR="00313A7F" w:rsidRDefault="00313A7F"/>
        </w:tc>
        <w:tc>
          <w:tcPr>
            <w:tcW w:w="564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已严重造成海洋环境破坏的</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7"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49"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815" w:right="1203" w:bottom="2988" w:left="1471" w:header="1387" w:footer="3" w:gutter="0"/>
          <w:cols w:space="720"/>
          <w:noEndnote/>
          <w:docGrid w:linePitch="360"/>
        </w:sectPr>
      </w:pPr>
    </w:p>
    <w:p w:rsidR="00313A7F" w:rsidRDefault="00000000">
      <w:pPr>
        <w:pStyle w:val="Bodytext10"/>
        <w:spacing w:after="720" w:line="240" w:lineRule="auto"/>
        <w:ind w:firstLine="0"/>
        <w:jc w:val="center"/>
        <w:rPr>
          <w:sz w:val="32"/>
          <w:szCs w:val="32"/>
        </w:rPr>
      </w:pPr>
      <w:r>
        <w:rPr>
          <w:sz w:val="32"/>
          <w:szCs w:val="32"/>
        </w:rPr>
        <w:lastRenderedPageBreak/>
        <w:t>（七）辐射污染防治类</w:t>
      </w:r>
    </w:p>
    <w:p w:rsidR="00313A7F" w:rsidRDefault="00000000">
      <w:pPr>
        <w:pStyle w:val="Bodytext10"/>
        <w:numPr>
          <w:ilvl w:val="0"/>
          <w:numId w:val="59"/>
        </w:numPr>
        <w:tabs>
          <w:tab w:val="left" w:pos="1027"/>
        </w:tabs>
        <w:spacing w:line="559" w:lineRule="exact"/>
        <w:ind w:firstLine="640"/>
        <w:jc w:val="both"/>
      </w:pPr>
      <w:bookmarkStart w:id="254" w:name="bookmark254"/>
      <w:bookmarkEnd w:id="254"/>
      <w:r>
        <w:t>不按照规定报告有关环境监测结果的</w:t>
      </w:r>
    </w:p>
    <w:p w:rsidR="00313A7F" w:rsidRDefault="00000000">
      <w:pPr>
        <w:pStyle w:val="Bodytext10"/>
        <w:numPr>
          <w:ilvl w:val="0"/>
          <w:numId w:val="59"/>
        </w:numPr>
        <w:tabs>
          <w:tab w:val="left" w:pos="1050"/>
        </w:tabs>
        <w:spacing w:line="576" w:lineRule="exact"/>
        <w:ind w:firstLine="640"/>
        <w:jc w:val="both"/>
      </w:pPr>
      <w:bookmarkStart w:id="255" w:name="bookmark255"/>
      <w:bookmarkEnd w:id="255"/>
      <w:r>
        <w:t>拒绝环境保护行政主管部门和其他有关部门进行现场检 查，或者被检查时不如实反映情况和提供必要资料的</w:t>
      </w:r>
    </w:p>
    <w:p w:rsidR="00313A7F" w:rsidRDefault="00000000">
      <w:pPr>
        <w:pStyle w:val="Bodytext10"/>
        <w:numPr>
          <w:ilvl w:val="0"/>
          <w:numId w:val="59"/>
        </w:numPr>
        <w:tabs>
          <w:tab w:val="left" w:pos="1059"/>
        </w:tabs>
        <w:spacing w:line="571" w:lineRule="exact"/>
        <w:ind w:firstLine="640"/>
        <w:jc w:val="both"/>
      </w:pPr>
      <w:bookmarkStart w:id="256" w:name="bookmark256"/>
      <w:bookmarkEnd w:id="256"/>
      <w:r>
        <w:t>无许可证或者不按照许可证规定的种类和范围从事生产、 销售、使用、转让、进口、贮存放射性同位素和射线装置以及装 备有放射性同位素的仪表的</w:t>
      </w:r>
    </w:p>
    <w:p w:rsidR="00313A7F" w:rsidRDefault="00000000">
      <w:pPr>
        <w:pStyle w:val="Bodytext10"/>
        <w:numPr>
          <w:ilvl w:val="0"/>
          <w:numId w:val="59"/>
        </w:numPr>
        <w:tabs>
          <w:tab w:val="left" w:pos="1045"/>
        </w:tabs>
        <w:spacing w:line="542" w:lineRule="exact"/>
        <w:ind w:firstLine="640"/>
        <w:jc w:val="both"/>
      </w:pPr>
      <w:bookmarkStart w:id="257" w:name="bookmark257"/>
      <w:bookmarkEnd w:id="257"/>
      <w:r>
        <w:t>未建造尾矿库或者不按照放射性污染防治的要求建造尾 矿库，贮存、处置铀（钛）矿和伴生放射性矿的尾矿的</w:t>
      </w:r>
    </w:p>
    <w:p w:rsidR="00313A7F" w:rsidRDefault="00000000">
      <w:pPr>
        <w:pStyle w:val="Bodytext10"/>
        <w:numPr>
          <w:ilvl w:val="0"/>
          <w:numId w:val="59"/>
        </w:numPr>
        <w:tabs>
          <w:tab w:val="left" w:pos="1056"/>
        </w:tabs>
        <w:spacing w:line="559" w:lineRule="exact"/>
        <w:ind w:firstLine="640"/>
        <w:jc w:val="both"/>
      </w:pPr>
      <w:bookmarkStart w:id="258" w:name="bookmark258"/>
      <w:bookmarkEnd w:id="258"/>
      <w:r>
        <w:t>向环境排放不得排放的放射性废气、废液的</w:t>
      </w:r>
    </w:p>
    <w:p w:rsidR="00313A7F" w:rsidRDefault="00000000">
      <w:pPr>
        <w:pStyle w:val="Bodytext10"/>
        <w:numPr>
          <w:ilvl w:val="0"/>
          <w:numId w:val="59"/>
        </w:numPr>
        <w:tabs>
          <w:tab w:val="left" w:pos="1040"/>
        </w:tabs>
        <w:spacing w:line="559" w:lineRule="exact"/>
        <w:ind w:firstLine="640"/>
        <w:jc w:val="both"/>
      </w:pPr>
      <w:bookmarkStart w:id="259" w:name="bookmark259"/>
      <w:bookmarkEnd w:id="259"/>
      <w:r>
        <w:t>不按照规定的方式排放放射性废液，利用渗井、渗坑、天 然裂隙、溶洞或者国家禁止的其他方式排放放射性废液的</w:t>
      </w:r>
    </w:p>
    <w:p w:rsidR="00313A7F" w:rsidRDefault="00000000">
      <w:pPr>
        <w:pStyle w:val="Bodytext10"/>
        <w:numPr>
          <w:ilvl w:val="0"/>
          <w:numId w:val="59"/>
        </w:numPr>
        <w:tabs>
          <w:tab w:val="left" w:pos="1026"/>
        </w:tabs>
        <w:spacing w:line="559" w:lineRule="exact"/>
        <w:ind w:firstLine="640"/>
        <w:jc w:val="both"/>
      </w:pPr>
      <w:bookmarkStart w:id="260" w:name="bookmark260"/>
      <w:bookmarkEnd w:id="260"/>
      <w:r>
        <w:t>不按照规定处理或者贮存不得向环境排放的放射性废液 的</w:t>
      </w:r>
    </w:p>
    <w:p w:rsidR="00313A7F" w:rsidRDefault="00000000">
      <w:pPr>
        <w:pStyle w:val="Bodytext10"/>
        <w:numPr>
          <w:ilvl w:val="0"/>
          <w:numId w:val="59"/>
        </w:numPr>
        <w:tabs>
          <w:tab w:val="left" w:pos="1050"/>
        </w:tabs>
        <w:spacing w:line="559" w:lineRule="exact"/>
        <w:ind w:firstLine="640"/>
        <w:jc w:val="both"/>
      </w:pPr>
      <w:bookmarkStart w:id="261" w:name="bookmark261"/>
      <w:bookmarkEnd w:id="261"/>
      <w:r>
        <w:t>将放射性固体废物或者废旧放射源提供或者委托给无许 可证的单位贮存和处置的</w:t>
      </w:r>
    </w:p>
    <w:p w:rsidR="00313A7F" w:rsidRDefault="00000000">
      <w:pPr>
        <w:pStyle w:val="Bodytext10"/>
        <w:numPr>
          <w:ilvl w:val="0"/>
          <w:numId w:val="59"/>
        </w:numPr>
        <w:tabs>
          <w:tab w:val="left" w:pos="1021"/>
        </w:tabs>
        <w:spacing w:line="559" w:lineRule="exact"/>
        <w:ind w:firstLine="640"/>
        <w:jc w:val="both"/>
      </w:pPr>
      <w:bookmarkStart w:id="262" w:name="bookmark262"/>
      <w:bookmarkEnd w:id="262"/>
      <w:r>
        <w:t>不按照规定设置放射性标识、标志、中文警示说明，责令 限期改正逾期不改正的</w:t>
      </w:r>
    </w:p>
    <w:p w:rsidR="00313A7F" w:rsidRDefault="00000000">
      <w:pPr>
        <w:pStyle w:val="Bodytext10"/>
        <w:numPr>
          <w:ilvl w:val="0"/>
          <w:numId w:val="59"/>
        </w:numPr>
        <w:tabs>
          <w:tab w:val="left" w:pos="1208"/>
        </w:tabs>
        <w:spacing w:line="559" w:lineRule="exact"/>
        <w:ind w:firstLine="640"/>
        <w:jc w:val="both"/>
      </w:pPr>
      <w:bookmarkStart w:id="263" w:name="bookmark263"/>
      <w:bookmarkEnd w:id="263"/>
      <w:r>
        <w:t>不按照规定建立健全安全保卫制度和制定事故应急计划 或者应急措施，责令限期改正逾期不改正的</w:t>
      </w:r>
    </w:p>
    <w:p w:rsidR="00313A7F" w:rsidRDefault="00000000">
      <w:pPr>
        <w:pStyle w:val="Bodytext10"/>
        <w:numPr>
          <w:ilvl w:val="0"/>
          <w:numId w:val="59"/>
        </w:numPr>
        <w:tabs>
          <w:tab w:val="left" w:pos="1198"/>
        </w:tabs>
        <w:spacing w:line="559" w:lineRule="exact"/>
        <w:ind w:firstLine="640"/>
        <w:jc w:val="both"/>
      </w:pPr>
      <w:bookmarkStart w:id="264" w:name="bookmark264"/>
      <w:bookmarkEnd w:id="264"/>
      <w:r>
        <w:t>不按照规定报告放射源丢失、被盗情况或者放射性污染 事故，责令限期改正逾期不改正的</w:t>
      </w:r>
    </w:p>
    <w:p w:rsidR="00313A7F" w:rsidRDefault="00000000">
      <w:pPr>
        <w:pStyle w:val="Bodytext10"/>
        <w:numPr>
          <w:ilvl w:val="0"/>
          <w:numId w:val="59"/>
        </w:numPr>
        <w:tabs>
          <w:tab w:val="left" w:pos="1174"/>
        </w:tabs>
        <w:spacing w:line="586" w:lineRule="exact"/>
        <w:ind w:firstLine="640"/>
        <w:jc w:val="both"/>
      </w:pPr>
      <w:bookmarkStart w:id="265" w:name="bookmark265"/>
      <w:bookmarkEnd w:id="265"/>
      <w:r>
        <w:t>不按照规定对其产生的放射性固体废物进行处置，责令 限期</w:t>
      </w:r>
      <w:r>
        <w:lastRenderedPageBreak/>
        <w:t>改正逾期不改正的</w:t>
      </w:r>
    </w:p>
    <w:p w:rsidR="00313A7F" w:rsidRDefault="00000000">
      <w:pPr>
        <w:pStyle w:val="Bodytext10"/>
        <w:numPr>
          <w:ilvl w:val="0"/>
          <w:numId w:val="59"/>
        </w:numPr>
        <w:tabs>
          <w:tab w:val="left" w:pos="1198"/>
        </w:tabs>
        <w:spacing w:line="542" w:lineRule="exact"/>
        <w:ind w:firstLine="640"/>
        <w:jc w:val="both"/>
      </w:pPr>
      <w:bookmarkStart w:id="266" w:name="bookmark266"/>
      <w:bookmarkEnd w:id="266"/>
      <w:r>
        <w:t>未经许可，擅自从事废旧放射源或者其他放射性固体废 物的贮存、处置活动的</w:t>
      </w:r>
    </w:p>
    <w:p w:rsidR="00313A7F" w:rsidRDefault="00000000">
      <w:pPr>
        <w:pStyle w:val="Bodytext10"/>
        <w:numPr>
          <w:ilvl w:val="0"/>
          <w:numId w:val="59"/>
        </w:numPr>
        <w:tabs>
          <w:tab w:val="left" w:pos="1189"/>
        </w:tabs>
        <w:spacing w:line="576" w:lineRule="exact"/>
        <w:ind w:firstLine="640"/>
        <w:jc w:val="both"/>
      </w:pPr>
      <w:bookmarkStart w:id="267" w:name="bookmark267"/>
      <w:bookmarkEnd w:id="267"/>
      <w:r>
        <w:t>不按照许可的有关规定从事贮存和处置放射性固体废物 活动的</w:t>
      </w:r>
    </w:p>
    <w:p w:rsidR="00313A7F" w:rsidRDefault="00000000">
      <w:pPr>
        <w:pStyle w:val="Bodytext10"/>
        <w:numPr>
          <w:ilvl w:val="0"/>
          <w:numId w:val="59"/>
        </w:numPr>
        <w:tabs>
          <w:tab w:val="left" w:pos="1198"/>
        </w:tabs>
        <w:spacing w:line="566" w:lineRule="exact"/>
        <w:ind w:firstLine="640"/>
        <w:jc w:val="both"/>
      </w:pPr>
      <w:bookmarkStart w:id="268" w:name="bookmark268"/>
      <w:bookmarkEnd w:id="268"/>
      <w:r>
        <w:t>核设施营运单位未对核设施周围环境中所含的放射性核 素的种类、浓度或者核设施流出物中的放射性核素总量实施监 测，或者未按照规定报告监测结果的</w:t>
      </w:r>
    </w:p>
    <w:p w:rsidR="00313A7F" w:rsidRDefault="00000000">
      <w:pPr>
        <w:pStyle w:val="Bodytext10"/>
        <w:numPr>
          <w:ilvl w:val="0"/>
          <w:numId w:val="59"/>
        </w:numPr>
        <w:tabs>
          <w:tab w:val="left" w:pos="1186"/>
        </w:tabs>
        <w:spacing w:line="568" w:lineRule="exact"/>
        <w:ind w:firstLine="640"/>
        <w:jc w:val="both"/>
      </w:pPr>
      <w:bookmarkStart w:id="269" w:name="bookmark269"/>
      <w:bookmarkEnd w:id="269"/>
      <w:r>
        <w:t>核电厂排放超过国家排放标准的放射性废水、废气的</w:t>
      </w:r>
    </w:p>
    <w:p w:rsidR="00313A7F" w:rsidRDefault="00000000">
      <w:pPr>
        <w:pStyle w:val="Bodytext10"/>
        <w:numPr>
          <w:ilvl w:val="0"/>
          <w:numId w:val="59"/>
        </w:numPr>
        <w:tabs>
          <w:tab w:val="left" w:pos="1186"/>
        </w:tabs>
        <w:spacing w:line="568" w:lineRule="exact"/>
        <w:ind w:firstLine="640"/>
        <w:jc w:val="both"/>
      </w:pPr>
      <w:bookmarkStart w:id="270" w:name="bookmark270"/>
      <w:bookmarkEnd w:id="270"/>
      <w:r>
        <w:t>核电厂排放中、高水平放射性废水的</w:t>
      </w:r>
    </w:p>
    <w:p w:rsidR="00313A7F" w:rsidRDefault="00000000">
      <w:pPr>
        <w:pStyle w:val="Bodytext10"/>
        <w:numPr>
          <w:ilvl w:val="0"/>
          <w:numId w:val="59"/>
        </w:numPr>
        <w:tabs>
          <w:tab w:val="left" w:pos="1203"/>
        </w:tabs>
        <w:spacing w:line="568" w:lineRule="exact"/>
        <w:ind w:firstLine="640"/>
        <w:jc w:val="both"/>
      </w:pPr>
      <w:bookmarkStart w:id="271" w:name="bookmark271"/>
      <w:bookmarkEnd w:id="271"/>
      <w:r>
        <w:t>核技术利用单位向无辐射安全许可证或者超出许可证规 定的种类和范围的单位，销售或者转让放射性同位素、射线装置 的</w:t>
      </w:r>
    </w:p>
    <w:p w:rsidR="00313A7F" w:rsidRDefault="00000000">
      <w:pPr>
        <w:pStyle w:val="Bodytext10"/>
        <w:numPr>
          <w:ilvl w:val="0"/>
          <w:numId w:val="59"/>
        </w:numPr>
        <w:tabs>
          <w:tab w:val="left" w:pos="1198"/>
        </w:tabs>
        <w:spacing w:line="568" w:lineRule="exact"/>
        <w:ind w:firstLine="640"/>
        <w:jc w:val="both"/>
      </w:pPr>
      <w:bookmarkStart w:id="272" w:name="bookmark272"/>
      <w:bookmarkEnd w:id="272"/>
      <w:r>
        <w:t>核技术利用单位未组织从业人员参加辐射安全与防护培 训，责令限期改正逾期不改正的</w:t>
      </w:r>
    </w:p>
    <w:p w:rsidR="00313A7F" w:rsidRDefault="00000000">
      <w:pPr>
        <w:pStyle w:val="Bodytext10"/>
        <w:numPr>
          <w:ilvl w:val="0"/>
          <w:numId w:val="59"/>
        </w:numPr>
        <w:tabs>
          <w:tab w:val="left" w:pos="1208"/>
        </w:tabs>
        <w:spacing w:line="565" w:lineRule="exact"/>
        <w:ind w:firstLine="640"/>
        <w:jc w:val="both"/>
      </w:pPr>
      <w:bookmarkStart w:id="273" w:name="bookmark273"/>
      <w:bookmarkEnd w:id="273"/>
      <w:r>
        <w:t>核技术利用单位未按照规定报送辐射安全与防护状况年 度评估报告，责令限期改正逾期不改正的</w:t>
      </w:r>
    </w:p>
    <w:p w:rsidR="00313A7F" w:rsidRDefault="00000000">
      <w:pPr>
        <w:pStyle w:val="Bodytext10"/>
        <w:numPr>
          <w:ilvl w:val="0"/>
          <w:numId w:val="59"/>
        </w:numPr>
        <w:tabs>
          <w:tab w:val="left" w:pos="1198"/>
        </w:tabs>
        <w:spacing w:line="565" w:lineRule="exact"/>
        <w:ind w:firstLine="640"/>
        <w:jc w:val="both"/>
      </w:pPr>
      <w:bookmarkStart w:id="274" w:name="bookmark274"/>
      <w:bookmarkEnd w:id="274"/>
      <w:r>
        <w:t>核技术利用单位未定期组织对从业人员个人辐射剂量、 工作场所以及周围环境辐射水平进行监测，责令限期改正逾期不 改正的</w:t>
      </w:r>
    </w:p>
    <w:p w:rsidR="00313A7F" w:rsidRDefault="00000000">
      <w:pPr>
        <w:pStyle w:val="Bodytext10"/>
        <w:numPr>
          <w:ilvl w:val="0"/>
          <w:numId w:val="59"/>
        </w:numPr>
        <w:tabs>
          <w:tab w:val="left" w:pos="1208"/>
        </w:tabs>
        <w:spacing w:line="565" w:lineRule="exact"/>
        <w:ind w:firstLine="640"/>
        <w:jc w:val="both"/>
      </w:pPr>
      <w:bookmarkStart w:id="275" w:name="bookmark275"/>
      <w:bookmarkEnd w:id="275"/>
      <w:r>
        <w:t>废旧金属熔炼单位未对废旧金属进行放射性检测，或者 发现检测结果异常未如实报告的</w:t>
      </w:r>
    </w:p>
    <w:p w:rsidR="00313A7F" w:rsidRDefault="00000000">
      <w:pPr>
        <w:pStyle w:val="Bodytext10"/>
        <w:numPr>
          <w:ilvl w:val="0"/>
          <w:numId w:val="59"/>
        </w:numPr>
        <w:tabs>
          <w:tab w:val="left" w:pos="1208"/>
        </w:tabs>
        <w:spacing w:line="571" w:lineRule="exact"/>
        <w:ind w:firstLine="620"/>
        <w:jc w:val="both"/>
      </w:pPr>
      <w:bookmarkStart w:id="276" w:name="bookmark276"/>
      <w:bookmarkEnd w:id="276"/>
      <w:r>
        <w:t>电磁能利用装置单位未采取有效的漏能控制和屏蔽措 施，责令限期改正逾期不改正的</w:t>
      </w:r>
    </w:p>
    <w:p w:rsidR="00313A7F" w:rsidRDefault="00000000">
      <w:pPr>
        <w:pStyle w:val="Bodytext10"/>
        <w:numPr>
          <w:ilvl w:val="0"/>
          <w:numId w:val="59"/>
        </w:numPr>
        <w:tabs>
          <w:tab w:val="left" w:pos="1208"/>
        </w:tabs>
        <w:spacing w:line="581" w:lineRule="exact"/>
        <w:ind w:firstLine="620"/>
        <w:jc w:val="both"/>
      </w:pPr>
      <w:bookmarkStart w:id="277" w:name="bookmark277"/>
      <w:bookmarkEnd w:id="277"/>
      <w:r>
        <w:t>房地产开发建设单位在销售房屋时，未公示环境影响评 价文</w:t>
      </w:r>
      <w:r>
        <w:lastRenderedPageBreak/>
        <w:t>件中电磁环境信息的</w:t>
      </w:r>
    </w:p>
    <w:p w:rsidR="00313A7F" w:rsidRDefault="00000000">
      <w:pPr>
        <w:pStyle w:val="Bodytext10"/>
        <w:numPr>
          <w:ilvl w:val="0"/>
          <w:numId w:val="59"/>
        </w:numPr>
        <w:tabs>
          <w:tab w:val="left" w:pos="1213"/>
        </w:tabs>
        <w:spacing w:line="566" w:lineRule="exact"/>
        <w:ind w:firstLine="620"/>
        <w:jc w:val="both"/>
      </w:pPr>
      <w:bookmarkStart w:id="278" w:name="bookmark278"/>
      <w:bookmarkEnd w:id="278"/>
      <w:r>
        <w:t>生产、销售、使用放射性同位素和射线装置的单位改变 所从事活动的种类或者范围以及新建、改建或者扩建生产、销售、 使用设施或者场所，未按照规定重新申请领取许可证的</w:t>
      </w:r>
    </w:p>
    <w:p w:rsidR="00313A7F" w:rsidRDefault="00000000">
      <w:pPr>
        <w:pStyle w:val="Bodytext10"/>
        <w:numPr>
          <w:ilvl w:val="0"/>
          <w:numId w:val="59"/>
        </w:numPr>
        <w:tabs>
          <w:tab w:val="left" w:pos="1198"/>
        </w:tabs>
        <w:spacing w:line="576" w:lineRule="exact"/>
        <w:ind w:firstLine="620"/>
        <w:jc w:val="both"/>
      </w:pPr>
      <w:bookmarkStart w:id="279" w:name="bookmark279"/>
      <w:bookmarkEnd w:id="279"/>
      <w:r>
        <w:t>生产、销售、使用放射性同位素和射线装置的单位许可 证有效期届满，需要延续而未按照规定办理延续手续的</w:t>
      </w:r>
    </w:p>
    <w:p w:rsidR="00313A7F" w:rsidRDefault="00000000">
      <w:pPr>
        <w:pStyle w:val="Bodytext10"/>
        <w:numPr>
          <w:ilvl w:val="0"/>
          <w:numId w:val="59"/>
        </w:numPr>
        <w:tabs>
          <w:tab w:val="left" w:pos="1198"/>
        </w:tabs>
        <w:spacing w:line="570" w:lineRule="exact"/>
        <w:ind w:firstLine="620"/>
        <w:jc w:val="both"/>
      </w:pPr>
      <w:bookmarkStart w:id="280" w:name="bookmark280"/>
      <w:bookmarkEnd w:id="280"/>
      <w:r>
        <w:t>生产、销售、使用放射性同位素和射线装置的单位未经 批准，擅自进口或者转让放射性同位素的</w:t>
      </w:r>
    </w:p>
    <w:p w:rsidR="00313A7F" w:rsidRDefault="00000000">
      <w:pPr>
        <w:pStyle w:val="Bodytext10"/>
        <w:numPr>
          <w:ilvl w:val="0"/>
          <w:numId w:val="59"/>
        </w:numPr>
        <w:tabs>
          <w:tab w:val="left" w:pos="1208"/>
        </w:tabs>
        <w:spacing w:line="570" w:lineRule="exact"/>
        <w:ind w:firstLine="620"/>
        <w:jc w:val="both"/>
      </w:pPr>
      <w:bookmarkStart w:id="281" w:name="bookmark281"/>
      <w:bookmarkEnd w:id="281"/>
      <w:r>
        <w:t>生产、销售、使用放射性同位素和射线装置的单位部分 终止或者全部终止生产、销售、使用活动，未按照规定办理许可 证变更或者注销手续，责令限期改正逾期不改正的</w:t>
      </w:r>
    </w:p>
    <w:p w:rsidR="00313A7F" w:rsidRDefault="00000000">
      <w:pPr>
        <w:pStyle w:val="Bodytext10"/>
        <w:numPr>
          <w:ilvl w:val="0"/>
          <w:numId w:val="59"/>
        </w:numPr>
        <w:tabs>
          <w:tab w:val="left" w:pos="1194"/>
        </w:tabs>
        <w:spacing w:line="562" w:lineRule="exact"/>
        <w:ind w:firstLine="620"/>
        <w:jc w:val="both"/>
      </w:pPr>
      <w:bookmarkStart w:id="282" w:name="bookmark282"/>
      <w:bookmarkEnd w:id="282"/>
      <w:r>
        <w:t>伪造、变造、转让许可证的</w:t>
      </w:r>
    </w:p>
    <w:p w:rsidR="00313A7F" w:rsidRDefault="00000000">
      <w:pPr>
        <w:pStyle w:val="Bodytext10"/>
        <w:numPr>
          <w:ilvl w:val="0"/>
          <w:numId w:val="59"/>
        </w:numPr>
        <w:tabs>
          <w:tab w:val="left" w:pos="1194"/>
        </w:tabs>
        <w:spacing w:line="562" w:lineRule="exact"/>
        <w:ind w:firstLine="620"/>
        <w:jc w:val="both"/>
      </w:pPr>
      <w:bookmarkStart w:id="283" w:name="bookmark283"/>
      <w:bookmarkEnd w:id="283"/>
      <w:r>
        <w:t>伪造、变造、转让放射性同位素进口和转让批准文件的</w:t>
      </w:r>
    </w:p>
    <w:p w:rsidR="00313A7F" w:rsidRDefault="00000000">
      <w:pPr>
        <w:pStyle w:val="Bodytext10"/>
        <w:numPr>
          <w:ilvl w:val="0"/>
          <w:numId w:val="59"/>
        </w:numPr>
        <w:tabs>
          <w:tab w:val="left" w:pos="1213"/>
        </w:tabs>
        <w:spacing w:line="562" w:lineRule="exact"/>
        <w:ind w:firstLine="620"/>
        <w:jc w:val="both"/>
      </w:pPr>
      <w:bookmarkStart w:id="284" w:name="bookmark284"/>
      <w:bookmarkEnd w:id="284"/>
      <w:r>
        <w:t>生产、销售、使用放射性同位素和射线装置的单位在室 外、野外使用放射性同位素和射线装置，未按照国家有关安全和 防护标准的要求划出安全防护区域和设置明显的放射性标志，责 令限期改正逾期不改正的</w:t>
      </w:r>
    </w:p>
    <w:p w:rsidR="00313A7F" w:rsidRDefault="00000000">
      <w:pPr>
        <w:pStyle w:val="Bodytext10"/>
        <w:numPr>
          <w:ilvl w:val="0"/>
          <w:numId w:val="59"/>
        </w:numPr>
        <w:tabs>
          <w:tab w:val="left" w:pos="1208"/>
        </w:tabs>
        <w:spacing w:line="562" w:lineRule="exact"/>
        <w:ind w:firstLine="620"/>
        <w:jc w:val="both"/>
      </w:pPr>
      <w:bookmarkStart w:id="285" w:name="bookmark285"/>
      <w:bookmarkEnd w:id="285"/>
      <w:r>
        <w:t>生产、销售、使用放射性同位素和射线装置的单位未经 批准擅自在野外进行放射性同位素示踪试验，责令限期改正逾期 不改正的</w:t>
      </w:r>
    </w:p>
    <w:p w:rsidR="00313A7F" w:rsidRDefault="00000000">
      <w:pPr>
        <w:pStyle w:val="Bodytext10"/>
        <w:numPr>
          <w:ilvl w:val="0"/>
          <w:numId w:val="59"/>
        </w:numPr>
        <w:tabs>
          <w:tab w:val="left" w:pos="1213"/>
        </w:tabs>
        <w:spacing w:line="573" w:lineRule="exact"/>
        <w:ind w:firstLine="640"/>
        <w:jc w:val="both"/>
      </w:pPr>
      <w:bookmarkStart w:id="286" w:name="bookmark286"/>
      <w:bookmarkEnd w:id="286"/>
      <w:r>
        <w:t>生产放射性同位素的单位未建立放射性同位素产品台 账，责令限期改正逾期不改正的</w:t>
      </w:r>
    </w:p>
    <w:p w:rsidR="00313A7F" w:rsidRDefault="00000000">
      <w:pPr>
        <w:pStyle w:val="Bodytext10"/>
        <w:numPr>
          <w:ilvl w:val="0"/>
          <w:numId w:val="59"/>
        </w:numPr>
        <w:tabs>
          <w:tab w:val="left" w:pos="1198"/>
        </w:tabs>
        <w:spacing w:line="573" w:lineRule="exact"/>
        <w:ind w:firstLine="640"/>
        <w:jc w:val="both"/>
      </w:pPr>
      <w:bookmarkStart w:id="287" w:name="bookmark287"/>
      <w:bookmarkEnd w:id="287"/>
      <w:r>
        <w:t>生产放射性同位素的单位未按照国务院生态环境主管部 门制定的编码规则，对生产的放射源进行统一编码，责令限期改 正逾期不</w:t>
      </w:r>
      <w:r>
        <w:lastRenderedPageBreak/>
        <w:t>改正的</w:t>
      </w:r>
    </w:p>
    <w:p w:rsidR="00313A7F" w:rsidRDefault="00000000">
      <w:pPr>
        <w:pStyle w:val="Bodytext10"/>
        <w:numPr>
          <w:ilvl w:val="0"/>
          <w:numId w:val="59"/>
        </w:numPr>
        <w:tabs>
          <w:tab w:val="left" w:pos="1208"/>
        </w:tabs>
        <w:spacing w:line="566" w:lineRule="exact"/>
        <w:ind w:firstLine="640"/>
        <w:jc w:val="both"/>
      </w:pPr>
      <w:bookmarkStart w:id="288" w:name="bookmark288"/>
      <w:bookmarkEnd w:id="288"/>
      <w:r>
        <w:t>生产放射性同位素的单位未将放射性同位素产品台账和 放射源编码清单报国务院生态环境主管部门备案，责令限期改正 逾期不改正的</w:t>
      </w:r>
    </w:p>
    <w:p w:rsidR="00313A7F" w:rsidRDefault="00000000">
      <w:pPr>
        <w:pStyle w:val="Bodytext10"/>
        <w:numPr>
          <w:ilvl w:val="0"/>
          <w:numId w:val="59"/>
        </w:numPr>
        <w:tabs>
          <w:tab w:val="left" w:pos="1179"/>
        </w:tabs>
        <w:spacing w:line="566" w:lineRule="exact"/>
        <w:ind w:firstLine="640"/>
        <w:jc w:val="both"/>
      </w:pPr>
      <w:bookmarkStart w:id="289" w:name="bookmark289"/>
      <w:bookmarkEnd w:id="289"/>
      <w:r>
        <w:t>生产放射性同位素的单位出厂或者销售未列入产品台账 的放射性同位素和未编码的放射源，责令限期改正逾期不改正的</w:t>
      </w:r>
    </w:p>
    <w:p w:rsidR="00313A7F" w:rsidRDefault="00000000">
      <w:pPr>
        <w:pStyle w:val="Bodytext10"/>
        <w:numPr>
          <w:ilvl w:val="0"/>
          <w:numId w:val="59"/>
        </w:numPr>
        <w:tabs>
          <w:tab w:val="left" w:pos="1184"/>
        </w:tabs>
        <w:spacing w:line="566" w:lineRule="exact"/>
        <w:ind w:firstLine="640"/>
        <w:jc w:val="both"/>
      </w:pPr>
      <w:bookmarkStart w:id="290" w:name="bookmark290"/>
      <w:bookmarkEnd w:id="290"/>
      <w:r>
        <w:t>生产、销售、使用放射性同位素和射线装置的单位未按 照规定对废旧放射源进行处理，责令限期改正逾期不改正的</w:t>
      </w:r>
    </w:p>
    <w:p w:rsidR="00313A7F" w:rsidRDefault="00000000">
      <w:pPr>
        <w:pStyle w:val="Bodytext10"/>
        <w:numPr>
          <w:ilvl w:val="0"/>
          <w:numId w:val="59"/>
        </w:numPr>
        <w:tabs>
          <w:tab w:val="left" w:pos="1208"/>
        </w:tabs>
        <w:spacing w:line="564" w:lineRule="exact"/>
        <w:ind w:firstLine="640"/>
        <w:jc w:val="both"/>
      </w:pPr>
      <w:bookmarkStart w:id="291" w:name="bookmark291"/>
      <w:bookmarkEnd w:id="291"/>
      <w:r>
        <w:t>生产、销售、使用放射性同位素和射线装置的单位未按 照规定对使用</w:t>
      </w:r>
      <w:r>
        <w:rPr>
          <w:rFonts w:ascii="Times New Roman" w:eastAsia="Times New Roman" w:hAnsi="Times New Roman" w:cs="Times New Roman"/>
          <w:b/>
          <w:bCs/>
          <w:sz w:val="32"/>
          <w:szCs w:val="32"/>
        </w:rPr>
        <w:t>I</w:t>
      </w:r>
      <w:r>
        <w:t>类、</w:t>
      </w:r>
      <w:r>
        <w:rPr>
          <w:rFonts w:ascii="Times New Roman" w:eastAsia="Times New Roman" w:hAnsi="Times New Roman" w:cs="Times New Roman"/>
          <w:b/>
          <w:bCs/>
          <w:sz w:val="32"/>
          <w:szCs w:val="32"/>
        </w:rPr>
        <w:t>II</w:t>
      </w:r>
      <w:r>
        <w:t>类、</w:t>
      </w:r>
      <w:r>
        <w:rPr>
          <w:rFonts w:ascii="Times New Roman" w:eastAsia="Times New Roman" w:hAnsi="Times New Roman" w:cs="Times New Roman"/>
          <w:b/>
          <w:bCs/>
          <w:sz w:val="32"/>
          <w:szCs w:val="32"/>
        </w:rPr>
        <w:t>III</w:t>
      </w:r>
      <w:r>
        <w:t>类放射源的场所和生产放射性同位 素的场所，以及终结运行后产生放射性污染的射线装置实施退 役，责令限期改正逾期不改正的</w:t>
      </w:r>
    </w:p>
    <w:p w:rsidR="00313A7F" w:rsidRDefault="00000000">
      <w:pPr>
        <w:pStyle w:val="Bodytext10"/>
        <w:numPr>
          <w:ilvl w:val="0"/>
          <w:numId w:val="59"/>
        </w:numPr>
        <w:tabs>
          <w:tab w:val="left" w:pos="1208"/>
        </w:tabs>
        <w:spacing w:line="564" w:lineRule="exact"/>
        <w:ind w:firstLine="640"/>
        <w:jc w:val="both"/>
      </w:pPr>
      <w:bookmarkStart w:id="292" w:name="bookmark292"/>
      <w:bookmarkEnd w:id="292"/>
      <w:r>
        <w:t>生产、销售、使用放射性同位素和射线装置的单位未按 照规定对本单位的放射性同位素、射线装置安全和防护状况进行 评估或者发现安全隐患不及时整改，责令限期改正逾期不改正的</w:t>
      </w:r>
    </w:p>
    <w:p w:rsidR="00313A7F" w:rsidRDefault="00000000">
      <w:pPr>
        <w:pStyle w:val="Bodytext10"/>
        <w:numPr>
          <w:ilvl w:val="0"/>
          <w:numId w:val="59"/>
        </w:numPr>
        <w:tabs>
          <w:tab w:val="left" w:pos="1213"/>
        </w:tabs>
        <w:spacing w:line="564" w:lineRule="exact"/>
        <w:ind w:firstLine="640"/>
        <w:jc w:val="both"/>
      </w:pPr>
      <w:bookmarkStart w:id="293" w:name="bookmark293"/>
      <w:bookmarkEnd w:id="293"/>
      <w:r>
        <w:rPr>
          <w:lang w:val="zh-CN" w:eastAsia="zh-CN" w:bidi="zh-CN"/>
        </w:rPr>
        <w:t>生</w:t>
      </w:r>
      <w:r>
        <w:t>产、销售、使用放射性同位素和射线装置的单位生产、 销售、使用、贮存放射性同位素和射线装置的场所未按照规定设 置安全和防护设施以及放射性标志，责令限期改正逾期不改正的</w:t>
      </w:r>
    </w:p>
    <w:p w:rsidR="00313A7F" w:rsidRDefault="00000000">
      <w:pPr>
        <w:pStyle w:val="Bodytext10"/>
        <w:numPr>
          <w:ilvl w:val="0"/>
          <w:numId w:val="59"/>
        </w:numPr>
        <w:tabs>
          <w:tab w:val="left" w:pos="1198"/>
        </w:tabs>
        <w:spacing w:line="571" w:lineRule="exact"/>
        <w:ind w:firstLine="620"/>
        <w:jc w:val="both"/>
      </w:pPr>
      <w:bookmarkStart w:id="294" w:name="bookmark294"/>
      <w:bookmarkEnd w:id="294"/>
      <w:r>
        <w:t>核设施营运单位未按照规定，将其产生的废旧放射源送 交贮存、处置，或者将其产生的其他放射性固体废物送交处置， 责令限期改正逾期不改正的</w:t>
      </w:r>
    </w:p>
    <w:p w:rsidR="00313A7F" w:rsidRDefault="00000000">
      <w:pPr>
        <w:pStyle w:val="Bodytext10"/>
        <w:numPr>
          <w:ilvl w:val="0"/>
          <w:numId w:val="59"/>
        </w:numPr>
        <w:tabs>
          <w:tab w:val="left" w:pos="1203"/>
        </w:tabs>
        <w:spacing w:line="566" w:lineRule="exact"/>
        <w:ind w:firstLine="620"/>
        <w:jc w:val="both"/>
      </w:pPr>
      <w:bookmarkStart w:id="295" w:name="bookmark295"/>
      <w:bookmarkEnd w:id="295"/>
      <w:r>
        <w:t>核技术利用单位未按照规定，将其产生的废旧放射源或 者其他放射性固体废物送交贮存、处置，责令限期改正逾期不改 正的</w:t>
      </w:r>
    </w:p>
    <w:p w:rsidR="00313A7F" w:rsidRDefault="00000000">
      <w:pPr>
        <w:pStyle w:val="Bodytext10"/>
        <w:numPr>
          <w:ilvl w:val="0"/>
          <w:numId w:val="59"/>
        </w:numPr>
        <w:tabs>
          <w:tab w:val="left" w:pos="1208"/>
        </w:tabs>
        <w:spacing w:line="566" w:lineRule="exact"/>
        <w:ind w:firstLine="620"/>
        <w:jc w:val="both"/>
      </w:pPr>
      <w:bookmarkStart w:id="296" w:name="bookmark296"/>
      <w:bookmarkEnd w:id="296"/>
      <w:r>
        <w:lastRenderedPageBreak/>
        <w:t>放射性固体废物贮存、处置单位未按照国家有关放射性 污染防治标准和国务院环境保护主管部门的规定贮存、处置废旧 放射源或者其他放射性固体废物的</w:t>
      </w:r>
    </w:p>
    <w:p w:rsidR="00313A7F" w:rsidRDefault="00000000">
      <w:pPr>
        <w:pStyle w:val="Bodytext10"/>
        <w:numPr>
          <w:ilvl w:val="0"/>
          <w:numId w:val="59"/>
        </w:numPr>
        <w:tabs>
          <w:tab w:val="left" w:pos="1194"/>
        </w:tabs>
        <w:spacing w:line="566" w:lineRule="exact"/>
        <w:ind w:firstLine="620"/>
        <w:jc w:val="both"/>
      </w:pPr>
      <w:bookmarkStart w:id="297" w:name="bookmark297"/>
      <w:bookmarkEnd w:id="297"/>
      <w:r>
        <w:rPr>
          <w:lang w:val="zh-CN" w:eastAsia="zh-CN" w:bidi="zh-CN"/>
        </w:rPr>
        <w:t>放</w:t>
      </w:r>
      <w:r>
        <w:t>射性固体废物贮存、处置单位未按照规定建立情况记 录档案，或者未按照规定进行如实记录的</w:t>
      </w:r>
    </w:p>
    <w:p w:rsidR="00313A7F" w:rsidRDefault="00000000">
      <w:pPr>
        <w:pStyle w:val="Bodytext10"/>
        <w:numPr>
          <w:ilvl w:val="0"/>
          <w:numId w:val="59"/>
        </w:numPr>
        <w:tabs>
          <w:tab w:val="left" w:pos="1198"/>
        </w:tabs>
        <w:spacing w:line="566" w:lineRule="exact"/>
        <w:ind w:firstLine="620"/>
        <w:jc w:val="both"/>
      </w:pPr>
      <w:bookmarkStart w:id="298" w:name="bookmark298"/>
      <w:bookmarkEnd w:id="298"/>
      <w:r>
        <w:t>核设施营运单位、核技术利用单位或者放射性固体废物 贮存、处置单位未按照规定如实报告有关情况的</w:t>
      </w:r>
    </w:p>
    <w:p w:rsidR="00313A7F" w:rsidRDefault="00000000">
      <w:pPr>
        <w:pStyle w:val="Bodytext10"/>
        <w:numPr>
          <w:ilvl w:val="0"/>
          <w:numId w:val="59"/>
        </w:numPr>
        <w:tabs>
          <w:tab w:val="left" w:pos="1198"/>
        </w:tabs>
        <w:spacing w:line="566" w:lineRule="exact"/>
        <w:ind w:firstLine="620"/>
        <w:jc w:val="both"/>
      </w:pPr>
      <w:bookmarkStart w:id="299" w:name="bookmark299"/>
      <w:bookmarkEnd w:id="299"/>
      <w:r>
        <w:t>核设施营运单位、核技术利用单位或者放射性固体废物 贮存、处置单位未按照规定对有关工作人员进行技术培训和考核 的</w:t>
      </w:r>
    </w:p>
    <w:p w:rsidR="00313A7F" w:rsidRDefault="00000000">
      <w:pPr>
        <w:pStyle w:val="Bodytext10"/>
        <w:numPr>
          <w:ilvl w:val="0"/>
          <w:numId w:val="59"/>
        </w:numPr>
        <w:tabs>
          <w:tab w:val="left" w:pos="1203"/>
        </w:tabs>
        <w:spacing w:line="566" w:lineRule="exact"/>
        <w:ind w:firstLine="620"/>
        <w:jc w:val="both"/>
      </w:pPr>
      <w:bookmarkStart w:id="300" w:name="bookmark300"/>
      <w:bookmarkEnd w:id="300"/>
      <w:r>
        <w:t>托运人未按照规定将放射性物品运输的核与辐射安全分 析报告批准书、辐射监测报告备案，责令限期改正逾期不改正的</w:t>
      </w:r>
    </w:p>
    <w:p w:rsidR="00313A7F" w:rsidRDefault="00000000">
      <w:pPr>
        <w:pStyle w:val="Bodytext10"/>
        <w:numPr>
          <w:ilvl w:val="0"/>
          <w:numId w:val="59"/>
        </w:numPr>
        <w:tabs>
          <w:tab w:val="left" w:pos="1208"/>
        </w:tabs>
        <w:spacing w:line="566" w:lineRule="exact"/>
        <w:ind w:firstLine="620"/>
        <w:jc w:val="both"/>
      </w:pPr>
      <w:bookmarkStart w:id="301" w:name="bookmark301"/>
      <w:bookmarkEnd w:id="301"/>
      <w:r>
        <w:t>未按照规定对托运的放射性物品表面污染和辐射水平实 施监测的</w:t>
      </w:r>
    </w:p>
    <w:p w:rsidR="00313A7F" w:rsidRDefault="00000000">
      <w:pPr>
        <w:pStyle w:val="Bodytext10"/>
        <w:numPr>
          <w:ilvl w:val="0"/>
          <w:numId w:val="59"/>
        </w:numPr>
        <w:tabs>
          <w:tab w:val="left" w:pos="1198"/>
        </w:tabs>
        <w:spacing w:line="566" w:lineRule="exact"/>
        <w:ind w:firstLine="620"/>
        <w:jc w:val="both"/>
      </w:pPr>
      <w:bookmarkStart w:id="302" w:name="bookmark302"/>
      <w:bookmarkEnd w:id="302"/>
      <w:r>
        <w:t>将经监测不符合国家放射性物品运输安全标准的放射性 物品交付托运的</w:t>
      </w:r>
    </w:p>
    <w:p w:rsidR="00313A7F" w:rsidRDefault="00000000">
      <w:pPr>
        <w:pStyle w:val="Bodytext10"/>
        <w:numPr>
          <w:ilvl w:val="0"/>
          <w:numId w:val="59"/>
        </w:numPr>
        <w:tabs>
          <w:tab w:val="left" w:pos="1194"/>
        </w:tabs>
        <w:spacing w:line="566" w:lineRule="exact"/>
        <w:ind w:firstLine="620"/>
        <w:jc w:val="both"/>
        <w:sectPr w:rsidR="00313A7F">
          <w:pgSz w:w="11900" w:h="16840"/>
          <w:pgMar w:top="1689" w:right="1274" w:bottom="2035" w:left="1400" w:header="1261" w:footer="3" w:gutter="0"/>
          <w:cols w:space="720"/>
          <w:noEndnote/>
          <w:docGrid w:linePitch="360"/>
        </w:sectPr>
      </w:pPr>
      <w:bookmarkStart w:id="303" w:name="bookmark303"/>
      <w:bookmarkEnd w:id="303"/>
      <w:r>
        <w:t>出具虚假辐射监测报告的</w:t>
      </w:r>
    </w:p>
    <w:p w:rsidR="00313A7F" w:rsidRDefault="00000000">
      <w:pPr>
        <w:pStyle w:val="Bodytext10"/>
        <w:numPr>
          <w:ilvl w:val="0"/>
          <w:numId w:val="60"/>
        </w:numPr>
        <w:tabs>
          <w:tab w:val="left" w:pos="1374"/>
        </w:tabs>
        <w:spacing w:line="576" w:lineRule="exact"/>
        <w:ind w:left="180" w:firstLine="620"/>
      </w:pPr>
      <w:bookmarkStart w:id="304" w:name="bookmark304"/>
      <w:bookmarkEnd w:id="304"/>
      <w:r>
        <w:t>托运人、承运人未按照核与辐射事故应急响应指南的要 求，做好事故应急工作并报告事故的</w:t>
      </w:r>
    </w:p>
    <w:p w:rsidR="00313A7F" w:rsidRDefault="00000000">
      <w:pPr>
        <w:pStyle w:val="Bodytext10"/>
        <w:numPr>
          <w:ilvl w:val="0"/>
          <w:numId w:val="60"/>
        </w:numPr>
        <w:tabs>
          <w:tab w:val="left" w:pos="1365"/>
        </w:tabs>
        <w:spacing w:line="576" w:lineRule="exact"/>
        <w:ind w:firstLine="800"/>
        <w:sectPr w:rsidR="00313A7F">
          <w:headerReference w:type="default" r:id="rId55"/>
          <w:footerReference w:type="default" r:id="rId56"/>
          <w:type w:val="continuous"/>
          <w:pgSz w:w="11900" w:h="16840"/>
          <w:pgMar w:top="1689" w:right="1274" w:bottom="2035" w:left="1400" w:header="1261" w:footer="3" w:gutter="0"/>
          <w:cols w:space="720"/>
          <w:noEndnote/>
          <w:docGrid w:linePitch="360"/>
        </w:sectPr>
      </w:pPr>
      <w:bookmarkStart w:id="305" w:name="bookmark305"/>
      <w:bookmarkEnd w:id="305"/>
      <w:r>
        <w:t>违反规定造成辐射事故的</w:t>
      </w:r>
    </w:p>
    <w:p w:rsidR="00313A7F" w:rsidRDefault="00000000">
      <w:pPr>
        <w:pStyle w:val="Bodytext10"/>
        <w:spacing w:line="240" w:lineRule="auto"/>
        <w:ind w:firstLine="0"/>
        <w:jc w:val="center"/>
        <w:rPr>
          <w:sz w:val="32"/>
          <w:szCs w:val="32"/>
        </w:rPr>
      </w:pPr>
      <w:r>
        <w:rPr>
          <w:sz w:val="32"/>
          <w:szCs w:val="32"/>
        </w:rPr>
        <w:lastRenderedPageBreak/>
        <w:t>（七）辐射污染防治类</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91"/>
        <w:gridCol w:w="5232"/>
        <w:gridCol w:w="2702"/>
      </w:tblGrid>
      <w:tr w:rsidR="00313A7F">
        <w:tblPrEx>
          <w:tblCellMar>
            <w:top w:w="0" w:type="dxa"/>
            <w:bottom w:w="0" w:type="dxa"/>
          </w:tblCellMar>
        </w:tblPrEx>
        <w:trPr>
          <w:trHeight w:hRule="exact" w:val="413"/>
          <w:jc w:val="center"/>
        </w:trPr>
        <w:tc>
          <w:tcPr>
            <w:tcW w:w="129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序号</w:t>
            </w:r>
          </w:p>
        </w:tc>
        <w:tc>
          <w:tcPr>
            <w:tcW w:w="7934" w:type="dxa"/>
            <w:gridSpan w:val="2"/>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91"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违法行为</w:t>
            </w:r>
          </w:p>
        </w:tc>
        <w:tc>
          <w:tcPr>
            <w:tcW w:w="7934"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sz w:val="20"/>
                <w:szCs w:val="20"/>
              </w:rPr>
              <w:t>不按照规定报告有关环境监测结果的</w:t>
            </w:r>
          </w:p>
        </w:tc>
      </w:tr>
      <w:tr w:rsidR="00313A7F">
        <w:tblPrEx>
          <w:tblCellMar>
            <w:top w:w="0" w:type="dxa"/>
            <w:bottom w:w="0" w:type="dxa"/>
          </w:tblCellMar>
        </w:tblPrEx>
        <w:trPr>
          <w:trHeight w:hRule="exact" w:val="1378"/>
          <w:jc w:val="center"/>
        </w:trPr>
        <w:tc>
          <w:tcPr>
            <w:tcW w:w="129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3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8" w:lineRule="exact"/>
              <w:ind w:firstLine="600"/>
              <w:jc w:val="both"/>
              <w:rPr>
                <w:sz w:val="20"/>
                <w:szCs w:val="20"/>
              </w:rPr>
            </w:pPr>
            <w:r>
              <w:rPr>
                <w:sz w:val="20"/>
                <w:szCs w:val="20"/>
              </w:rPr>
              <w:t>《中华人民共和国放射性污染防治法》第二十四条第一款核设施营运单位应当 对核设施周围环境中所含的放射性核素的种类、浓度以及核设施流出物中的放射性核 素总量实施监测，并定期向国务院环境保护行政主管部门和所在地省、自治区、直辖 市人民政府环境保护行政主管部门报告监测结果。</w:t>
            </w:r>
          </w:p>
        </w:tc>
      </w:tr>
      <w:tr w:rsidR="00313A7F">
        <w:tblPrEx>
          <w:tblCellMar>
            <w:top w:w="0" w:type="dxa"/>
            <w:bottom w:w="0" w:type="dxa"/>
          </w:tblCellMar>
        </w:tblPrEx>
        <w:trPr>
          <w:trHeight w:hRule="exact" w:val="1382"/>
          <w:jc w:val="center"/>
        </w:trPr>
        <w:tc>
          <w:tcPr>
            <w:tcW w:w="129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3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9" w:lineRule="exact"/>
              <w:ind w:firstLine="600"/>
              <w:jc w:val="both"/>
              <w:rPr>
                <w:sz w:val="20"/>
                <w:szCs w:val="20"/>
              </w:rPr>
            </w:pPr>
            <w:r>
              <w:rPr>
                <w:sz w:val="20"/>
                <w:szCs w:val="20"/>
              </w:rPr>
              <w:t>《中华人民共和国放射性污染防治法》第四十九条第（一）项违反本法规定， 有下列行为之一的，由县级以上人民政府环境保护行政主管部门或者其他有关部门依 据职权责令限期改正，可以处二万元以下罚款：</w:t>
            </w:r>
          </w:p>
          <w:p w:rsidR="00313A7F" w:rsidRDefault="00000000">
            <w:pPr>
              <w:pStyle w:val="Other10"/>
              <w:spacing w:line="329" w:lineRule="exact"/>
              <w:ind w:firstLine="600"/>
              <w:jc w:val="both"/>
              <w:rPr>
                <w:sz w:val="20"/>
                <w:szCs w:val="20"/>
              </w:rPr>
            </w:pPr>
            <w:r>
              <w:rPr>
                <w:sz w:val="20"/>
                <w:szCs w:val="20"/>
                <w:lang w:val="en-US" w:eastAsia="en-US" w:bidi="en-US"/>
              </w:rPr>
              <w:t>（-）</w:t>
            </w:r>
            <w:r>
              <w:rPr>
                <w:sz w:val="20"/>
                <w:szCs w:val="20"/>
              </w:rPr>
              <w:t>不按照规定报告有关环境监测结果的。</w:t>
            </w:r>
          </w:p>
        </w:tc>
      </w:tr>
      <w:tr w:rsidR="00313A7F">
        <w:tblPrEx>
          <w:tblCellMar>
            <w:top w:w="0" w:type="dxa"/>
            <w:bottom w:w="0" w:type="dxa"/>
          </w:tblCellMar>
        </w:tblPrEx>
        <w:trPr>
          <w:trHeight w:hRule="exact" w:val="403"/>
          <w:jc w:val="center"/>
        </w:trPr>
        <w:tc>
          <w:tcPr>
            <w:tcW w:w="129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裁量因素</w:t>
            </w:r>
          </w:p>
        </w:tc>
        <w:tc>
          <w:tcPr>
            <w:tcW w:w="523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91"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监测频次</w:t>
            </w:r>
          </w:p>
        </w:tc>
        <w:tc>
          <w:tcPr>
            <w:tcW w:w="523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未规范报告监测结果的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91" w:type="dxa"/>
            <w:vMerge/>
            <w:tcBorders>
              <w:left w:val="single" w:sz="4" w:space="0" w:color="auto"/>
            </w:tcBorders>
            <w:shd w:val="clear" w:color="auto" w:fill="FFFFFF"/>
            <w:vAlign w:val="center"/>
          </w:tcPr>
          <w:p w:rsidR="00313A7F" w:rsidRDefault="00313A7F"/>
        </w:tc>
        <w:tc>
          <w:tcPr>
            <w:tcW w:w="523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未报告环境监测结果的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91" w:type="dxa"/>
            <w:vMerge/>
            <w:tcBorders>
              <w:left w:val="single" w:sz="4" w:space="0" w:color="auto"/>
            </w:tcBorders>
            <w:shd w:val="clear" w:color="auto" w:fill="FFFFFF"/>
            <w:vAlign w:val="center"/>
          </w:tcPr>
          <w:p w:rsidR="00313A7F" w:rsidRDefault="00313A7F"/>
        </w:tc>
        <w:tc>
          <w:tcPr>
            <w:tcW w:w="523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报告的监测结果存在弄虚作假的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91"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核设施分类</w:t>
            </w:r>
          </w:p>
        </w:tc>
        <w:tc>
          <w:tcPr>
            <w:tcW w:w="523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放射性废物处理和处置设施</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291" w:type="dxa"/>
            <w:vMerge/>
            <w:tcBorders>
              <w:left w:val="single" w:sz="4" w:space="0" w:color="auto"/>
            </w:tcBorders>
            <w:shd w:val="clear" w:color="auto" w:fill="FFFFFF"/>
            <w:vAlign w:val="center"/>
          </w:tcPr>
          <w:p w:rsidR="00313A7F" w:rsidRDefault="00313A7F"/>
        </w:tc>
        <w:tc>
          <w:tcPr>
            <w:tcW w:w="523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核燃料生产、加工、贮存和后处理设施</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91" w:type="dxa"/>
            <w:vMerge/>
            <w:tcBorders>
              <w:left w:val="single" w:sz="4" w:space="0" w:color="auto"/>
            </w:tcBorders>
            <w:shd w:val="clear" w:color="auto" w:fill="FFFFFF"/>
            <w:vAlign w:val="center"/>
          </w:tcPr>
          <w:p w:rsidR="00313A7F" w:rsidRDefault="00313A7F"/>
        </w:tc>
        <w:tc>
          <w:tcPr>
            <w:tcW w:w="523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研究堆、实验堆、临界装置等反应堆</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91" w:type="dxa"/>
            <w:vMerge/>
            <w:tcBorders>
              <w:left w:val="single" w:sz="4" w:space="0" w:color="auto"/>
            </w:tcBorders>
            <w:shd w:val="clear" w:color="auto" w:fill="FFFFFF"/>
            <w:vAlign w:val="center"/>
          </w:tcPr>
          <w:p w:rsidR="00313A7F" w:rsidRDefault="00313A7F"/>
        </w:tc>
        <w:tc>
          <w:tcPr>
            <w:tcW w:w="523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核电厂、核热电厂、核供汽供热厂等核动力厂</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91"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违法次数</w:t>
            </w:r>
          </w:p>
        </w:tc>
        <w:tc>
          <w:tcPr>
            <w:tcW w:w="523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291" w:type="dxa"/>
            <w:vMerge/>
            <w:tcBorders>
              <w:left w:val="single" w:sz="4" w:space="0" w:color="auto"/>
            </w:tcBorders>
            <w:shd w:val="clear" w:color="auto" w:fill="FFFFFF"/>
            <w:vAlign w:val="center"/>
          </w:tcPr>
          <w:p w:rsidR="00313A7F" w:rsidRDefault="00313A7F"/>
        </w:tc>
        <w:tc>
          <w:tcPr>
            <w:tcW w:w="523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91" w:type="dxa"/>
            <w:vMerge/>
            <w:tcBorders>
              <w:left w:val="single" w:sz="4" w:space="0" w:color="auto"/>
            </w:tcBorders>
            <w:shd w:val="clear" w:color="auto" w:fill="FFFFFF"/>
            <w:vAlign w:val="center"/>
          </w:tcPr>
          <w:p w:rsidR="00313A7F" w:rsidRDefault="00313A7F"/>
        </w:tc>
        <w:tc>
          <w:tcPr>
            <w:tcW w:w="523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91"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34"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844" w:right="1280" w:bottom="1844" w:left="1395" w:header="1416" w:footer="3" w:gutter="0"/>
          <w:cols w:space="720"/>
          <w:noEndnote/>
          <w:docGrid w:linePitch="360"/>
        </w:sectPr>
      </w:pPr>
    </w:p>
    <w:p w:rsidR="00313A7F" w:rsidRDefault="00000000">
      <w:pPr>
        <w:pStyle w:val="Bodytext10"/>
        <w:spacing w:line="240" w:lineRule="auto"/>
        <w:ind w:firstLine="0"/>
        <w:jc w:val="center"/>
        <w:rPr>
          <w:sz w:val="32"/>
          <w:szCs w:val="32"/>
        </w:rPr>
      </w:pPr>
      <w:r>
        <w:rPr>
          <w:sz w:val="32"/>
          <w:szCs w:val="32"/>
        </w:rPr>
        <w:lastRenderedPageBreak/>
        <w:t>（七）辐射污染防治类</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2"/>
        <w:gridCol w:w="5155"/>
        <w:gridCol w:w="2659"/>
      </w:tblGrid>
      <w:tr w:rsidR="00313A7F">
        <w:tblPrEx>
          <w:tblCellMar>
            <w:top w:w="0" w:type="dxa"/>
            <w:bottom w:w="0" w:type="dxa"/>
          </w:tblCellMar>
        </w:tblPrEx>
        <w:trPr>
          <w:trHeight w:hRule="exact" w:val="413"/>
          <w:jc w:val="center"/>
        </w:trPr>
        <w:tc>
          <w:tcPr>
            <w:tcW w:w="127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725"/>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违法行为</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6" w:lineRule="exact"/>
              <w:ind w:firstLine="500"/>
              <w:rPr>
                <w:sz w:val="20"/>
                <w:szCs w:val="20"/>
              </w:rPr>
            </w:pPr>
            <w:r>
              <w:rPr>
                <w:sz w:val="20"/>
                <w:szCs w:val="20"/>
              </w:rPr>
              <w:t>拒绝环境保护行政主管部门和其他有关部门进行现场检查，或者被检查时不如 实反映情况和提供必要资料的</w:t>
            </w:r>
          </w:p>
        </w:tc>
      </w:tr>
      <w:tr w:rsidR="00313A7F">
        <w:tblPrEx>
          <w:tblCellMar>
            <w:top w:w="0" w:type="dxa"/>
            <w:bottom w:w="0" w:type="dxa"/>
          </w:tblCellMar>
        </w:tblPrEx>
        <w:trPr>
          <w:trHeight w:hRule="exact" w:val="2035"/>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numPr>
                <w:ilvl w:val="0"/>
                <w:numId w:val="61"/>
              </w:numPr>
              <w:tabs>
                <w:tab w:val="left" w:pos="648"/>
              </w:tabs>
              <w:spacing w:line="325" w:lineRule="exact"/>
              <w:ind w:firstLine="500"/>
              <w:rPr>
                <w:sz w:val="20"/>
                <w:szCs w:val="20"/>
              </w:rPr>
            </w:pPr>
            <w:r>
              <w:rPr>
                <w:sz w:val="20"/>
                <w:szCs w:val="20"/>
              </w:rPr>
              <w:t>《中华人民共和国放射性污染防治法》第十一条第三款监督检查人员进行现 场检查时，应当出示证件。被检查的单位必须如实反映情况，提供必要的资料。监 督检查人员应当为被检查单位保守技术秘密和业务秘密。对涉及国家秘密的单位和 部位进行检查时，应当遵守国家有关保守国家秘密的规定，依法办理有关审批手续。</w:t>
            </w:r>
          </w:p>
          <w:p w:rsidR="00313A7F" w:rsidRDefault="00000000">
            <w:pPr>
              <w:pStyle w:val="Other10"/>
              <w:numPr>
                <w:ilvl w:val="0"/>
                <w:numId w:val="61"/>
              </w:numPr>
              <w:tabs>
                <w:tab w:val="left" w:pos="662"/>
              </w:tabs>
              <w:spacing w:line="346" w:lineRule="exact"/>
              <w:ind w:firstLine="500"/>
              <w:rPr>
                <w:sz w:val="20"/>
                <w:szCs w:val="20"/>
              </w:rPr>
            </w:pPr>
            <w:r>
              <w:rPr>
                <w:sz w:val="20"/>
                <w:szCs w:val="20"/>
              </w:rPr>
              <w:t>《放射性废物安全管理</w:t>
            </w:r>
            <w:r>
              <w:rPr>
                <w:sz w:val="20"/>
                <w:szCs w:val="20"/>
                <w:lang w:val="zh-CN" w:eastAsia="zh-CN" w:bidi="zh-CN"/>
              </w:rPr>
              <w:t>条例》</w:t>
            </w:r>
            <w:r>
              <w:rPr>
                <w:sz w:val="20"/>
                <w:szCs w:val="20"/>
              </w:rPr>
              <w:t>第二十九条第二款被检查单位应当予以配合， 如实反映情况，提供必要的资料，不得拒绝和阻碍。</w:t>
            </w:r>
          </w:p>
        </w:tc>
      </w:tr>
      <w:tr w:rsidR="00313A7F">
        <w:tblPrEx>
          <w:tblCellMar>
            <w:top w:w="0" w:type="dxa"/>
            <w:bottom w:w="0" w:type="dxa"/>
          </w:tblCellMar>
        </w:tblPrEx>
        <w:trPr>
          <w:trHeight w:hRule="exact" w:val="3014"/>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numPr>
                <w:ilvl w:val="0"/>
                <w:numId w:val="62"/>
              </w:numPr>
              <w:tabs>
                <w:tab w:val="left" w:pos="638"/>
              </w:tabs>
              <w:spacing w:line="326" w:lineRule="exact"/>
              <w:ind w:firstLine="500"/>
              <w:rPr>
                <w:sz w:val="20"/>
                <w:szCs w:val="20"/>
              </w:rPr>
            </w:pPr>
            <w:r>
              <w:rPr>
                <w:sz w:val="20"/>
                <w:szCs w:val="20"/>
              </w:rPr>
              <w:t>《中华人民共和国放射性污染防</w:t>
            </w:r>
            <w:r>
              <w:rPr>
                <w:sz w:val="20"/>
                <w:szCs w:val="20"/>
                <w:lang w:val="zh-CN" w:eastAsia="zh-CN" w:bidi="zh-CN"/>
              </w:rPr>
              <w:t>治法》</w:t>
            </w:r>
            <w:r>
              <w:rPr>
                <w:sz w:val="20"/>
                <w:szCs w:val="20"/>
              </w:rPr>
              <w:t>第四十九条笫（二）项违反本法规定， 有下列行为之一的，由县级以上人民政府环境保护行政主管部门或者其他有关部门 依据职权责令限期改正，可以处二万元以下罚款：</w:t>
            </w:r>
          </w:p>
          <w:p w:rsidR="00313A7F" w:rsidRDefault="00000000">
            <w:pPr>
              <w:pStyle w:val="Other10"/>
              <w:spacing w:line="326" w:lineRule="exact"/>
              <w:ind w:firstLine="600"/>
              <w:jc w:val="both"/>
              <w:rPr>
                <w:sz w:val="20"/>
                <w:szCs w:val="20"/>
              </w:rPr>
            </w:pPr>
            <w:r>
              <w:rPr>
                <w:sz w:val="20"/>
                <w:szCs w:val="20"/>
                <w:lang w:val="en-US" w:eastAsia="en-US" w:bidi="en-US"/>
              </w:rPr>
              <w:t>（-）</w:t>
            </w:r>
            <w:r>
              <w:rPr>
                <w:sz w:val="20"/>
                <w:szCs w:val="20"/>
              </w:rPr>
              <w:t>拒绝环境保护行政主管部门和其他有关部门进行现场检查，或者被检查 时不如实反映情况和提供必要资料的。</w:t>
            </w:r>
          </w:p>
          <w:p w:rsidR="00313A7F" w:rsidRDefault="00000000">
            <w:pPr>
              <w:pStyle w:val="Other10"/>
              <w:numPr>
                <w:ilvl w:val="0"/>
                <w:numId w:val="62"/>
              </w:numPr>
              <w:tabs>
                <w:tab w:val="left" w:pos="667"/>
              </w:tabs>
              <w:spacing w:line="326" w:lineRule="exact"/>
              <w:ind w:firstLine="500"/>
              <w:rPr>
                <w:sz w:val="20"/>
                <w:szCs w:val="20"/>
              </w:rPr>
            </w:pPr>
            <w:r>
              <w:rPr>
                <w:sz w:val="20"/>
                <w:szCs w:val="20"/>
              </w:rPr>
              <w:t>《放射性废物安全管理</w:t>
            </w:r>
            <w:r>
              <w:rPr>
                <w:sz w:val="20"/>
                <w:szCs w:val="20"/>
                <w:lang w:val="zh-CN" w:eastAsia="zh-CN" w:bidi="zh-CN"/>
              </w:rPr>
              <w:t>条例》</w:t>
            </w:r>
            <w:r>
              <w:rPr>
                <w:sz w:val="20"/>
                <w:szCs w:val="20"/>
              </w:rPr>
              <w:t>第四十一条违反本条例规定，拒绝、阻碍环境 保护主管部门或者其他有关部门的监督检查，或者在接受监督检查时弄虚作假的， 由监督检查部门责令改正，处</w:t>
            </w:r>
            <w:r>
              <w:rPr>
                <w:rFonts w:ascii="Times New Roman" w:eastAsia="Times New Roman" w:hAnsi="Times New Roman" w:cs="Times New Roman"/>
                <w:b/>
                <w:bCs/>
                <w:sz w:val="20"/>
                <w:szCs w:val="20"/>
              </w:rPr>
              <w:t>2</w:t>
            </w:r>
            <w:r>
              <w:rPr>
                <w:sz w:val="20"/>
                <w:szCs w:val="20"/>
              </w:rPr>
              <w:t>万元以下的罚款；构成违反治安管理行为的，由公 安机关依法给予治安管理处罚；构成犯罪的，依法追究刑事责任。</w:t>
            </w:r>
          </w:p>
        </w:tc>
      </w:tr>
      <w:tr w:rsidR="00313A7F">
        <w:tblPrEx>
          <w:tblCellMar>
            <w:top w:w="0" w:type="dxa"/>
            <w:bottom w:w="0" w:type="dxa"/>
          </w:tblCellMar>
        </w:tblPrEx>
        <w:trPr>
          <w:trHeight w:hRule="exact" w:val="403"/>
          <w:jc w:val="center"/>
        </w:trPr>
        <w:tc>
          <w:tcPr>
            <w:tcW w:w="1272" w:type="dxa"/>
            <w:tcBorders>
              <w:top w:val="single" w:sz="4" w:space="0" w:color="auto"/>
              <w:left w:val="single" w:sz="4" w:space="0" w:color="auto"/>
            </w:tcBorders>
            <w:shd w:val="clear" w:color="auto" w:fill="FFFFFF"/>
          </w:tcPr>
          <w:p w:rsidR="00313A7F" w:rsidRDefault="00000000">
            <w:pPr>
              <w:pStyle w:val="Other10"/>
              <w:spacing w:before="80" w:line="240" w:lineRule="auto"/>
              <w:ind w:firstLine="200"/>
              <w:rPr>
                <w:sz w:val="20"/>
                <w:szCs w:val="20"/>
              </w:rPr>
            </w:pPr>
            <w:r>
              <w:rPr>
                <w:b/>
                <w:bCs/>
                <w:sz w:val="20"/>
                <w:szCs w:val="20"/>
              </w:rPr>
              <w:t>裁量因素</w:t>
            </w:r>
          </w:p>
        </w:tc>
        <w:tc>
          <w:tcPr>
            <w:tcW w:w="5155"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659"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83" w:lineRule="exact"/>
              <w:ind w:firstLine="0"/>
              <w:jc w:val="center"/>
              <w:rPr>
                <w:sz w:val="20"/>
                <w:szCs w:val="20"/>
              </w:rPr>
            </w:pPr>
            <w:r>
              <w:rPr>
                <w:b/>
                <w:bCs/>
                <w:sz w:val="20"/>
                <w:szCs w:val="20"/>
              </w:rPr>
              <w:t>拒绝检査 情形</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迟滞</w:t>
            </w:r>
            <w:r>
              <w:rPr>
                <w:rFonts w:ascii="Times New Roman" w:eastAsia="Times New Roman" w:hAnsi="Times New Roman" w:cs="Times New Roman"/>
                <w:b/>
                <w:bCs/>
                <w:sz w:val="20"/>
                <w:szCs w:val="20"/>
              </w:rPr>
              <w:t>10</w:t>
            </w:r>
            <w:r>
              <w:rPr>
                <w:sz w:val="20"/>
                <w:szCs w:val="20"/>
              </w:rPr>
              <w:t>分钟以上</w:t>
            </w:r>
            <w:r>
              <w:rPr>
                <w:rFonts w:ascii="Times New Roman" w:eastAsia="Times New Roman" w:hAnsi="Times New Roman" w:cs="Times New Roman"/>
                <w:b/>
                <w:bCs/>
                <w:sz w:val="20"/>
                <w:szCs w:val="20"/>
              </w:rPr>
              <w:t>30</w:t>
            </w:r>
            <w:r>
              <w:rPr>
                <w:sz w:val="20"/>
                <w:szCs w:val="20"/>
              </w:rPr>
              <w:t>分钟以内</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迟滞超过半小时</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阻碍或隐匿部分资料</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围堵、滞留执法人员或拒绝提供资料</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3"/>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暴力抗法</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弄虚作假 情形</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提供非关键性假信息</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提供假信息</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伪造现场或证据</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违法次数</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2"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814"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p w:rsidR="00313A7F" w:rsidRDefault="00000000">
      <w:pPr>
        <w:pStyle w:val="Bodytext10"/>
        <w:spacing w:line="240" w:lineRule="auto"/>
        <w:ind w:firstLine="0"/>
        <w:jc w:val="center"/>
        <w:rPr>
          <w:sz w:val="32"/>
          <w:szCs w:val="32"/>
        </w:rPr>
      </w:pPr>
      <w:r>
        <w:rPr>
          <w:sz w:val="32"/>
          <w:szCs w:val="32"/>
        </w:rPr>
        <w:lastRenderedPageBreak/>
        <w:t>（七）辐射污染防治类</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2"/>
        <w:gridCol w:w="5155"/>
        <w:gridCol w:w="2659"/>
      </w:tblGrid>
      <w:tr w:rsidR="00313A7F">
        <w:tblPrEx>
          <w:tblCellMar>
            <w:top w:w="0" w:type="dxa"/>
            <w:bottom w:w="0" w:type="dxa"/>
          </w:tblCellMar>
        </w:tblPrEx>
        <w:trPr>
          <w:trHeight w:hRule="exact" w:val="413"/>
          <w:jc w:val="center"/>
        </w:trPr>
        <w:tc>
          <w:tcPr>
            <w:tcW w:w="127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619"/>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违法行为</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83" w:lineRule="exact"/>
              <w:ind w:firstLine="500"/>
              <w:jc w:val="both"/>
              <w:rPr>
                <w:sz w:val="20"/>
                <w:szCs w:val="20"/>
              </w:rPr>
            </w:pPr>
            <w:r>
              <w:rPr>
                <w:sz w:val="20"/>
                <w:szCs w:val="20"/>
              </w:rPr>
              <w:t>无许可证或者不按照许可证规定的种类和范围从事生产、销售、使用、转让、 进口、贮存放射性同位素和射线装置以及装备有放射性同位素的仪表的</w:t>
            </w:r>
          </w:p>
        </w:tc>
      </w:tr>
      <w:tr w:rsidR="00313A7F">
        <w:tblPrEx>
          <w:tblCellMar>
            <w:top w:w="0" w:type="dxa"/>
            <w:bottom w:w="0" w:type="dxa"/>
          </w:tblCellMar>
        </w:tblPrEx>
        <w:trPr>
          <w:trHeight w:hRule="exact" w:val="3024"/>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numPr>
                <w:ilvl w:val="0"/>
                <w:numId w:val="63"/>
              </w:numPr>
              <w:tabs>
                <w:tab w:val="left" w:pos="643"/>
              </w:tabs>
              <w:spacing w:line="325" w:lineRule="exact"/>
              <w:ind w:firstLine="500"/>
              <w:jc w:val="both"/>
              <w:rPr>
                <w:sz w:val="20"/>
                <w:szCs w:val="20"/>
              </w:rPr>
            </w:pPr>
            <w:r>
              <w:rPr>
                <w:sz w:val="20"/>
                <w:szCs w:val="20"/>
              </w:rPr>
              <w:t>《中华人民共和国放射性污染防</w:t>
            </w:r>
            <w:r>
              <w:rPr>
                <w:sz w:val="20"/>
                <w:szCs w:val="20"/>
                <w:lang w:val="zh-CN" w:eastAsia="zh-CN" w:bidi="zh-CN"/>
              </w:rPr>
              <w:t>治法》</w:t>
            </w:r>
            <w:r>
              <w:rPr>
                <w:sz w:val="20"/>
                <w:szCs w:val="20"/>
              </w:rPr>
              <w:t>第二十八条生产、销售、使用放射性 同位素和射线装置的单位，应当按照国务院有关放射性同位素与射线装置放射防护 的规定申请领取许可证，办理登记手续。</w:t>
            </w:r>
          </w:p>
          <w:p w:rsidR="00313A7F" w:rsidRDefault="00000000">
            <w:pPr>
              <w:pStyle w:val="Other10"/>
              <w:spacing w:line="325" w:lineRule="exact"/>
              <w:ind w:firstLine="500"/>
              <w:jc w:val="both"/>
              <w:rPr>
                <w:sz w:val="20"/>
                <w:szCs w:val="20"/>
              </w:rPr>
            </w:pPr>
            <w:r>
              <w:rPr>
                <w:sz w:val="20"/>
                <w:szCs w:val="20"/>
              </w:rPr>
              <w:t>转让、进口放射性同位素和射线装置的单位以及装备有放射性同位素的仪表的 单位，应当按照国务院有关放射性同位素与射线装置放射防护的规定办理有关手续。</w:t>
            </w:r>
          </w:p>
          <w:p w:rsidR="00313A7F" w:rsidRDefault="00000000">
            <w:pPr>
              <w:pStyle w:val="Other10"/>
              <w:numPr>
                <w:ilvl w:val="0"/>
                <w:numId w:val="63"/>
              </w:numPr>
              <w:tabs>
                <w:tab w:val="left" w:pos="672"/>
              </w:tabs>
              <w:spacing w:line="325" w:lineRule="exact"/>
              <w:ind w:firstLine="500"/>
              <w:jc w:val="both"/>
              <w:rPr>
                <w:sz w:val="20"/>
                <w:szCs w:val="20"/>
              </w:rPr>
            </w:pPr>
            <w:r>
              <w:rPr>
                <w:sz w:val="20"/>
                <w:szCs w:val="20"/>
              </w:rPr>
              <w:t>《放射性同位素与射线装置安全和防护</w:t>
            </w:r>
            <w:r>
              <w:rPr>
                <w:sz w:val="20"/>
                <w:szCs w:val="20"/>
                <w:lang w:val="zh-CN" w:eastAsia="zh-CN" w:bidi="zh-CN"/>
              </w:rPr>
              <w:t>条例》</w:t>
            </w:r>
            <w:r>
              <w:rPr>
                <w:sz w:val="20"/>
                <w:szCs w:val="20"/>
              </w:rPr>
              <w:t>第五条生产、销售、使用放射 性同位素和射线装置的单位，应当依照本章规定取得许可证。</w:t>
            </w:r>
          </w:p>
          <w:p w:rsidR="00313A7F" w:rsidRDefault="00000000">
            <w:pPr>
              <w:pStyle w:val="Other10"/>
              <w:spacing w:line="325" w:lineRule="exact"/>
              <w:ind w:firstLine="500"/>
              <w:jc w:val="both"/>
              <w:rPr>
                <w:sz w:val="20"/>
                <w:szCs w:val="20"/>
              </w:rPr>
            </w:pPr>
            <w:r>
              <w:rPr>
                <w:sz w:val="20"/>
                <w:szCs w:val="20"/>
              </w:rPr>
              <w:t>第十五条笫一款禁止无许可证或者不按照许可证规定的种类和范围从事放射 性同位素和射线装置的生产、销售、使用活动。</w:t>
            </w:r>
          </w:p>
        </w:tc>
      </w:tr>
      <w:tr w:rsidR="00313A7F">
        <w:tblPrEx>
          <w:tblCellMar>
            <w:top w:w="0" w:type="dxa"/>
            <w:bottom w:w="0" w:type="dxa"/>
          </w:tblCellMar>
        </w:tblPrEx>
        <w:trPr>
          <w:trHeight w:hRule="exact" w:val="5314"/>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numPr>
                <w:ilvl w:val="0"/>
                <w:numId w:val="64"/>
              </w:numPr>
              <w:tabs>
                <w:tab w:val="left" w:pos="662"/>
              </w:tabs>
              <w:spacing w:line="326" w:lineRule="exact"/>
              <w:ind w:firstLine="500"/>
              <w:jc w:val="both"/>
              <w:rPr>
                <w:sz w:val="20"/>
                <w:szCs w:val="20"/>
              </w:rPr>
            </w:pPr>
            <w:r>
              <w:rPr>
                <w:sz w:val="20"/>
                <w:szCs w:val="20"/>
              </w:rPr>
              <w:t>《中华人民共和国放射性污染防</w:t>
            </w:r>
            <w:r>
              <w:rPr>
                <w:sz w:val="20"/>
                <w:szCs w:val="20"/>
                <w:lang w:val="zh-CN" w:eastAsia="zh-CN" w:bidi="zh-CN"/>
              </w:rPr>
              <w:t>治法》</w:t>
            </w:r>
            <w:r>
              <w:rPr>
                <w:sz w:val="20"/>
                <w:szCs w:val="20"/>
              </w:rPr>
              <w:t>第五十三条违反本法规定，生产、销 售、使用、转让、进口、贮存放射性同位素和射线装置以及装备有放射性同位素的 仪表的，由县级以上人民政府环境保护行政主管部门或者其他有关部门依据职权责 令停止违法行为，限期改正；逾期不改正的，责令停产停业或者吊销许可证；有违 法所得的，没收违法所得；违法所得十万元以上的，并处违法所得一倍以上五倍以 下罚款；没有违法所得或者违法所得不足十万元的，并处一万元以上十万元以下罚 款；构成犯罪的，依法追究刑事责任。</w:t>
            </w:r>
          </w:p>
          <w:p w:rsidR="00313A7F" w:rsidRDefault="00000000">
            <w:pPr>
              <w:pStyle w:val="Other10"/>
              <w:numPr>
                <w:ilvl w:val="0"/>
                <w:numId w:val="64"/>
              </w:numPr>
              <w:tabs>
                <w:tab w:val="left" w:pos="638"/>
              </w:tabs>
              <w:spacing w:line="326" w:lineRule="exact"/>
              <w:ind w:firstLine="500"/>
              <w:jc w:val="both"/>
              <w:rPr>
                <w:sz w:val="20"/>
                <w:szCs w:val="20"/>
              </w:rPr>
            </w:pPr>
            <w:r>
              <w:rPr>
                <w:sz w:val="20"/>
                <w:szCs w:val="20"/>
              </w:rPr>
              <w:t>《放射性同位素与射线装置安全和防护条例》第五十二条第（一）、（二）项违 反本条例规定，生产、销售、使用放射性同位素和射线装置的单位有下列行为之一 的，由县级以上人民政府生态环境主管部门责令停止违法行为，限期改正；逾期不 改正的，责令停产停业或者由原发证机关吊销许可证；有违法所得的，没收违法所 得；违法所得</w:t>
            </w:r>
            <w:r>
              <w:rPr>
                <w:rFonts w:ascii="Times New Roman" w:eastAsia="Times New Roman" w:hAnsi="Times New Roman" w:cs="Times New Roman"/>
                <w:b/>
                <w:bCs/>
                <w:sz w:val="20"/>
                <w:szCs w:val="20"/>
              </w:rPr>
              <w:t>10</w:t>
            </w:r>
            <w:r>
              <w:rPr>
                <w:sz w:val="20"/>
                <w:szCs w:val="20"/>
              </w:rPr>
              <w:t>万元以上的，并处违法所得</w:t>
            </w:r>
            <w:r>
              <w:rPr>
                <w:rFonts w:ascii="Times New Roman" w:eastAsia="Times New Roman" w:hAnsi="Times New Roman" w:cs="Times New Roman"/>
                <w:b/>
                <w:bCs/>
                <w:sz w:val="20"/>
                <w:szCs w:val="20"/>
              </w:rPr>
              <w:t>1</w:t>
            </w:r>
            <w:r>
              <w:rPr>
                <w:sz w:val="20"/>
                <w:szCs w:val="20"/>
              </w:rPr>
              <w:t>倍以上</w:t>
            </w:r>
            <w:r>
              <w:rPr>
                <w:rFonts w:ascii="Times New Roman" w:eastAsia="Times New Roman" w:hAnsi="Times New Roman" w:cs="Times New Roman"/>
                <w:b/>
                <w:bCs/>
                <w:sz w:val="20"/>
                <w:szCs w:val="20"/>
              </w:rPr>
              <w:t>5</w:t>
            </w:r>
            <w:r>
              <w:rPr>
                <w:sz w:val="20"/>
                <w:szCs w:val="20"/>
              </w:rPr>
              <w:t>倍以下的罚款；没有违法所 得或者违法所得不足</w:t>
            </w:r>
            <w:r>
              <w:rPr>
                <w:rFonts w:ascii="Times New Roman" w:eastAsia="Times New Roman" w:hAnsi="Times New Roman" w:cs="Times New Roman"/>
                <w:b/>
                <w:bCs/>
                <w:sz w:val="20"/>
                <w:szCs w:val="20"/>
              </w:rPr>
              <w:t>10</w:t>
            </w:r>
            <w:r>
              <w:rPr>
                <w:sz w:val="20"/>
                <w:szCs w:val="20"/>
              </w:rPr>
              <w:t>万元的，并处</w:t>
            </w:r>
            <w:r>
              <w:rPr>
                <w:rFonts w:ascii="Times New Roman" w:eastAsia="Times New Roman" w:hAnsi="Times New Roman" w:cs="Times New Roman"/>
                <w:b/>
                <w:bCs/>
                <w:sz w:val="20"/>
                <w:szCs w:val="20"/>
              </w:rPr>
              <w:t>1</w:t>
            </w:r>
            <w:r>
              <w:rPr>
                <w:sz w:val="20"/>
                <w:szCs w:val="20"/>
              </w:rPr>
              <w:t>万元以上</w:t>
            </w:r>
            <w:r>
              <w:rPr>
                <w:rFonts w:ascii="Times New Roman" w:eastAsia="Times New Roman" w:hAnsi="Times New Roman" w:cs="Times New Roman"/>
                <w:b/>
                <w:bCs/>
                <w:sz w:val="20"/>
                <w:szCs w:val="20"/>
              </w:rPr>
              <w:t>10</w:t>
            </w:r>
            <w:r>
              <w:rPr>
                <w:sz w:val="20"/>
                <w:szCs w:val="20"/>
              </w:rPr>
              <w:t>万元以下的罚款：</w:t>
            </w:r>
          </w:p>
          <w:p w:rsidR="00313A7F" w:rsidRDefault="00000000">
            <w:pPr>
              <w:pStyle w:val="Other10"/>
              <w:tabs>
                <w:tab w:val="left" w:pos="1142"/>
              </w:tabs>
              <w:spacing w:line="326" w:lineRule="exact"/>
              <w:ind w:firstLine="600"/>
              <w:jc w:val="both"/>
              <w:rPr>
                <w:sz w:val="20"/>
                <w:szCs w:val="20"/>
              </w:rPr>
            </w:pPr>
            <w:r>
              <w:rPr>
                <w:sz w:val="20"/>
                <w:szCs w:val="20"/>
              </w:rPr>
              <w:t>（一）</w:t>
            </w:r>
            <w:r>
              <w:rPr>
                <w:sz w:val="20"/>
                <w:szCs w:val="20"/>
              </w:rPr>
              <w:tab/>
              <w:t>无许可证从事放射性同位素和射线装置生产、销售、使用活动的；</w:t>
            </w:r>
          </w:p>
          <w:p w:rsidR="00313A7F" w:rsidRDefault="00000000">
            <w:pPr>
              <w:pStyle w:val="Other10"/>
              <w:tabs>
                <w:tab w:val="left" w:pos="1037"/>
              </w:tabs>
              <w:spacing w:line="326" w:lineRule="exact"/>
              <w:ind w:firstLine="600"/>
              <w:jc w:val="both"/>
              <w:rPr>
                <w:sz w:val="20"/>
                <w:szCs w:val="20"/>
              </w:rPr>
            </w:pPr>
            <w:r>
              <w:rPr>
                <w:sz w:val="20"/>
                <w:szCs w:val="20"/>
              </w:rPr>
              <w:t>（二）</w:t>
            </w:r>
            <w:r>
              <w:rPr>
                <w:sz w:val="20"/>
                <w:szCs w:val="20"/>
              </w:rPr>
              <w:tab/>
              <w:t xml:space="preserve">未按照许可证的规定从事放射性同位素和射线装置生产、销售、使用活 </w:t>
            </w:r>
            <w:r>
              <w:rPr>
                <w:i/>
                <w:iCs/>
                <w:sz w:val="20"/>
                <w:szCs w:val="20"/>
              </w:rPr>
              <w:t>动的。</w:t>
            </w:r>
          </w:p>
        </w:tc>
      </w:tr>
      <w:tr w:rsidR="00313A7F">
        <w:tblPrEx>
          <w:tblCellMar>
            <w:top w:w="0" w:type="dxa"/>
            <w:bottom w:w="0" w:type="dxa"/>
          </w:tblCellMar>
        </w:tblPrEx>
        <w:trPr>
          <w:trHeight w:hRule="exact" w:val="408"/>
          <w:jc w:val="center"/>
        </w:trPr>
        <w:tc>
          <w:tcPr>
            <w:tcW w:w="127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裁量因素</w:t>
            </w:r>
          </w:p>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78" w:lineRule="exact"/>
              <w:ind w:firstLine="0"/>
              <w:jc w:val="center"/>
              <w:rPr>
                <w:sz w:val="20"/>
                <w:szCs w:val="20"/>
              </w:rPr>
            </w:pPr>
            <w:r>
              <w:rPr>
                <w:b/>
                <w:bCs/>
                <w:sz w:val="20"/>
                <w:szCs w:val="20"/>
              </w:rPr>
              <w:t>涉及放射 种类</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IV</w:t>
            </w:r>
            <w:r>
              <w:rPr>
                <w:sz w:val="20"/>
                <w:szCs w:val="20"/>
              </w:rPr>
              <w:t>类、</w:t>
            </w:r>
            <w:r>
              <w:rPr>
                <w:rFonts w:ascii="Times New Roman" w:eastAsia="Times New Roman" w:hAnsi="Times New Roman" w:cs="Times New Roman"/>
                <w:b/>
                <w:bCs/>
                <w:sz w:val="20"/>
                <w:szCs w:val="20"/>
              </w:rPr>
              <w:t>V</w:t>
            </w:r>
            <w:r>
              <w:rPr>
                <w:sz w:val="20"/>
                <w:szCs w:val="20"/>
              </w:rPr>
              <w:t>类放射源或</w:t>
            </w:r>
            <w:r>
              <w:rPr>
                <w:rFonts w:ascii="Times New Roman" w:eastAsia="Times New Roman" w:hAnsi="Times New Roman" w:cs="Times New Roman"/>
                <w:b/>
                <w:bCs/>
                <w:sz w:val="20"/>
                <w:szCs w:val="20"/>
              </w:rPr>
              <w:t>III</w:t>
            </w:r>
            <w:r>
              <w:rPr>
                <w:sz w:val="20"/>
                <w:szCs w:val="20"/>
              </w:rPr>
              <w:t>类射线装置的</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HI</w:t>
            </w:r>
            <w:r>
              <w:rPr>
                <w:sz w:val="20"/>
                <w:szCs w:val="20"/>
              </w:rPr>
              <w:t>类放射源或</w:t>
            </w:r>
            <w:r>
              <w:rPr>
                <w:rFonts w:ascii="Times New Roman" w:eastAsia="Times New Roman" w:hAnsi="Times New Roman" w:cs="Times New Roman"/>
                <w:b/>
                <w:bCs/>
                <w:sz w:val="20"/>
                <w:szCs w:val="20"/>
              </w:rPr>
              <w:t>II</w:t>
            </w:r>
            <w:r>
              <w:rPr>
                <w:sz w:val="20"/>
                <w:szCs w:val="20"/>
              </w:rPr>
              <w:t>类射线装置的</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w:t>
            </w:r>
            <w:r>
              <w:rPr>
                <w:sz w:val="20"/>
                <w:szCs w:val="20"/>
              </w:rPr>
              <w:t>类、</w:t>
            </w:r>
            <w:r>
              <w:rPr>
                <w:rFonts w:ascii="Times New Roman" w:eastAsia="Times New Roman" w:hAnsi="Times New Roman" w:cs="Times New Roman"/>
                <w:b/>
                <w:bCs/>
                <w:sz w:val="20"/>
                <w:szCs w:val="20"/>
              </w:rPr>
              <w:t>II</w:t>
            </w:r>
            <w:r>
              <w:rPr>
                <w:sz w:val="20"/>
                <w:szCs w:val="20"/>
              </w:rPr>
              <w:t>类放射源或</w:t>
            </w:r>
            <w:r>
              <w:rPr>
                <w:rFonts w:ascii="Times New Roman" w:eastAsia="Times New Roman" w:hAnsi="Times New Roman" w:cs="Times New Roman"/>
                <w:b/>
                <w:bCs/>
                <w:sz w:val="20"/>
                <w:szCs w:val="20"/>
              </w:rPr>
              <w:t>I</w:t>
            </w:r>
            <w:r>
              <w:rPr>
                <w:sz w:val="20"/>
                <w:szCs w:val="20"/>
              </w:rPr>
              <w:t>类射线装置的</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2" w:type="dxa"/>
            <w:vMerge w:val="restart"/>
            <w:tcBorders>
              <w:top w:val="single" w:sz="4" w:space="0" w:color="auto"/>
              <w:left w:val="single" w:sz="4" w:space="0" w:color="auto"/>
            </w:tcBorders>
            <w:shd w:val="clear" w:color="auto" w:fill="FFFFFF"/>
          </w:tcPr>
          <w:p w:rsidR="00313A7F" w:rsidRDefault="00000000">
            <w:pPr>
              <w:pStyle w:val="Other10"/>
              <w:spacing w:line="274" w:lineRule="exact"/>
              <w:ind w:firstLine="0"/>
              <w:jc w:val="center"/>
              <w:rPr>
                <w:sz w:val="20"/>
                <w:szCs w:val="20"/>
              </w:rPr>
            </w:pPr>
            <w:r>
              <w:rPr>
                <w:b/>
                <w:bCs/>
                <w:sz w:val="20"/>
                <w:szCs w:val="20"/>
              </w:rPr>
              <w:t>非密封放 射性物质 工作场所 分类</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丙级工作场所</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乙级工作场所</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13"/>
          <w:jc w:val="center"/>
        </w:trPr>
        <w:tc>
          <w:tcPr>
            <w:tcW w:w="1272" w:type="dxa"/>
            <w:vMerge/>
            <w:tcBorders>
              <w:left w:val="single" w:sz="4" w:space="0" w:color="auto"/>
              <w:bottom w:val="single" w:sz="4" w:space="0" w:color="auto"/>
            </w:tcBorders>
            <w:shd w:val="clear" w:color="auto" w:fill="FFFFFF"/>
          </w:tcPr>
          <w:p w:rsidR="00313A7F" w:rsidRDefault="00313A7F"/>
        </w:tc>
        <w:tc>
          <w:tcPr>
            <w:tcW w:w="5155" w:type="dxa"/>
            <w:tcBorders>
              <w:top w:val="single" w:sz="4" w:space="0" w:color="auto"/>
              <w:left w:val="single" w:sz="4" w:space="0" w:color="auto"/>
              <w:bottom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甲级工作场所</w:t>
            </w:r>
          </w:p>
        </w:tc>
        <w:tc>
          <w:tcPr>
            <w:tcW w:w="2659" w:type="dxa"/>
            <w:tcBorders>
              <w:top w:val="single" w:sz="4" w:space="0" w:color="auto"/>
              <w:left w:val="single" w:sz="4" w:space="0" w:color="auto"/>
              <w:bottom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2"/>
        <w:gridCol w:w="5155"/>
        <w:gridCol w:w="2659"/>
      </w:tblGrid>
      <w:tr w:rsidR="00313A7F">
        <w:tblPrEx>
          <w:tblCellMar>
            <w:top w:w="0" w:type="dxa"/>
            <w:bottom w:w="0" w:type="dxa"/>
          </w:tblCellMar>
        </w:tblPrEx>
        <w:trPr>
          <w:trHeight w:hRule="exact" w:val="413"/>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lastRenderedPageBreak/>
              <w:t>违法所得 不足</w:t>
            </w:r>
            <w:r>
              <w:rPr>
                <w:rFonts w:ascii="Times New Roman" w:eastAsia="Times New Roman" w:hAnsi="Times New Roman" w:cs="Times New Roman"/>
                <w:b/>
                <w:bCs/>
                <w:sz w:val="20"/>
                <w:szCs w:val="20"/>
              </w:rPr>
              <w:t>10</w:t>
            </w:r>
            <w:r>
              <w:rPr>
                <w:b/>
                <w:bCs/>
                <w:sz w:val="20"/>
                <w:szCs w:val="20"/>
              </w:rPr>
              <w:t>万 兀</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无违法所得</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违法所得不足</w:t>
            </w:r>
            <w:r>
              <w:rPr>
                <w:rFonts w:ascii="Times New Roman" w:eastAsia="Times New Roman" w:hAnsi="Times New Roman" w:cs="Times New Roman"/>
                <w:b/>
                <w:bCs/>
                <w:sz w:val="20"/>
                <w:szCs w:val="20"/>
              </w:rPr>
              <w:t>5</w:t>
            </w:r>
            <w:r>
              <w:rPr>
                <w:sz w:val="20"/>
                <w:szCs w:val="20"/>
              </w:rPr>
              <w:t>万元</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违法所得</w:t>
            </w:r>
            <w:r>
              <w:rPr>
                <w:rFonts w:ascii="Times New Roman" w:eastAsia="Times New Roman" w:hAnsi="Times New Roman" w:cs="Times New Roman"/>
                <w:b/>
                <w:bCs/>
                <w:sz w:val="20"/>
                <w:szCs w:val="20"/>
                <w:lang w:val="en-US" w:eastAsia="en-US" w:bidi="en-US"/>
              </w:rPr>
              <w:t>5-10</w:t>
            </w:r>
            <w:r>
              <w:rPr>
                <w:sz w:val="20"/>
                <w:szCs w:val="20"/>
              </w:rPr>
              <w:t>万元</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违法所得</w:t>
            </w:r>
          </w:p>
          <w:p w:rsidR="00313A7F" w:rsidRDefault="00000000">
            <w:pPr>
              <w:pStyle w:val="Other10"/>
              <w:spacing w:line="278" w:lineRule="exact"/>
              <w:ind w:firstLine="0"/>
              <w:jc w:val="center"/>
              <w:rPr>
                <w:sz w:val="20"/>
                <w:szCs w:val="20"/>
              </w:rPr>
            </w:pPr>
            <w:r>
              <w:rPr>
                <w:rFonts w:ascii="Times New Roman" w:eastAsia="Times New Roman" w:hAnsi="Times New Roman" w:cs="Times New Roman"/>
                <w:b/>
                <w:bCs/>
                <w:sz w:val="20"/>
                <w:szCs w:val="20"/>
              </w:rPr>
              <w:t>10</w:t>
            </w:r>
            <w:r>
              <w:rPr>
                <w:b/>
                <w:bCs/>
                <w:sz w:val="20"/>
                <w:szCs w:val="20"/>
              </w:rPr>
              <w:t>万元 以上</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违法所得</w:t>
            </w:r>
            <w:r>
              <w:rPr>
                <w:rFonts w:ascii="Times New Roman" w:eastAsia="Times New Roman" w:hAnsi="Times New Roman" w:cs="Times New Roman"/>
                <w:b/>
                <w:bCs/>
                <w:sz w:val="20"/>
                <w:szCs w:val="20"/>
                <w:lang w:val="en-US" w:eastAsia="en-US" w:bidi="en-US"/>
              </w:rPr>
              <w:t>10-20</w:t>
            </w:r>
            <w:r>
              <w:rPr>
                <w:sz w:val="20"/>
                <w:szCs w:val="20"/>
              </w:rPr>
              <w:t>万元</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违法所得</w:t>
            </w:r>
            <w:r>
              <w:rPr>
                <w:rFonts w:ascii="Times New Roman" w:eastAsia="Times New Roman" w:hAnsi="Times New Roman" w:cs="Times New Roman"/>
                <w:b/>
                <w:bCs/>
                <w:sz w:val="20"/>
                <w:szCs w:val="20"/>
                <w:lang w:val="en-US" w:eastAsia="en-US" w:bidi="en-US"/>
              </w:rPr>
              <w:t>20-40</w:t>
            </w:r>
            <w:r>
              <w:rPr>
                <w:sz w:val="20"/>
                <w:szCs w:val="20"/>
              </w:rPr>
              <w:t>万元</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违法所得</w:t>
            </w:r>
            <w:r>
              <w:rPr>
                <w:rFonts w:ascii="Times New Roman" w:eastAsia="Times New Roman" w:hAnsi="Times New Roman" w:cs="Times New Roman"/>
                <w:b/>
                <w:bCs/>
                <w:sz w:val="20"/>
                <w:szCs w:val="20"/>
              </w:rPr>
              <w:t>40</w:t>
            </w:r>
            <w:r>
              <w:rPr>
                <w:sz w:val="20"/>
                <w:szCs w:val="20"/>
              </w:rPr>
              <w:t>万元以上</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工作场所 防护情况</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有防护措施</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有防护措施但不完备</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无防护措施</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违法持续 时间</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个月以内的</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超过</w:t>
            </w:r>
            <w:r>
              <w:rPr>
                <w:rFonts w:ascii="Times New Roman" w:eastAsia="Times New Roman" w:hAnsi="Times New Roman" w:cs="Times New Roman"/>
                <w:b/>
                <w:bCs/>
                <w:sz w:val="20"/>
                <w:szCs w:val="20"/>
              </w:rPr>
              <w:t>3</w:t>
            </w:r>
            <w:r>
              <w:rPr>
                <w:sz w:val="20"/>
                <w:szCs w:val="20"/>
              </w:rPr>
              <w:t>个月并且在</w:t>
            </w:r>
            <w:r>
              <w:rPr>
                <w:rFonts w:ascii="Times New Roman" w:eastAsia="Times New Roman" w:hAnsi="Times New Roman" w:cs="Times New Roman"/>
                <w:b/>
                <w:bCs/>
                <w:sz w:val="20"/>
                <w:szCs w:val="20"/>
              </w:rPr>
              <w:t>6</w:t>
            </w:r>
            <w:r>
              <w:rPr>
                <w:sz w:val="20"/>
                <w:szCs w:val="20"/>
              </w:rPr>
              <w:t>个月以内的</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3"/>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超过</w:t>
            </w:r>
            <w:r>
              <w:rPr>
                <w:rFonts w:ascii="Times New Roman" w:eastAsia="Times New Roman" w:hAnsi="Times New Roman" w:cs="Times New Roman"/>
                <w:b/>
                <w:bCs/>
                <w:sz w:val="20"/>
                <w:szCs w:val="20"/>
              </w:rPr>
              <w:t>6</w:t>
            </w:r>
            <w:r>
              <w:rPr>
                <w:sz w:val="20"/>
                <w:szCs w:val="20"/>
              </w:rPr>
              <w:t>个月并且在</w:t>
            </w:r>
            <w:r>
              <w:rPr>
                <w:rFonts w:ascii="Times New Roman" w:eastAsia="Times New Roman" w:hAnsi="Times New Roman" w:cs="Times New Roman"/>
                <w:b/>
                <w:bCs/>
                <w:sz w:val="20"/>
                <w:szCs w:val="20"/>
              </w:rPr>
              <w:t>1</w:t>
            </w:r>
            <w:r>
              <w:rPr>
                <w:sz w:val="20"/>
                <w:szCs w:val="20"/>
              </w:rPr>
              <w:t>年以内的</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超过</w:t>
            </w:r>
            <w:r>
              <w:rPr>
                <w:rFonts w:ascii="Times New Roman" w:eastAsia="Times New Roman" w:hAnsi="Times New Roman" w:cs="Times New Roman"/>
                <w:b/>
                <w:bCs/>
                <w:sz w:val="20"/>
                <w:szCs w:val="20"/>
              </w:rPr>
              <w:t>1</w:t>
            </w:r>
            <w:r>
              <w:rPr>
                <w:sz w:val="20"/>
                <w:szCs w:val="20"/>
              </w:rPr>
              <w:t>年并且在</w:t>
            </w:r>
            <w:r>
              <w:rPr>
                <w:rFonts w:ascii="Times New Roman" w:eastAsia="Times New Roman" w:hAnsi="Times New Roman" w:cs="Times New Roman"/>
                <w:b/>
                <w:bCs/>
                <w:sz w:val="20"/>
                <w:szCs w:val="20"/>
              </w:rPr>
              <w:t>2</w:t>
            </w:r>
            <w:r>
              <w:rPr>
                <w:sz w:val="20"/>
                <w:szCs w:val="20"/>
              </w:rPr>
              <w:t>年以内的</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r>
              <w:rPr>
                <w:sz w:val="20"/>
                <w:szCs w:val="20"/>
              </w:rPr>
              <w:t>年以上</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566"/>
          <w:jc w:val="center"/>
        </w:trPr>
        <w:tc>
          <w:tcPr>
            <w:tcW w:w="1272" w:type="dxa"/>
            <w:tcBorders>
              <w:top w:val="single" w:sz="4" w:space="0" w:color="auto"/>
              <w:left w:val="single" w:sz="4" w:space="0" w:color="auto"/>
              <w:bottom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备注</w:t>
            </w:r>
          </w:p>
        </w:tc>
        <w:tc>
          <w:tcPr>
            <w:tcW w:w="7814"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000000">
            <w:pPr>
              <w:pStyle w:val="Other10"/>
              <w:spacing w:line="250" w:lineRule="exact"/>
              <w:ind w:firstLine="500"/>
              <w:rPr>
                <w:sz w:val="20"/>
                <w:szCs w:val="20"/>
              </w:rPr>
            </w:pPr>
            <w:r>
              <w:rPr>
                <w:sz w:val="20"/>
                <w:szCs w:val="20"/>
              </w:rPr>
              <w:t>对于</w:t>
            </w:r>
            <w:r>
              <w:rPr>
                <w:sz w:val="20"/>
                <w:szCs w:val="20"/>
                <w:lang w:val="zh-CN" w:eastAsia="zh-CN" w:bidi="zh-CN"/>
              </w:rPr>
              <w:t>“违</w:t>
            </w:r>
            <w:r>
              <w:rPr>
                <w:sz w:val="20"/>
                <w:szCs w:val="20"/>
              </w:rPr>
              <w:t>法所得</w:t>
            </w:r>
            <w:r>
              <w:rPr>
                <w:rFonts w:ascii="Times New Roman" w:eastAsia="Times New Roman" w:hAnsi="Times New Roman" w:cs="Times New Roman"/>
                <w:b/>
                <w:bCs/>
                <w:sz w:val="20"/>
                <w:szCs w:val="20"/>
              </w:rPr>
              <w:t>10</w:t>
            </w:r>
            <w:r>
              <w:rPr>
                <w:sz w:val="20"/>
                <w:szCs w:val="20"/>
              </w:rPr>
              <w:t>万元以上''的情形，法定处罚金额上限网=违法所得</w:t>
            </w:r>
            <w:r>
              <w:rPr>
                <w:rFonts w:ascii="Times New Roman" w:eastAsia="Times New Roman" w:hAnsi="Times New Roman" w:cs="Times New Roman"/>
                <w:b/>
                <w:bCs/>
                <w:sz w:val="20"/>
                <w:szCs w:val="20"/>
                <w:lang w:val="en-US" w:eastAsia="en-US" w:bidi="en-US"/>
              </w:rPr>
              <w:t>x5,</w:t>
            </w:r>
            <w:r>
              <w:rPr>
                <w:sz w:val="20"/>
                <w:szCs w:val="20"/>
              </w:rPr>
              <w:t>法定 处罚金额下限村=违法所得</w:t>
            </w:r>
            <w:r>
              <w:rPr>
                <w:rFonts w:ascii="Times New Roman" w:eastAsia="Times New Roman" w:hAnsi="Times New Roman" w:cs="Times New Roman"/>
                <w:b/>
                <w:bCs/>
                <w:sz w:val="20"/>
                <w:szCs w:val="20"/>
              </w:rPr>
              <w:t>XI</w:t>
            </w:r>
            <w:r>
              <w:rPr>
                <w:sz w:val="20"/>
                <w:szCs w:val="20"/>
              </w:rPr>
              <w:t>。</w:t>
            </w:r>
          </w:p>
        </w:tc>
      </w:tr>
    </w:tbl>
    <w:p w:rsidR="00313A7F" w:rsidRDefault="00313A7F">
      <w:pPr>
        <w:sectPr w:rsidR="00313A7F">
          <w:pgSz w:w="11900" w:h="16840"/>
          <w:pgMar w:top="1796" w:right="1347" w:bottom="2225" w:left="1467" w:header="1368"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72"/>
        <w:gridCol w:w="5155"/>
        <w:gridCol w:w="2659"/>
      </w:tblGrid>
      <w:tr w:rsidR="00313A7F">
        <w:tblPrEx>
          <w:tblCellMar>
            <w:top w:w="0" w:type="dxa"/>
            <w:bottom w:w="0" w:type="dxa"/>
          </w:tblCellMar>
        </w:tblPrEx>
        <w:trPr>
          <w:trHeight w:hRule="exact" w:val="427"/>
          <w:jc w:val="center"/>
        </w:trPr>
        <w:tc>
          <w:tcPr>
            <w:tcW w:w="9086"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（七）辐射污染防治类</w:t>
            </w:r>
          </w:p>
        </w:tc>
      </w:tr>
      <w:tr w:rsidR="00313A7F">
        <w:tblPrEx>
          <w:tblCellMar>
            <w:top w:w="0" w:type="dxa"/>
            <w:bottom w:w="0" w:type="dxa"/>
          </w:tblCellMar>
        </w:tblPrEx>
        <w:trPr>
          <w:trHeight w:hRule="exact" w:val="408"/>
          <w:jc w:val="center"/>
        </w:trPr>
        <w:tc>
          <w:tcPr>
            <w:tcW w:w="127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667"/>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违法行为</w:t>
            </w:r>
          </w:p>
        </w:tc>
        <w:tc>
          <w:tcPr>
            <w:tcW w:w="7814"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17" w:lineRule="exact"/>
              <w:ind w:firstLine="500"/>
              <w:jc w:val="both"/>
              <w:rPr>
                <w:sz w:val="20"/>
                <w:szCs w:val="20"/>
              </w:rPr>
            </w:pPr>
            <w:r>
              <w:rPr>
                <w:sz w:val="20"/>
                <w:szCs w:val="20"/>
              </w:rPr>
              <w:t>未建造尾矿库或者不按照放射性污染防治的要求建造尾矿库，贮存、处置铀（牡） 矿和伴生放射性矿的尾矿的</w:t>
            </w:r>
          </w:p>
        </w:tc>
      </w:tr>
      <w:tr w:rsidR="00313A7F">
        <w:tblPrEx>
          <w:tblCellMar>
            <w:top w:w="0" w:type="dxa"/>
            <w:bottom w:w="0" w:type="dxa"/>
          </w:tblCellMar>
        </w:tblPrEx>
        <w:trPr>
          <w:trHeight w:hRule="exact" w:val="1051"/>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4" w:lineRule="exact"/>
              <w:ind w:firstLine="600"/>
              <w:jc w:val="both"/>
              <w:rPr>
                <w:sz w:val="20"/>
                <w:szCs w:val="20"/>
              </w:rPr>
            </w:pPr>
            <w:r>
              <w:rPr>
                <w:b/>
                <w:bCs/>
                <w:sz w:val="20"/>
                <w:szCs w:val="20"/>
              </w:rPr>
              <w:t>《中华人民共和国放射性污染防</w:t>
            </w:r>
            <w:r>
              <w:rPr>
                <w:b/>
                <w:bCs/>
                <w:sz w:val="20"/>
                <w:szCs w:val="20"/>
                <w:lang w:val="zh-CN" w:eastAsia="zh-CN" w:bidi="zh-CN"/>
              </w:rPr>
              <w:t>治法》</w:t>
            </w:r>
            <w:r>
              <w:rPr>
                <w:b/>
                <w:bCs/>
                <w:sz w:val="20"/>
                <w:szCs w:val="20"/>
              </w:rPr>
              <w:t>第三十七条</w:t>
            </w:r>
            <w:r>
              <w:rPr>
                <w:sz w:val="20"/>
                <w:szCs w:val="20"/>
              </w:rPr>
              <w:t>对铀（牡）矿和伴生放射性 矿开发利用过程中产生的尾矿，应当建造尾矿库进行贮存、处置；建造的尾矿库应 当符合放射性污染防治的要求。</w:t>
            </w:r>
          </w:p>
        </w:tc>
      </w:tr>
      <w:tr w:rsidR="00313A7F">
        <w:tblPrEx>
          <w:tblCellMar>
            <w:top w:w="0" w:type="dxa"/>
            <w:bottom w:w="0" w:type="dxa"/>
          </w:tblCellMar>
        </w:tblPrEx>
        <w:trPr>
          <w:trHeight w:hRule="exact" w:val="2683"/>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6" w:lineRule="exact"/>
              <w:ind w:firstLine="600"/>
              <w:jc w:val="both"/>
              <w:rPr>
                <w:sz w:val="20"/>
                <w:szCs w:val="20"/>
              </w:rPr>
            </w:pPr>
            <w:r>
              <w:rPr>
                <w:b/>
                <w:bCs/>
                <w:sz w:val="20"/>
                <w:szCs w:val="20"/>
              </w:rPr>
              <w:t>《中华人民共和国放射性污染防</w:t>
            </w:r>
            <w:r>
              <w:rPr>
                <w:b/>
                <w:bCs/>
                <w:sz w:val="20"/>
                <w:szCs w:val="20"/>
                <w:lang w:val="zh-CN" w:eastAsia="zh-CN" w:bidi="zh-CN"/>
              </w:rPr>
              <w:t>治法》</w:t>
            </w:r>
            <w:r>
              <w:rPr>
                <w:b/>
                <w:bCs/>
                <w:sz w:val="20"/>
                <w:szCs w:val="20"/>
              </w:rPr>
              <w:t>笫五十四条笫（一）项</w:t>
            </w:r>
            <w:r>
              <w:rPr>
                <w:sz w:val="20"/>
                <w:szCs w:val="20"/>
              </w:rPr>
              <w:t>违反本法规定， 有下列行为之一的，由县级以上人民政府环境保护行政主管部门责令停止违法行为， 限期改正，处以罚款；构成犯罪的，依法追究刑事责任：</w:t>
            </w:r>
          </w:p>
          <w:p w:rsidR="00313A7F" w:rsidRDefault="00000000">
            <w:pPr>
              <w:pStyle w:val="Other10"/>
              <w:spacing w:line="326" w:lineRule="exact"/>
              <w:ind w:firstLine="600"/>
              <w:jc w:val="both"/>
              <w:rPr>
                <w:sz w:val="20"/>
                <w:szCs w:val="20"/>
              </w:rPr>
            </w:pPr>
            <w:r>
              <w:rPr>
                <w:sz w:val="20"/>
                <w:szCs w:val="20"/>
              </w:rPr>
              <w:t>（一）未建造尾矿库或者不按照放射性污染防治的要求建造尾矿库，贮存、处 置铀</w:t>
            </w:r>
            <w:r>
              <w:rPr>
                <w:sz w:val="20"/>
                <w:szCs w:val="20"/>
                <w:lang w:val="zh-CN" w:eastAsia="zh-CN" w:bidi="zh-CN"/>
              </w:rPr>
              <w:t>（轧）</w:t>
            </w:r>
            <w:r>
              <w:rPr>
                <w:sz w:val="20"/>
                <w:szCs w:val="20"/>
              </w:rPr>
              <w:t>矿和伴生放射性矿的尾矿的。</w:t>
            </w:r>
          </w:p>
          <w:p w:rsidR="00313A7F" w:rsidRDefault="00000000">
            <w:pPr>
              <w:pStyle w:val="Other10"/>
              <w:spacing w:line="326" w:lineRule="exact"/>
              <w:ind w:firstLine="500"/>
              <w:jc w:val="both"/>
              <w:rPr>
                <w:sz w:val="20"/>
                <w:szCs w:val="20"/>
              </w:rPr>
            </w:pPr>
            <w:r>
              <w:rPr>
                <w:sz w:val="20"/>
                <w:szCs w:val="20"/>
              </w:rPr>
              <w:t>有前款第（一）项、第（二）项、第（三）项、第（五）项行为之一的，处十 万元以上二十万元以下罚款；有前款第（四）项行为的，处一万元以上十万元以下 罚款。</w:t>
            </w:r>
          </w:p>
        </w:tc>
      </w:tr>
      <w:tr w:rsidR="00313A7F">
        <w:tblPrEx>
          <w:tblCellMar>
            <w:top w:w="0" w:type="dxa"/>
            <w:bottom w:w="0" w:type="dxa"/>
          </w:tblCellMar>
        </w:tblPrEx>
        <w:trPr>
          <w:trHeight w:hRule="exact" w:val="379"/>
          <w:jc w:val="center"/>
        </w:trPr>
        <w:tc>
          <w:tcPr>
            <w:tcW w:w="1272"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裁量因素</w:t>
            </w:r>
          </w:p>
        </w:tc>
        <w:tc>
          <w:tcPr>
            <w:tcW w:w="5155"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判定标准</w:t>
            </w:r>
          </w:p>
        </w:tc>
        <w:tc>
          <w:tcPr>
            <w:tcW w:w="2659"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379"/>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违法事实</w:t>
            </w:r>
          </w:p>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未按放射性污染防治的要求建设尾矿库</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未建设尾矿库</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涉及尾矿 库规模</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lang w:val="en-US" w:eastAsia="en-US" w:bidi="en-US"/>
              </w:rPr>
              <w:t>lOOOnP</w:t>
            </w:r>
            <w:r>
              <w:rPr>
                <w:sz w:val="20"/>
                <w:szCs w:val="20"/>
              </w:rPr>
              <w:t>的</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1000m</w:t>
            </w:r>
            <w:r>
              <w:rPr>
                <w:rFonts w:ascii="Times New Roman" w:eastAsia="Times New Roman" w:hAnsi="Times New Roman" w:cs="Times New Roman"/>
                <w:b/>
                <w:bCs/>
                <w:sz w:val="20"/>
                <w:szCs w:val="20"/>
                <w:vertAlign w:val="superscript"/>
                <w:lang w:val="en-US" w:eastAsia="en-US" w:bidi="en-US"/>
              </w:rPr>
              <w:t>3</w:t>
            </w:r>
            <w:r>
              <w:rPr>
                <w:sz w:val="20"/>
                <w:szCs w:val="20"/>
              </w:rPr>
              <w:t>以上不足</w:t>
            </w:r>
            <w:r>
              <w:rPr>
                <w:rFonts w:ascii="Times New Roman" w:eastAsia="Times New Roman" w:hAnsi="Times New Roman" w:cs="Times New Roman"/>
                <w:b/>
                <w:bCs/>
                <w:sz w:val="20"/>
                <w:szCs w:val="20"/>
                <w:lang w:val="en-US" w:eastAsia="en-US" w:bidi="en-US"/>
              </w:rPr>
              <w:t>2000m</w:t>
            </w:r>
            <w:r>
              <w:rPr>
                <w:rFonts w:ascii="Times New Roman" w:eastAsia="Times New Roman" w:hAnsi="Times New Roman" w:cs="Times New Roman"/>
                <w:b/>
                <w:bCs/>
                <w:sz w:val="20"/>
                <w:szCs w:val="20"/>
                <w:vertAlign w:val="superscript"/>
                <w:lang w:val="en-US" w:eastAsia="en-US" w:bidi="en-US"/>
              </w:rPr>
              <w:t>3</w:t>
            </w:r>
            <w:r>
              <w:rPr>
                <w:sz w:val="20"/>
                <w:szCs w:val="20"/>
              </w:rPr>
              <w:t>的</w:t>
            </w:r>
          </w:p>
        </w:tc>
        <w:tc>
          <w:tcPr>
            <w:tcW w:w="2659"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2000m</w:t>
            </w:r>
            <w:r>
              <w:rPr>
                <w:rFonts w:ascii="Times New Roman" w:eastAsia="Times New Roman" w:hAnsi="Times New Roman" w:cs="Times New Roman"/>
                <w:b/>
                <w:bCs/>
                <w:sz w:val="20"/>
                <w:szCs w:val="20"/>
                <w:vertAlign w:val="superscript"/>
                <w:lang w:val="en-US" w:eastAsia="en-US" w:bidi="en-US"/>
              </w:rPr>
              <w:t>3</w:t>
            </w:r>
            <w:r>
              <w:rPr>
                <w:sz w:val="20"/>
                <w:szCs w:val="20"/>
              </w:rPr>
              <w:t>以上不足</w:t>
            </w:r>
            <w:r>
              <w:rPr>
                <w:rFonts w:ascii="Times New Roman" w:eastAsia="Times New Roman" w:hAnsi="Times New Roman" w:cs="Times New Roman"/>
                <w:b/>
                <w:bCs/>
                <w:sz w:val="20"/>
                <w:szCs w:val="20"/>
                <w:lang w:val="en-US" w:eastAsia="en-US" w:bidi="en-US"/>
              </w:rPr>
              <w:t>3000m</w:t>
            </w:r>
            <w:r>
              <w:rPr>
                <w:rFonts w:ascii="Times New Roman" w:eastAsia="Times New Roman" w:hAnsi="Times New Roman" w:cs="Times New Roman"/>
                <w:b/>
                <w:bCs/>
                <w:sz w:val="20"/>
                <w:szCs w:val="20"/>
                <w:vertAlign w:val="superscript"/>
                <w:lang w:val="en-US" w:eastAsia="en-US" w:bidi="en-US"/>
              </w:rPr>
              <w:t>3</w:t>
            </w:r>
            <w:r>
              <w:rPr>
                <w:sz w:val="20"/>
                <w:szCs w:val="20"/>
              </w:rPr>
              <w:t>的</w:t>
            </w:r>
          </w:p>
        </w:tc>
        <w:tc>
          <w:tcPr>
            <w:tcW w:w="2659"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3000m</w:t>
            </w:r>
            <w:r>
              <w:rPr>
                <w:rFonts w:ascii="Times New Roman" w:eastAsia="Times New Roman" w:hAnsi="Times New Roman" w:cs="Times New Roman"/>
                <w:b/>
                <w:bCs/>
                <w:sz w:val="20"/>
                <w:szCs w:val="20"/>
                <w:vertAlign w:val="superscript"/>
                <w:lang w:val="en-US" w:eastAsia="en-US" w:bidi="en-US"/>
              </w:rPr>
              <w:t>3</w:t>
            </w:r>
            <w:r>
              <w:rPr>
                <w:sz w:val="20"/>
                <w:szCs w:val="20"/>
              </w:rPr>
              <w:t>以上不足</w:t>
            </w:r>
            <w:r>
              <w:rPr>
                <w:rFonts w:ascii="Times New Roman" w:eastAsia="Times New Roman" w:hAnsi="Times New Roman" w:cs="Times New Roman"/>
                <w:b/>
                <w:bCs/>
                <w:sz w:val="20"/>
                <w:szCs w:val="20"/>
                <w:lang w:val="en-US" w:eastAsia="en-US" w:bidi="en-US"/>
              </w:rPr>
              <w:t>5000m</w:t>
            </w:r>
            <w:r>
              <w:rPr>
                <w:rFonts w:ascii="Times New Roman" w:eastAsia="Times New Roman" w:hAnsi="Times New Roman" w:cs="Times New Roman"/>
                <w:b/>
                <w:bCs/>
                <w:sz w:val="20"/>
                <w:szCs w:val="20"/>
                <w:vertAlign w:val="superscript"/>
                <w:lang w:val="en-US" w:eastAsia="en-US" w:bidi="en-US"/>
              </w:rPr>
              <w:t>3</w:t>
            </w:r>
            <w:r>
              <w:rPr>
                <w:sz w:val="20"/>
                <w:szCs w:val="20"/>
              </w:rPr>
              <w:t>的</w:t>
            </w:r>
          </w:p>
        </w:tc>
        <w:tc>
          <w:tcPr>
            <w:tcW w:w="2659"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5000m</w:t>
            </w:r>
            <w:r>
              <w:rPr>
                <w:rFonts w:ascii="Times New Roman" w:eastAsia="Times New Roman" w:hAnsi="Times New Roman" w:cs="Times New Roman"/>
                <w:b/>
                <w:bCs/>
                <w:sz w:val="20"/>
                <w:szCs w:val="20"/>
                <w:vertAlign w:val="superscript"/>
                <w:lang w:val="en-US" w:eastAsia="en-US" w:bidi="en-US"/>
              </w:rPr>
              <w:t>3</w:t>
            </w:r>
            <w:r>
              <w:rPr>
                <w:sz w:val="20"/>
                <w:szCs w:val="20"/>
              </w:rPr>
              <w:t>以上的</w:t>
            </w:r>
          </w:p>
        </w:tc>
        <w:tc>
          <w:tcPr>
            <w:tcW w:w="2659"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272" w:type="dxa"/>
            <w:vMerge w:val="restart"/>
            <w:tcBorders>
              <w:top w:val="single" w:sz="4" w:space="0" w:color="auto"/>
              <w:left w:val="single" w:sz="4" w:space="0" w:color="auto"/>
            </w:tcBorders>
            <w:shd w:val="clear" w:color="auto" w:fill="FFFFFF"/>
          </w:tcPr>
          <w:p w:rsidR="00313A7F" w:rsidRDefault="00000000">
            <w:pPr>
              <w:pStyle w:val="Other10"/>
              <w:spacing w:line="274" w:lineRule="exact"/>
              <w:ind w:firstLine="0"/>
              <w:jc w:val="center"/>
              <w:rPr>
                <w:sz w:val="20"/>
                <w:szCs w:val="20"/>
              </w:rPr>
            </w:pPr>
            <w:r>
              <w:rPr>
                <w:b/>
                <w:bCs/>
                <w:sz w:val="20"/>
                <w:szCs w:val="20"/>
              </w:rPr>
              <w:t>对社会影 响或生态 环境破坏 程度</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未造成社会影响与生态破坏的</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造成社会影响或生态破坏轻微的</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造成社会影响或生态破坏严重的</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违法次数</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89"/>
          <w:jc w:val="center"/>
        </w:trPr>
        <w:tc>
          <w:tcPr>
            <w:tcW w:w="1272"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备注</w:t>
            </w:r>
          </w:p>
        </w:tc>
        <w:tc>
          <w:tcPr>
            <w:tcW w:w="7814"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2"/>
        <w:gridCol w:w="5155"/>
        <w:gridCol w:w="2659"/>
      </w:tblGrid>
      <w:tr w:rsidR="00313A7F">
        <w:tblPrEx>
          <w:tblCellMar>
            <w:top w:w="0" w:type="dxa"/>
            <w:bottom w:w="0" w:type="dxa"/>
          </w:tblCellMar>
        </w:tblPrEx>
        <w:trPr>
          <w:trHeight w:hRule="exact" w:val="427"/>
          <w:jc w:val="center"/>
        </w:trPr>
        <w:tc>
          <w:tcPr>
            <w:tcW w:w="9086"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（七）辐射污染防治类</w:t>
            </w:r>
          </w:p>
        </w:tc>
      </w:tr>
      <w:tr w:rsidR="00313A7F">
        <w:tblPrEx>
          <w:tblCellMar>
            <w:top w:w="0" w:type="dxa"/>
            <w:bottom w:w="0" w:type="dxa"/>
          </w:tblCellMar>
        </w:tblPrEx>
        <w:trPr>
          <w:trHeight w:hRule="exact" w:val="408"/>
          <w:jc w:val="center"/>
        </w:trPr>
        <w:tc>
          <w:tcPr>
            <w:tcW w:w="127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2"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违法行为</w:t>
            </w:r>
          </w:p>
        </w:tc>
        <w:tc>
          <w:tcPr>
            <w:tcW w:w="7814"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500"/>
              <w:jc w:val="both"/>
              <w:rPr>
                <w:sz w:val="20"/>
                <w:szCs w:val="20"/>
              </w:rPr>
            </w:pPr>
            <w:r>
              <w:rPr>
                <w:sz w:val="20"/>
                <w:szCs w:val="20"/>
              </w:rPr>
              <w:t>向环境排放不得排放的放射性废气、废液的</w:t>
            </w:r>
          </w:p>
        </w:tc>
      </w:tr>
      <w:tr w:rsidR="00313A7F">
        <w:tblPrEx>
          <w:tblCellMar>
            <w:top w:w="0" w:type="dxa"/>
            <w:bottom w:w="0" w:type="dxa"/>
          </w:tblCellMar>
        </w:tblPrEx>
        <w:trPr>
          <w:trHeight w:hRule="exact" w:val="725"/>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17" w:lineRule="exact"/>
              <w:ind w:firstLine="600"/>
              <w:jc w:val="both"/>
              <w:rPr>
                <w:sz w:val="20"/>
                <w:szCs w:val="20"/>
              </w:rPr>
            </w:pPr>
            <w:r>
              <w:rPr>
                <w:b/>
                <w:bCs/>
                <w:sz w:val="20"/>
                <w:szCs w:val="20"/>
              </w:rPr>
              <w:t>《中华人民共和国放射性污染防</w:t>
            </w:r>
            <w:r>
              <w:rPr>
                <w:b/>
                <w:bCs/>
                <w:sz w:val="20"/>
                <w:szCs w:val="20"/>
                <w:lang w:val="zh-CN" w:eastAsia="zh-CN" w:bidi="zh-CN"/>
              </w:rPr>
              <w:t>治法》</w:t>
            </w:r>
            <w:r>
              <w:rPr>
                <w:b/>
                <w:bCs/>
                <w:sz w:val="20"/>
                <w:szCs w:val="20"/>
              </w:rPr>
              <w:t>第四十条</w:t>
            </w:r>
            <w:r>
              <w:rPr>
                <w:sz w:val="20"/>
                <w:szCs w:val="20"/>
              </w:rPr>
              <w:t>向环境排放放射性废气、废液， 必须符合国家放射性污染防治标准。</w:t>
            </w:r>
          </w:p>
        </w:tc>
      </w:tr>
      <w:tr w:rsidR="00313A7F">
        <w:tblPrEx>
          <w:tblCellMar>
            <w:top w:w="0" w:type="dxa"/>
            <w:bottom w:w="0" w:type="dxa"/>
          </w:tblCellMar>
        </w:tblPrEx>
        <w:trPr>
          <w:trHeight w:hRule="exact" w:val="2362"/>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814"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29" w:lineRule="exact"/>
              <w:ind w:firstLine="600"/>
              <w:jc w:val="both"/>
              <w:rPr>
                <w:sz w:val="20"/>
                <w:szCs w:val="20"/>
              </w:rPr>
            </w:pPr>
            <w:r>
              <w:rPr>
                <w:b/>
                <w:bCs/>
                <w:sz w:val="20"/>
                <w:szCs w:val="20"/>
              </w:rPr>
              <w:t>《中华人民共和国放射性污染防</w:t>
            </w:r>
            <w:r>
              <w:rPr>
                <w:b/>
                <w:bCs/>
                <w:sz w:val="20"/>
                <w:szCs w:val="20"/>
                <w:lang w:val="zh-CN" w:eastAsia="zh-CN" w:bidi="zh-CN"/>
              </w:rPr>
              <w:t>治法》</w:t>
            </w:r>
            <w:r>
              <w:rPr>
                <w:b/>
                <w:bCs/>
                <w:sz w:val="20"/>
                <w:szCs w:val="20"/>
              </w:rPr>
              <w:t>笫五十四条笫（二）项</w:t>
            </w:r>
            <w:r>
              <w:rPr>
                <w:sz w:val="20"/>
                <w:szCs w:val="20"/>
              </w:rPr>
              <w:t>违反本法规定， 有下列行为之一的，由县级以上人民政府环境保护行政主管部门责令停止违法行为， 限期改正，处以罚款；构成犯罪的，依法追究刑事责任：</w:t>
            </w:r>
          </w:p>
          <w:p w:rsidR="00313A7F" w:rsidRDefault="00000000">
            <w:pPr>
              <w:pStyle w:val="Other10"/>
              <w:spacing w:line="329" w:lineRule="exact"/>
              <w:ind w:firstLine="600"/>
              <w:jc w:val="both"/>
              <w:rPr>
                <w:sz w:val="20"/>
                <w:szCs w:val="20"/>
              </w:rPr>
            </w:pPr>
            <w:r>
              <w:rPr>
                <w:sz w:val="20"/>
                <w:szCs w:val="20"/>
                <w:lang w:val="en-US" w:eastAsia="en-US" w:bidi="en-US"/>
              </w:rPr>
              <w:t>（-）</w:t>
            </w:r>
            <w:r>
              <w:rPr>
                <w:sz w:val="20"/>
                <w:szCs w:val="20"/>
              </w:rPr>
              <w:t>向环境排放不得排放的放射性废气、废液的。</w:t>
            </w:r>
          </w:p>
          <w:p w:rsidR="00313A7F" w:rsidRDefault="00000000">
            <w:pPr>
              <w:pStyle w:val="Other10"/>
              <w:spacing w:line="329" w:lineRule="exact"/>
              <w:ind w:firstLine="520"/>
              <w:jc w:val="both"/>
              <w:rPr>
                <w:sz w:val="20"/>
                <w:szCs w:val="20"/>
              </w:rPr>
            </w:pPr>
            <w:r>
              <w:rPr>
                <w:sz w:val="20"/>
                <w:szCs w:val="20"/>
              </w:rPr>
              <w:t>有前款第（一）项、第（二）项、第（三）项、第（五）项行为之一的，处十 万元以上二十万元以下罚款；有前款第（四）项行为的，处一万元以上十万元以下 罚款。</w:t>
            </w:r>
          </w:p>
        </w:tc>
      </w:tr>
      <w:tr w:rsidR="00313A7F">
        <w:tblPrEx>
          <w:tblCellMar>
            <w:top w:w="0" w:type="dxa"/>
            <w:bottom w:w="0" w:type="dxa"/>
          </w:tblCellMar>
        </w:tblPrEx>
        <w:trPr>
          <w:trHeight w:hRule="exact" w:val="379"/>
          <w:jc w:val="center"/>
        </w:trPr>
        <w:tc>
          <w:tcPr>
            <w:tcW w:w="1272"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裁量因素</w:t>
            </w:r>
          </w:p>
        </w:tc>
        <w:tc>
          <w:tcPr>
            <w:tcW w:w="5155"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判定标准</w:t>
            </w:r>
          </w:p>
        </w:tc>
        <w:tc>
          <w:tcPr>
            <w:tcW w:w="2659"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379"/>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322" w:lineRule="exact"/>
              <w:ind w:firstLine="0"/>
              <w:jc w:val="center"/>
              <w:rPr>
                <w:sz w:val="20"/>
                <w:szCs w:val="20"/>
              </w:rPr>
            </w:pPr>
            <w:r>
              <w:rPr>
                <w:b/>
                <w:bCs/>
                <w:sz w:val="20"/>
                <w:szCs w:val="20"/>
              </w:rPr>
              <w:t>放射性废 物类型</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极短寿命放射性废物</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极低水平放射性废物</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低水平放射性废物</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4"/>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中水平放射性废物</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高水平放射性废物</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排放地点</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符合环境功能规划</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sz w:val="20"/>
                <w:szCs w:val="20"/>
              </w:rPr>
              <w:t>不符合环境功能规划，但不在保护区内</w:t>
            </w:r>
          </w:p>
        </w:tc>
        <w:tc>
          <w:tcPr>
            <w:tcW w:w="2659"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sz w:val="20"/>
                <w:szCs w:val="20"/>
              </w:rPr>
              <w:t>位于自然保护区实验区/饮用水水源准保护区</w:t>
            </w:r>
          </w:p>
        </w:tc>
        <w:tc>
          <w:tcPr>
            <w:tcW w:w="2659"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sz w:val="20"/>
                <w:szCs w:val="20"/>
              </w:rPr>
              <w:t>位于自然保护区缓冲区/饮用水水源二级保护区</w:t>
            </w:r>
          </w:p>
        </w:tc>
        <w:tc>
          <w:tcPr>
            <w:tcW w:w="2659"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sz w:val="20"/>
                <w:szCs w:val="20"/>
              </w:rPr>
              <w:t>位于自然保护区核心区/饮用水水源一级保护区</w:t>
            </w:r>
          </w:p>
        </w:tc>
        <w:tc>
          <w:tcPr>
            <w:tcW w:w="2659"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违法次数</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272" w:type="dxa"/>
            <w:vMerge w:val="restart"/>
            <w:tcBorders>
              <w:top w:val="single" w:sz="4" w:space="0" w:color="auto"/>
              <w:left w:val="single" w:sz="4" w:space="0" w:color="auto"/>
            </w:tcBorders>
            <w:shd w:val="clear" w:color="auto" w:fill="FFFFFF"/>
          </w:tcPr>
          <w:p w:rsidR="00313A7F" w:rsidRDefault="00000000">
            <w:pPr>
              <w:pStyle w:val="Other10"/>
              <w:spacing w:line="329" w:lineRule="exact"/>
              <w:ind w:firstLine="0"/>
              <w:jc w:val="center"/>
              <w:rPr>
                <w:sz w:val="20"/>
                <w:szCs w:val="20"/>
              </w:rPr>
            </w:pPr>
            <w:r>
              <w:rPr>
                <w:b/>
                <w:bCs/>
                <w:sz w:val="20"/>
                <w:szCs w:val="20"/>
              </w:rPr>
              <w:t>对社会影响 或生态环境 破坏程度</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未造成社会影响与生态破坏的</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tcPr>
          <w:p w:rsidR="00313A7F" w:rsidRDefault="00313A7F"/>
        </w:tc>
        <w:tc>
          <w:tcPr>
            <w:tcW w:w="5155"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sz w:val="20"/>
                <w:szCs w:val="20"/>
              </w:rPr>
              <w:t>造成社会影响或生态破坏轻微的</w:t>
            </w:r>
          </w:p>
        </w:tc>
        <w:tc>
          <w:tcPr>
            <w:tcW w:w="2659"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tcPr>
          <w:p w:rsidR="00313A7F" w:rsidRDefault="00313A7F"/>
        </w:tc>
        <w:tc>
          <w:tcPr>
            <w:tcW w:w="5155"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sz w:val="20"/>
                <w:szCs w:val="20"/>
              </w:rPr>
              <w:t>造成社会影响或生态破坏严重的</w:t>
            </w:r>
          </w:p>
        </w:tc>
        <w:tc>
          <w:tcPr>
            <w:tcW w:w="2659"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89"/>
          <w:jc w:val="center"/>
        </w:trPr>
        <w:tc>
          <w:tcPr>
            <w:tcW w:w="1272" w:type="dxa"/>
            <w:tcBorders>
              <w:top w:val="single" w:sz="4" w:space="0" w:color="auto"/>
              <w:left w:val="single" w:sz="4" w:space="0" w:color="auto"/>
              <w:bottom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备注</w:t>
            </w:r>
          </w:p>
        </w:tc>
        <w:tc>
          <w:tcPr>
            <w:tcW w:w="7814"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2"/>
        <w:gridCol w:w="5155"/>
        <w:gridCol w:w="2659"/>
      </w:tblGrid>
      <w:tr w:rsidR="00313A7F">
        <w:tblPrEx>
          <w:tblCellMar>
            <w:top w:w="0" w:type="dxa"/>
            <w:bottom w:w="0" w:type="dxa"/>
          </w:tblCellMar>
        </w:tblPrEx>
        <w:trPr>
          <w:trHeight w:hRule="exact" w:val="427"/>
          <w:jc w:val="center"/>
        </w:trPr>
        <w:tc>
          <w:tcPr>
            <w:tcW w:w="9086"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（七）辐射污染防治类</w:t>
            </w:r>
          </w:p>
        </w:tc>
      </w:tr>
      <w:tr w:rsidR="00313A7F">
        <w:tblPrEx>
          <w:tblCellMar>
            <w:top w:w="0" w:type="dxa"/>
            <w:bottom w:w="0" w:type="dxa"/>
          </w:tblCellMar>
        </w:tblPrEx>
        <w:trPr>
          <w:trHeight w:hRule="exact" w:val="350"/>
          <w:jc w:val="center"/>
        </w:trPr>
        <w:tc>
          <w:tcPr>
            <w:tcW w:w="127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left="200" w:firstLine="0"/>
              <w:rPr>
                <w:sz w:val="20"/>
                <w:szCs w:val="20"/>
              </w:rPr>
            </w:pPr>
            <w:r>
              <w:rPr>
                <w:b/>
                <w:bCs/>
                <w:sz w:val="20"/>
                <w:szCs w:val="20"/>
              </w:rPr>
              <w:t>序号</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6</w:t>
            </w:r>
          </w:p>
        </w:tc>
      </w:tr>
      <w:tr w:rsidR="00313A7F">
        <w:tblPrEx>
          <w:tblCellMar>
            <w:top w:w="0" w:type="dxa"/>
            <w:bottom w:w="0" w:type="dxa"/>
          </w:tblCellMar>
        </w:tblPrEx>
        <w:trPr>
          <w:trHeight w:hRule="exact" w:val="586"/>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left="200" w:firstLine="0"/>
              <w:rPr>
                <w:sz w:val="20"/>
                <w:szCs w:val="20"/>
              </w:rPr>
            </w:pPr>
            <w:r>
              <w:rPr>
                <w:b/>
                <w:bCs/>
                <w:sz w:val="20"/>
                <w:szCs w:val="20"/>
              </w:rPr>
              <w:t>违法行为</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69" w:lineRule="exact"/>
              <w:ind w:firstLine="500"/>
              <w:jc w:val="both"/>
              <w:rPr>
                <w:sz w:val="20"/>
                <w:szCs w:val="20"/>
              </w:rPr>
            </w:pPr>
            <w:r>
              <w:rPr>
                <w:sz w:val="20"/>
                <w:szCs w:val="20"/>
              </w:rPr>
              <w:t>不按照规定的方式排放放射性废液，利用渗井、渗坑、天然裂隙、溶洞或者国 家禁止的其他方式排放放射性废液的</w:t>
            </w:r>
          </w:p>
        </w:tc>
      </w:tr>
      <w:tr w:rsidR="00313A7F">
        <w:tblPrEx>
          <w:tblCellMar>
            <w:top w:w="0" w:type="dxa"/>
            <w:bottom w:w="0" w:type="dxa"/>
          </w:tblCellMar>
        </w:tblPrEx>
        <w:trPr>
          <w:trHeight w:hRule="exact" w:val="1402"/>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left="200" w:firstLine="0"/>
              <w:rPr>
                <w:sz w:val="20"/>
                <w:szCs w:val="20"/>
              </w:rPr>
            </w:pPr>
            <w:r>
              <w:rPr>
                <w:b/>
                <w:bCs/>
                <w:sz w:val="20"/>
                <w:szCs w:val="20"/>
              </w:rPr>
              <w:t>违反条款</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74" w:lineRule="exact"/>
              <w:ind w:firstLine="600"/>
              <w:jc w:val="both"/>
              <w:rPr>
                <w:sz w:val="20"/>
                <w:szCs w:val="20"/>
              </w:rPr>
            </w:pPr>
            <w:r>
              <w:rPr>
                <w:sz w:val="20"/>
                <w:szCs w:val="20"/>
              </w:rPr>
              <w:t>《中华人民共和国放射性污染防</w:t>
            </w:r>
            <w:r>
              <w:rPr>
                <w:sz w:val="20"/>
                <w:szCs w:val="20"/>
                <w:lang w:val="zh-CN" w:eastAsia="zh-CN" w:bidi="zh-CN"/>
              </w:rPr>
              <w:t>治法》</w:t>
            </w:r>
            <w:r>
              <w:rPr>
                <w:sz w:val="20"/>
                <w:szCs w:val="20"/>
              </w:rPr>
              <w:t>笫四十二条第二款、第三款产生放射性 废液的单位，向环境排放符合国家放射性污染防治标准的放射性废液，必须采用符 合国务院环境保护行政主管部门规定的排放方式。</w:t>
            </w:r>
          </w:p>
          <w:p w:rsidR="00313A7F" w:rsidRDefault="00000000">
            <w:pPr>
              <w:pStyle w:val="Other10"/>
              <w:spacing w:line="274" w:lineRule="exact"/>
              <w:ind w:firstLine="500"/>
              <w:jc w:val="both"/>
              <w:rPr>
                <w:sz w:val="20"/>
                <w:szCs w:val="20"/>
              </w:rPr>
            </w:pPr>
            <w:r>
              <w:rPr>
                <w:sz w:val="20"/>
                <w:szCs w:val="20"/>
              </w:rPr>
              <w:t>禁止利用渗井、渗坑、天然裂隙、溶洞或者国家禁止的其他方式排放放射性废 液。</w:t>
            </w:r>
          </w:p>
        </w:tc>
      </w:tr>
      <w:tr w:rsidR="00313A7F">
        <w:tblPrEx>
          <w:tblCellMar>
            <w:top w:w="0" w:type="dxa"/>
            <w:bottom w:w="0" w:type="dxa"/>
          </w:tblCellMar>
        </w:tblPrEx>
        <w:trPr>
          <w:trHeight w:hRule="exact" w:val="2194"/>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left="200" w:firstLine="0"/>
              <w:rPr>
                <w:sz w:val="20"/>
                <w:szCs w:val="20"/>
              </w:rPr>
            </w:pPr>
            <w:r>
              <w:rPr>
                <w:b/>
                <w:bCs/>
                <w:sz w:val="20"/>
                <w:szCs w:val="20"/>
              </w:rPr>
              <w:t>处罚依据</w:t>
            </w:r>
          </w:p>
        </w:tc>
        <w:tc>
          <w:tcPr>
            <w:tcW w:w="7814"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75" w:lineRule="exact"/>
              <w:ind w:firstLine="600"/>
              <w:jc w:val="both"/>
              <w:rPr>
                <w:sz w:val="20"/>
                <w:szCs w:val="20"/>
              </w:rPr>
            </w:pPr>
            <w:r>
              <w:rPr>
                <w:sz w:val="20"/>
                <w:szCs w:val="20"/>
              </w:rPr>
              <w:t>《中华人民共和国放射性污染防</w:t>
            </w:r>
            <w:r>
              <w:rPr>
                <w:sz w:val="20"/>
                <w:szCs w:val="20"/>
                <w:lang w:val="zh-CN" w:eastAsia="zh-CN" w:bidi="zh-CN"/>
              </w:rPr>
              <w:t>治法》</w:t>
            </w:r>
            <w:r>
              <w:rPr>
                <w:sz w:val="20"/>
                <w:szCs w:val="20"/>
              </w:rPr>
              <w:t>笫五十四条笫（三）项违反本法规定， 有下列行为之一的，由县级以上人民政府环境保护行政主管部门责令停止违法行为， 限期改正，处以罚款；构成犯罪的，依法追究刑事责任：</w:t>
            </w:r>
          </w:p>
          <w:p w:rsidR="00313A7F" w:rsidRDefault="00000000">
            <w:pPr>
              <w:pStyle w:val="Other10"/>
              <w:spacing w:line="275" w:lineRule="exact"/>
              <w:ind w:firstLine="600"/>
              <w:jc w:val="both"/>
              <w:rPr>
                <w:sz w:val="20"/>
                <w:szCs w:val="20"/>
              </w:rPr>
            </w:pPr>
            <w:r>
              <w:rPr>
                <w:sz w:val="20"/>
                <w:szCs w:val="20"/>
              </w:rPr>
              <w:t>（三）不按照规定的方式排放放射性废液，利用渗井、渗坑、天然裂隙、溶洞 或者国家禁止的其他方式排放放射性废液的。</w:t>
            </w:r>
          </w:p>
          <w:p w:rsidR="00313A7F" w:rsidRDefault="00000000">
            <w:pPr>
              <w:pStyle w:val="Other10"/>
              <w:spacing w:line="275" w:lineRule="exact"/>
              <w:ind w:firstLine="500"/>
              <w:jc w:val="both"/>
              <w:rPr>
                <w:sz w:val="20"/>
                <w:szCs w:val="20"/>
              </w:rPr>
            </w:pPr>
            <w:r>
              <w:rPr>
                <w:sz w:val="20"/>
                <w:szCs w:val="20"/>
              </w:rPr>
              <w:t>有前款第（一）项、第（二）项、第（三）项、第（五）项行为之一的，处十 万元以上二十万元以下罚款；有前款第（四）项行为的，处一万元以上十万元以下 罚款。</w:t>
            </w:r>
          </w:p>
        </w:tc>
      </w:tr>
      <w:tr w:rsidR="00313A7F">
        <w:tblPrEx>
          <w:tblCellMar>
            <w:top w:w="0" w:type="dxa"/>
            <w:bottom w:w="0" w:type="dxa"/>
          </w:tblCellMar>
        </w:tblPrEx>
        <w:trPr>
          <w:trHeight w:hRule="exact" w:val="322"/>
          <w:jc w:val="center"/>
        </w:trPr>
        <w:tc>
          <w:tcPr>
            <w:tcW w:w="1272" w:type="dxa"/>
            <w:tcBorders>
              <w:top w:val="single" w:sz="4" w:space="0" w:color="auto"/>
              <w:left w:val="single" w:sz="4" w:space="0" w:color="auto"/>
            </w:tcBorders>
            <w:shd w:val="clear" w:color="auto" w:fill="FFFFFF"/>
          </w:tcPr>
          <w:p w:rsidR="00313A7F" w:rsidRDefault="00000000">
            <w:pPr>
              <w:pStyle w:val="Other10"/>
              <w:spacing w:line="240" w:lineRule="auto"/>
              <w:ind w:left="200" w:firstLine="0"/>
              <w:rPr>
                <w:sz w:val="20"/>
                <w:szCs w:val="20"/>
              </w:rPr>
            </w:pPr>
            <w:r>
              <w:rPr>
                <w:b/>
                <w:bCs/>
                <w:sz w:val="20"/>
                <w:szCs w:val="20"/>
              </w:rPr>
              <w:t>裁量因素</w:t>
            </w:r>
          </w:p>
        </w:tc>
        <w:tc>
          <w:tcPr>
            <w:tcW w:w="5155"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判定标准</w:t>
            </w:r>
          </w:p>
        </w:tc>
        <w:tc>
          <w:tcPr>
            <w:tcW w:w="2659"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322"/>
          <w:jc w:val="center"/>
        </w:trPr>
        <w:tc>
          <w:tcPr>
            <w:tcW w:w="1272" w:type="dxa"/>
            <w:vMerge w:val="restart"/>
            <w:tcBorders>
              <w:top w:val="single" w:sz="4" w:space="0" w:color="auto"/>
              <w:left w:val="single" w:sz="4" w:space="0" w:color="auto"/>
            </w:tcBorders>
            <w:shd w:val="clear" w:color="auto" w:fill="FFFFFF"/>
          </w:tcPr>
          <w:p w:rsidR="00313A7F" w:rsidRDefault="00000000">
            <w:pPr>
              <w:pStyle w:val="Other10"/>
              <w:spacing w:line="271" w:lineRule="exact"/>
              <w:ind w:left="200" w:firstLine="0"/>
              <w:rPr>
                <w:sz w:val="20"/>
                <w:szCs w:val="20"/>
              </w:rPr>
            </w:pPr>
            <w:r>
              <w:rPr>
                <w:b/>
                <w:bCs/>
                <w:sz w:val="20"/>
                <w:szCs w:val="20"/>
              </w:rPr>
              <w:t>项目应编 制的环评 文件类别</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报告表</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22"/>
          <w:jc w:val="center"/>
        </w:trPr>
        <w:tc>
          <w:tcPr>
            <w:tcW w:w="1272" w:type="dxa"/>
            <w:vMerge/>
            <w:tcBorders>
              <w:left w:val="single" w:sz="4" w:space="0" w:color="auto"/>
            </w:tcBorders>
            <w:shd w:val="clear" w:color="auto" w:fill="FFFFFF"/>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报告书（非生产型）</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22"/>
          <w:jc w:val="center"/>
        </w:trPr>
        <w:tc>
          <w:tcPr>
            <w:tcW w:w="1272" w:type="dxa"/>
            <w:vMerge/>
            <w:tcBorders>
              <w:left w:val="single" w:sz="4" w:space="0" w:color="auto"/>
            </w:tcBorders>
            <w:shd w:val="clear" w:color="auto" w:fill="FFFFFF"/>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报告书（生产型）</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22"/>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违法事实</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部分处理设施不能正常运行</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22"/>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部分处理设施停运</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22"/>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整体或关键处理设施不能正常运行</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22"/>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整体或关键处理设施停运/为逃避现场检查临时停产</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22"/>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正常生产时不通过处理设施利用其他方式直接排放</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22"/>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放射性 废液数量</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10</w:t>
            </w:r>
            <w:r>
              <w:rPr>
                <w:sz w:val="20"/>
                <w:szCs w:val="20"/>
              </w:rPr>
              <w:t>千克</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22"/>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千克以上不足</w:t>
            </w:r>
            <w:r>
              <w:rPr>
                <w:rFonts w:ascii="Times New Roman" w:eastAsia="Times New Roman" w:hAnsi="Times New Roman" w:cs="Times New Roman"/>
                <w:b/>
                <w:bCs/>
                <w:sz w:val="20"/>
                <w:szCs w:val="20"/>
              </w:rPr>
              <w:t>100</w:t>
            </w:r>
            <w:r>
              <w:rPr>
                <w:sz w:val="20"/>
                <w:szCs w:val="20"/>
              </w:rPr>
              <w:t>千克</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22"/>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100</w:t>
            </w:r>
            <w:r>
              <w:rPr>
                <w:sz w:val="20"/>
                <w:szCs w:val="20"/>
              </w:rPr>
              <w:t>千克以上</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26"/>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64" w:lineRule="exact"/>
              <w:ind w:firstLine="0"/>
              <w:jc w:val="center"/>
              <w:rPr>
                <w:sz w:val="20"/>
                <w:szCs w:val="20"/>
              </w:rPr>
            </w:pPr>
            <w:r>
              <w:rPr>
                <w:b/>
                <w:bCs/>
                <w:sz w:val="20"/>
                <w:szCs w:val="20"/>
              </w:rPr>
              <w:t>放射性废 物类型</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极短寿命放射性废物</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22"/>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极低水平放射性废物</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22"/>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低水平放射性废物</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22"/>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中水平放射性废物</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22"/>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高水平放射性废物</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22"/>
          <w:jc w:val="center"/>
        </w:trPr>
        <w:tc>
          <w:tcPr>
            <w:tcW w:w="1272" w:type="dxa"/>
            <w:vMerge w:val="restart"/>
            <w:tcBorders>
              <w:top w:val="single" w:sz="4" w:space="0" w:color="auto"/>
              <w:left w:val="single" w:sz="4" w:space="0" w:color="auto"/>
            </w:tcBorders>
            <w:shd w:val="clear" w:color="auto" w:fill="FFFFFF"/>
            <w:vAlign w:val="bottom"/>
          </w:tcPr>
          <w:p w:rsidR="00313A7F" w:rsidRDefault="00000000">
            <w:pPr>
              <w:pStyle w:val="Other10"/>
              <w:spacing w:line="264" w:lineRule="exact"/>
              <w:ind w:firstLine="0"/>
              <w:jc w:val="center"/>
              <w:rPr>
                <w:sz w:val="20"/>
                <w:szCs w:val="20"/>
              </w:rPr>
            </w:pPr>
            <w:r>
              <w:rPr>
                <w:b/>
                <w:bCs/>
                <w:sz w:val="20"/>
                <w:szCs w:val="20"/>
              </w:rPr>
              <w:t>排污超标 状况</w:t>
            </w:r>
          </w:p>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符合国家放射性污染防治标准</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22"/>
          <w:jc w:val="center"/>
        </w:trPr>
        <w:tc>
          <w:tcPr>
            <w:tcW w:w="1272" w:type="dxa"/>
            <w:vMerge/>
            <w:tcBorders>
              <w:left w:val="single" w:sz="4" w:space="0" w:color="auto"/>
            </w:tcBorders>
            <w:shd w:val="clear" w:color="auto" w:fill="FFFFFF"/>
            <w:vAlign w:val="bottom"/>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不符合国家放射性污染防治标准</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22"/>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排放地点</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符合环境功能规划</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22"/>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不符合环境功能规划，但不在保护区内</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22"/>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位于自然保护区实验区/饮用水水源准保护区</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22"/>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位于自然保护区缓冲区/饮用水水源二级保护区</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26"/>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位于自然保护区核心区/饮用水水源一级保护区</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31"/>
          <w:jc w:val="center"/>
        </w:trPr>
        <w:tc>
          <w:tcPr>
            <w:tcW w:w="1272" w:type="dxa"/>
            <w:tcBorders>
              <w:top w:val="single" w:sz="4" w:space="0" w:color="auto"/>
              <w:left w:val="single" w:sz="4" w:space="0" w:color="auto"/>
              <w:bottom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备注</w:t>
            </w:r>
          </w:p>
        </w:tc>
        <w:tc>
          <w:tcPr>
            <w:tcW w:w="7814"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796" w:right="1347" w:bottom="1826" w:left="1467" w:header="1368"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72"/>
        <w:gridCol w:w="5155"/>
        <w:gridCol w:w="2659"/>
      </w:tblGrid>
      <w:tr w:rsidR="00313A7F">
        <w:tblPrEx>
          <w:tblCellMar>
            <w:top w:w="0" w:type="dxa"/>
            <w:bottom w:w="0" w:type="dxa"/>
          </w:tblCellMar>
        </w:tblPrEx>
        <w:trPr>
          <w:trHeight w:hRule="exact" w:val="427"/>
          <w:jc w:val="center"/>
        </w:trPr>
        <w:tc>
          <w:tcPr>
            <w:tcW w:w="9086"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（七）辐射污染防治类</w:t>
            </w:r>
          </w:p>
        </w:tc>
      </w:tr>
      <w:tr w:rsidR="00313A7F">
        <w:tblPrEx>
          <w:tblCellMar>
            <w:top w:w="0" w:type="dxa"/>
            <w:bottom w:w="0" w:type="dxa"/>
          </w:tblCellMar>
        </w:tblPrEx>
        <w:trPr>
          <w:trHeight w:hRule="exact" w:val="408"/>
          <w:jc w:val="center"/>
        </w:trPr>
        <w:tc>
          <w:tcPr>
            <w:tcW w:w="127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7</w:t>
            </w:r>
          </w:p>
        </w:tc>
      </w:tr>
      <w:tr w:rsidR="00313A7F">
        <w:tblPrEx>
          <w:tblCellMar>
            <w:top w:w="0" w:type="dxa"/>
            <w:bottom w:w="0" w:type="dxa"/>
          </w:tblCellMar>
        </w:tblPrEx>
        <w:trPr>
          <w:trHeight w:hRule="exact" w:val="408"/>
          <w:jc w:val="center"/>
        </w:trPr>
        <w:tc>
          <w:tcPr>
            <w:tcW w:w="1272"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违法行为</w:t>
            </w:r>
          </w:p>
        </w:tc>
        <w:tc>
          <w:tcPr>
            <w:tcW w:w="7814"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sz w:val="20"/>
                <w:szCs w:val="20"/>
              </w:rPr>
              <w:t>不按照规定处理或者贮存不得向环境排放的放射性废液的</w:t>
            </w:r>
          </w:p>
        </w:tc>
      </w:tr>
      <w:tr w:rsidR="00313A7F">
        <w:tblPrEx>
          <w:tblCellMar>
            <w:top w:w="0" w:type="dxa"/>
            <w:bottom w:w="0" w:type="dxa"/>
          </w:tblCellMar>
        </w:tblPrEx>
        <w:trPr>
          <w:trHeight w:hRule="exact" w:val="989"/>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814"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26" w:lineRule="exact"/>
              <w:ind w:firstLine="600"/>
              <w:jc w:val="both"/>
              <w:rPr>
                <w:sz w:val="20"/>
                <w:szCs w:val="20"/>
              </w:rPr>
            </w:pPr>
            <w:r>
              <w:rPr>
                <w:b/>
                <w:bCs/>
                <w:sz w:val="20"/>
                <w:szCs w:val="20"/>
              </w:rPr>
              <w:t>《中华人民共和国放射性污染防</w:t>
            </w:r>
            <w:r>
              <w:rPr>
                <w:b/>
                <w:bCs/>
                <w:sz w:val="20"/>
                <w:szCs w:val="20"/>
                <w:lang w:val="zh-CN" w:eastAsia="zh-CN" w:bidi="zh-CN"/>
              </w:rPr>
              <w:t>治法》</w:t>
            </w:r>
            <w:r>
              <w:rPr>
                <w:b/>
                <w:bCs/>
                <w:sz w:val="20"/>
                <w:szCs w:val="20"/>
              </w:rPr>
              <w:t>笫四十二条第一款</w:t>
            </w:r>
            <w:r>
              <w:rPr>
                <w:sz w:val="20"/>
                <w:szCs w:val="20"/>
              </w:rPr>
              <w:t>产生放射性废液的单 位，必须按照国家放射性污染防治标准的要求，对不得向环境排放的放射性废液进 行处理或者贮存。</w:t>
            </w:r>
          </w:p>
        </w:tc>
      </w:tr>
      <w:tr w:rsidR="00313A7F">
        <w:tblPrEx>
          <w:tblCellMar>
            <w:top w:w="0" w:type="dxa"/>
            <w:bottom w:w="0" w:type="dxa"/>
          </w:tblCellMar>
        </w:tblPrEx>
        <w:trPr>
          <w:trHeight w:hRule="exact" w:val="2299"/>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814"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30" w:lineRule="exact"/>
              <w:ind w:firstLine="600"/>
              <w:jc w:val="both"/>
              <w:rPr>
                <w:sz w:val="20"/>
                <w:szCs w:val="20"/>
              </w:rPr>
            </w:pPr>
            <w:r>
              <w:rPr>
                <w:b/>
                <w:bCs/>
                <w:sz w:val="20"/>
                <w:szCs w:val="20"/>
              </w:rPr>
              <w:t>《中华人民共和国放射性污染防</w:t>
            </w:r>
            <w:r>
              <w:rPr>
                <w:b/>
                <w:bCs/>
                <w:sz w:val="20"/>
                <w:szCs w:val="20"/>
                <w:lang w:val="zh-CN" w:eastAsia="zh-CN" w:bidi="zh-CN"/>
              </w:rPr>
              <w:t>治法》</w:t>
            </w:r>
            <w:r>
              <w:rPr>
                <w:b/>
                <w:bCs/>
                <w:sz w:val="20"/>
                <w:szCs w:val="20"/>
              </w:rPr>
              <w:t>第五十四条第（四）项</w:t>
            </w:r>
            <w:r>
              <w:rPr>
                <w:sz w:val="20"/>
                <w:szCs w:val="20"/>
              </w:rPr>
              <w:t>违反本法规定， 有下列行为之一的，由县级以上人民政府环境保护行政主管部门责令停止违法行为， 限期改正，处以罚款；构成犯罪的，依法追究刑事责任：</w:t>
            </w:r>
          </w:p>
          <w:p w:rsidR="00313A7F" w:rsidRDefault="00000000">
            <w:pPr>
              <w:pStyle w:val="Other10"/>
              <w:spacing w:line="330" w:lineRule="exact"/>
              <w:ind w:firstLine="600"/>
              <w:jc w:val="both"/>
              <w:rPr>
                <w:sz w:val="20"/>
                <w:szCs w:val="20"/>
              </w:rPr>
            </w:pPr>
            <w:r>
              <w:rPr>
                <w:sz w:val="20"/>
                <w:szCs w:val="20"/>
              </w:rPr>
              <w:t>（四）不按照规定处理或者贮存不得向环境排放的放射性废液的。</w:t>
            </w:r>
          </w:p>
          <w:p w:rsidR="00313A7F" w:rsidRDefault="00000000">
            <w:pPr>
              <w:pStyle w:val="Other10"/>
              <w:spacing w:line="330" w:lineRule="exact"/>
              <w:ind w:firstLine="500"/>
              <w:jc w:val="both"/>
              <w:rPr>
                <w:sz w:val="20"/>
                <w:szCs w:val="20"/>
              </w:rPr>
            </w:pPr>
            <w:r>
              <w:rPr>
                <w:sz w:val="20"/>
                <w:szCs w:val="20"/>
              </w:rPr>
              <w:t>有前款第（一）项、第（二）项、第（三）项、第（五）项行为之一的，处十 万元以上二十万元以下罚款；有前款第（四）项行为的，处一万元以上十万元以下 罚款。</w:t>
            </w:r>
          </w:p>
        </w:tc>
      </w:tr>
      <w:tr w:rsidR="00313A7F">
        <w:tblPrEx>
          <w:tblCellMar>
            <w:top w:w="0" w:type="dxa"/>
            <w:bottom w:w="0" w:type="dxa"/>
          </w:tblCellMar>
        </w:tblPrEx>
        <w:trPr>
          <w:trHeight w:hRule="exact" w:val="408"/>
          <w:jc w:val="center"/>
        </w:trPr>
        <w:tc>
          <w:tcPr>
            <w:tcW w:w="1272"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裁量因素</w:t>
            </w:r>
          </w:p>
        </w:tc>
        <w:tc>
          <w:tcPr>
            <w:tcW w:w="5155"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659"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违法事实</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处理或者贮存不符合标准要求，无放射性废液泄露</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处理或者贮存不符合标准要求，存在放射性废液泄露</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未按规定处理或者贮存，向环境排放的放射性废液</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64" w:lineRule="exact"/>
              <w:ind w:firstLine="0"/>
              <w:jc w:val="center"/>
              <w:rPr>
                <w:sz w:val="20"/>
                <w:szCs w:val="20"/>
              </w:rPr>
            </w:pPr>
            <w:r>
              <w:rPr>
                <w:b/>
                <w:bCs/>
                <w:sz w:val="20"/>
                <w:szCs w:val="20"/>
              </w:rPr>
              <w:t>放射性废 物类型</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极短寿命放射性废物</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极低水平放射性废物</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3"/>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低水平放射性废物</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中水平放射性废物</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高水平放射性废物</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放射性 废液数量</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10</w:t>
            </w:r>
            <w:r>
              <w:rPr>
                <w:sz w:val="20"/>
                <w:szCs w:val="20"/>
              </w:rPr>
              <w:t>千克</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千克以上不足</w:t>
            </w:r>
            <w:r>
              <w:rPr>
                <w:rFonts w:ascii="Times New Roman" w:eastAsia="Times New Roman" w:hAnsi="Times New Roman" w:cs="Times New Roman"/>
                <w:b/>
                <w:bCs/>
                <w:sz w:val="20"/>
                <w:szCs w:val="20"/>
              </w:rPr>
              <w:t>100</w:t>
            </w:r>
            <w:r>
              <w:rPr>
                <w:sz w:val="20"/>
                <w:szCs w:val="20"/>
              </w:rPr>
              <w:t>千克</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100</w:t>
            </w:r>
            <w:r>
              <w:rPr>
                <w:sz w:val="20"/>
                <w:szCs w:val="20"/>
              </w:rPr>
              <w:t>千克以上</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违法次数</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78" w:lineRule="exact"/>
              <w:ind w:firstLine="0"/>
              <w:jc w:val="center"/>
              <w:rPr>
                <w:sz w:val="20"/>
                <w:szCs w:val="20"/>
              </w:rPr>
            </w:pPr>
            <w:r>
              <w:rPr>
                <w:b/>
                <w:bCs/>
                <w:sz w:val="20"/>
                <w:szCs w:val="20"/>
              </w:rPr>
              <w:t>对社会影响 或生态环境 破坏程度</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未造成社会影响与生态破坏的</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造成社会影响或生态破坏轻微的</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造成社会影响或生态破坏严重的</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2"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814"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p w:rsidR="00313A7F" w:rsidRDefault="00000000">
      <w:pPr>
        <w:pStyle w:val="Bodytext10"/>
        <w:spacing w:line="240" w:lineRule="auto"/>
        <w:ind w:firstLine="0"/>
        <w:jc w:val="center"/>
        <w:rPr>
          <w:sz w:val="32"/>
          <w:szCs w:val="32"/>
        </w:rPr>
      </w:pPr>
      <w:r>
        <w:rPr>
          <w:sz w:val="32"/>
          <w:szCs w:val="32"/>
        </w:rPr>
        <w:lastRenderedPageBreak/>
        <w:t>（七）辐射污染防治类</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2"/>
        <w:gridCol w:w="7814"/>
      </w:tblGrid>
      <w:tr w:rsidR="00313A7F">
        <w:tblPrEx>
          <w:tblCellMar>
            <w:top w:w="0" w:type="dxa"/>
            <w:bottom w:w="0" w:type="dxa"/>
          </w:tblCellMar>
        </w:tblPrEx>
        <w:trPr>
          <w:trHeight w:hRule="exact" w:val="413"/>
          <w:jc w:val="center"/>
        </w:trPr>
        <w:tc>
          <w:tcPr>
            <w:tcW w:w="127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814"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8</w:t>
            </w:r>
          </w:p>
        </w:tc>
      </w:tr>
      <w:tr w:rsidR="00313A7F">
        <w:tblPrEx>
          <w:tblCellMar>
            <w:top w:w="0" w:type="dxa"/>
            <w:bottom w:w="0" w:type="dxa"/>
          </w:tblCellMar>
        </w:tblPrEx>
        <w:trPr>
          <w:trHeight w:hRule="exact" w:val="667"/>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违法行为</w:t>
            </w:r>
          </w:p>
        </w:tc>
        <w:tc>
          <w:tcPr>
            <w:tcW w:w="7814" w:type="dxa"/>
            <w:tcBorders>
              <w:top w:val="single" w:sz="4" w:space="0" w:color="auto"/>
              <w:left w:val="single" w:sz="4" w:space="0" w:color="auto"/>
              <w:right w:val="single" w:sz="4" w:space="0" w:color="auto"/>
            </w:tcBorders>
            <w:shd w:val="clear" w:color="auto" w:fill="FFFFFF"/>
          </w:tcPr>
          <w:p w:rsidR="00313A7F" w:rsidRDefault="00000000">
            <w:pPr>
              <w:pStyle w:val="Other10"/>
              <w:spacing w:line="312" w:lineRule="exact"/>
              <w:ind w:firstLine="500"/>
              <w:jc w:val="both"/>
              <w:rPr>
                <w:sz w:val="20"/>
                <w:szCs w:val="20"/>
              </w:rPr>
            </w:pPr>
            <w:r>
              <w:rPr>
                <w:sz w:val="20"/>
                <w:szCs w:val="20"/>
              </w:rPr>
              <w:t>将放射性固体废物或者废旧放射源提供或者委托给无许可证的单位贮存和处置 的</w:t>
            </w:r>
          </w:p>
        </w:tc>
      </w:tr>
      <w:tr w:rsidR="00313A7F">
        <w:tblPrEx>
          <w:tblCellMar>
            <w:top w:w="0" w:type="dxa"/>
            <w:bottom w:w="0" w:type="dxa"/>
          </w:tblCellMar>
        </w:tblPrEx>
        <w:trPr>
          <w:trHeight w:hRule="exact" w:val="5688"/>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814"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numPr>
                <w:ilvl w:val="0"/>
                <w:numId w:val="65"/>
              </w:numPr>
              <w:tabs>
                <w:tab w:val="left" w:pos="653"/>
              </w:tabs>
              <w:spacing w:line="310" w:lineRule="exact"/>
              <w:ind w:firstLine="500"/>
              <w:jc w:val="both"/>
              <w:rPr>
                <w:sz w:val="20"/>
                <w:szCs w:val="20"/>
              </w:rPr>
            </w:pPr>
            <w:r>
              <w:rPr>
                <w:sz w:val="20"/>
                <w:szCs w:val="20"/>
              </w:rPr>
              <w:t>《中华人民共和国放射性污染防治法》第四十六条第三款禁止将放射性固体 废物提供或者委托给无许可证的单位贮存和处置。</w:t>
            </w:r>
          </w:p>
          <w:p w:rsidR="00313A7F" w:rsidRDefault="00000000">
            <w:pPr>
              <w:pStyle w:val="Other10"/>
              <w:numPr>
                <w:ilvl w:val="0"/>
                <w:numId w:val="65"/>
              </w:numPr>
              <w:tabs>
                <w:tab w:val="left" w:pos="648"/>
              </w:tabs>
              <w:spacing w:line="310" w:lineRule="exact"/>
              <w:ind w:firstLine="500"/>
              <w:jc w:val="both"/>
              <w:rPr>
                <w:sz w:val="20"/>
                <w:szCs w:val="20"/>
              </w:rPr>
            </w:pPr>
            <w:r>
              <w:rPr>
                <w:sz w:val="20"/>
                <w:szCs w:val="20"/>
              </w:rPr>
              <w:t>《山东省辐射污染防治条例》第三十六条第二款禁止将放射性废物交无放射 性废物贮存、处置资质的单位贮存、处置或者擅自处置。</w:t>
            </w:r>
          </w:p>
          <w:p w:rsidR="00313A7F" w:rsidRDefault="00000000">
            <w:pPr>
              <w:pStyle w:val="Other10"/>
              <w:numPr>
                <w:ilvl w:val="0"/>
                <w:numId w:val="65"/>
              </w:numPr>
              <w:tabs>
                <w:tab w:val="left" w:pos="667"/>
              </w:tabs>
              <w:spacing w:line="310" w:lineRule="exact"/>
              <w:ind w:firstLine="500"/>
              <w:jc w:val="both"/>
              <w:rPr>
                <w:sz w:val="20"/>
                <w:szCs w:val="20"/>
              </w:rPr>
            </w:pPr>
            <w:r>
              <w:rPr>
                <w:sz w:val="20"/>
                <w:szCs w:val="20"/>
              </w:rPr>
              <w:t>《放射性废物安全管理</w:t>
            </w:r>
            <w:r>
              <w:rPr>
                <w:sz w:val="20"/>
                <w:szCs w:val="20"/>
                <w:lang w:val="zh-CN" w:eastAsia="zh-CN" w:bidi="zh-CN"/>
              </w:rPr>
              <w:t>条例》</w:t>
            </w:r>
            <w:r>
              <w:rPr>
                <w:sz w:val="20"/>
                <w:szCs w:val="20"/>
              </w:rPr>
              <w:t>第十条设施营运单位应当将其产生的不能回收 利用并不能返回原生产单位或者出口方的废旧放射源（以下简称废旧放射源），送 交取得相应许可证的放射性固体废物贮存单位集中贮存，或者直接送交取得相应许 可证的放射性固体废物处置单位处置。</w:t>
            </w:r>
          </w:p>
          <w:p w:rsidR="00313A7F" w:rsidRDefault="00000000">
            <w:pPr>
              <w:pStyle w:val="Other10"/>
              <w:spacing w:line="310" w:lineRule="exact"/>
              <w:ind w:firstLine="500"/>
              <w:jc w:val="both"/>
              <w:rPr>
                <w:sz w:val="20"/>
                <w:szCs w:val="20"/>
              </w:rPr>
            </w:pPr>
            <w:r>
              <w:rPr>
                <w:sz w:val="20"/>
                <w:szCs w:val="20"/>
              </w:rPr>
              <w:t>核设施营运单位应当对其产生的除废旧放射源以外的放射性固体废物和不能经 净化排放的放射性废液进行处理，使其转变为稳定的、标准化的固体废物后自行贮 存，并及时送交取得相应许可证的放射性固体废物处置单位处置。</w:t>
            </w:r>
          </w:p>
          <w:p w:rsidR="00313A7F" w:rsidRDefault="00000000">
            <w:pPr>
              <w:pStyle w:val="Other10"/>
              <w:numPr>
                <w:ilvl w:val="0"/>
                <w:numId w:val="65"/>
              </w:numPr>
              <w:tabs>
                <w:tab w:val="left" w:pos="653"/>
              </w:tabs>
              <w:spacing w:line="310" w:lineRule="exact"/>
              <w:ind w:firstLine="500"/>
              <w:jc w:val="both"/>
              <w:rPr>
                <w:sz w:val="20"/>
                <w:szCs w:val="20"/>
              </w:rPr>
            </w:pPr>
            <w:r>
              <w:rPr>
                <w:sz w:val="20"/>
                <w:szCs w:val="20"/>
              </w:rPr>
              <w:t>《放射性废物安全管理条例》第十一条第二款核技术利用单位应当及时将其 产生的废旧放射源和其他放射性固体废物，送交取得相应许可证的放射性固体废物 贮存单位集中贮存，或者直接送交取得相应许可证的放射性固体废物处置单位处置。</w:t>
            </w:r>
          </w:p>
          <w:p w:rsidR="00313A7F" w:rsidRDefault="00000000">
            <w:pPr>
              <w:pStyle w:val="Other10"/>
              <w:numPr>
                <w:ilvl w:val="0"/>
                <w:numId w:val="65"/>
              </w:numPr>
              <w:tabs>
                <w:tab w:val="left" w:pos="658"/>
              </w:tabs>
              <w:spacing w:line="312" w:lineRule="exact"/>
              <w:ind w:firstLine="500"/>
              <w:jc w:val="both"/>
              <w:rPr>
                <w:sz w:val="20"/>
                <w:szCs w:val="20"/>
              </w:rPr>
            </w:pPr>
            <w:r>
              <w:rPr>
                <w:sz w:val="20"/>
                <w:szCs w:val="20"/>
              </w:rPr>
              <w:t>《放射性废物安全管理条例》第十七条第一款放射性固体废物贮存单位应当 按照国家有关放射性污染防治标准和国务院环境保护主管部门的规定，对其接收的 废旧放射源和其他放射性固体废物进行分类存放和清理，及时予以清洁解控或者送 交取得相应许可证的放射性固体废物处置单位处置。</w:t>
            </w:r>
          </w:p>
        </w:tc>
      </w:tr>
      <w:tr w:rsidR="00313A7F">
        <w:tblPrEx>
          <w:tblCellMar>
            <w:top w:w="0" w:type="dxa"/>
            <w:bottom w:w="0" w:type="dxa"/>
          </w:tblCellMar>
        </w:tblPrEx>
        <w:trPr>
          <w:trHeight w:hRule="exact" w:val="5573"/>
          <w:jc w:val="center"/>
        </w:trPr>
        <w:tc>
          <w:tcPr>
            <w:tcW w:w="1272" w:type="dxa"/>
            <w:tcBorders>
              <w:top w:val="single" w:sz="4" w:space="0" w:color="auto"/>
              <w:left w:val="single" w:sz="4" w:space="0" w:color="auto"/>
              <w:bottom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814" w:type="dxa"/>
            <w:tcBorders>
              <w:top w:val="single" w:sz="4" w:space="0" w:color="auto"/>
              <w:left w:val="single" w:sz="4" w:space="0" w:color="auto"/>
              <w:bottom w:val="single" w:sz="4" w:space="0" w:color="auto"/>
              <w:right w:val="single" w:sz="4" w:space="0" w:color="auto"/>
            </w:tcBorders>
            <w:shd w:val="clear" w:color="auto" w:fill="FFFFFF"/>
            <w:vAlign w:val="bottom"/>
          </w:tcPr>
          <w:p w:rsidR="00313A7F" w:rsidRDefault="00000000">
            <w:pPr>
              <w:pStyle w:val="Other10"/>
              <w:numPr>
                <w:ilvl w:val="0"/>
                <w:numId w:val="66"/>
              </w:numPr>
              <w:tabs>
                <w:tab w:val="left" w:pos="629"/>
              </w:tabs>
              <w:spacing w:line="330" w:lineRule="exact"/>
              <w:ind w:firstLine="500"/>
              <w:jc w:val="both"/>
              <w:rPr>
                <w:sz w:val="20"/>
                <w:szCs w:val="20"/>
              </w:rPr>
            </w:pPr>
            <w:r>
              <w:rPr>
                <w:sz w:val="20"/>
                <w:szCs w:val="20"/>
              </w:rPr>
              <w:t>《中华人民共和国放射性污染防</w:t>
            </w:r>
            <w:r>
              <w:rPr>
                <w:sz w:val="20"/>
                <w:szCs w:val="20"/>
                <w:lang w:val="zh-CN" w:eastAsia="zh-CN" w:bidi="zh-CN"/>
              </w:rPr>
              <w:t>治法》</w:t>
            </w:r>
            <w:r>
              <w:rPr>
                <w:sz w:val="20"/>
                <w:szCs w:val="20"/>
              </w:rPr>
              <w:t>第五十四条第（五）项违反本法规定， 有下列行为之一的，由县级以上人民政府环境保护行政主管部门责令停止违法行为， 限期改正，处以罚款；构成犯罪的，依法追究刑事责任：</w:t>
            </w:r>
          </w:p>
          <w:p w:rsidR="00313A7F" w:rsidRDefault="00000000">
            <w:pPr>
              <w:pStyle w:val="Other10"/>
              <w:spacing w:line="330" w:lineRule="exact"/>
              <w:ind w:firstLine="0"/>
              <w:jc w:val="center"/>
              <w:rPr>
                <w:sz w:val="20"/>
                <w:szCs w:val="20"/>
              </w:rPr>
            </w:pPr>
            <w:r>
              <w:rPr>
                <w:sz w:val="20"/>
                <w:szCs w:val="20"/>
              </w:rPr>
              <w:t>（五）将放射性固体废物提供或者委托给无许可证的单位贮存和处置的。</w:t>
            </w:r>
          </w:p>
          <w:p w:rsidR="00313A7F" w:rsidRDefault="00000000">
            <w:pPr>
              <w:pStyle w:val="Other10"/>
              <w:spacing w:line="330" w:lineRule="exact"/>
              <w:ind w:firstLine="500"/>
              <w:jc w:val="both"/>
              <w:rPr>
                <w:sz w:val="20"/>
                <w:szCs w:val="20"/>
              </w:rPr>
            </w:pPr>
            <w:r>
              <w:rPr>
                <w:sz w:val="20"/>
                <w:szCs w:val="20"/>
              </w:rPr>
              <w:t>有前款第（一）项、第（二）项、第（三）项、第（五）项行为之一的，处十 万元以上二十万元以下罚款；有前款第（四）项行为的，处一万元以上十万元以下 罚款。</w:t>
            </w:r>
          </w:p>
          <w:p w:rsidR="00313A7F" w:rsidRDefault="00000000">
            <w:pPr>
              <w:pStyle w:val="Other10"/>
              <w:numPr>
                <w:ilvl w:val="0"/>
                <w:numId w:val="66"/>
              </w:numPr>
              <w:tabs>
                <w:tab w:val="left" w:pos="658"/>
              </w:tabs>
              <w:spacing w:after="40" w:line="330" w:lineRule="exact"/>
              <w:ind w:firstLine="500"/>
              <w:jc w:val="both"/>
              <w:rPr>
                <w:sz w:val="20"/>
                <w:szCs w:val="20"/>
              </w:rPr>
            </w:pPr>
            <w:r>
              <w:rPr>
                <w:sz w:val="20"/>
                <w:szCs w:val="20"/>
              </w:rPr>
              <w:t>《山东省辐射污染防治条例》笫五十八条违反本条例规定，产生放射性废物 的单位将放射性废物送交无放射性废物贮存、处置资质的单位进行贮存、处置，或 者擅自处置的，由县级以上人民政府环境保护主管部门责令停止违法行为，限期改 正，并处十万元以上二十万元以下罚款；造成环境污染的，责令限期采取治理措施 消除污染；逾期不采取治理措施的，按照法定程序指定有资质的单位代为处置，所 需费用由产生放射性废物的单位承担。</w:t>
            </w:r>
          </w:p>
          <w:p w:rsidR="00313A7F" w:rsidRDefault="00000000">
            <w:pPr>
              <w:pStyle w:val="Other10"/>
              <w:numPr>
                <w:ilvl w:val="0"/>
                <w:numId w:val="66"/>
              </w:numPr>
              <w:tabs>
                <w:tab w:val="left" w:pos="672"/>
              </w:tabs>
              <w:spacing w:line="309" w:lineRule="exact"/>
              <w:ind w:firstLine="500"/>
              <w:jc w:val="both"/>
              <w:rPr>
                <w:sz w:val="20"/>
                <w:szCs w:val="20"/>
              </w:rPr>
            </w:pPr>
            <w:r>
              <w:rPr>
                <w:sz w:val="20"/>
                <w:szCs w:val="20"/>
              </w:rPr>
              <w:t>《放射性废物安全管理条例》第三十七条违反本条例规定，有下列行为之一 的，由县级以上人民政府环境保护主管部门责令停止违法行为，限期改正，处</w:t>
            </w:r>
            <w:r>
              <w:rPr>
                <w:rFonts w:ascii="Times New Roman" w:eastAsia="Times New Roman" w:hAnsi="Times New Roman" w:cs="Times New Roman"/>
                <w:b/>
                <w:bCs/>
                <w:sz w:val="20"/>
                <w:szCs w:val="20"/>
              </w:rPr>
              <w:t>10</w:t>
            </w:r>
            <w:r>
              <w:rPr>
                <w:sz w:val="20"/>
                <w:szCs w:val="20"/>
              </w:rPr>
              <w:t>万 元以上</w:t>
            </w:r>
            <w:r>
              <w:rPr>
                <w:rFonts w:ascii="Times New Roman" w:eastAsia="Times New Roman" w:hAnsi="Times New Roman" w:cs="Times New Roman"/>
                <w:b/>
                <w:bCs/>
                <w:sz w:val="20"/>
                <w:szCs w:val="20"/>
              </w:rPr>
              <w:t>20</w:t>
            </w:r>
            <w:r>
              <w:rPr>
                <w:sz w:val="20"/>
                <w:szCs w:val="20"/>
              </w:rPr>
              <w:t>万元以下的罚款；造成环境污染的，责令限期采取治理措施消除污染，逾 期不采取治理措施，经催告仍不治理的，可以指定有治理能力的单位代为治理，所</w:t>
            </w: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2"/>
        <w:gridCol w:w="5155"/>
        <w:gridCol w:w="2659"/>
      </w:tblGrid>
      <w:tr w:rsidR="00313A7F">
        <w:tblPrEx>
          <w:tblCellMar>
            <w:top w:w="0" w:type="dxa"/>
            <w:bottom w:w="0" w:type="dxa"/>
          </w:tblCellMar>
        </w:tblPrEx>
        <w:trPr>
          <w:trHeight w:hRule="exact" w:val="2290"/>
          <w:jc w:val="center"/>
        </w:trPr>
        <w:tc>
          <w:tcPr>
            <w:tcW w:w="1272" w:type="dxa"/>
            <w:tcBorders>
              <w:top w:val="single" w:sz="4" w:space="0" w:color="auto"/>
              <w:left w:val="single" w:sz="4" w:space="0" w:color="auto"/>
            </w:tcBorders>
            <w:shd w:val="clear" w:color="auto" w:fill="FFFFFF"/>
          </w:tcPr>
          <w:p w:rsidR="00313A7F" w:rsidRDefault="00313A7F">
            <w:pPr>
              <w:rPr>
                <w:sz w:val="10"/>
                <w:szCs w:val="10"/>
              </w:rPr>
            </w:pPr>
          </w:p>
        </w:tc>
        <w:tc>
          <w:tcPr>
            <w:tcW w:w="7814"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20" w:lineRule="exact"/>
              <w:ind w:firstLine="0"/>
              <w:jc w:val="both"/>
              <w:rPr>
                <w:sz w:val="20"/>
                <w:szCs w:val="20"/>
              </w:rPr>
            </w:pPr>
            <w:r>
              <w:rPr>
                <w:sz w:val="20"/>
                <w:szCs w:val="20"/>
              </w:rPr>
              <w:t>需费用由违法者承担；构成犯罪的，依法追究刑事责任：</w:t>
            </w:r>
          </w:p>
          <w:p w:rsidR="00313A7F" w:rsidRDefault="00000000">
            <w:pPr>
              <w:pStyle w:val="Other10"/>
              <w:tabs>
                <w:tab w:val="left" w:pos="1046"/>
              </w:tabs>
              <w:spacing w:line="320" w:lineRule="exact"/>
              <w:ind w:firstLine="600"/>
              <w:jc w:val="both"/>
              <w:rPr>
                <w:sz w:val="20"/>
                <w:szCs w:val="20"/>
              </w:rPr>
            </w:pPr>
            <w:r>
              <w:rPr>
                <w:sz w:val="20"/>
                <w:szCs w:val="20"/>
              </w:rPr>
              <w:t>（一）</w:t>
            </w:r>
            <w:r>
              <w:rPr>
                <w:sz w:val="20"/>
                <w:szCs w:val="20"/>
              </w:rPr>
              <w:tab/>
              <w:t>核设施营运单位将废旧放射源送交无相应许可证的单位贮存、处置，或 者将其他放射性固体废物送交无相应许可证的单位处置，或者擅自处置的；</w:t>
            </w:r>
          </w:p>
          <w:p w:rsidR="00313A7F" w:rsidRDefault="00000000">
            <w:pPr>
              <w:pStyle w:val="Other10"/>
              <w:tabs>
                <w:tab w:val="left" w:pos="1042"/>
              </w:tabs>
              <w:spacing w:line="320" w:lineRule="exact"/>
              <w:ind w:firstLine="600"/>
              <w:jc w:val="both"/>
              <w:rPr>
                <w:sz w:val="20"/>
                <w:szCs w:val="20"/>
              </w:rPr>
            </w:pPr>
            <w:r>
              <w:rPr>
                <w:sz w:val="20"/>
                <w:szCs w:val="20"/>
              </w:rPr>
              <w:t>（二）</w:t>
            </w:r>
            <w:r>
              <w:rPr>
                <w:sz w:val="20"/>
                <w:szCs w:val="20"/>
              </w:rPr>
              <w:tab/>
              <w:t>核技术利用单位将废旧放射源或者其他放射性固体废物送交无相应许可 证的单位贮存、处置，或者擅自处置的；</w:t>
            </w:r>
          </w:p>
          <w:p w:rsidR="00313A7F" w:rsidRDefault="00000000">
            <w:pPr>
              <w:pStyle w:val="Other10"/>
              <w:tabs>
                <w:tab w:val="left" w:pos="1051"/>
              </w:tabs>
              <w:spacing w:line="320" w:lineRule="exact"/>
              <w:ind w:firstLine="600"/>
              <w:jc w:val="both"/>
              <w:rPr>
                <w:sz w:val="20"/>
                <w:szCs w:val="20"/>
              </w:rPr>
            </w:pPr>
            <w:r>
              <w:rPr>
                <w:sz w:val="20"/>
                <w:szCs w:val="20"/>
              </w:rPr>
              <w:t>（三）</w:t>
            </w:r>
            <w:r>
              <w:rPr>
                <w:sz w:val="20"/>
                <w:szCs w:val="20"/>
              </w:rPr>
              <w:tab/>
              <w:t>放射性固体废物贮存单位将废旧放射源或者其他放射性固体废物送交无 相应许可证的单位处置，或者擅自处置的。</w:t>
            </w:r>
          </w:p>
        </w:tc>
      </w:tr>
      <w:tr w:rsidR="00313A7F">
        <w:tblPrEx>
          <w:tblCellMar>
            <w:top w:w="0" w:type="dxa"/>
            <w:bottom w:w="0" w:type="dxa"/>
          </w:tblCellMar>
        </w:tblPrEx>
        <w:trPr>
          <w:trHeight w:hRule="exact" w:val="374"/>
          <w:jc w:val="center"/>
        </w:trPr>
        <w:tc>
          <w:tcPr>
            <w:tcW w:w="1272" w:type="dxa"/>
            <w:tcBorders>
              <w:top w:val="single" w:sz="4" w:space="0" w:color="auto"/>
              <w:left w:val="single" w:sz="4" w:space="0" w:color="auto"/>
            </w:tcBorders>
            <w:shd w:val="clear" w:color="auto" w:fill="FFFFFF"/>
          </w:tcPr>
          <w:p w:rsidR="00313A7F" w:rsidRDefault="00000000">
            <w:pPr>
              <w:pStyle w:val="Other10"/>
              <w:spacing w:before="80" w:line="240" w:lineRule="auto"/>
              <w:ind w:firstLine="200"/>
              <w:rPr>
                <w:sz w:val="20"/>
                <w:szCs w:val="20"/>
              </w:rPr>
            </w:pPr>
            <w:r>
              <w:rPr>
                <w:b/>
                <w:bCs/>
                <w:sz w:val="20"/>
                <w:szCs w:val="20"/>
              </w:rPr>
              <w:t>裁量因素</w:t>
            </w:r>
          </w:p>
        </w:tc>
        <w:tc>
          <w:tcPr>
            <w:tcW w:w="5155"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判定标准</w:t>
            </w:r>
          </w:p>
        </w:tc>
        <w:tc>
          <w:tcPr>
            <w:tcW w:w="2659"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379"/>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放射性 废物数量</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10</w:t>
            </w:r>
            <w:r>
              <w:rPr>
                <w:sz w:val="20"/>
                <w:szCs w:val="20"/>
              </w:rPr>
              <w:t>千克</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千克以上不足</w:t>
            </w:r>
            <w:r>
              <w:rPr>
                <w:rFonts w:ascii="Times New Roman" w:eastAsia="Times New Roman" w:hAnsi="Times New Roman" w:cs="Times New Roman"/>
                <w:b/>
                <w:bCs/>
                <w:sz w:val="20"/>
                <w:szCs w:val="20"/>
              </w:rPr>
              <w:t>100</w:t>
            </w:r>
            <w:r>
              <w:rPr>
                <w:sz w:val="20"/>
                <w:szCs w:val="20"/>
              </w:rPr>
              <w:t>千克</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100</w:t>
            </w:r>
            <w:r>
              <w:rPr>
                <w:sz w:val="20"/>
                <w:szCs w:val="20"/>
              </w:rPr>
              <w:t>千克以上</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64" w:lineRule="exact"/>
              <w:ind w:firstLine="0"/>
              <w:jc w:val="center"/>
              <w:rPr>
                <w:sz w:val="20"/>
                <w:szCs w:val="20"/>
              </w:rPr>
            </w:pPr>
            <w:r>
              <w:rPr>
                <w:b/>
                <w:bCs/>
                <w:sz w:val="20"/>
                <w:szCs w:val="20"/>
              </w:rPr>
              <w:t>放射性废 物类型</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极短寿命放射性废物</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极低水平放射性废物</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低水平放射性废物</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中水平放射性废物</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高水平放射性废物</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废旧放射 源类型</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IV</w:t>
            </w:r>
            <w:r>
              <w:rPr>
                <w:sz w:val="20"/>
                <w:szCs w:val="20"/>
              </w:rPr>
              <w:t>类、</w:t>
            </w:r>
            <w:r>
              <w:rPr>
                <w:rFonts w:ascii="Times New Roman" w:eastAsia="Times New Roman" w:hAnsi="Times New Roman" w:cs="Times New Roman"/>
                <w:b/>
                <w:bCs/>
                <w:sz w:val="20"/>
                <w:szCs w:val="20"/>
              </w:rPr>
              <w:t>V</w:t>
            </w:r>
            <w:r>
              <w:rPr>
                <w:sz w:val="20"/>
                <w:szCs w:val="20"/>
              </w:rPr>
              <w:t>类放射源</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HI</w:t>
            </w:r>
            <w:r>
              <w:rPr>
                <w:sz w:val="20"/>
                <w:szCs w:val="20"/>
              </w:rPr>
              <w:t>类放射源</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w:t>
            </w:r>
            <w:r>
              <w:rPr>
                <w:sz w:val="20"/>
                <w:szCs w:val="20"/>
              </w:rPr>
              <w:t>类、</w:t>
            </w:r>
            <w:r>
              <w:rPr>
                <w:rFonts w:ascii="Times New Roman" w:eastAsia="Times New Roman" w:hAnsi="Times New Roman" w:cs="Times New Roman"/>
                <w:b/>
                <w:bCs/>
                <w:sz w:val="20"/>
                <w:szCs w:val="20"/>
              </w:rPr>
              <w:t>II</w:t>
            </w:r>
            <w:r>
              <w:rPr>
                <w:sz w:val="20"/>
                <w:szCs w:val="20"/>
              </w:rPr>
              <w:t>类放射源</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违法持续 时间</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个月以内的</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超过</w:t>
            </w:r>
            <w:r>
              <w:rPr>
                <w:rFonts w:ascii="Times New Roman" w:eastAsia="Times New Roman" w:hAnsi="Times New Roman" w:cs="Times New Roman"/>
                <w:b/>
                <w:bCs/>
                <w:sz w:val="20"/>
                <w:szCs w:val="20"/>
              </w:rPr>
              <w:t>3</w:t>
            </w:r>
            <w:r>
              <w:rPr>
                <w:sz w:val="20"/>
                <w:szCs w:val="20"/>
              </w:rPr>
              <w:t>个月并且在</w:t>
            </w:r>
            <w:r>
              <w:rPr>
                <w:rFonts w:ascii="Times New Roman" w:eastAsia="Times New Roman" w:hAnsi="Times New Roman" w:cs="Times New Roman"/>
                <w:b/>
                <w:bCs/>
                <w:sz w:val="20"/>
                <w:szCs w:val="20"/>
              </w:rPr>
              <w:t>6</w:t>
            </w:r>
            <w:r>
              <w:rPr>
                <w:sz w:val="20"/>
                <w:szCs w:val="20"/>
              </w:rPr>
              <w:t>个月以内的</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超过</w:t>
            </w:r>
            <w:r>
              <w:rPr>
                <w:rFonts w:ascii="Times New Roman" w:eastAsia="Times New Roman" w:hAnsi="Times New Roman" w:cs="Times New Roman"/>
                <w:b/>
                <w:bCs/>
                <w:sz w:val="20"/>
                <w:szCs w:val="20"/>
              </w:rPr>
              <w:t>6</w:t>
            </w:r>
            <w:r>
              <w:rPr>
                <w:sz w:val="20"/>
                <w:szCs w:val="20"/>
              </w:rPr>
              <w:t>个月并且在</w:t>
            </w:r>
            <w:r>
              <w:rPr>
                <w:rFonts w:ascii="Times New Roman" w:eastAsia="Times New Roman" w:hAnsi="Times New Roman" w:cs="Times New Roman"/>
                <w:b/>
                <w:bCs/>
                <w:sz w:val="20"/>
                <w:szCs w:val="20"/>
              </w:rPr>
              <w:t>1</w:t>
            </w:r>
            <w:r>
              <w:rPr>
                <w:sz w:val="20"/>
                <w:szCs w:val="20"/>
              </w:rPr>
              <w:t>年以内的</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超过</w:t>
            </w:r>
            <w:r>
              <w:rPr>
                <w:rFonts w:ascii="Times New Roman" w:eastAsia="Times New Roman" w:hAnsi="Times New Roman" w:cs="Times New Roman"/>
                <w:b/>
                <w:bCs/>
                <w:sz w:val="20"/>
                <w:szCs w:val="20"/>
              </w:rPr>
              <w:t>1</w:t>
            </w:r>
            <w:r>
              <w:rPr>
                <w:sz w:val="20"/>
                <w:szCs w:val="20"/>
              </w:rPr>
              <w:t>年并且在</w:t>
            </w:r>
            <w:r>
              <w:rPr>
                <w:rFonts w:ascii="Times New Roman" w:eastAsia="Times New Roman" w:hAnsi="Times New Roman" w:cs="Times New Roman"/>
                <w:b/>
                <w:bCs/>
                <w:sz w:val="20"/>
                <w:szCs w:val="20"/>
              </w:rPr>
              <w:t>2</w:t>
            </w:r>
            <w:r>
              <w:rPr>
                <w:sz w:val="20"/>
                <w:szCs w:val="20"/>
              </w:rPr>
              <w:t>年以内的</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r>
              <w:rPr>
                <w:sz w:val="20"/>
                <w:szCs w:val="20"/>
              </w:rPr>
              <w:t>年以上的</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89"/>
          <w:jc w:val="center"/>
        </w:trPr>
        <w:tc>
          <w:tcPr>
            <w:tcW w:w="1272"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备注</w:t>
            </w:r>
          </w:p>
        </w:tc>
        <w:tc>
          <w:tcPr>
            <w:tcW w:w="7814"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headerReference w:type="default" r:id="rId57"/>
          <w:footerReference w:type="default" r:id="rId58"/>
          <w:pgSz w:w="11900" w:h="16840"/>
          <w:pgMar w:top="1796" w:right="1347" w:bottom="1826" w:left="1467" w:header="1368" w:footer="3" w:gutter="0"/>
          <w:cols w:space="720"/>
          <w:noEndnote/>
          <w:docGrid w:linePitch="360"/>
        </w:sectPr>
      </w:pPr>
    </w:p>
    <w:p w:rsidR="00313A7F" w:rsidRDefault="00000000">
      <w:pPr>
        <w:pStyle w:val="Bodytext10"/>
        <w:spacing w:line="240" w:lineRule="auto"/>
        <w:ind w:firstLine="0"/>
        <w:jc w:val="center"/>
        <w:rPr>
          <w:sz w:val="32"/>
          <w:szCs w:val="32"/>
        </w:rPr>
      </w:pPr>
      <w:r>
        <w:rPr>
          <w:sz w:val="32"/>
          <w:szCs w:val="32"/>
        </w:rPr>
        <w:lastRenderedPageBreak/>
        <w:t>（七）辐射污染防治类</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2"/>
        <w:gridCol w:w="5155"/>
        <w:gridCol w:w="2659"/>
      </w:tblGrid>
      <w:tr w:rsidR="00313A7F">
        <w:tblPrEx>
          <w:tblCellMar>
            <w:top w:w="0" w:type="dxa"/>
            <w:bottom w:w="0" w:type="dxa"/>
          </w:tblCellMar>
        </w:tblPrEx>
        <w:trPr>
          <w:trHeight w:hRule="exact" w:val="413"/>
          <w:jc w:val="center"/>
        </w:trPr>
        <w:tc>
          <w:tcPr>
            <w:tcW w:w="127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9</w:t>
            </w:r>
          </w:p>
        </w:tc>
      </w:tr>
      <w:tr w:rsidR="00313A7F">
        <w:tblPrEx>
          <w:tblCellMar>
            <w:top w:w="0" w:type="dxa"/>
            <w:bottom w:w="0" w:type="dxa"/>
          </w:tblCellMar>
        </w:tblPrEx>
        <w:trPr>
          <w:trHeight w:hRule="exact" w:val="408"/>
          <w:jc w:val="center"/>
        </w:trPr>
        <w:tc>
          <w:tcPr>
            <w:tcW w:w="1272"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违法行为</w:t>
            </w:r>
          </w:p>
        </w:tc>
        <w:tc>
          <w:tcPr>
            <w:tcW w:w="7814"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sz w:val="20"/>
                <w:szCs w:val="20"/>
              </w:rPr>
              <w:t>不按照规定设置放射性标识、标志、中文警示说明，责令限期改正逾期不改正的</w:t>
            </w:r>
          </w:p>
        </w:tc>
      </w:tr>
      <w:tr w:rsidR="00313A7F">
        <w:tblPrEx>
          <w:tblCellMar>
            <w:top w:w="0" w:type="dxa"/>
            <w:bottom w:w="0" w:type="dxa"/>
          </w:tblCellMar>
        </w:tblPrEx>
        <w:trPr>
          <w:trHeight w:hRule="exact" w:val="1584"/>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814" w:type="dxa"/>
            <w:gridSpan w:val="2"/>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354" w:lineRule="exact"/>
              <w:ind w:firstLine="600"/>
              <w:jc w:val="both"/>
              <w:rPr>
                <w:sz w:val="20"/>
                <w:szCs w:val="20"/>
              </w:rPr>
            </w:pPr>
            <w:r>
              <w:rPr>
                <w:b/>
                <w:bCs/>
                <w:sz w:val="20"/>
                <w:szCs w:val="20"/>
              </w:rPr>
              <w:t>《中华人民共和国放射性污染防</w:t>
            </w:r>
            <w:r>
              <w:rPr>
                <w:b/>
                <w:bCs/>
                <w:sz w:val="20"/>
                <w:szCs w:val="20"/>
                <w:lang w:val="zh-CN" w:eastAsia="zh-CN" w:bidi="zh-CN"/>
              </w:rPr>
              <w:t>治法》</w:t>
            </w:r>
            <w:r>
              <w:rPr>
                <w:b/>
                <w:bCs/>
                <w:sz w:val="20"/>
                <w:szCs w:val="20"/>
              </w:rPr>
              <w:t>第十六条</w:t>
            </w:r>
            <w:r>
              <w:rPr>
                <w:sz w:val="20"/>
                <w:szCs w:val="20"/>
              </w:rPr>
              <w:t>放射性物质和射线装置应当设 置明显的放射性标识和中文警示说明。生产、销售、使用、贮存、处置放射性物质 和射线装置的场所，以及运输放射性物质和含放射源的射线装置的工具，应当设置 明显的放射性标志。</w:t>
            </w:r>
          </w:p>
        </w:tc>
      </w:tr>
      <w:tr w:rsidR="00313A7F">
        <w:tblPrEx>
          <w:tblCellMar>
            <w:top w:w="0" w:type="dxa"/>
            <w:bottom w:w="0" w:type="dxa"/>
          </w:tblCellMar>
        </w:tblPrEx>
        <w:trPr>
          <w:trHeight w:hRule="exact" w:val="1934"/>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54" w:lineRule="exact"/>
              <w:ind w:firstLine="600"/>
              <w:jc w:val="both"/>
              <w:rPr>
                <w:sz w:val="20"/>
                <w:szCs w:val="20"/>
              </w:rPr>
            </w:pPr>
            <w:r>
              <w:rPr>
                <w:b/>
                <w:bCs/>
                <w:sz w:val="20"/>
                <w:szCs w:val="20"/>
              </w:rPr>
              <w:t>《中华人民共和国放射性污染防治法》第五十五条第（一）项</w:t>
            </w:r>
            <w:r>
              <w:rPr>
                <w:sz w:val="20"/>
                <w:szCs w:val="20"/>
              </w:rPr>
              <w:t>违反本法规定， 有下列行为之一的，由县级以上人民政府环境保护行政主管部门或者其他有关部门 依据职权责令限期改正；逾期不改正的，责令停产停业，并处二万元以上十万元以 下罚款；构成犯罪的，依法追究刑事责任：</w:t>
            </w:r>
          </w:p>
          <w:p w:rsidR="00313A7F" w:rsidRDefault="00000000">
            <w:pPr>
              <w:pStyle w:val="Other10"/>
              <w:spacing w:line="354" w:lineRule="exact"/>
              <w:ind w:firstLine="600"/>
              <w:jc w:val="both"/>
              <w:rPr>
                <w:sz w:val="20"/>
                <w:szCs w:val="20"/>
              </w:rPr>
            </w:pPr>
            <w:r>
              <w:rPr>
                <w:sz w:val="20"/>
                <w:szCs w:val="20"/>
              </w:rPr>
              <w:t>（一）不按照规定设置放射性标识、标志、中文警示说明的。</w:t>
            </w:r>
          </w:p>
        </w:tc>
      </w:tr>
      <w:tr w:rsidR="00313A7F">
        <w:tblPrEx>
          <w:tblCellMar>
            <w:top w:w="0" w:type="dxa"/>
            <w:bottom w:w="0" w:type="dxa"/>
          </w:tblCellMar>
        </w:tblPrEx>
        <w:trPr>
          <w:trHeight w:hRule="exact" w:val="408"/>
          <w:jc w:val="center"/>
        </w:trPr>
        <w:tc>
          <w:tcPr>
            <w:tcW w:w="1272"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裁量因素</w:t>
            </w:r>
          </w:p>
        </w:tc>
        <w:tc>
          <w:tcPr>
            <w:tcW w:w="5155"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659"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3"/>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违法事实</w:t>
            </w:r>
          </w:p>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放射性标识、标志、中文警示说明设置不规范的</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未设置放射性标识、标志、中文警示说明</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64" w:lineRule="exact"/>
              <w:ind w:firstLine="0"/>
              <w:jc w:val="center"/>
              <w:rPr>
                <w:sz w:val="20"/>
                <w:szCs w:val="20"/>
              </w:rPr>
            </w:pPr>
            <w:r>
              <w:rPr>
                <w:b/>
                <w:bCs/>
                <w:sz w:val="20"/>
                <w:szCs w:val="20"/>
              </w:rPr>
              <w:t>涉及放射 类型</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IV</w:t>
            </w:r>
            <w:r>
              <w:rPr>
                <w:sz w:val="20"/>
                <w:szCs w:val="20"/>
              </w:rPr>
              <w:t>类、</w:t>
            </w:r>
            <w:r>
              <w:rPr>
                <w:rFonts w:ascii="Times New Roman" w:eastAsia="Times New Roman" w:hAnsi="Times New Roman" w:cs="Times New Roman"/>
                <w:b/>
                <w:bCs/>
                <w:sz w:val="20"/>
                <w:szCs w:val="20"/>
              </w:rPr>
              <w:t>V</w:t>
            </w:r>
            <w:r>
              <w:rPr>
                <w:sz w:val="20"/>
                <w:szCs w:val="20"/>
              </w:rPr>
              <w:t>类放射源或</w:t>
            </w:r>
            <w:r>
              <w:rPr>
                <w:rFonts w:ascii="Times New Roman" w:eastAsia="Times New Roman" w:hAnsi="Times New Roman" w:cs="Times New Roman"/>
                <w:b/>
                <w:bCs/>
                <w:sz w:val="20"/>
                <w:szCs w:val="20"/>
              </w:rPr>
              <w:t>III</w:t>
            </w:r>
            <w:r>
              <w:rPr>
                <w:sz w:val="20"/>
                <w:szCs w:val="20"/>
              </w:rPr>
              <w:t>类射线装置的</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mallCaps/>
                <w:lang w:val="en-US" w:eastAsia="en-US" w:bidi="en-US"/>
              </w:rPr>
              <w:t>hi</w:t>
            </w:r>
            <w:r>
              <w:rPr>
                <w:sz w:val="20"/>
                <w:szCs w:val="20"/>
              </w:rPr>
              <w:t>类放射源或</w:t>
            </w:r>
            <w:r>
              <w:rPr>
                <w:rFonts w:ascii="Times New Roman" w:eastAsia="Times New Roman" w:hAnsi="Times New Roman" w:cs="Times New Roman"/>
                <w:b/>
                <w:bCs/>
                <w:sz w:val="20"/>
                <w:szCs w:val="20"/>
              </w:rPr>
              <w:t>II</w:t>
            </w:r>
            <w:r>
              <w:rPr>
                <w:sz w:val="20"/>
                <w:szCs w:val="20"/>
              </w:rPr>
              <w:t>类射线装置的</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w:t>
            </w:r>
            <w:r>
              <w:rPr>
                <w:sz w:val="20"/>
                <w:szCs w:val="20"/>
              </w:rPr>
              <w:t>类、</w:t>
            </w:r>
            <w:r>
              <w:rPr>
                <w:rFonts w:ascii="Times New Roman" w:eastAsia="Times New Roman" w:hAnsi="Times New Roman" w:cs="Times New Roman"/>
                <w:b/>
                <w:bCs/>
                <w:sz w:val="20"/>
                <w:szCs w:val="20"/>
              </w:rPr>
              <w:t>II</w:t>
            </w:r>
            <w:r>
              <w:rPr>
                <w:sz w:val="20"/>
                <w:szCs w:val="20"/>
              </w:rPr>
              <w:t>类放射源或</w:t>
            </w:r>
            <w:r>
              <w:rPr>
                <w:rFonts w:ascii="Times New Roman" w:eastAsia="Times New Roman" w:hAnsi="Times New Roman" w:cs="Times New Roman"/>
                <w:b/>
                <w:bCs/>
                <w:sz w:val="20"/>
                <w:szCs w:val="20"/>
              </w:rPr>
              <w:t>I</w:t>
            </w:r>
            <w:r>
              <w:rPr>
                <w:sz w:val="20"/>
                <w:szCs w:val="20"/>
              </w:rPr>
              <w:t>类射线装置的</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272" w:type="dxa"/>
            <w:vMerge w:val="restart"/>
            <w:tcBorders>
              <w:top w:val="single" w:sz="4" w:space="0" w:color="auto"/>
              <w:left w:val="single" w:sz="4" w:space="0" w:color="auto"/>
            </w:tcBorders>
            <w:shd w:val="clear" w:color="auto" w:fill="FFFFFF"/>
          </w:tcPr>
          <w:p w:rsidR="00313A7F" w:rsidRDefault="00000000">
            <w:pPr>
              <w:pStyle w:val="Other10"/>
              <w:spacing w:line="275" w:lineRule="exact"/>
              <w:ind w:firstLine="0"/>
              <w:jc w:val="center"/>
              <w:rPr>
                <w:sz w:val="20"/>
                <w:szCs w:val="20"/>
              </w:rPr>
            </w:pPr>
            <w:r>
              <w:rPr>
                <w:b/>
                <w:bCs/>
                <w:sz w:val="20"/>
                <w:szCs w:val="20"/>
              </w:rPr>
              <w:t>非密封放 射性物质 工作场所 分类</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丙级工作场所</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乙级工作场所</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甲级工作场所</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left="200" w:firstLine="0"/>
              <w:rPr>
                <w:sz w:val="20"/>
                <w:szCs w:val="20"/>
              </w:rPr>
            </w:pPr>
            <w:r>
              <w:rPr>
                <w:b/>
                <w:bCs/>
                <w:sz w:val="20"/>
                <w:szCs w:val="20"/>
              </w:rPr>
              <w:t>违法次数</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left="200" w:firstLine="0"/>
              <w:rPr>
                <w:sz w:val="20"/>
                <w:szCs w:val="20"/>
              </w:rPr>
            </w:pPr>
            <w:r>
              <w:rPr>
                <w:b/>
                <w:bCs/>
                <w:sz w:val="20"/>
                <w:szCs w:val="20"/>
              </w:rPr>
              <w:t>超过限期 改正时间</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5</w:t>
            </w:r>
            <w:r>
              <w:rPr>
                <w:sz w:val="20"/>
                <w:szCs w:val="20"/>
              </w:rPr>
              <w:t>天</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r>
              <w:rPr>
                <w:sz w:val="20"/>
                <w:szCs w:val="20"/>
              </w:rPr>
              <w:t>天以上不足</w:t>
            </w:r>
            <w:r>
              <w:rPr>
                <w:rFonts w:ascii="Times New Roman" w:eastAsia="Times New Roman" w:hAnsi="Times New Roman" w:cs="Times New Roman"/>
                <w:b/>
                <w:bCs/>
                <w:sz w:val="20"/>
                <w:szCs w:val="20"/>
              </w:rPr>
              <w:t>10</w:t>
            </w:r>
            <w:r>
              <w:rPr>
                <w:sz w:val="20"/>
                <w:szCs w:val="20"/>
              </w:rPr>
              <w:t>天</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天以上不足</w:t>
            </w:r>
            <w:r>
              <w:rPr>
                <w:rFonts w:ascii="Times New Roman" w:eastAsia="Times New Roman" w:hAnsi="Times New Roman" w:cs="Times New Roman"/>
                <w:b/>
                <w:bCs/>
                <w:sz w:val="20"/>
                <w:szCs w:val="20"/>
              </w:rPr>
              <w:t>20</w:t>
            </w:r>
            <w:r>
              <w:rPr>
                <w:sz w:val="20"/>
                <w:szCs w:val="20"/>
              </w:rPr>
              <w:t>天</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20</w:t>
            </w:r>
            <w:r>
              <w:rPr>
                <w:sz w:val="20"/>
                <w:szCs w:val="20"/>
              </w:rPr>
              <w:t>天以上不足</w:t>
            </w:r>
            <w:r>
              <w:rPr>
                <w:rFonts w:ascii="Times New Roman" w:eastAsia="Times New Roman" w:hAnsi="Times New Roman" w:cs="Times New Roman"/>
                <w:b/>
                <w:bCs/>
                <w:sz w:val="20"/>
                <w:szCs w:val="20"/>
              </w:rPr>
              <w:t>1</w:t>
            </w:r>
            <w:r>
              <w:rPr>
                <w:sz w:val="20"/>
                <w:szCs w:val="20"/>
              </w:rPr>
              <w:t>个月</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3"/>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个月以上</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2"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814"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p w:rsidR="00313A7F" w:rsidRDefault="00000000">
      <w:pPr>
        <w:pStyle w:val="Bodytext10"/>
        <w:spacing w:line="240" w:lineRule="auto"/>
        <w:ind w:firstLine="0"/>
        <w:jc w:val="center"/>
        <w:rPr>
          <w:sz w:val="32"/>
          <w:szCs w:val="32"/>
        </w:rPr>
      </w:pPr>
      <w:r>
        <w:rPr>
          <w:sz w:val="32"/>
          <w:szCs w:val="32"/>
        </w:rPr>
        <w:lastRenderedPageBreak/>
        <w:t>（七）辐射污染防治类</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2"/>
        <w:gridCol w:w="5366"/>
        <w:gridCol w:w="2448"/>
      </w:tblGrid>
      <w:tr w:rsidR="00313A7F">
        <w:tblPrEx>
          <w:tblCellMar>
            <w:top w:w="0" w:type="dxa"/>
            <w:bottom w:w="0" w:type="dxa"/>
          </w:tblCellMar>
        </w:tblPrEx>
        <w:trPr>
          <w:trHeight w:hRule="exact" w:val="355"/>
          <w:jc w:val="center"/>
        </w:trPr>
        <w:tc>
          <w:tcPr>
            <w:tcW w:w="127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p>
        </w:tc>
      </w:tr>
      <w:tr w:rsidR="00313A7F">
        <w:tblPrEx>
          <w:tblCellMar>
            <w:top w:w="0" w:type="dxa"/>
            <w:bottom w:w="0" w:type="dxa"/>
          </w:tblCellMar>
        </w:tblPrEx>
        <w:trPr>
          <w:trHeight w:hRule="exact" w:val="619"/>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违法行为</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69" w:lineRule="exact"/>
              <w:ind w:firstLine="520"/>
              <w:jc w:val="both"/>
              <w:rPr>
                <w:sz w:val="20"/>
                <w:szCs w:val="20"/>
              </w:rPr>
            </w:pPr>
            <w:r>
              <w:rPr>
                <w:sz w:val="20"/>
                <w:szCs w:val="20"/>
              </w:rPr>
              <w:t>不按照规定建立健全安全保卫制度和制定事故应急计划或者应急措施，责令限 期改正逾期不改正的</w:t>
            </w:r>
          </w:p>
        </w:tc>
      </w:tr>
      <w:tr w:rsidR="00313A7F">
        <w:tblPrEx>
          <w:tblCellMar>
            <w:top w:w="0" w:type="dxa"/>
            <w:bottom w:w="0" w:type="dxa"/>
          </w:tblCellMar>
        </w:tblPrEx>
        <w:trPr>
          <w:trHeight w:hRule="exact" w:val="3005"/>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814"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73" w:lineRule="exact"/>
              <w:ind w:firstLine="600"/>
              <w:jc w:val="both"/>
              <w:rPr>
                <w:sz w:val="20"/>
                <w:szCs w:val="20"/>
              </w:rPr>
            </w:pPr>
            <w:r>
              <w:rPr>
                <w:b/>
                <w:bCs/>
                <w:sz w:val="20"/>
                <w:szCs w:val="20"/>
              </w:rPr>
              <w:t>《中华人民共和国放射性污染防</w:t>
            </w:r>
            <w:r>
              <w:rPr>
                <w:b/>
                <w:bCs/>
                <w:sz w:val="20"/>
                <w:szCs w:val="20"/>
                <w:lang w:val="zh-CN" w:eastAsia="zh-CN" w:bidi="zh-CN"/>
              </w:rPr>
              <w:t>治法》</w:t>
            </w:r>
            <w:r>
              <w:rPr>
                <w:b/>
                <w:bCs/>
                <w:sz w:val="20"/>
                <w:szCs w:val="20"/>
              </w:rPr>
              <w:t>第二</w:t>
            </w:r>
            <w:r>
              <w:rPr>
                <w:sz w:val="20"/>
                <w:szCs w:val="20"/>
              </w:rPr>
              <w:t>十五条核设施营运单位应当建立健 全安全保卫制度，加强安全保卫工作，并接受公安部门的监督指导。</w:t>
            </w:r>
          </w:p>
          <w:p w:rsidR="00313A7F" w:rsidRDefault="00000000">
            <w:pPr>
              <w:pStyle w:val="Other10"/>
              <w:spacing w:line="273" w:lineRule="exact"/>
              <w:ind w:firstLine="520"/>
              <w:jc w:val="both"/>
              <w:rPr>
                <w:sz w:val="20"/>
                <w:szCs w:val="20"/>
              </w:rPr>
            </w:pPr>
            <w:r>
              <w:rPr>
                <w:sz w:val="20"/>
                <w:szCs w:val="20"/>
              </w:rPr>
              <w:t>核设施营运单位应当按照核设施的规模和性质制定核事故场内应急计划，做好 应急准备。</w:t>
            </w:r>
          </w:p>
          <w:p w:rsidR="00313A7F" w:rsidRDefault="00000000">
            <w:pPr>
              <w:pStyle w:val="Other10"/>
              <w:spacing w:line="273" w:lineRule="exact"/>
              <w:ind w:firstLine="520"/>
              <w:jc w:val="both"/>
              <w:rPr>
                <w:sz w:val="20"/>
                <w:szCs w:val="20"/>
              </w:rPr>
            </w:pPr>
            <w:r>
              <w:rPr>
                <w:sz w:val="20"/>
                <w:szCs w:val="20"/>
              </w:rPr>
              <w:t>出现核事故应急状态时，核设施营运单位必须立即采取有效的应急措施控制事 故，并向核设施主管部门和环境保护行政主管部门、卫生行政部门、公安部门以及 其他有关部门报告。</w:t>
            </w:r>
          </w:p>
          <w:p w:rsidR="00313A7F" w:rsidRDefault="00000000">
            <w:pPr>
              <w:pStyle w:val="Other10"/>
              <w:spacing w:line="273" w:lineRule="exact"/>
              <w:ind w:firstLine="520"/>
              <w:jc w:val="both"/>
              <w:rPr>
                <w:sz w:val="20"/>
                <w:szCs w:val="20"/>
              </w:rPr>
            </w:pPr>
            <w:r>
              <w:rPr>
                <w:sz w:val="20"/>
                <w:szCs w:val="20"/>
              </w:rPr>
              <w:t>第三十三条生产、销售、使用、贮存放射源的单位，应当建立健全安全保卫制 度，指定专人负责，落实安全责任制，制定必要的事故应急措施。发生放射源丢失、 被盗和放射性污染事故时，有关单位和个人必须立即采取应急措施，并向公安部门、 卫生行政部门和环境保护行政主管部门报告。</w:t>
            </w:r>
          </w:p>
        </w:tc>
      </w:tr>
      <w:tr w:rsidR="00313A7F">
        <w:tblPrEx>
          <w:tblCellMar>
            <w:top w:w="0" w:type="dxa"/>
            <w:bottom w:w="0" w:type="dxa"/>
          </w:tblCellMar>
        </w:tblPrEx>
        <w:trPr>
          <w:trHeight w:hRule="exact" w:val="1373"/>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814"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74" w:lineRule="exact"/>
              <w:ind w:firstLine="600"/>
              <w:jc w:val="both"/>
              <w:rPr>
                <w:sz w:val="20"/>
                <w:szCs w:val="20"/>
              </w:rPr>
            </w:pPr>
            <w:r>
              <w:rPr>
                <w:b/>
                <w:bCs/>
                <w:sz w:val="20"/>
                <w:szCs w:val="20"/>
              </w:rPr>
              <w:t>《中华人民共和国放射性污染防</w:t>
            </w:r>
            <w:r>
              <w:rPr>
                <w:b/>
                <w:bCs/>
                <w:sz w:val="20"/>
                <w:szCs w:val="20"/>
                <w:lang w:val="zh-CN" w:eastAsia="zh-CN" w:bidi="zh-CN"/>
              </w:rPr>
              <w:t>治法》</w:t>
            </w:r>
            <w:r>
              <w:rPr>
                <w:b/>
                <w:bCs/>
                <w:sz w:val="20"/>
                <w:szCs w:val="20"/>
              </w:rPr>
              <w:t>笫五十五条笫（二）项</w:t>
            </w:r>
            <w:r>
              <w:rPr>
                <w:sz w:val="20"/>
                <w:szCs w:val="20"/>
              </w:rPr>
              <w:t>违反本法规定， 有下列行为之一的，由县级以上人民政府环境保护行政主管部门或者其他有关部门 依据职权责令限期改正；逾期不改正的，责令停产停业，并处二万元以上十万元以 下罚款；构成犯罪的，依法追究刑事责任：</w:t>
            </w:r>
          </w:p>
          <w:p w:rsidR="00313A7F" w:rsidRDefault="00000000">
            <w:pPr>
              <w:pStyle w:val="Other10"/>
              <w:spacing w:line="274" w:lineRule="exact"/>
              <w:ind w:firstLine="600"/>
              <w:jc w:val="both"/>
              <w:rPr>
                <w:sz w:val="20"/>
                <w:szCs w:val="20"/>
              </w:rPr>
            </w:pPr>
            <w:r>
              <w:rPr>
                <w:sz w:val="20"/>
                <w:szCs w:val="20"/>
              </w:rPr>
              <w:t>（二）不按照规定建立健全安全保卫制度和制定事故应急计划或者应急措施的。</w:t>
            </w:r>
          </w:p>
        </w:tc>
      </w:tr>
      <w:tr w:rsidR="00313A7F">
        <w:tblPrEx>
          <w:tblCellMar>
            <w:top w:w="0" w:type="dxa"/>
            <w:bottom w:w="0" w:type="dxa"/>
          </w:tblCellMar>
        </w:tblPrEx>
        <w:trPr>
          <w:trHeight w:hRule="exact" w:val="322"/>
          <w:jc w:val="center"/>
        </w:trPr>
        <w:tc>
          <w:tcPr>
            <w:tcW w:w="1272" w:type="dxa"/>
            <w:tcBorders>
              <w:top w:val="single" w:sz="4" w:space="0" w:color="auto"/>
              <w:left w:val="single" w:sz="4" w:space="0" w:color="auto"/>
            </w:tcBorders>
            <w:shd w:val="clear" w:color="auto" w:fill="FFFFFF"/>
          </w:tcPr>
          <w:p w:rsidR="00313A7F" w:rsidRDefault="00000000">
            <w:pPr>
              <w:pStyle w:val="Other10"/>
              <w:spacing w:line="240" w:lineRule="auto"/>
              <w:ind w:firstLine="200"/>
              <w:rPr>
                <w:sz w:val="20"/>
                <w:szCs w:val="20"/>
              </w:rPr>
            </w:pPr>
            <w:r>
              <w:rPr>
                <w:b/>
                <w:bCs/>
                <w:sz w:val="20"/>
                <w:szCs w:val="20"/>
              </w:rPr>
              <w:t>裁量因素</w:t>
            </w:r>
          </w:p>
        </w:tc>
        <w:tc>
          <w:tcPr>
            <w:tcW w:w="5366"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判定标准</w:t>
            </w:r>
          </w:p>
        </w:tc>
        <w:tc>
          <w:tcPr>
            <w:tcW w:w="2448"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322"/>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违法事实</w:t>
            </w:r>
          </w:p>
        </w:tc>
        <w:tc>
          <w:tcPr>
            <w:tcW w:w="536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安全保卫制度和制定事故应急计划或者应急措施不健全</w:t>
            </w:r>
          </w:p>
        </w:tc>
        <w:tc>
          <w:tcPr>
            <w:tcW w:w="24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557"/>
          <w:jc w:val="center"/>
        </w:trPr>
        <w:tc>
          <w:tcPr>
            <w:tcW w:w="1272" w:type="dxa"/>
            <w:vMerge/>
            <w:tcBorders>
              <w:left w:val="single" w:sz="4" w:space="0" w:color="auto"/>
            </w:tcBorders>
            <w:shd w:val="clear" w:color="auto" w:fill="FFFFFF"/>
            <w:vAlign w:val="center"/>
          </w:tcPr>
          <w:p w:rsidR="00313A7F" w:rsidRDefault="00313A7F"/>
        </w:tc>
        <w:tc>
          <w:tcPr>
            <w:tcW w:w="5366" w:type="dxa"/>
            <w:tcBorders>
              <w:top w:val="single" w:sz="4" w:space="0" w:color="auto"/>
              <w:left w:val="single" w:sz="4" w:space="0" w:color="auto"/>
            </w:tcBorders>
            <w:shd w:val="clear" w:color="auto" w:fill="FFFFFF"/>
          </w:tcPr>
          <w:p w:rsidR="00313A7F" w:rsidRDefault="00000000">
            <w:pPr>
              <w:pStyle w:val="Other10"/>
              <w:spacing w:line="269" w:lineRule="exact"/>
              <w:ind w:firstLine="0"/>
              <w:jc w:val="center"/>
              <w:rPr>
                <w:sz w:val="20"/>
                <w:szCs w:val="20"/>
              </w:rPr>
            </w:pPr>
            <w:r>
              <w:rPr>
                <w:sz w:val="20"/>
                <w:szCs w:val="20"/>
              </w:rPr>
              <w:t>未按规定建立安全保卫制度和制定事故应急计划或者应 急措施</w:t>
            </w:r>
          </w:p>
        </w:tc>
        <w:tc>
          <w:tcPr>
            <w:tcW w:w="244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22"/>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辐射事故</w:t>
            </w:r>
          </w:p>
        </w:tc>
        <w:tc>
          <w:tcPr>
            <w:tcW w:w="536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未造成辐射事故</w:t>
            </w:r>
          </w:p>
        </w:tc>
        <w:tc>
          <w:tcPr>
            <w:tcW w:w="24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22"/>
          <w:jc w:val="center"/>
        </w:trPr>
        <w:tc>
          <w:tcPr>
            <w:tcW w:w="1272" w:type="dxa"/>
            <w:vMerge/>
            <w:tcBorders>
              <w:left w:val="single" w:sz="4" w:space="0" w:color="auto"/>
            </w:tcBorders>
            <w:shd w:val="clear" w:color="auto" w:fill="FFFFFF"/>
            <w:vAlign w:val="center"/>
          </w:tcPr>
          <w:p w:rsidR="00313A7F" w:rsidRDefault="00313A7F"/>
        </w:tc>
        <w:tc>
          <w:tcPr>
            <w:tcW w:w="536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造成辐射事故</w:t>
            </w:r>
          </w:p>
        </w:tc>
        <w:tc>
          <w:tcPr>
            <w:tcW w:w="24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22"/>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核设施 分类</w:t>
            </w:r>
          </w:p>
        </w:tc>
        <w:tc>
          <w:tcPr>
            <w:tcW w:w="536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放射性废物处理和处置设施</w:t>
            </w:r>
          </w:p>
        </w:tc>
        <w:tc>
          <w:tcPr>
            <w:tcW w:w="244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22"/>
          <w:jc w:val="center"/>
        </w:trPr>
        <w:tc>
          <w:tcPr>
            <w:tcW w:w="1272" w:type="dxa"/>
            <w:vMerge/>
            <w:tcBorders>
              <w:left w:val="single" w:sz="4" w:space="0" w:color="auto"/>
            </w:tcBorders>
            <w:shd w:val="clear" w:color="auto" w:fill="FFFFFF"/>
            <w:vAlign w:val="center"/>
          </w:tcPr>
          <w:p w:rsidR="00313A7F" w:rsidRDefault="00313A7F"/>
        </w:tc>
        <w:tc>
          <w:tcPr>
            <w:tcW w:w="536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核燃料生产、加工、贮存和后处理设施</w:t>
            </w:r>
          </w:p>
        </w:tc>
        <w:tc>
          <w:tcPr>
            <w:tcW w:w="24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22"/>
          <w:jc w:val="center"/>
        </w:trPr>
        <w:tc>
          <w:tcPr>
            <w:tcW w:w="1272" w:type="dxa"/>
            <w:vMerge/>
            <w:tcBorders>
              <w:left w:val="single" w:sz="4" w:space="0" w:color="auto"/>
            </w:tcBorders>
            <w:shd w:val="clear" w:color="auto" w:fill="FFFFFF"/>
            <w:vAlign w:val="center"/>
          </w:tcPr>
          <w:p w:rsidR="00313A7F" w:rsidRDefault="00313A7F"/>
        </w:tc>
        <w:tc>
          <w:tcPr>
            <w:tcW w:w="536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研究堆、实验堆、临界装置等反应堆</w:t>
            </w:r>
          </w:p>
        </w:tc>
        <w:tc>
          <w:tcPr>
            <w:tcW w:w="24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22"/>
          <w:jc w:val="center"/>
        </w:trPr>
        <w:tc>
          <w:tcPr>
            <w:tcW w:w="1272" w:type="dxa"/>
            <w:vMerge/>
            <w:tcBorders>
              <w:left w:val="single" w:sz="4" w:space="0" w:color="auto"/>
            </w:tcBorders>
            <w:shd w:val="clear" w:color="auto" w:fill="FFFFFF"/>
            <w:vAlign w:val="center"/>
          </w:tcPr>
          <w:p w:rsidR="00313A7F" w:rsidRDefault="00313A7F"/>
        </w:tc>
        <w:tc>
          <w:tcPr>
            <w:tcW w:w="536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核电厂、核热电厂、核供汽供热厂等核动力厂</w:t>
            </w:r>
          </w:p>
        </w:tc>
        <w:tc>
          <w:tcPr>
            <w:tcW w:w="24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22"/>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涉及放射 源类型</w:t>
            </w:r>
          </w:p>
        </w:tc>
        <w:tc>
          <w:tcPr>
            <w:tcW w:w="536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IV</w:t>
            </w:r>
            <w:r>
              <w:rPr>
                <w:sz w:val="20"/>
                <w:szCs w:val="20"/>
              </w:rPr>
              <w:t>类、</w:t>
            </w:r>
            <w:r>
              <w:rPr>
                <w:rFonts w:ascii="Times New Roman" w:eastAsia="Times New Roman" w:hAnsi="Times New Roman" w:cs="Times New Roman"/>
                <w:b/>
                <w:bCs/>
                <w:sz w:val="20"/>
                <w:szCs w:val="20"/>
              </w:rPr>
              <w:t>V</w:t>
            </w:r>
            <w:r>
              <w:rPr>
                <w:sz w:val="20"/>
                <w:szCs w:val="20"/>
              </w:rPr>
              <w:t>类放射源</w:t>
            </w:r>
          </w:p>
        </w:tc>
        <w:tc>
          <w:tcPr>
            <w:tcW w:w="244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22"/>
          <w:jc w:val="center"/>
        </w:trPr>
        <w:tc>
          <w:tcPr>
            <w:tcW w:w="1272" w:type="dxa"/>
            <w:vMerge/>
            <w:tcBorders>
              <w:left w:val="single" w:sz="4" w:space="0" w:color="auto"/>
            </w:tcBorders>
            <w:shd w:val="clear" w:color="auto" w:fill="FFFFFF"/>
            <w:vAlign w:val="center"/>
          </w:tcPr>
          <w:p w:rsidR="00313A7F" w:rsidRDefault="00313A7F"/>
        </w:tc>
        <w:tc>
          <w:tcPr>
            <w:tcW w:w="536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III</w:t>
            </w:r>
            <w:r>
              <w:rPr>
                <w:sz w:val="20"/>
                <w:szCs w:val="20"/>
              </w:rPr>
              <w:t>类放射源</w:t>
            </w:r>
          </w:p>
        </w:tc>
        <w:tc>
          <w:tcPr>
            <w:tcW w:w="24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22"/>
          <w:jc w:val="center"/>
        </w:trPr>
        <w:tc>
          <w:tcPr>
            <w:tcW w:w="1272" w:type="dxa"/>
            <w:vMerge/>
            <w:tcBorders>
              <w:left w:val="single" w:sz="4" w:space="0" w:color="auto"/>
            </w:tcBorders>
            <w:shd w:val="clear" w:color="auto" w:fill="FFFFFF"/>
            <w:vAlign w:val="center"/>
          </w:tcPr>
          <w:p w:rsidR="00313A7F" w:rsidRDefault="00313A7F"/>
        </w:tc>
        <w:tc>
          <w:tcPr>
            <w:tcW w:w="536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w:t>
            </w:r>
            <w:r>
              <w:rPr>
                <w:sz w:val="20"/>
                <w:szCs w:val="20"/>
              </w:rPr>
              <w:t>类、</w:t>
            </w:r>
            <w:r>
              <w:rPr>
                <w:rFonts w:ascii="Times New Roman" w:eastAsia="Times New Roman" w:hAnsi="Times New Roman" w:cs="Times New Roman"/>
                <w:b/>
                <w:bCs/>
                <w:sz w:val="20"/>
                <w:szCs w:val="20"/>
              </w:rPr>
              <w:t>II</w:t>
            </w:r>
            <w:r>
              <w:rPr>
                <w:sz w:val="20"/>
                <w:szCs w:val="20"/>
              </w:rPr>
              <w:t>类放射源</w:t>
            </w:r>
          </w:p>
        </w:tc>
        <w:tc>
          <w:tcPr>
            <w:tcW w:w="24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22"/>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left="200" w:firstLine="0"/>
              <w:rPr>
                <w:sz w:val="20"/>
                <w:szCs w:val="20"/>
              </w:rPr>
            </w:pPr>
            <w:r>
              <w:rPr>
                <w:b/>
                <w:bCs/>
                <w:sz w:val="20"/>
                <w:szCs w:val="20"/>
              </w:rPr>
              <w:t>超过限期 改正时间</w:t>
            </w:r>
          </w:p>
        </w:tc>
        <w:tc>
          <w:tcPr>
            <w:tcW w:w="536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5</w:t>
            </w:r>
            <w:r>
              <w:rPr>
                <w:sz w:val="20"/>
                <w:szCs w:val="20"/>
              </w:rPr>
              <w:t>天</w:t>
            </w:r>
          </w:p>
        </w:tc>
        <w:tc>
          <w:tcPr>
            <w:tcW w:w="244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22"/>
          <w:jc w:val="center"/>
        </w:trPr>
        <w:tc>
          <w:tcPr>
            <w:tcW w:w="1272" w:type="dxa"/>
            <w:vMerge/>
            <w:tcBorders>
              <w:left w:val="single" w:sz="4" w:space="0" w:color="auto"/>
            </w:tcBorders>
            <w:shd w:val="clear" w:color="auto" w:fill="FFFFFF"/>
            <w:vAlign w:val="center"/>
          </w:tcPr>
          <w:p w:rsidR="00313A7F" w:rsidRDefault="00313A7F"/>
        </w:tc>
        <w:tc>
          <w:tcPr>
            <w:tcW w:w="536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r>
              <w:rPr>
                <w:sz w:val="20"/>
                <w:szCs w:val="20"/>
              </w:rPr>
              <w:t>天以上不足</w:t>
            </w:r>
            <w:r>
              <w:rPr>
                <w:rFonts w:ascii="Times New Roman" w:eastAsia="Times New Roman" w:hAnsi="Times New Roman" w:cs="Times New Roman"/>
                <w:b/>
                <w:bCs/>
                <w:sz w:val="20"/>
                <w:szCs w:val="20"/>
              </w:rPr>
              <w:t>10</w:t>
            </w:r>
            <w:r>
              <w:rPr>
                <w:sz w:val="20"/>
                <w:szCs w:val="20"/>
              </w:rPr>
              <w:t>天</w:t>
            </w:r>
          </w:p>
        </w:tc>
        <w:tc>
          <w:tcPr>
            <w:tcW w:w="24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26"/>
          <w:jc w:val="center"/>
        </w:trPr>
        <w:tc>
          <w:tcPr>
            <w:tcW w:w="1272" w:type="dxa"/>
            <w:vMerge/>
            <w:tcBorders>
              <w:left w:val="single" w:sz="4" w:space="0" w:color="auto"/>
            </w:tcBorders>
            <w:shd w:val="clear" w:color="auto" w:fill="FFFFFF"/>
            <w:vAlign w:val="center"/>
          </w:tcPr>
          <w:p w:rsidR="00313A7F" w:rsidRDefault="00313A7F"/>
        </w:tc>
        <w:tc>
          <w:tcPr>
            <w:tcW w:w="536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天以上不足</w:t>
            </w:r>
            <w:r>
              <w:rPr>
                <w:rFonts w:ascii="Times New Roman" w:eastAsia="Times New Roman" w:hAnsi="Times New Roman" w:cs="Times New Roman"/>
                <w:b/>
                <w:bCs/>
                <w:sz w:val="20"/>
                <w:szCs w:val="20"/>
              </w:rPr>
              <w:t>20</w:t>
            </w:r>
            <w:r>
              <w:rPr>
                <w:sz w:val="20"/>
                <w:szCs w:val="20"/>
              </w:rPr>
              <w:t>天</w:t>
            </w:r>
          </w:p>
        </w:tc>
        <w:tc>
          <w:tcPr>
            <w:tcW w:w="24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22"/>
          <w:jc w:val="center"/>
        </w:trPr>
        <w:tc>
          <w:tcPr>
            <w:tcW w:w="1272" w:type="dxa"/>
            <w:vMerge/>
            <w:tcBorders>
              <w:left w:val="single" w:sz="4" w:space="0" w:color="auto"/>
            </w:tcBorders>
            <w:shd w:val="clear" w:color="auto" w:fill="FFFFFF"/>
            <w:vAlign w:val="center"/>
          </w:tcPr>
          <w:p w:rsidR="00313A7F" w:rsidRDefault="00313A7F"/>
        </w:tc>
        <w:tc>
          <w:tcPr>
            <w:tcW w:w="536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20</w:t>
            </w:r>
            <w:r>
              <w:rPr>
                <w:sz w:val="20"/>
                <w:szCs w:val="20"/>
              </w:rPr>
              <w:t>天以上不足</w:t>
            </w:r>
            <w:r>
              <w:rPr>
                <w:rFonts w:ascii="Times New Roman" w:eastAsia="Times New Roman" w:hAnsi="Times New Roman" w:cs="Times New Roman"/>
                <w:b/>
                <w:bCs/>
                <w:sz w:val="20"/>
                <w:szCs w:val="20"/>
              </w:rPr>
              <w:t>1</w:t>
            </w:r>
            <w:r>
              <w:rPr>
                <w:sz w:val="20"/>
                <w:szCs w:val="20"/>
              </w:rPr>
              <w:t>个月</w:t>
            </w:r>
          </w:p>
        </w:tc>
        <w:tc>
          <w:tcPr>
            <w:tcW w:w="24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22"/>
          <w:jc w:val="center"/>
        </w:trPr>
        <w:tc>
          <w:tcPr>
            <w:tcW w:w="1272" w:type="dxa"/>
            <w:vMerge/>
            <w:tcBorders>
              <w:left w:val="single" w:sz="4" w:space="0" w:color="auto"/>
            </w:tcBorders>
            <w:shd w:val="clear" w:color="auto" w:fill="FFFFFF"/>
            <w:vAlign w:val="center"/>
          </w:tcPr>
          <w:p w:rsidR="00313A7F" w:rsidRDefault="00313A7F"/>
        </w:tc>
        <w:tc>
          <w:tcPr>
            <w:tcW w:w="536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个月以上</w:t>
            </w:r>
          </w:p>
        </w:tc>
        <w:tc>
          <w:tcPr>
            <w:tcW w:w="24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22"/>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违法次数</w:t>
            </w:r>
          </w:p>
        </w:tc>
        <w:tc>
          <w:tcPr>
            <w:tcW w:w="536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44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22"/>
          <w:jc w:val="center"/>
        </w:trPr>
        <w:tc>
          <w:tcPr>
            <w:tcW w:w="1272" w:type="dxa"/>
            <w:vMerge/>
            <w:tcBorders>
              <w:left w:val="single" w:sz="4" w:space="0" w:color="auto"/>
            </w:tcBorders>
            <w:shd w:val="clear" w:color="auto" w:fill="FFFFFF"/>
            <w:vAlign w:val="center"/>
          </w:tcPr>
          <w:p w:rsidR="00313A7F" w:rsidRDefault="00313A7F"/>
        </w:tc>
        <w:tc>
          <w:tcPr>
            <w:tcW w:w="536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4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22"/>
          <w:jc w:val="center"/>
        </w:trPr>
        <w:tc>
          <w:tcPr>
            <w:tcW w:w="1272" w:type="dxa"/>
            <w:vMerge/>
            <w:tcBorders>
              <w:left w:val="single" w:sz="4" w:space="0" w:color="auto"/>
            </w:tcBorders>
            <w:shd w:val="clear" w:color="auto" w:fill="FFFFFF"/>
            <w:vAlign w:val="center"/>
          </w:tcPr>
          <w:p w:rsidR="00313A7F" w:rsidRDefault="00313A7F"/>
        </w:tc>
        <w:tc>
          <w:tcPr>
            <w:tcW w:w="536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4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31"/>
          <w:jc w:val="center"/>
        </w:trPr>
        <w:tc>
          <w:tcPr>
            <w:tcW w:w="1272" w:type="dxa"/>
            <w:tcBorders>
              <w:top w:val="single" w:sz="4" w:space="0" w:color="auto"/>
              <w:left w:val="single" w:sz="4" w:space="0" w:color="auto"/>
              <w:bottom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备注</w:t>
            </w:r>
          </w:p>
        </w:tc>
        <w:tc>
          <w:tcPr>
            <w:tcW w:w="7814"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2"/>
        <w:gridCol w:w="5155"/>
        <w:gridCol w:w="2659"/>
      </w:tblGrid>
      <w:tr w:rsidR="00313A7F">
        <w:tblPrEx>
          <w:tblCellMar>
            <w:top w:w="0" w:type="dxa"/>
            <w:bottom w:w="0" w:type="dxa"/>
          </w:tblCellMar>
        </w:tblPrEx>
        <w:trPr>
          <w:trHeight w:hRule="exact" w:val="427"/>
          <w:jc w:val="center"/>
        </w:trPr>
        <w:tc>
          <w:tcPr>
            <w:tcW w:w="9086"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（七）辐射污染防治类</w:t>
            </w:r>
          </w:p>
        </w:tc>
      </w:tr>
      <w:tr w:rsidR="00313A7F">
        <w:tblPrEx>
          <w:tblCellMar>
            <w:top w:w="0" w:type="dxa"/>
            <w:bottom w:w="0" w:type="dxa"/>
          </w:tblCellMar>
        </w:tblPrEx>
        <w:trPr>
          <w:trHeight w:hRule="exact" w:val="408"/>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序号</w:t>
            </w:r>
          </w:p>
        </w:tc>
        <w:tc>
          <w:tcPr>
            <w:tcW w:w="7814" w:type="dxa"/>
            <w:gridSpan w:val="2"/>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11</w:t>
            </w:r>
          </w:p>
        </w:tc>
      </w:tr>
      <w:tr w:rsidR="00313A7F">
        <w:tblPrEx>
          <w:tblCellMar>
            <w:top w:w="0" w:type="dxa"/>
            <w:bottom w:w="0" w:type="dxa"/>
          </w:tblCellMar>
        </w:tblPrEx>
        <w:trPr>
          <w:trHeight w:hRule="exact" w:val="619"/>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违法行为</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74" w:lineRule="exact"/>
              <w:ind w:firstLine="500"/>
              <w:jc w:val="both"/>
              <w:rPr>
                <w:sz w:val="20"/>
                <w:szCs w:val="20"/>
              </w:rPr>
            </w:pPr>
            <w:r>
              <w:rPr>
                <w:sz w:val="20"/>
                <w:szCs w:val="20"/>
              </w:rPr>
              <w:t>不按照规定报告放射源丢失、被盗情况或者放射性污染事故，责令限期改正逾 期不改正的</w:t>
            </w:r>
          </w:p>
        </w:tc>
      </w:tr>
      <w:tr w:rsidR="00313A7F">
        <w:tblPrEx>
          <w:tblCellMar>
            <w:top w:w="0" w:type="dxa"/>
            <w:bottom w:w="0" w:type="dxa"/>
          </w:tblCellMar>
        </w:tblPrEx>
        <w:trPr>
          <w:trHeight w:hRule="exact" w:val="1570"/>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01" w:lineRule="exact"/>
              <w:ind w:firstLine="600"/>
              <w:jc w:val="both"/>
              <w:rPr>
                <w:sz w:val="20"/>
                <w:szCs w:val="20"/>
              </w:rPr>
            </w:pPr>
            <w:r>
              <w:rPr>
                <w:sz w:val="20"/>
                <w:szCs w:val="20"/>
              </w:rPr>
              <w:t>《中华人民共和国放射性污染防</w:t>
            </w:r>
            <w:r>
              <w:rPr>
                <w:sz w:val="20"/>
                <w:szCs w:val="20"/>
                <w:lang w:val="zh-CN" w:eastAsia="zh-CN" w:bidi="zh-CN"/>
              </w:rPr>
              <w:t>治法》</w:t>
            </w:r>
            <w:r>
              <w:rPr>
                <w:sz w:val="20"/>
                <w:szCs w:val="20"/>
              </w:rPr>
              <w:t>第三十三条生产、销售、使用、贮存放 射源的单位，应当建立健全安全保卫制度，指定专人负责，落实安全责任制，制定 必要的事故应急措施。发生放射源丢失、被盗和放射性污染事故时，有关单位和个 人必须立即采取应急措施，并向公安部门、卫生行政部门和环境保护行政主管部门 报告。</w:t>
            </w:r>
          </w:p>
        </w:tc>
      </w:tr>
      <w:tr w:rsidR="00313A7F">
        <w:tblPrEx>
          <w:tblCellMar>
            <w:top w:w="0" w:type="dxa"/>
            <w:bottom w:w="0" w:type="dxa"/>
          </w:tblCellMar>
        </w:tblPrEx>
        <w:trPr>
          <w:trHeight w:hRule="exact" w:val="1570"/>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01" w:lineRule="exact"/>
              <w:ind w:firstLine="600"/>
              <w:jc w:val="both"/>
              <w:rPr>
                <w:sz w:val="20"/>
                <w:szCs w:val="20"/>
              </w:rPr>
            </w:pPr>
            <w:r>
              <w:rPr>
                <w:sz w:val="20"/>
                <w:szCs w:val="20"/>
              </w:rPr>
              <w:t>《中华人民共和国放射性污染防</w:t>
            </w:r>
            <w:r>
              <w:rPr>
                <w:sz w:val="20"/>
                <w:szCs w:val="20"/>
                <w:lang w:val="zh-CN" w:eastAsia="zh-CN" w:bidi="zh-CN"/>
              </w:rPr>
              <w:t>治法》</w:t>
            </w:r>
            <w:r>
              <w:rPr>
                <w:sz w:val="20"/>
                <w:szCs w:val="20"/>
              </w:rPr>
              <w:t>笫五十五条笫（三）项违反本法规定， 有下列行为之一的，由县级以上人民政府环境保护行政主管部门或者其他有关部门 依据职权责令限期改正；逾期不改正的，责令停产停业，并处二万元以上十万元以 下罚款；构成犯罪的，依法追究刑事责任：</w:t>
            </w:r>
          </w:p>
          <w:p w:rsidR="00313A7F" w:rsidRDefault="00000000">
            <w:pPr>
              <w:pStyle w:val="Other10"/>
              <w:spacing w:line="301" w:lineRule="exact"/>
              <w:ind w:firstLine="600"/>
              <w:rPr>
                <w:sz w:val="20"/>
                <w:szCs w:val="20"/>
              </w:rPr>
            </w:pPr>
            <w:r>
              <w:rPr>
                <w:sz w:val="20"/>
                <w:szCs w:val="20"/>
              </w:rPr>
              <w:t>（三）不按照规定报告放射源丢失、被盗情况或者放射性污染事故的。</w:t>
            </w:r>
          </w:p>
        </w:tc>
      </w:tr>
      <w:tr w:rsidR="00313A7F">
        <w:tblPrEx>
          <w:tblCellMar>
            <w:top w:w="0" w:type="dxa"/>
            <w:bottom w:w="0" w:type="dxa"/>
          </w:tblCellMar>
        </w:tblPrEx>
        <w:trPr>
          <w:trHeight w:hRule="exact" w:val="379"/>
          <w:jc w:val="center"/>
        </w:trPr>
        <w:tc>
          <w:tcPr>
            <w:tcW w:w="1272" w:type="dxa"/>
            <w:tcBorders>
              <w:top w:val="single" w:sz="4" w:space="0" w:color="auto"/>
              <w:left w:val="single" w:sz="4" w:space="0" w:color="auto"/>
            </w:tcBorders>
            <w:shd w:val="clear" w:color="auto" w:fill="FFFFFF"/>
          </w:tcPr>
          <w:p w:rsidR="00313A7F" w:rsidRDefault="00000000">
            <w:pPr>
              <w:pStyle w:val="Other10"/>
              <w:spacing w:before="80" w:line="240" w:lineRule="auto"/>
              <w:ind w:firstLine="200"/>
              <w:rPr>
                <w:sz w:val="20"/>
                <w:szCs w:val="20"/>
              </w:rPr>
            </w:pPr>
            <w:r>
              <w:rPr>
                <w:b/>
                <w:bCs/>
                <w:sz w:val="20"/>
                <w:szCs w:val="20"/>
              </w:rPr>
              <w:t>裁量因素</w:t>
            </w:r>
          </w:p>
        </w:tc>
        <w:tc>
          <w:tcPr>
            <w:tcW w:w="5155"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判定标准</w:t>
            </w:r>
          </w:p>
        </w:tc>
        <w:tc>
          <w:tcPr>
            <w:tcW w:w="2659"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379"/>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违法事实</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报告不及时</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未报告</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谎报瞒报</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4"/>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涉及放射 源类型</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IV</w:t>
            </w:r>
            <w:r>
              <w:rPr>
                <w:sz w:val="20"/>
                <w:szCs w:val="20"/>
              </w:rPr>
              <w:t>类、</w:t>
            </w:r>
            <w:r>
              <w:rPr>
                <w:rFonts w:ascii="Times New Roman" w:eastAsia="Times New Roman" w:hAnsi="Times New Roman" w:cs="Times New Roman"/>
                <w:b/>
                <w:bCs/>
                <w:sz w:val="20"/>
                <w:szCs w:val="20"/>
              </w:rPr>
              <w:t>V</w:t>
            </w:r>
            <w:r>
              <w:rPr>
                <w:sz w:val="20"/>
                <w:szCs w:val="20"/>
              </w:rPr>
              <w:t>类放射源</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HI</w:t>
            </w:r>
            <w:r>
              <w:rPr>
                <w:sz w:val="20"/>
                <w:szCs w:val="20"/>
              </w:rPr>
              <w:t>类放射源</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w:t>
            </w:r>
            <w:r>
              <w:rPr>
                <w:sz w:val="20"/>
                <w:szCs w:val="20"/>
              </w:rPr>
              <w:t>类、</w:t>
            </w:r>
            <w:r>
              <w:rPr>
                <w:rFonts w:ascii="Times New Roman" w:eastAsia="Times New Roman" w:hAnsi="Times New Roman" w:cs="Times New Roman"/>
                <w:b/>
                <w:bCs/>
                <w:sz w:val="20"/>
                <w:szCs w:val="20"/>
              </w:rPr>
              <w:t>II</w:t>
            </w:r>
            <w:r>
              <w:rPr>
                <w:sz w:val="20"/>
                <w:szCs w:val="20"/>
              </w:rPr>
              <w:t>类放射源</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辐射事故 等级</w:t>
            </w:r>
          </w:p>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造成一般辐射事故</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造成较大辐射事故</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造成重大辐射事故</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造成特别重大辐射事故</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left="200" w:firstLine="0"/>
              <w:rPr>
                <w:sz w:val="20"/>
                <w:szCs w:val="20"/>
              </w:rPr>
            </w:pPr>
            <w:r>
              <w:rPr>
                <w:b/>
                <w:bCs/>
                <w:sz w:val="20"/>
                <w:szCs w:val="20"/>
              </w:rPr>
              <w:t>超过限期 改正时间</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5</w:t>
            </w:r>
            <w:r>
              <w:rPr>
                <w:sz w:val="20"/>
                <w:szCs w:val="20"/>
              </w:rPr>
              <w:t>天</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r>
              <w:rPr>
                <w:sz w:val="20"/>
                <w:szCs w:val="20"/>
              </w:rPr>
              <w:t>天以上不足</w:t>
            </w:r>
            <w:r>
              <w:rPr>
                <w:rFonts w:ascii="Times New Roman" w:eastAsia="Times New Roman" w:hAnsi="Times New Roman" w:cs="Times New Roman"/>
                <w:b/>
                <w:bCs/>
                <w:sz w:val="20"/>
                <w:szCs w:val="20"/>
              </w:rPr>
              <w:t>10</w:t>
            </w:r>
            <w:r>
              <w:rPr>
                <w:sz w:val="20"/>
                <w:szCs w:val="20"/>
              </w:rPr>
              <w:t>天</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天以上不足</w:t>
            </w:r>
            <w:r>
              <w:rPr>
                <w:rFonts w:ascii="Times New Roman" w:eastAsia="Times New Roman" w:hAnsi="Times New Roman" w:cs="Times New Roman"/>
                <w:b/>
                <w:bCs/>
                <w:sz w:val="20"/>
                <w:szCs w:val="20"/>
              </w:rPr>
              <w:t>20</w:t>
            </w:r>
            <w:r>
              <w:rPr>
                <w:sz w:val="20"/>
                <w:szCs w:val="20"/>
              </w:rPr>
              <w:t>天</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20</w:t>
            </w:r>
            <w:r>
              <w:rPr>
                <w:sz w:val="20"/>
                <w:szCs w:val="20"/>
              </w:rPr>
              <w:t>天以上不足</w:t>
            </w:r>
            <w:r>
              <w:rPr>
                <w:rFonts w:ascii="Times New Roman" w:eastAsia="Times New Roman" w:hAnsi="Times New Roman" w:cs="Times New Roman"/>
                <w:b/>
                <w:bCs/>
                <w:sz w:val="20"/>
                <w:szCs w:val="20"/>
              </w:rPr>
              <w:t>1</w:t>
            </w:r>
            <w:r>
              <w:rPr>
                <w:sz w:val="20"/>
                <w:szCs w:val="20"/>
              </w:rPr>
              <w:t>个月</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个月以上</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left="200" w:firstLine="0"/>
              <w:rPr>
                <w:sz w:val="20"/>
                <w:szCs w:val="20"/>
              </w:rPr>
            </w:pPr>
            <w:r>
              <w:rPr>
                <w:b/>
                <w:bCs/>
                <w:sz w:val="20"/>
                <w:szCs w:val="20"/>
              </w:rPr>
              <w:t>区域影响</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县级行政区域内</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跨县级行政区域</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跨市级行政区域</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跨省级行政区域</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89"/>
          <w:jc w:val="center"/>
        </w:trPr>
        <w:tc>
          <w:tcPr>
            <w:tcW w:w="1272"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备注</w:t>
            </w:r>
          </w:p>
        </w:tc>
        <w:tc>
          <w:tcPr>
            <w:tcW w:w="7814"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2"/>
        <w:gridCol w:w="5155"/>
        <w:gridCol w:w="2659"/>
      </w:tblGrid>
      <w:tr w:rsidR="00313A7F">
        <w:tblPrEx>
          <w:tblCellMar>
            <w:top w:w="0" w:type="dxa"/>
            <w:bottom w:w="0" w:type="dxa"/>
          </w:tblCellMar>
        </w:tblPrEx>
        <w:trPr>
          <w:trHeight w:hRule="exact" w:val="427"/>
          <w:jc w:val="center"/>
        </w:trPr>
        <w:tc>
          <w:tcPr>
            <w:tcW w:w="9086"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（七）辐射污染防治类</w:t>
            </w:r>
          </w:p>
        </w:tc>
      </w:tr>
      <w:tr w:rsidR="00313A7F">
        <w:tblPrEx>
          <w:tblCellMar>
            <w:top w:w="0" w:type="dxa"/>
            <w:bottom w:w="0" w:type="dxa"/>
          </w:tblCellMar>
        </w:tblPrEx>
        <w:trPr>
          <w:trHeight w:hRule="exact" w:val="408"/>
          <w:jc w:val="center"/>
        </w:trPr>
        <w:tc>
          <w:tcPr>
            <w:tcW w:w="127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12</w:t>
            </w:r>
          </w:p>
        </w:tc>
      </w:tr>
      <w:tr w:rsidR="00313A7F">
        <w:tblPrEx>
          <w:tblCellMar>
            <w:top w:w="0" w:type="dxa"/>
            <w:bottom w:w="0" w:type="dxa"/>
          </w:tblCellMar>
        </w:tblPrEx>
        <w:trPr>
          <w:trHeight w:hRule="exact" w:val="408"/>
          <w:jc w:val="center"/>
        </w:trPr>
        <w:tc>
          <w:tcPr>
            <w:tcW w:w="1272"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违法行为</w:t>
            </w:r>
          </w:p>
        </w:tc>
        <w:tc>
          <w:tcPr>
            <w:tcW w:w="7814"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sz w:val="20"/>
                <w:szCs w:val="20"/>
              </w:rPr>
              <w:t>不按照规定对其产生的放射性固体废物进行处置的，责令限期改正逾期不改正的</w:t>
            </w:r>
          </w:p>
        </w:tc>
      </w:tr>
      <w:tr w:rsidR="00313A7F">
        <w:tblPrEx>
          <w:tblCellMar>
            <w:top w:w="0" w:type="dxa"/>
            <w:bottom w:w="0" w:type="dxa"/>
          </w:tblCellMar>
        </w:tblPrEx>
        <w:trPr>
          <w:trHeight w:hRule="exact" w:val="1051"/>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6" w:lineRule="exact"/>
              <w:ind w:firstLine="540"/>
              <w:jc w:val="both"/>
              <w:rPr>
                <w:sz w:val="20"/>
                <w:szCs w:val="20"/>
              </w:rPr>
            </w:pPr>
            <w:r>
              <w:rPr>
                <w:sz w:val="20"/>
                <w:szCs w:val="20"/>
              </w:rPr>
              <w:t>《中华人民共和国放射性污染防治法》笫四十五条产生放射性固体废物的单位， 应当按照国务院环境保护行政主管部门的规定，对其产生的放射性固体废物进行处理 后，送交放射性固体废物处置单位处置，并承担处置费用。</w:t>
            </w:r>
          </w:p>
        </w:tc>
      </w:tr>
      <w:tr w:rsidR="00313A7F">
        <w:tblPrEx>
          <w:tblCellMar>
            <w:top w:w="0" w:type="dxa"/>
            <w:bottom w:w="0" w:type="dxa"/>
          </w:tblCellMar>
        </w:tblPrEx>
        <w:trPr>
          <w:trHeight w:hRule="exact" w:val="1709"/>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5" w:lineRule="exact"/>
              <w:ind w:firstLine="540"/>
              <w:jc w:val="both"/>
              <w:rPr>
                <w:sz w:val="20"/>
                <w:szCs w:val="20"/>
              </w:rPr>
            </w:pPr>
            <w:r>
              <w:rPr>
                <w:sz w:val="20"/>
                <w:szCs w:val="20"/>
              </w:rPr>
              <w:t>《中华人民共和国放射性污染防治法》第五十六条产生放射性固体废物的单位， 不按照本法第四十五条的规定对其产生的放射性固体废物进行处置的，由审批该单位 立项环境影响评价文件的环境保护行政主管部门责令停止违法行为，限期改正；逾期 不改正的，指定有处置能力的单位代为处置，所需费用由产生放射性固体废物的单位 承担，可以并处二十万元以下罚款；构成犯罪的，依法追究刑事责任。</w:t>
            </w:r>
          </w:p>
        </w:tc>
      </w:tr>
      <w:tr w:rsidR="00313A7F">
        <w:tblPrEx>
          <w:tblCellMar>
            <w:top w:w="0" w:type="dxa"/>
            <w:bottom w:w="0" w:type="dxa"/>
          </w:tblCellMar>
        </w:tblPrEx>
        <w:trPr>
          <w:trHeight w:hRule="exact" w:val="379"/>
          <w:jc w:val="center"/>
        </w:trPr>
        <w:tc>
          <w:tcPr>
            <w:tcW w:w="1272"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裁量因素</w:t>
            </w:r>
          </w:p>
        </w:tc>
        <w:tc>
          <w:tcPr>
            <w:tcW w:w="5155"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判定标准</w:t>
            </w:r>
          </w:p>
        </w:tc>
        <w:tc>
          <w:tcPr>
            <w:tcW w:w="2659"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374"/>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违法事实</w:t>
            </w:r>
          </w:p>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未对产生的放射性固体废物规范处置的</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未对产生的放射性固体废物处置的</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326" w:lineRule="exact"/>
              <w:ind w:firstLine="0"/>
              <w:jc w:val="center"/>
              <w:rPr>
                <w:sz w:val="20"/>
                <w:szCs w:val="20"/>
              </w:rPr>
            </w:pPr>
            <w:r>
              <w:rPr>
                <w:b/>
                <w:bCs/>
                <w:sz w:val="20"/>
                <w:szCs w:val="20"/>
              </w:rPr>
              <w:t>放射性 废物数量</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10</w:t>
            </w:r>
            <w:r>
              <w:rPr>
                <w:sz w:val="20"/>
                <w:szCs w:val="20"/>
              </w:rPr>
              <w:t>千克</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千克以上不足</w:t>
            </w:r>
            <w:r>
              <w:rPr>
                <w:rFonts w:ascii="Times New Roman" w:eastAsia="Times New Roman" w:hAnsi="Times New Roman" w:cs="Times New Roman"/>
                <w:b/>
                <w:bCs/>
                <w:sz w:val="20"/>
                <w:szCs w:val="20"/>
              </w:rPr>
              <w:t>100</w:t>
            </w:r>
            <w:r>
              <w:rPr>
                <w:sz w:val="20"/>
                <w:szCs w:val="20"/>
              </w:rPr>
              <w:t>千克</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100</w:t>
            </w:r>
            <w:r>
              <w:rPr>
                <w:sz w:val="20"/>
                <w:szCs w:val="20"/>
              </w:rPr>
              <w:t>千克以上</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326" w:lineRule="exact"/>
              <w:ind w:firstLine="0"/>
              <w:jc w:val="center"/>
              <w:rPr>
                <w:sz w:val="20"/>
                <w:szCs w:val="20"/>
              </w:rPr>
            </w:pPr>
            <w:r>
              <w:rPr>
                <w:b/>
                <w:bCs/>
                <w:sz w:val="20"/>
                <w:szCs w:val="20"/>
              </w:rPr>
              <w:t>放射性废物 类型</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极短寿命放射性废物</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极低水平放射性废物</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低水平放射性废物</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中水平放射性废物</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高水平放射性废物</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left="200" w:firstLine="0"/>
              <w:rPr>
                <w:sz w:val="20"/>
                <w:szCs w:val="20"/>
              </w:rPr>
            </w:pPr>
            <w:r>
              <w:rPr>
                <w:b/>
                <w:bCs/>
                <w:sz w:val="20"/>
                <w:szCs w:val="20"/>
              </w:rPr>
              <w:t>超过限期 改正时间</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5</w:t>
            </w:r>
            <w:r>
              <w:rPr>
                <w:sz w:val="20"/>
                <w:szCs w:val="20"/>
              </w:rPr>
              <w:t>天</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r>
              <w:rPr>
                <w:sz w:val="20"/>
                <w:szCs w:val="20"/>
              </w:rPr>
              <w:t>天以上不足</w:t>
            </w:r>
            <w:r>
              <w:rPr>
                <w:rFonts w:ascii="Times New Roman" w:eastAsia="Times New Roman" w:hAnsi="Times New Roman" w:cs="Times New Roman"/>
                <w:b/>
                <w:bCs/>
                <w:sz w:val="20"/>
                <w:szCs w:val="20"/>
              </w:rPr>
              <w:t>10</w:t>
            </w:r>
            <w:r>
              <w:rPr>
                <w:sz w:val="20"/>
                <w:szCs w:val="20"/>
              </w:rPr>
              <w:t>天</w:t>
            </w:r>
          </w:p>
        </w:tc>
        <w:tc>
          <w:tcPr>
            <w:tcW w:w="2659"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天以上不足</w:t>
            </w:r>
            <w:r>
              <w:rPr>
                <w:rFonts w:ascii="Times New Roman" w:eastAsia="Times New Roman" w:hAnsi="Times New Roman" w:cs="Times New Roman"/>
                <w:b/>
                <w:bCs/>
                <w:sz w:val="20"/>
                <w:szCs w:val="20"/>
              </w:rPr>
              <w:t>20</w:t>
            </w:r>
            <w:r>
              <w:rPr>
                <w:sz w:val="20"/>
                <w:szCs w:val="20"/>
              </w:rPr>
              <w:t>天</w:t>
            </w:r>
          </w:p>
        </w:tc>
        <w:tc>
          <w:tcPr>
            <w:tcW w:w="2659"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20</w:t>
            </w:r>
            <w:r>
              <w:rPr>
                <w:sz w:val="20"/>
                <w:szCs w:val="20"/>
              </w:rPr>
              <w:t>天以上不足</w:t>
            </w:r>
            <w:r>
              <w:rPr>
                <w:rFonts w:ascii="Times New Roman" w:eastAsia="Times New Roman" w:hAnsi="Times New Roman" w:cs="Times New Roman"/>
                <w:b/>
                <w:bCs/>
                <w:sz w:val="20"/>
                <w:szCs w:val="20"/>
              </w:rPr>
              <w:t>1</w:t>
            </w:r>
            <w:r>
              <w:rPr>
                <w:sz w:val="20"/>
                <w:szCs w:val="20"/>
              </w:rPr>
              <w:t>个月</w:t>
            </w:r>
          </w:p>
        </w:tc>
        <w:tc>
          <w:tcPr>
            <w:tcW w:w="2659"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个月以上</w:t>
            </w:r>
          </w:p>
        </w:tc>
        <w:tc>
          <w:tcPr>
            <w:tcW w:w="2659"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272" w:type="dxa"/>
            <w:vMerge w:val="restart"/>
            <w:tcBorders>
              <w:top w:val="single" w:sz="4" w:space="0" w:color="auto"/>
              <w:left w:val="single" w:sz="4" w:space="0" w:color="auto"/>
            </w:tcBorders>
            <w:shd w:val="clear" w:color="auto" w:fill="FFFFFF"/>
          </w:tcPr>
          <w:p w:rsidR="00313A7F" w:rsidRDefault="00000000">
            <w:pPr>
              <w:pStyle w:val="Other10"/>
              <w:spacing w:line="329" w:lineRule="exact"/>
              <w:ind w:firstLine="0"/>
              <w:jc w:val="center"/>
              <w:rPr>
                <w:sz w:val="20"/>
                <w:szCs w:val="20"/>
              </w:rPr>
            </w:pPr>
            <w:r>
              <w:rPr>
                <w:b/>
                <w:bCs/>
                <w:sz w:val="20"/>
                <w:szCs w:val="20"/>
              </w:rPr>
              <w:t>对社会影响 或生态环境 破坏程度</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未造成社会影响与生态破坏的</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tcPr>
          <w:p w:rsidR="00313A7F" w:rsidRDefault="00313A7F"/>
        </w:tc>
        <w:tc>
          <w:tcPr>
            <w:tcW w:w="5155"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sz w:val="20"/>
                <w:szCs w:val="20"/>
              </w:rPr>
              <w:t>造成社会影响或生态破坏轻微的</w:t>
            </w:r>
          </w:p>
        </w:tc>
        <w:tc>
          <w:tcPr>
            <w:tcW w:w="2659"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tcPr>
          <w:p w:rsidR="00313A7F" w:rsidRDefault="00313A7F"/>
        </w:tc>
        <w:tc>
          <w:tcPr>
            <w:tcW w:w="5155"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sz w:val="20"/>
                <w:szCs w:val="20"/>
              </w:rPr>
              <w:t>造成社会影响或生态破坏严重的</w:t>
            </w:r>
          </w:p>
        </w:tc>
        <w:tc>
          <w:tcPr>
            <w:tcW w:w="2659"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89"/>
          <w:jc w:val="center"/>
        </w:trPr>
        <w:tc>
          <w:tcPr>
            <w:tcW w:w="1272" w:type="dxa"/>
            <w:tcBorders>
              <w:top w:val="single" w:sz="4" w:space="0" w:color="auto"/>
              <w:left w:val="single" w:sz="4" w:space="0" w:color="auto"/>
              <w:bottom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备注</w:t>
            </w:r>
          </w:p>
        </w:tc>
        <w:tc>
          <w:tcPr>
            <w:tcW w:w="7814"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2"/>
        <w:gridCol w:w="5155"/>
        <w:gridCol w:w="2659"/>
      </w:tblGrid>
      <w:tr w:rsidR="00313A7F">
        <w:tblPrEx>
          <w:tblCellMar>
            <w:top w:w="0" w:type="dxa"/>
            <w:bottom w:w="0" w:type="dxa"/>
          </w:tblCellMar>
        </w:tblPrEx>
        <w:trPr>
          <w:trHeight w:hRule="exact" w:val="427"/>
          <w:jc w:val="center"/>
        </w:trPr>
        <w:tc>
          <w:tcPr>
            <w:tcW w:w="9086"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（七）辐射污染防治类</w:t>
            </w:r>
          </w:p>
        </w:tc>
      </w:tr>
      <w:tr w:rsidR="00313A7F">
        <w:tblPrEx>
          <w:tblCellMar>
            <w:top w:w="0" w:type="dxa"/>
            <w:bottom w:w="0" w:type="dxa"/>
          </w:tblCellMar>
        </w:tblPrEx>
        <w:trPr>
          <w:trHeight w:hRule="exact" w:val="408"/>
          <w:jc w:val="center"/>
        </w:trPr>
        <w:tc>
          <w:tcPr>
            <w:tcW w:w="127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13</w:t>
            </w:r>
          </w:p>
        </w:tc>
      </w:tr>
      <w:tr w:rsidR="00313A7F">
        <w:tblPrEx>
          <w:tblCellMar>
            <w:top w:w="0" w:type="dxa"/>
            <w:bottom w:w="0" w:type="dxa"/>
          </w:tblCellMar>
        </w:tblPrEx>
        <w:trPr>
          <w:trHeight w:hRule="exact" w:val="408"/>
          <w:jc w:val="center"/>
        </w:trPr>
        <w:tc>
          <w:tcPr>
            <w:tcW w:w="1272"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200"/>
              <w:rPr>
                <w:sz w:val="20"/>
                <w:szCs w:val="20"/>
              </w:rPr>
            </w:pPr>
            <w:r>
              <w:rPr>
                <w:b/>
                <w:bCs/>
                <w:sz w:val="20"/>
                <w:szCs w:val="20"/>
              </w:rPr>
              <w:t>违法行为</w:t>
            </w:r>
          </w:p>
        </w:tc>
        <w:tc>
          <w:tcPr>
            <w:tcW w:w="7814"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300"/>
              <w:rPr>
                <w:sz w:val="20"/>
                <w:szCs w:val="20"/>
              </w:rPr>
            </w:pPr>
            <w:r>
              <w:rPr>
                <w:sz w:val="20"/>
                <w:szCs w:val="20"/>
              </w:rPr>
              <w:t>未经许可，擅自从事废旧放射源或者其他放射性固体废物的贮存、处置活动的</w:t>
            </w:r>
          </w:p>
        </w:tc>
      </w:tr>
      <w:tr w:rsidR="00313A7F">
        <w:tblPrEx>
          <w:tblCellMar>
            <w:top w:w="0" w:type="dxa"/>
            <w:bottom w:w="0" w:type="dxa"/>
          </w:tblCellMar>
        </w:tblPrEx>
        <w:trPr>
          <w:trHeight w:hRule="exact" w:val="4320"/>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numPr>
                <w:ilvl w:val="0"/>
                <w:numId w:val="67"/>
              </w:numPr>
              <w:tabs>
                <w:tab w:val="left" w:pos="643"/>
              </w:tabs>
              <w:spacing w:line="329" w:lineRule="exact"/>
              <w:ind w:firstLine="500"/>
              <w:jc w:val="both"/>
              <w:rPr>
                <w:sz w:val="20"/>
                <w:szCs w:val="20"/>
              </w:rPr>
            </w:pPr>
            <w:r>
              <w:rPr>
                <w:sz w:val="20"/>
                <w:szCs w:val="20"/>
              </w:rPr>
              <w:t>《中华人民共和国放射性污染防治法》第四十六条笫二款禁止未经许可或者 不按照许可的有关规定从事贮存和处置放射性固体废物的活动。</w:t>
            </w:r>
          </w:p>
          <w:p w:rsidR="00313A7F" w:rsidRDefault="00000000">
            <w:pPr>
              <w:pStyle w:val="Other10"/>
              <w:numPr>
                <w:ilvl w:val="0"/>
                <w:numId w:val="67"/>
              </w:numPr>
              <w:tabs>
                <w:tab w:val="left" w:pos="648"/>
              </w:tabs>
              <w:spacing w:line="329" w:lineRule="exact"/>
              <w:ind w:firstLine="500"/>
              <w:jc w:val="both"/>
              <w:rPr>
                <w:sz w:val="20"/>
                <w:szCs w:val="20"/>
              </w:rPr>
            </w:pPr>
            <w:r>
              <w:rPr>
                <w:sz w:val="20"/>
                <w:szCs w:val="20"/>
              </w:rPr>
              <w:t>《放射性废物安全管理条例》第十二条专门从事放射性固体废物贮存活动的 单位，应当符合下列条件，并依照本条例的规定申请领取放射性固体废物贮存许可 证：</w:t>
            </w:r>
          </w:p>
          <w:p w:rsidR="00313A7F" w:rsidRDefault="00000000">
            <w:pPr>
              <w:pStyle w:val="Other10"/>
              <w:spacing w:line="329" w:lineRule="exact"/>
              <w:ind w:firstLine="600"/>
              <w:jc w:val="both"/>
              <w:rPr>
                <w:sz w:val="20"/>
                <w:szCs w:val="20"/>
              </w:rPr>
            </w:pPr>
            <w:r>
              <w:rPr>
                <w:sz w:val="20"/>
                <w:szCs w:val="20"/>
              </w:rPr>
              <w:t>（一）有法人资格；</w:t>
            </w:r>
          </w:p>
          <w:p w:rsidR="00313A7F" w:rsidRDefault="00000000">
            <w:pPr>
              <w:pStyle w:val="Other10"/>
              <w:spacing w:line="329" w:lineRule="exact"/>
              <w:ind w:firstLine="600"/>
              <w:jc w:val="both"/>
              <w:rPr>
                <w:sz w:val="20"/>
                <w:szCs w:val="20"/>
              </w:rPr>
            </w:pPr>
            <w:r>
              <w:rPr>
                <w:rFonts w:ascii="Times New Roman" w:eastAsia="Times New Roman" w:hAnsi="Times New Roman" w:cs="Times New Roman"/>
                <w:b/>
                <w:bCs/>
                <w:sz w:val="20"/>
                <w:szCs w:val="20"/>
                <w:lang w:val="en-US" w:eastAsia="en-US" w:bidi="en-US"/>
              </w:rPr>
              <w:t>（-）</w:t>
            </w:r>
            <w:r>
              <w:rPr>
                <w:sz w:val="20"/>
                <w:szCs w:val="20"/>
              </w:rPr>
              <w:t>有能保证贮存设施安全运行的组织机构和</w:t>
            </w:r>
            <w:r>
              <w:rPr>
                <w:rFonts w:ascii="Times New Roman" w:eastAsia="Times New Roman" w:hAnsi="Times New Roman" w:cs="Times New Roman"/>
                <w:b/>
                <w:bCs/>
                <w:sz w:val="20"/>
                <w:szCs w:val="20"/>
              </w:rPr>
              <w:t>3</w:t>
            </w:r>
            <w:r>
              <w:rPr>
                <w:sz w:val="20"/>
                <w:szCs w:val="20"/>
              </w:rPr>
              <w:t>名以上放射性废物管理、辐 射防护、环境监测方面的专业技术人员，其中至少有</w:t>
            </w:r>
            <w:r>
              <w:rPr>
                <w:rFonts w:ascii="Times New Roman" w:eastAsia="Times New Roman" w:hAnsi="Times New Roman" w:cs="Times New Roman"/>
                <w:b/>
                <w:bCs/>
                <w:sz w:val="20"/>
                <w:szCs w:val="20"/>
              </w:rPr>
              <w:t>1</w:t>
            </w:r>
            <w:r>
              <w:rPr>
                <w:sz w:val="20"/>
                <w:szCs w:val="20"/>
              </w:rPr>
              <w:t>名注册核安全工程师；</w:t>
            </w:r>
          </w:p>
          <w:p w:rsidR="00313A7F" w:rsidRDefault="00000000">
            <w:pPr>
              <w:pStyle w:val="Other10"/>
              <w:tabs>
                <w:tab w:val="left" w:pos="1051"/>
              </w:tabs>
              <w:spacing w:line="329" w:lineRule="exact"/>
              <w:ind w:firstLine="600"/>
              <w:jc w:val="both"/>
              <w:rPr>
                <w:sz w:val="20"/>
                <w:szCs w:val="20"/>
              </w:rPr>
            </w:pPr>
            <w:r>
              <w:rPr>
                <w:sz w:val="20"/>
                <w:szCs w:val="20"/>
              </w:rPr>
              <w:t>（三）</w:t>
            </w:r>
            <w:r>
              <w:rPr>
                <w:sz w:val="20"/>
                <w:szCs w:val="20"/>
              </w:rPr>
              <w:tab/>
              <w:t>有符合国家有关放射性污染防治标准和国务院环境保护主管部门规定的 放射性固体废物接收、贮存设施和场所，以及放射性检测、辐射防护与环境监测设 备；</w:t>
            </w:r>
          </w:p>
          <w:p w:rsidR="00313A7F" w:rsidRDefault="00000000">
            <w:pPr>
              <w:pStyle w:val="Other10"/>
              <w:tabs>
                <w:tab w:val="left" w:pos="1051"/>
              </w:tabs>
              <w:spacing w:line="329" w:lineRule="exact"/>
              <w:ind w:firstLine="600"/>
              <w:jc w:val="both"/>
              <w:rPr>
                <w:sz w:val="20"/>
                <w:szCs w:val="20"/>
              </w:rPr>
            </w:pPr>
            <w:r>
              <w:rPr>
                <w:sz w:val="20"/>
                <w:szCs w:val="20"/>
              </w:rPr>
              <w:t>（四）</w:t>
            </w:r>
            <w:r>
              <w:rPr>
                <w:sz w:val="20"/>
                <w:szCs w:val="20"/>
              </w:rPr>
              <w:tab/>
              <w:t>有健全的管理制度以及符合核安全监督管理要求的质量保证体系，包括 质量保证大纲、贮存设施运行监测计划、辐射环境监测计划和应急方案等。</w:t>
            </w:r>
          </w:p>
        </w:tc>
      </w:tr>
      <w:tr w:rsidR="00313A7F">
        <w:tblPrEx>
          <w:tblCellMar>
            <w:top w:w="0" w:type="dxa"/>
            <w:bottom w:w="0" w:type="dxa"/>
          </w:tblCellMar>
        </w:tblPrEx>
        <w:trPr>
          <w:trHeight w:hRule="exact" w:val="4872"/>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814"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numPr>
                <w:ilvl w:val="0"/>
                <w:numId w:val="68"/>
              </w:numPr>
              <w:tabs>
                <w:tab w:val="left" w:pos="634"/>
              </w:tabs>
              <w:spacing w:line="326" w:lineRule="exact"/>
              <w:ind w:firstLine="500"/>
              <w:jc w:val="both"/>
              <w:rPr>
                <w:sz w:val="20"/>
                <w:szCs w:val="20"/>
              </w:rPr>
            </w:pPr>
            <w:r>
              <w:rPr>
                <w:sz w:val="20"/>
                <w:szCs w:val="20"/>
              </w:rPr>
              <w:t>《中华人民共和国放射性污染防</w:t>
            </w:r>
            <w:r>
              <w:rPr>
                <w:sz w:val="20"/>
                <w:szCs w:val="20"/>
                <w:lang w:val="zh-CN" w:eastAsia="zh-CN" w:bidi="zh-CN"/>
              </w:rPr>
              <w:t>治法》</w:t>
            </w:r>
            <w:r>
              <w:rPr>
                <w:sz w:val="20"/>
                <w:szCs w:val="20"/>
              </w:rPr>
              <w:t>第五十七条笫（一）项违反本法规定， 有下列行为之一的，由省级以上人民政府环境保护行政主管部门责令停产停业或者 吊销许可证；有违法所得的，没收违法所得；违法所得十万元以上的，并处违法所 得一倍以上五倍以下罚款；没有违法所得或者违法所得不足十万元的，并处五万元 以上十万元以下罚款；构成犯罪的，依法追究刑事责任：</w:t>
            </w:r>
          </w:p>
          <w:p w:rsidR="00313A7F" w:rsidRDefault="00000000">
            <w:pPr>
              <w:pStyle w:val="Other10"/>
              <w:spacing w:line="326" w:lineRule="exact"/>
              <w:ind w:firstLine="600"/>
              <w:jc w:val="both"/>
              <w:rPr>
                <w:sz w:val="20"/>
                <w:szCs w:val="20"/>
              </w:rPr>
            </w:pPr>
            <w:r>
              <w:rPr>
                <w:sz w:val="20"/>
                <w:szCs w:val="20"/>
              </w:rPr>
              <w:t>（一）未经许可，擅自从事贮存和处置放射性固体废物活动的。</w:t>
            </w:r>
          </w:p>
          <w:p w:rsidR="00313A7F" w:rsidRDefault="00000000">
            <w:pPr>
              <w:pStyle w:val="Other10"/>
              <w:numPr>
                <w:ilvl w:val="0"/>
                <w:numId w:val="68"/>
              </w:numPr>
              <w:tabs>
                <w:tab w:val="left" w:pos="662"/>
              </w:tabs>
              <w:spacing w:line="314" w:lineRule="exact"/>
              <w:ind w:firstLine="500"/>
              <w:jc w:val="both"/>
              <w:rPr>
                <w:sz w:val="20"/>
                <w:szCs w:val="20"/>
              </w:rPr>
            </w:pPr>
            <w:r>
              <w:rPr>
                <w:sz w:val="20"/>
                <w:szCs w:val="20"/>
              </w:rPr>
              <w:t>《放射性废物安全管理条例》第三十八条第（一）项违反本条例规定，有下 列行为之一的，由省级以上人民政府环境保护主管部门责令停产停业或者吊销许可 证；有违法所得的，没收违法所得；违法所得</w:t>
            </w:r>
            <w:r>
              <w:rPr>
                <w:rFonts w:ascii="Times New Roman" w:eastAsia="Times New Roman" w:hAnsi="Times New Roman" w:cs="Times New Roman"/>
                <w:b/>
                <w:bCs/>
                <w:sz w:val="20"/>
                <w:szCs w:val="20"/>
              </w:rPr>
              <w:t>10</w:t>
            </w:r>
            <w:r>
              <w:rPr>
                <w:sz w:val="20"/>
                <w:szCs w:val="20"/>
              </w:rPr>
              <w:t>万元以上的，并处违法所得</w:t>
            </w:r>
            <w:r>
              <w:rPr>
                <w:rFonts w:ascii="Times New Roman" w:eastAsia="Times New Roman" w:hAnsi="Times New Roman" w:cs="Times New Roman"/>
                <w:b/>
                <w:bCs/>
                <w:sz w:val="20"/>
                <w:szCs w:val="20"/>
              </w:rPr>
              <w:t>1</w:t>
            </w:r>
            <w:r>
              <w:rPr>
                <w:sz w:val="20"/>
                <w:szCs w:val="20"/>
              </w:rPr>
              <w:t>倍以 上</w:t>
            </w:r>
            <w:r>
              <w:rPr>
                <w:rFonts w:ascii="Times New Roman" w:eastAsia="Times New Roman" w:hAnsi="Times New Roman" w:cs="Times New Roman"/>
                <w:b/>
                <w:bCs/>
                <w:sz w:val="20"/>
                <w:szCs w:val="20"/>
              </w:rPr>
              <w:t>5</w:t>
            </w:r>
            <w:r>
              <w:rPr>
                <w:sz w:val="20"/>
                <w:szCs w:val="20"/>
              </w:rPr>
              <w:t>倍以下的罚款；没有违法所得或者违法所得不足</w:t>
            </w:r>
            <w:r>
              <w:rPr>
                <w:rFonts w:ascii="Times New Roman" w:eastAsia="Times New Roman" w:hAnsi="Times New Roman" w:cs="Times New Roman"/>
                <w:b/>
                <w:bCs/>
                <w:sz w:val="20"/>
                <w:szCs w:val="20"/>
              </w:rPr>
              <w:t>10</w:t>
            </w:r>
            <w:r>
              <w:rPr>
                <w:sz w:val="20"/>
                <w:szCs w:val="20"/>
              </w:rPr>
              <w:t>万元的，并处</w:t>
            </w:r>
            <w:r>
              <w:rPr>
                <w:rFonts w:ascii="Times New Roman" w:eastAsia="Times New Roman" w:hAnsi="Times New Roman" w:cs="Times New Roman"/>
                <w:b/>
                <w:bCs/>
                <w:sz w:val="20"/>
                <w:szCs w:val="20"/>
              </w:rPr>
              <w:t>5</w:t>
            </w:r>
            <w:r>
              <w:rPr>
                <w:sz w:val="20"/>
                <w:szCs w:val="20"/>
              </w:rPr>
              <w:t xml:space="preserve">万元以上 </w:t>
            </w:r>
            <w:r>
              <w:rPr>
                <w:rFonts w:ascii="Times New Roman" w:eastAsia="Times New Roman" w:hAnsi="Times New Roman" w:cs="Times New Roman"/>
                <w:b/>
                <w:bCs/>
                <w:sz w:val="20"/>
                <w:szCs w:val="20"/>
              </w:rPr>
              <w:t>10</w:t>
            </w:r>
            <w:r>
              <w:rPr>
                <w:sz w:val="20"/>
                <w:szCs w:val="20"/>
              </w:rPr>
              <w:t>万元以下的罚款；造成环境污染的，责令限期采取治理措施消除污染，逾期不采 取治理措施，经催告仍不治理的，可以指定有治理能力的单位代为治理，所需费用 由违法者承担；构成犯罪的，依法追究刑事责任：</w:t>
            </w:r>
          </w:p>
          <w:p w:rsidR="00313A7F" w:rsidRDefault="00000000">
            <w:pPr>
              <w:pStyle w:val="Other10"/>
              <w:spacing w:line="314" w:lineRule="exact"/>
              <w:ind w:firstLine="600"/>
              <w:jc w:val="both"/>
              <w:rPr>
                <w:sz w:val="20"/>
                <w:szCs w:val="20"/>
              </w:rPr>
            </w:pPr>
            <w:r>
              <w:rPr>
                <w:sz w:val="20"/>
                <w:szCs w:val="20"/>
              </w:rPr>
              <w:t>（一）未经许可，擅自从事废旧放射源或者其他放射性固体废物的贮存、处置 活动的。</w:t>
            </w:r>
          </w:p>
        </w:tc>
      </w:tr>
      <w:tr w:rsidR="00313A7F">
        <w:tblPrEx>
          <w:tblCellMar>
            <w:top w:w="0" w:type="dxa"/>
            <w:bottom w:w="0" w:type="dxa"/>
          </w:tblCellMar>
        </w:tblPrEx>
        <w:trPr>
          <w:trHeight w:hRule="exact" w:val="408"/>
          <w:jc w:val="center"/>
        </w:trPr>
        <w:tc>
          <w:tcPr>
            <w:tcW w:w="1272" w:type="dxa"/>
            <w:tcBorders>
              <w:top w:val="single" w:sz="4" w:space="0" w:color="auto"/>
              <w:left w:val="single" w:sz="4" w:space="0" w:color="auto"/>
            </w:tcBorders>
            <w:shd w:val="clear" w:color="auto" w:fill="FFFFFF"/>
          </w:tcPr>
          <w:p w:rsidR="00313A7F" w:rsidRDefault="00000000">
            <w:pPr>
              <w:pStyle w:val="Other10"/>
              <w:spacing w:before="80" w:line="240" w:lineRule="auto"/>
              <w:ind w:firstLine="200"/>
              <w:rPr>
                <w:sz w:val="20"/>
                <w:szCs w:val="20"/>
              </w:rPr>
            </w:pPr>
            <w:r>
              <w:rPr>
                <w:b/>
                <w:bCs/>
                <w:sz w:val="20"/>
                <w:szCs w:val="20"/>
              </w:rPr>
              <w:t>裁量因素</w:t>
            </w:r>
          </w:p>
        </w:tc>
        <w:tc>
          <w:tcPr>
            <w:tcW w:w="5155"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659"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3"/>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64" w:lineRule="exact"/>
              <w:ind w:firstLine="0"/>
              <w:jc w:val="center"/>
              <w:rPr>
                <w:sz w:val="20"/>
                <w:szCs w:val="20"/>
              </w:rPr>
            </w:pPr>
            <w:r>
              <w:rPr>
                <w:b/>
                <w:bCs/>
                <w:sz w:val="20"/>
                <w:szCs w:val="20"/>
              </w:rPr>
              <w:t>放射性废 物类型</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极短寿命放射性废物</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极低水平放射性废物</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低水平放射性废物</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中水平放射性废物</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13"/>
          <w:jc w:val="center"/>
        </w:trPr>
        <w:tc>
          <w:tcPr>
            <w:tcW w:w="1272" w:type="dxa"/>
            <w:vMerge/>
            <w:tcBorders>
              <w:left w:val="single" w:sz="4" w:space="0" w:color="auto"/>
              <w:bottom w:val="single" w:sz="4" w:space="0" w:color="auto"/>
            </w:tcBorders>
            <w:shd w:val="clear" w:color="auto" w:fill="FFFFFF"/>
            <w:vAlign w:val="center"/>
          </w:tcPr>
          <w:p w:rsidR="00313A7F" w:rsidRDefault="00313A7F"/>
        </w:tc>
        <w:tc>
          <w:tcPr>
            <w:tcW w:w="5155" w:type="dxa"/>
            <w:tcBorders>
              <w:top w:val="single" w:sz="4" w:space="0" w:color="auto"/>
              <w:left w:val="single" w:sz="4" w:space="0" w:color="auto"/>
              <w:bottom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高水平放射性废物</w:t>
            </w:r>
          </w:p>
        </w:tc>
        <w:tc>
          <w:tcPr>
            <w:tcW w:w="2659" w:type="dxa"/>
            <w:tcBorders>
              <w:top w:val="single" w:sz="4" w:space="0" w:color="auto"/>
              <w:left w:val="single" w:sz="4" w:space="0" w:color="auto"/>
              <w:bottom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bl>
    <w:p w:rsidR="00313A7F" w:rsidRDefault="00313A7F">
      <w:pPr>
        <w:sectPr w:rsidR="00313A7F">
          <w:pgSz w:w="11900" w:h="16840"/>
          <w:pgMar w:top="1778" w:right="1347" w:bottom="1978" w:left="1467" w:header="135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72"/>
        <w:gridCol w:w="5155"/>
        <w:gridCol w:w="2659"/>
      </w:tblGrid>
      <w:tr w:rsidR="00313A7F">
        <w:tblPrEx>
          <w:tblCellMar>
            <w:top w:w="0" w:type="dxa"/>
            <w:bottom w:w="0" w:type="dxa"/>
          </w:tblCellMar>
        </w:tblPrEx>
        <w:trPr>
          <w:trHeight w:hRule="exact" w:val="413"/>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lastRenderedPageBreak/>
              <w:t>放射性 废物数量</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10</w:t>
            </w:r>
            <w:r>
              <w:rPr>
                <w:sz w:val="20"/>
                <w:szCs w:val="20"/>
              </w:rPr>
              <w:t>千克</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千克以上不足</w:t>
            </w:r>
            <w:r>
              <w:rPr>
                <w:rFonts w:ascii="Times New Roman" w:eastAsia="Times New Roman" w:hAnsi="Times New Roman" w:cs="Times New Roman"/>
                <w:b/>
                <w:bCs/>
                <w:sz w:val="20"/>
                <w:szCs w:val="20"/>
              </w:rPr>
              <w:t>100</w:t>
            </w:r>
            <w:r>
              <w:rPr>
                <w:sz w:val="20"/>
                <w:szCs w:val="20"/>
              </w:rPr>
              <w:t>千克</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100</w:t>
            </w:r>
            <w:r>
              <w:rPr>
                <w:sz w:val="20"/>
                <w:szCs w:val="20"/>
              </w:rPr>
              <w:t>千克以上</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涉及放射 源类型</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IV</w:t>
            </w:r>
            <w:r>
              <w:rPr>
                <w:sz w:val="20"/>
                <w:szCs w:val="20"/>
              </w:rPr>
              <w:t>类、</w:t>
            </w:r>
            <w:r>
              <w:rPr>
                <w:rFonts w:ascii="Times New Roman" w:eastAsia="Times New Roman" w:hAnsi="Times New Roman" w:cs="Times New Roman"/>
                <w:b/>
                <w:bCs/>
                <w:sz w:val="20"/>
                <w:szCs w:val="20"/>
              </w:rPr>
              <w:t>V</w:t>
            </w:r>
            <w:r>
              <w:rPr>
                <w:sz w:val="20"/>
                <w:szCs w:val="20"/>
              </w:rPr>
              <w:t>类放射源</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mallCaps/>
                <w:lang w:val="en-US" w:eastAsia="en-US" w:bidi="en-US"/>
              </w:rPr>
              <w:t>hi</w:t>
            </w:r>
            <w:r>
              <w:rPr>
                <w:sz w:val="20"/>
                <w:szCs w:val="20"/>
              </w:rPr>
              <w:t>类放射源</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w:t>
            </w:r>
            <w:r>
              <w:rPr>
                <w:sz w:val="20"/>
                <w:szCs w:val="20"/>
              </w:rPr>
              <w:t>类、</w:t>
            </w:r>
            <w:r>
              <w:rPr>
                <w:rFonts w:ascii="Times New Roman" w:eastAsia="Times New Roman" w:hAnsi="Times New Roman" w:cs="Times New Roman"/>
                <w:b/>
                <w:bCs/>
                <w:sz w:val="20"/>
                <w:szCs w:val="20"/>
              </w:rPr>
              <w:t>II</w:t>
            </w:r>
            <w:r>
              <w:rPr>
                <w:sz w:val="20"/>
                <w:szCs w:val="20"/>
              </w:rPr>
              <w:t>类放射源</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left="140" w:firstLine="40"/>
              <w:rPr>
                <w:sz w:val="20"/>
                <w:szCs w:val="20"/>
              </w:rPr>
            </w:pPr>
            <w:r>
              <w:rPr>
                <w:b/>
                <w:bCs/>
                <w:sz w:val="20"/>
                <w:szCs w:val="20"/>
              </w:rPr>
              <w:t>污染防治 设施建设 使用情况</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建设有完备的污染防治设施，且规范使用的</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污染防治设施建设不全，或者未规范使用的</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未建设污染防治设施，或者未使用的</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违法所得 不足</w:t>
            </w:r>
            <w:r>
              <w:rPr>
                <w:rFonts w:ascii="Times New Roman" w:eastAsia="Times New Roman" w:hAnsi="Times New Roman" w:cs="Times New Roman"/>
                <w:b/>
                <w:bCs/>
                <w:sz w:val="22"/>
                <w:szCs w:val="22"/>
              </w:rPr>
              <w:t>10</w:t>
            </w:r>
            <w:r>
              <w:rPr>
                <w:b/>
                <w:bCs/>
                <w:sz w:val="20"/>
                <w:szCs w:val="20"/>
              </w:rPr>
              <w:t>万 兀</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无违法所得</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违法所得不足</w:t>
            </w:r>
            <w:r>
              <w:rPr>
                <w:rFonts w:ascii="Times New Roman" w:eastAsia="Times New Roman" w:hAnsi="Times New Roman" w:cs="Times New Roman"/>
                <w:b/>
                <w:bCs/>
                <w:sz w:val="20"/>
                <w:szCs w:val="20"/>
              </w:rPr>
              <w:t>5</w:t>
            </w:r>
            <w:r>
              <w:rPr>
                <w:sz w:val="20"/>
                <w:szCs w:val="20"/>
              </w:rPr>
              <w:t>万元</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违法所得</w:t>
            </w:r>
            <w:r>
              <w:rPr>
                <w:rFonts w:ascii="Times New Roman" w:eastAsia="Times New Roman" w:hAnsi="Times New Roman" w:cs="Times New Roman"/>
                <w:b/>
                <w:bCs/>
                <w:sz w:val="20"/>
                <w:szCs w:val="20"/>
                <w:lang w:val="en-US" w:eastAsia="en-US" w:bidi="en-US"/>
              </w:rPr>
              <w:t>5-10</w:t>
            </w:r>
            <w:r>
              <w:rPr>
                <w:sz w:val="20"/>
                <w:szCs w:val="20"/>
              </w:rPr>
              <w:t>万元</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违法所得</w:t>
            </w:r>
          </w:p>
          <w:p w:rsidR="00313A7F" w:rsidRDefault="00000000">
            <w:pPr>
              <w:pStyle w:val="Other10"/>
              <w:spacing w:line="283" w:lineRule="exact"/>
              <w:ind w:firstLine="0"/>
              <w:jc w:val="center"/>
              <w:rPr>
                <w:sz w:val="20"/>
                <w:szCs w:val="20"/>
              </w:rPr>
            </w:pPr>
            <w:r>
              <w:rPr>
                <w:rFonts w:ascii="Times New Roman" w:eastAsia="Times New Roman" w:hAnsi="Times New Roman" w:cs="Times New Roman"/>
                <w:b/>
                <w:bCs/>
                <w:sz w:val="22"/>
                <w:szCs w:val="22"/>
              </w:rPr>
              <w:t>10</w:t>
            </w:r>
            <w:r>
              <w:rPr>
                <w:b/>
                <w:bCs/>
                <w:sz w:val="20"/>
                <w:szCs w:val="20"/>
              </w:rPr>
              <w:t>万元 以上</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违法所得</w:t>
            </w:r>
            <w:r>
              <w:rPr>
                <w:rFonts w:ascii="Times New Roman" w:eastAsia="Times New Roman" w:hAnsi="Times New Roman" w:cs="Times New Roman"/>
                <w:b/>
                <w:bCs/>
                <w:sz w:val="20"/>
                <w:szCs w:val="20"/>
                <w:lang w:val="en-US" w:eastAsia="en-US" w:bidi="en-US"/>
              </w:rPr>
              <w:t>10-20</w:t>
            </w:r>
            <w:r>
              <w:rPr>
                <w:sz w:val="20"/>
                <w:szCs w:val="20"/>
              </w:rPr>
              <w:t>万元</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违法所得</w:t>
            </w:r>
            <w:r>
              <w:rPr>
                <w:rFonts w:ascii="Times New Roman" w:eastAsia="Times New Roman" w:hAnsi="Times New Roman" w:cs="Times New Roman"/>
                <w:b/>
                <w:bCs/>
                <w:sz w:val="20"/>
                <w:szCs w:val="20"/>
                <w:lang w:val="en-US" w:eastAsia="en-US" w:bidi="en-US"/>
              </w:rPr>
              <w:t>20-40</w:t>
            </w:r>
            <w:r>
              <w:rPr>
                <w:sz w:val="20"/>
                <w:szCs w:val="20"/>
              </w:rPr>
              <w:t>万元</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违法所得</w:t>
            </w:r>
            <w:r>
              <w:rPr>
                <w:rFonts w:ascii="Times New Roman" w:eastAsia="Times New Roman" w:hAnsi="Times New Roman" w:cs="Times New Roman"/>
                <w:b/>
                <w:bCs/>
                <w:sz w:val="20"/>
                <w:szCs w:val="20"/>
              </w:rPr>
              <w:t>40</w:t>
            </w:r>
            <w:r>
              <w:rPr>
                <w:sz w:val="20"/>
                <w:szCs w:val="20"/>
              </w:rPr>
              <w:t>万元以上</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2" w:type="dxa"/>
            <w:vMerge w:val="restart"/>
            <w:tcBorders>
              <w:top w:val="single" w:sz="4" w:space="0" w:color="auto"/>
              <w:left w:val="single" w:sz="4" w:space="0" w:color="auto"/>
            </w:tcBorders>
            <w:shd w:val="clear" w:color="auto" w:fill="FFFFFF"/>
            <w:vAlign w:val="bottom"/>
          </w:tcPr>
          <w:p w:rsidR="00313A7F" w:rsidRDefault="00000000">
            <w:pPr>
              <w:pStyle w:val="Other10"/>
              <w:spacing w:line="271" w:lineRule="exact"/>
              <w:ind w:left="140" w:firstLine="40"/>
              <w:rPr>
                <w:sz w:val="20"/>
                <w:szCs w:val="20"/>
              </w:rPr>
            </w:pPr>
            <w:r>
              <w:rPr>
                <w:b/>
                <w:bCs/>
                <w:sz w:val="20"/>
                <w:szCs w:val="20"/>
              </w:rPr>
              <w:t>违法行为 持续时间 或发生频</w:t>
            </w:r>
          </w:p>
          <w:p w:rsidR="00313A7F" w:rsidRDefault="00000000">
            <w:pPr>
              <w:pStyle w:val="Other10"/>
              <w:spacing w:line="271" w:lineRule="exact"/>
              <w:ind w:firstLine="0"/>
              <w:jc w:val="center"/>
              <w:rPr>
                <w:sz w:val="20"/>
                <w:szCs w:val="20"/>
              </w:rPr>
            </w:pPr>
            <w:r>
              <w:rPr>
                <w:b/>
                <w:bCs/>
                <w:sz w:val="20"/>
                <w:szCs w:val="20"/>
              </w:rPr>
              <w:t>次</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个月以内或</w:t>
            </w:r>
            <w:r>
              <w:rPr>
                <w:rFonts w:ascii="Times New Roman" w:eastAsia="Times New Roman" w:hAnsi="Times New Roman" w:cs="Times New Roman"/>
                <w:b/>
                <w:bCs/>
                <w:sz w:val="20"/>
                <w:szCs w:val="20"/>
              </w:rPr>
              <w:t>2</w:t>
            </w:r>
            <w:r>
              <w:rPr>
                <w:sz w:val="20"/>
                <w:szCs w:val="20"/>
              </w:rPr>
              <w:t>次以下</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272" w:type="dxa"/>
            <w:vMerge/>
            <w:tcBorders>
              <w:left w:val="single" w:sz="4" w:space="0" w:color="auto"/>
            </w:tcBorders>
            <w:shd w:val="clear" w:color="auto" w:fill="FFFFFF"/>
            <w:vAlign w:val="bottom"/>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个月以上</w:t>
            </w:r>
            <w:r>
              <w:rPr>
                <w:rFonts w:ascii="Times New Roman" w:eastAsia="Times New Roman" w:hAnsi="Times New Roman" w:cs="Times New Roman"/>
                <w:b/>
                <w:bCs/>
                <w:sz w:val="20"/>
                <w:szCs w:val="20"/>
              </w:rPr>
              <w:t>6</w:t>
            </w:r>
            <w:r>
              <w:rPr>
                <w:sz w:val="20"/>
                <w:szCs w:val="20"/>
              </w:rPr>
              <w:t>个月以内或</w:t>
            </w:r>
            <w:r>
              <w:rPr>
                <w:rFonts w:ascii="Times New Roman" w:eastAsia="Times New Roman" w:hAnsi="Times New Roman" w:cs="Times New Roman"/>
                <w:b/>
                <w:bCs/>
                <w:sz w:val="20"/>
                <w:szCs w:val="20"/>
              </w:rPr>
              <w:t>2</w:t>
            </w:r>
            <w:r>
              <w:rPr>
                <w:sz w:val="20"/>
                <w:szCs w:val="20"/>
              </w:rPr>
              <w:t>次</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bottom"/>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6</w:t>
            </w:r>
            <w:r>
              <w:rPr>
                <w:sz w:val="20"/>
                <w:szCs w:val="20"/>
              </w:rPr>
              <w:t>个月以上或</w:t>
            </w:r>
            <w:r>
              <w:rPr>
                <w:rFonts w:ascii="Times New Roman" w:eastAsia="Times New Roman" w:hAnsi="Times New Roman" w:cs="Times New Roman"/>
                <w:b/>
                <w:bCs/>
                <w:sz w:val="20"/>
                <w:szCs w:val="20"/>
              </w:rPr>
              <w:t>3</w:t>
            </w:r>
            <w:r>
              <w:rPr>
                <w:sz w:val="20"/>
                <w:szCs w:val="20"/>
              </w:rPr>
              <w:t>次以上</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2"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814"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headerReference w:type="default" r:id="rId59"/>
          <w:footerReference w:type="default" r:id="rId60"/>
          <w:pgSz w:w="11900" w:h="16840"/>
          <w:pgMar w:top="1778" w:right="1347" w:bottom="1978" w:left="1467" w:header="135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392"/>
        <w:gridCol w:w="5813"/>
        <w:gridCol w:w="1882"/>
      </w:tblGrid>
      <w:tr w:rsidR="00313A7F">
        <w:tblPrEx>
          <w:tblCellMar>
            <w:top w:w="0" w:type="dxa"/>
            <w:bottom w:w="0" w:type="dxa"/>
          </w:tblCellMar>
        </w:tblPrEx>
        <w:trPr>
          <w:trHeight w:hRule="exact" w:val="427"/>
          <w:jc w:val="center"/>
        </w:trPr>
        <w:tc>
          <w:tcPr>
            <w:tcW w:w="9087"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（七）辐射污染防治类</w:t>
            </w:r>
          </w:p>
        </w:tc>
      </w:tr>
      <w:tr w:rsidR="00313A7F">
        <w:tblPrEx>
          <w:tblCellMar>
            <w:top w:w="0" w:type="dxa"/>
            <w:bottom w:w="0" w:type="dxa"/>
          </w:tblCellMar>
        </w:tblPrEx>
        <w:trPr>
          <w:trHeight w:hRule="exact" w:val="408"/>
          <w:jc w:val="center"/>
        </w:trPr>
        <w:tc>
          <w:tcPr>
            <w:tcW w:w="139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69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14</w:t>
            </w:r>
          </w:p>
        </w:tc>
      </w:tr>
      <w:tr w:rsidR="00313A7F">
        <w:tblPrEx>
          <w:tblCellMar>
            <w:top w:w="0" w:type="dxa"/>
            <w:bottom w:w="0" w:type="dxa"/>
          </w:tblCellMar>
        </w:tblPrEx>
        <w:trPr>
          <w:trHeight w:hRule="exact" w:val="408"/>
          <w:jc w:val="center"/>
        </w:trPr>
        <w:tc>
          <w:tcPr>
            <w:tcW w:w="1392"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260"/>
              <w:rPr>
                <w:sz w:val="20"/>
                <w:szCs w:val="20"/>
              </w:rPr>
            </w:pPr>
            <w:r>
              <w:rPr>
                <w:b/>
                <w:bCs/>
                <w:sz w:val="20"/>
                <w:szCs w:val="20"/>
              </w:rPr>
              <w:t>违法行为</w:t>
            </w:r>
          </w:p>
        </w:tc>
        <w:tc>
          <w:tcPr>
            <w:tcW w:w="7695"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both"/>
              <w:rPr>
                <w:sz w:val="20"/>
                <w:szCs w:val="20"/>
              </w:rPr>
            </w:pPr>
            <w:r>
              <w:rPr>
                <w:sz w:val="20"/>
                <w:szCs w:val="20"/>
              </w:rPr>
              <w:t>不按照许可的有关规定从事贮存和处置废旧放射源或者放射性固体废物活动的</w:t>
            </w:r>
          </w:p>
        </w:tc>
      </w:tr>
      <w:tr w:rsidR="00313A7F">
        <w:tblPrEx>
          <w:tblCellMar>
            <w:top w:w="0" w:type="dxa"/>
            <w:bottom w:w="0" w:type="dxa"/>
          </w:tblCellMar>
        </w:tblPrEx>
        <w:trPr>
          <w:trHeight w:hRule="exact" w:val="1378"/>
          <w:jc w:val="center"/>
        </w:trPr>
        <w:tc>
          <w:tcPr>
            <w:tcW w:w="139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60"/>
              <w:rPr>
                <w:sz w:val="20"/>
                <w:szCs w:val="20"/>
              </w:rPr>
            </w:pPr>
            <w:r>
              <w:rPr>
                <w:b/>
                <w:bCs/>
                <w:sz w:val="20"/>
                <w:szCs w:val="20"/>
              </w:rPr>
              <w:t>违反条款</w:t>
            </w:r>
          </w:p>
        </w:tc>
        <w:tc>
          <w:tcPr>
            <w:tcW w:w="769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numPr>
                <w:ilvl w:val="0"/>
                <w:numId w:val="69"/>
              </w:numPr>
              <w:tabs>
                <w:tab w:val="left" w:pos="667"/>
              </w:tabs>
              <w:spacing w:line="331" w:lineRule="exact"/>
              <w:ind w:firstLine="500"/>
              <w:jc w:val="both"/>
              <w:rPr>
                <w:sz w:val="20"/>
                <w:szCs w:val="20"/>
              </w:rPr>
            </w:pPr>
            <w:r>
              <w:rPr>
                <w:sz w:val="20"/>
                <w:szCs w:val="20"/>
              </w:rPr>
              <w:t>《中华人民共和国放射性污染防治法》第四十六条第二款禁止未经许可或 者不按照许可的有关规定从事贮存和处置放射性固体废物的活动。</w:t>
            </w:r>
          </w:p>
          <w:p w:rsidR="00313A7F" w:rsidRDefault="00000000">
            <w:pPr>
              <w:pStyle w:val="Other10"/>
              <w:numPr>
                <w:ilvl w:val="0"/>
                <w:numId w:val="69"/>
              </w:numPr>
              <w:tabs>
                <w:tab w:val="left" w:pos="667"/>
              </w:tabs>
              <w:spacing w:line="336" w:lineRule="exact"/>
              <w:ind w:firstLine="500"/>
              <w:jc w:val="both"/>
              <w:rPr>
                <w:sz w:val="20"/>
                <w:szCs w:val="20"/>
              </w:rPr>
            </w:pPr>
            <w:r>
              <w:rPr>
                <w:sz w:val="20"/>
                <w:szCs w:val="20"/>
              </w:rPr>
              <w:t>《放射性废物安全管理</w:t>
            </w:r>
            <w:r>
              <w:rPr>
                <w:sz w:val="20"/>
                <w:szCs w:val="20"/>
                <w:lang w:val="zh-CN" w:eastAsia="zh-CN" w:bidi="zh-CN"/>
              </w:rPr>
              <w:t>条例》</w:t>
            </w:r>
            <w:r>
              <w:rPr>
                <w:sz w:val="20"/>
                <w:szCs w:val="20"/>
              </w:rPr>
              <w:t>笫三十三条第二款禁止无许可证或者不按照 许可证规定的活动种类、范围、规模和期限从事放射性固体废物贮存、处置活动。</w:t>
            </w:r>
          </w:p>
        </w:tc>
      </w:tr>
      <w:tr w:rsidR="00313A7F">
        <w:tblPrEx>
          <w:tblCellMar>
            <w:top w:w="0" w:type="dxa"/>
            <w:bottom w:w="0" w:type="dxa"/>
          </w:tblCellMar>
        </w:tblPrEx>
        <w:trPr>
          <w:trHeight w:hRule="exact" w:val="4872"/>
          <w:jc w:val="center"/>
        </w:trPr>
        <w:tc>
          <w:tcPr>
            <w:tcW w:w="139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60"/>
              <w:rPr>
                <w:sz w:val="20"/>
                <w:szCs w:val="20"/>
              </w:rPr>
            </w:pPr>
            <w:r>
              <w:rPr>
                <w:b/>
                <w:bCs/>
                <w:sz w:val="20"/>
                <w:szCs w:val="20"/>
              </w:rPr>
              <w:t>处罚依据</w:t>
            </w:r>
          </w:p>
        </w:tc>
        <w:tc>
          <w:tcPr>
            <w:tcW w:w="769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numPr>
                <w:ilvl w:val="0"/>
                <w:numId w:val="70"/>
              </w:numPr>
              <w:tabs>
                <w:tab w:val="left" w:pos="672"/>
              </w:tabs>
              <w:spacing w:line="328" w:lineRule="exact"/>
              <w:ind w:firstLine="500"/>
              <w:jc w:val="both"/>
              <w:rPr>
                <w:sz w:val="20"/>
                <w:szCs w:val="20"/>
              </w:rPr>
            </w:pPr>
            <w:r>
              <w:rPr>
                <w:sz w:val="20"/>
                <w:szCs w:val="20"/>
              </w:rPr>
              <w:t>《中华人民共和国放射性污染防治法》第五十七条第（二）项违反本法规 定，有下列行为之一的，由省级以上人民政府环境保护行政主管部门责令停产停业 或者吊销许可证；有违法所得的，没收违法所得；违法所得十万元以上的，并处违 法所得一倍以上五倍以下罚款；没有违法所得或者违法所得不足十万元的，并处五 万元以上十万元以下罚款；构成犯罪的，依法追究刑事责任：</w:t>
            </w:r>
          </w:p>
          <w:p w:rsidR="00313A7F" w:rsidRDefault="00000000">
            <w:pPr>
              <w:pStyle w:val="Other10"/>
              <w:spacing w:line="328" w:lineRule="exact"/>
              <w:ind w:firstLine="600"/>
              <w:jc w:val="both"/>
              <w:rPr>
                <w:sz w:val="20"/>
                <w:szCs w:val="20"/>
              </w:rPr>
            </w:pPr>
            <w:r>
              <w:rPr>
                <w:sz w:val="20"/>
                <w:szCs w:val="20"/>
              </w:rPr>
              <w:t>（二）不按照许可的有关规定从事贮存和处置放射性固体废物活动的。</w:t>
            </w:r>
          </w:p>
          <w:p w:rsidR="00313A7F" w:rsidRDefault="00000000">
            <w:pPr>
              <w:pStyle w:val="Other10"/>
              <w:numPr>
                <w:ilvl w:val="0"/>
                <w:numId w:val="70"/>
              </w:numPr>
              <w:tabs>
                <w:tab w:val="left" w:pos="672"/>
              </w:tabs>
              <w:spacing w:line="314" w:lineRule="exact"/>
              <w:ind w:firstLine="500"/>
              <w:jc w:val="both"/>
              <w:rPr>
                <w:sz w:val="20"/>
                <w:szCs w:val="20"/>
              </w:rPr>
            </w:pPr>
            <w:r>
              <w:rPr>
                <w:sz w:val="20"/>
                <w:szCs w:val="20"/>
              </w:rPr>
              <w:t>《放射性废物安全管理</w:t>
            </w:r>
            <w:r>
              <w:rPr>
                <w:sz w:val="20"/>
                <w:szCs w:val="20"/>
                <w:lang w:val="zh-CN" w:eastAsia="zh-CN" w:bidi="zh-CN"/>
              </w:rPr>
              <w:t>条例》</w:t>
            </w:r>
            <w:r>
              <w:rPr>
                <w:sz w:val="20"/>
                <w:szCs w:val="20"/>
              </w:rPr>
              <w:t>笫三十八条第（二）项违反本条例规定，有 下列行为之一的，由省级以上人民政府环境保护主管部门责令停产停业或者吊销许 可证；有违法所得的，没收违法所得；违法所得</w:t>
            </w:r>
            <w:r>
              <w:rPr>
                <w:rFonts w:ascii="Times New Roman" w:eastAsia="Times New Roman" w:hAnsi="Times New Roman" w:cs="Times New Roman"/>
                <w:b/>
                <w:bCs/>
                <w:sz w:val="20"/>
                <w:szCs w:val="20"/>
              </w:rPr>
              <w:t>10</w:t>
            </w:r>
            <w:r>
              <w:rPr>
                <w:sz w:val="20"/>
                <w:szCs w:val="20"/>
              </w:rPr>
              <w:t>万元以上的，并处违法所得</w:t>
            </w:r>
            <w:r>
              <w:rPr>
                <w:rFonts w:ascii="Times New Roman" w:eastAsia="Times New Roman" w:hAnsi="Times New Roman" w:cs="Times New Roman"/>
                <w:b/>
                <w:bCs/>
                <w:sz w:val="20"/>
                <w:szCs w:val="20"/>
              </w:rPr>
              <w:t xml:space="preserve">1 </w:t>
            </w:r>
            <w:r>
              <w:rPr>
                <w:sz w:val="20"/>
                <w:szCs w:val="20"/>
              </w:rPr>
              <w:t>倍以上</w:t>
            </w:r>
            <w:r>
              <w:rPr>
                <w:rFonts w:ascii="Times New Roman" w:eastAsia="Times New Roman" w:hAnsi="Times New Roman" w:cs="Times New Roman"/>
                <w:b/>
                <w:bCs/>
                <w:sz w:val="20"/>
                <w:szCs w:val="20"/>
              </w:rPr>
              <w:t>5</w:t>
            </w:r>
            <w:r>
              <w:rPr>
                <w:sz w:val="20"/>
                <w:szCs w:val="20"/>
              </w:rPr>
              <w:t>倍以下的罚款；没有违法所得或者违法所得不足</w:t>
            </w:r>
            <w:r>
              <w:rPr>
                <w:rFonts w:ascii="Times New Roman" w:eastAsia="Times New Roman" w:hAnsi="Times New Roman" w:cs="Times New Roman"/>
                <w:b/>
                <w:bCs/>
                <w:sz w:val="20"/>
                <w:szCs w:val="20"/>
              </w:rPr>
              <w:t>10</w:t>
            </w:r>
            <w:r>
              <w:rPr>
                <w:sz w:val="20"/>
                <w:szCs w:val="20"/>
              </w:rPr>
              <w:t>万元的，并处</w:t>
            </w:r>
            <w:r>
              <w:rPr>
                <w:rFonts w:ascii="Times New Roman" w:eastAsia="Times New Roman" w:hAnsi="Times New Roman" w:cs="Times New Roman"/>
                <w:b/>
                <w:bCs/>
                <w:sz w:val="20"/>
                <w:szCs w:val="20"/>
              </w:rPr>
              <w:t>5</w:t>
            </w:r>
            <w:r>
              <w:rPr>
                <w:sz w:val="20"/>
                <w:szCs w:val="20"/>
              </w:rPr>
              <w:t>万元 以上</w:t>
            </w:r>
            <w:r>
              <w:rPr>
                <w:rFonts w:ascii="Times New Roman" w:eastAsia="Times New Roman" w:hAnsi="Times New Roman" w:cs="Times New Roman"/>
                <w:b/>
                <w:bCs/>
                <w:sz w:val="20"/>
                <w:szCs w:val="20"/>
              </w:rPr>
              <w:t>10</w:t>
            </w:r>
            <w:r>
              <w:rPr>
                <w:sz w:val="20"/>
                <w:szCs w:val="20"/>
              </w:rPr>
              <w:t>万元以下的罚款；造成环境污染的，责令限期采取治理措施消除污染，逾 期不采取治理措施，经催告仍不治理的，可以指定有治理能力的单位代为治理，所 需费用由违法者承担；构成犯罪的，依法追究刑事责任：</w:t>
            </w:r>
          </w:p>
          <w:p w:rsidR="00313A7F" w:rsidRDefault="00000000">
            <w:pPr>
              <w:pStyle w:val="Other10"/>
              <w:spacing w:line="326" w:lineRule="exact"/>
              <w:ind w:firstLine="600"/>
              <w:jc w:val="both"/>
              <w:rPr>
                <w:sz w:val="20"/>
                <w:szCs w:val="20"/>
              </w:rPr>
            </w:pPr>
            <w:r>
              <w:rPr>
                <w:sz w:val="20"/>
                <w:szCs w:val="20"/>
              </w:rPr>
              <w:t>（二）放射性固体废物贮存、处置单位未按照许可证规定的活动种类、范围、 规模、期限从事废旧放射源或者其他放射性固体废物的贮存、处置活动的。</w:t>
            </w:r>
          </w:p>
        </w:tc>
      </w:tr>
      <w:tr w:rsidR="00313A7F">
        <w:tblPrEx>
          <w:tblCellMar>
            <w:top w:w="0" w:type="dxa"/>
            <w:bottom w:w="0" w:type="dxa"/>
          </w:tblCellMar>
        </w:tblPrEx>
        <w:trPr>
          <w:trHeight w:hRule="exact" w:val="379"/>
          <w:jc w:val="center"/>
        </w:trPr>
        <w:tc>
          <w:tcPr>
            <w:tcW w:w="1392" w:type="dxa"/>
            <w:tcBorders>
              <w:top w:val="single" w:sz="4" w:space="0" w:color="auto"/>
              <w:left w:val="single" w:sz="4" w:space="0" w:color="auto"/>
            </w:tcBorders>
            <w:shd w:val="clear" w:color="auto" w:fill="FFFFFF"/>
          </w:tcPr>
          <w:p w:rsidR="00313A7F" w:rsidRDefault="00000000">
            <w:pPr>
              <w:pStyle w:val="Other10"/>
              <w:spacing w:before="80" w:line="240" w:lineRule="auto"/>
              <w:ind w:firstLine="260"/>
              <w:rPr>
                <w:sz w:val="20"/>
                <w:szCs w:val="20"/>
              </w:rPr>
            </w:pPr>
            <w:r>
              <w:rPr>
                <w:b/>
                <w:bCs/>
                <w:sz w:val="20"/>
                <w:szCs w:val="20"/>
              </w:rPr>
              <w:t>裁量因素</w:t>
            </w:r>
          </w:p>
        </w:tc>
        <w:tc>
          <w:tcPr>
            <w:tcW w:w="5813"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判定标准</w:t>
            </w:r>
          </w:p>
        </w:tc>
        <w:tc>
          <w:tcPr>
            <w:tcW w:w="1882"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379"/>
          <w:jc w:val="center"/>
        </w:trPr>
        <w:tc>
          <w:tcPr>
            <w:tcW w:w="1392"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放射性废物 类型</w:t>
            </w:r>
          </w:p>
        </w:tc>
        <w:tc>
          <w:tcPr>
            <w:tcW w:w="58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极短寿命放射性废物</w:t>
            </w:r>
          </w:p>
        </w:tc>
        <w:tc>
          <w:tcPr>
            <w:tcW w:w="188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392" w:type="dxa"/>
            <w:vMerge/>
            <w:tcBorders>
              <w:left w:val="single" w:sz="4" w:space="0" w:color="auto"/>
            </w:tcBorders>
            <w:shd w:val="clear" w:color="auto" w:fill="FFFFFF"/>
            <w:vAlign w:val="center"/>
          </w:tcPr>
          <w:p w:rsidR="00313A7F" w:rsidRDefault="00313A7F"/>
        </w:tc>
        <w:tc>
          <w:tcPr>
            <w:tcW w:w="58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极低水平放射性废物</w:t>
            </w:r>
          </w:p>
        </w:tc>
        <w:tc>
          <w:tcPr>
            <w:tcW w:w="188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79"/>
          <w:jc w:val="center"/>
        </w:trPr>
        <w:tc>
          <w:tcPr>
            <w:tcW w:w="1392" w:type="dxa"/>
            <w:vMerge/>
            <w:tcBorders>
              <w:left w:val="single" w:sz="4" w:space="0" w:color="auto"/>
            </w:tcBorders>
            <w:shd w:val="clear" w:color="auto" w:fill="FFFFFF"/>
            <w:vAlign w:val="center"/>
          </w:tcPr>
          <w:p w:rsidR="00313A7F" w:rsidRDefault="00313A7F"/>
        </w:tc>
        <w:tc>
          <w:tcPr>
            <w:tcW w:w="58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低水平放射性废物</w:t>
            </w:r>
          </w:p>
        </w:tc>
        <w:tc>
          <w:tcPr>
            <w:tcW w:w="188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392" w:type="dxa"/>
            <w:vMerge/>
            <w:tcBorders>
              <w:left w:val="single" w:sz="4" w:space="0" w:color="auto"/>
            </w:tcBorders>
            <w:shd w:val="clear" w:color="auto" w:fill="FFFFFF"/>
            <w:vAlign w:val="center"/>
          </w:tcPr>
          <w:p w:rsidR="00313A7F" w:rsidRDefault="00313A7F"/>
        </w:tc>
        <w:tc>
          <w:tcPr>
            <w:tcW w:w="58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中水平放射性废物</w:t>
            </w:r>
          </w:p>
        </w:tc>
        <w:tc>
          <w:tcPr>
            <w:tcW w:w="188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79"/>
          <w:jc w:val="center"/>
        </w:trPr>
        <w:tc>
          <w:tcPr>
            <w:tcW w:w="1392" w:type="dxa"/>
            <w:vMerge/>
            <w:tcBorders>
              <w:left w:val="single" w:sz="4" w:space="0" w:color="auto"/>
            </w:tcBorders>
            <w:shd w:val="clear" w:color="auto" w:fill="FFFFFF"/>
            <w:vAlign w:val="center"/>
          </w:tcPr>
          <w:p w:rsidR="00313A7F" w:rsidRDefault="00313A7F"/>
        </w:tc>
        <w:tc>
          <w:tcPr>
            <w:tcW w:w="58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高水平放射性废物</w:t>
            </w:r>
          </w:p>
        </w:tc>
        <w:tc>
          <w:tcPr>
            <w:tcW w:w="188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392"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废旧放射源 种类</w:t>
            </w:r>
          </w:p>
        </w:tc>
        <w:tc>
          <w:tcPr>
            <w:tcW w:w="58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IV</w:t>
            </w:r>
            <w:r>
              <w:rPr>
                <w:sz w:val="20"/>
                <w:szCs w:val="20"/>
              </w:rPr>
              <w:t>类、</w:t>
            </w:r>
            <w:r>
              <w:rPr>
                <w:rFonts w:ascii="Times New Roman" w:eastAsia="Times New Roman" w:hAnsi="Times New Roman" w:cs="Times New Roman"/>
                <w:b/>
                <w:bCs/>
                <w:sz w:val="20"/>
                <w:szCs w:val="20"/>
              </w:rPr>
              <w:t>V</w:t>
            </w:r>
            <w:r>
              <w:rPr>
                <w:sz w:val="20"/>
                <w:szCs w:val="20"/>
              </w:rPr>
              <w:t>类放射源</w:t>
            </w:r>
          </w:p>
        </w:tc>
        <w:tc>
          <w:tcPr>
            <w:tcW w:w="188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392" w:type="dxa"/>
            <w:vMerge/>
            <w:tcBorders>
              <w:left w:val="single" w:sz="4" w:space="0" w:color="auto"/>
            </w:tcBorders>
            <w:shd w:val="clear" w:color="auto" w:fill="FFFFFF"/>
            <w:vAlign w:val="center"/>
          </w:tcPr>
          <w:p w:rsidR="00313A7F" w:rsidRDefault="00313A7F"/>
        </w:tc>
        <w:tc>
          <w:tcPr>
            <w:tcW w:w="58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HI</w:t>
            </w:r>
            <w:r>
              <w:rPr>
                <w:sz w:val="20"/>
                <w:szCs w:val="20"/>
              </w:rPr>
              <w:t>类放射源</w:t>
            </w:r>
          </w:p>
        </w:tc>
        <w:tc>
          <w:tcPr>
            <w:tcW w:w="188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392" w:type="dxa"/>
            <w:vMerge/>
            <w:tcBorders>
              <w:left w:val="single" w:sz="4" w:space="0" w:color="auto"/>
            </w:tcBorders>
            <w:shd w:val="clear" w:color="auto" w:fill="FFFFFF"/>
            <w:vAlign w:val="center"/>
          </w:tcPr>
          <w:p w:rsidR="00313A7F" w:rsidRDefault="00313A7F"/>
        </w:tc>
        <w:tc>
          <w:tcPr>
            <w:tcW w:w="58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w:t>
            </w:r>
            <w:r>
              <w:rPr>
                <w:sz w:val="20"/>
                <w:szCs w:val="20"/>
              </w:rPr>
              <w:t>类、</w:t>
            </w:r>
            <w:r>
              <w:rPr>
                <w:rFonts w:ascii="Times New Roman" w:eastAsia="Times New Roman" w:hAnsi="Times New Roman" w:cs="Times New Roman"/>
                <w:b/>
                <w:bCs/>
                <w:sz w:val="20"/>
                <w:szCs w:val="20"/>
              </w:rPr>
              <w:t>II</w:t>
            </w:r>
            <w:r>
              <w:rPr>
                <w:sz w:val="20"/>
                <w:szCs w:val="20"/>
              </w:rPr>
              <w:t>类放射源</w:t>
            </w:r>
          </w:p>
        </w:tc>
        <w:tc>
          <w:tcPr>
            <w:tcW w:w="188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392" w:type="dxa"/>
            <w:vMerge w:val="restart"/>
            <w:tcBorders>
              <w:top w:val="single" w:sz="4" w:space="0" w:color="auto"/>
              <w:left w:val="single" w:sz="4" w:space="0" w:color="auto"/>
            </w:tcBorders>
            <w:shd w:val="clear" w:color="auto" w:fill="FFFFFF"/>
            <w:vAlign w:val="center"/>
          </w:tcPr>
          <w:p w:rsidR="00313A7F" w:rsidRDefault="00000000">
            <w:pPr>
              <w:pStyle w:val="Other10"/>
              <w:spacing w:line="278" w:lineRule="exact"/>
              <w:ind w:firstLine="0"/>
              <w:jc w:val="center"/>
              <w:rPr>
                <w:sz w:val="20"/>
                <w:szCs w:val="20"/>
              </w:rPr>
            </w:pPr>
            <w:r>
              <w:rPr>
                <w:b/>
                <w:bCs/>
                <w:sz w:val="20"/>
                <w:szCs w:val="20"/>
              </w:rPr>
              <w:t>放射性废物 数量</w:t>
            </w:r>
          </w:p>
        </w:tc>
        <w:tc>
          <w:tcPr>
            <w:tcW w:w="58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10</w:t>
            </w:r>
            <w:r>
              <w:rPr>
                <w:sz w:val="20"/>
                <w:szCs w:val="20"/>
              </w:rPr>
              <w:t>千克</w:t>
            </w:r>
          </w:p>
        </w:tc>
        <w:tc>
          <w:tcPr>
            <w:tcW w:w="188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392" w:type="dxa"/>
            <w:vMerge/>
            <w:tcBorders>
              <w:left w:val="single" w:sz="4" w:space="0" w:color="auto"/>
            </w:tcBorders>
            <w:shd w:val="clear" w:color="auto" w:fill="FFFFFF"/>
            <w:vAlign w:val="center"/>
          </w:tcPr>
          <w:p w:rsidR="00313A7F" w:rsidRDefault="00313A7F"/>
        </w:tc>
        <w:tc>
          <w:tcPr>
            <w:tcW w:w="58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千克以上不足</w:t>
            </w:r>
            <w:r>
              <w:rPr>
                <w:rFonts w:ascii="Times New Roman" w:eastAsia="Times New Roman" w:hAnsi="Times New Roman" w:cs="Times New Roman"/>
                <w:b/>
                <w:bCs/>
                <w:sz w:val="20"/>
                <w:szCs w:val="20"/>
              </w:rPr>
              <w:t>100</w:t>
            </w:r>
            <w:r>
              <w:rPr>
                <w:sz w:val="20"/>
                <w:szCs w:val="20"/>
              </w:rPr>
              <w:t>千克</w:t>
            </w:r>
          </w:p>
        </w:tc>
        <w:tc>
          <w:tcPr>
            <w:tcW w:w="188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392" w:type="dxa"/>
            <w:vMerge/>
            <w:tcBorders>
              <w:left w:val="single" w:sz="4" w:space="0" w:color="auto"/>
            </w:tcBorders>
            <w:shd w:val="clear" w:color="auto" w:fill="FFFFFF"/>
            <w:vAlign w:val="center"/>
          </w:tcPr>
          <w:p w:rsidR="00313A7F" w:rsidRDefault="00313A7F"/>
        </w:tc>
        <w:tc>
          <w:tcPr>
            <w:tcW w:w="58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100</w:t>
            </w:r>
            <w:r>
              <w:rPr>
                <w:sz w:val="20"/>
                <w:szCs w:val="20"/>
              </w:rPr>
              <w:t>千克以上</w:t>
            </w:r>
          </w:p>
        </w:tc>
        <w:tc>
          <w:tcPr>
            <w:tcW w:w="188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392" w:type="dxa"/>
            <w:vMerge w:val="restart"/>
            <w:tcBorders>
              <w:top w:val="single" w:sz="4" w:space="0" w:color="auto"/>
              <w:left w:val="single" w:sz="4" w:space="0" w:color="auto"/>
            </w:tcBorders>
            <w:shd w:val="clear" w:color="auto" w:fill="FFFFFF"/>
            <w:vAlign w:val="center"/>
          </w:tcPr>
          <w:p w:rsidR="00313A7F" w:rsidRDefault="00000000">
            <w:pPr>
              <w:pStyle w:val="Other10"/>
              <w:spacing w:line="283" w:lineRule="exact"/>
              <w:ind w:firstLine="0"/>
              <w:jc w:val="center"/>
              <w:rPr>
                <w:sz w:val="20"/>
                <w:szCs w:val="20"/>
              </w:rPr>
            </w:pPr>
            <w:r>
              <w:rPr>
                <w:b/>
                <w:bCs/>
                <w:sz w:val="20"/>
                <w:szCs w:val="20"/>
              </w:rPr>
              <w:t>违法行为持 续时间或发</w:t>
            </w:r>
          </w:p>
        </w:tc>
        <w:tc>
          <w:tcPr>
            <w:tcW w:w="58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个月以内或</w:t>
            </w:r>
            <w:r>
              <w:rPr>
                <w:rFonts w:ascii="Times New Roman" w:eastAsia="Times New Roman" w:hAnsi="Times New Roman" w:cs="Times New Roman"/>
                <w:b/>
                <w:bCs/>
                <w:sz w:val="20"/>
                <w:szCs w:val="20"/>
              </w:rPr>
              <w:t>2</w:t>
            </w:r>
            <w:r>
              <w:rPr>
                <w:sz w:val="20"/>
                <w:szCs w:val="20"/>
              </w:rPr>
              <w:t>次以下</w:t>
            </w:r>
          </w:p>
        </w:tc>
        <w:tc>
          <w:tcPr>
            <w:tcW w:w="188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84"/>
          <w:jc w:val="center"/>
        </w:trPr>
        <w:tc>
          <w:tcPr>
            <w:tcW w:w="1392" w:type="dxa"/>
            <w:vMerge/>
            <w:tcBorders>
              <w:left w:val="single" w:sz="4" w:space="0" w:color="auto"/>
              <w:bottom w:val="single" w:sz="4" w:space="0" w:color="auto"/>
            </w:tcBorders>
            <w:shd w:val="clear" w:color="auto" w:fill="FFFFFF"/>
            <w:vAlign w:val="center"/>
          </w:tcPr>
          <w:p w:rsidR="00313A7F" w:rsidRDefault="00313A7F"/>
        </w:tc>
        <w:tc>
          <w:tcPr>
            <w:tcW w:w="5813" w:type="dxa"/>
            <w:tcBorders>
              <w:top w:val="single" w:sz="4" w:space="0" w:color="auto"/>
              <w:left w:val="single" w:sz="4" w:space="0" w:color="auto"/>
              <w:bottom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个月以上</w:t>
            </w:r>
            <w:r>
              <w:rPr>
                <w:rFonts w:ascii="Times New Roman" w:eastAsia="Times New Roman" w:hAnsi="Times New Roman" w:cs="Times New Roman"/>
                <w:b/>
                <w:bCs/>
                <w:sz w:val="20"/>
                <w:szCs w:val="20"/>
              </w:rPr>
              <w:t>6</w:t>
            </w:r>
            <w:r>
              <w:rPr>
                <w:sz w:val="20"/>
                <w:szCs w:val="20"/>
              </w:rPr>
              <w:t>个月以内或</w:t>
            </w:r>
            <w:r>
              <w:rPr>
                <w:rFonts w:ascii="Times New Roman" w:eastAsia="Times New Roman" w:hAnsi="Times New Roman" w:cs="Times New Roman"/>
                <w:b/>
                <w:bCs/>
                <w:sz w:val="20"/>
                <w:szCs w:val="20"/>
              </w:rPr>
              <w:t>2</w:t>
            </w:r>
            <w:r>
              <w:rPr>
                <w:sz w:val="20"/>
                <w:szCs w:val="20"/>
              </w:rPr>
              <w:t>次</w:t>
            </w:r>
          </w:p>
        </w:tc>
        <w:tc>
          <w:tcPr>
            <w:tcW w:w="1882" w:type="dxa"/>
            <w:tcBorders>
              <w:top w:val="single" w:sz="4" w:space="0" w:color="auto"/>
              <w:left w:val="single" w:sz="4" w:space="0" w:color="auto"/>
              <w:bottom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rFonts w:ascii="Times New Roman" w:eastAsia="Times New Roman" w:hAnsi="Times New Roman" w:cs="Times New Roman"/>
                <w:b/>
                <w:bCs/>
                <w:sz w:val="20"/>
                <w:szCs w:val="20"/>
              </w:rPr>
              <w:t>3</w:t>
            </w: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392"/>
        <w:gridCol w:w="5813"/>
        <w:gridCol w:w="1882"/>
      </w:tblGrid>
      <w:tr w:rsidR="00313A7F">
        <w:tblPrEx>
          <w:tblCellMar>
            <w:top w:w="0" w:type="dxa"/>
            <w:bottom w:w="0" w:type="dxa"/>
          </w:tblCellMar>
        </w:tblPrEx>
        <w:trPr>
          <w:trHeight w:hRule="exact" w:val="384"/>
          <w:jc w:val="center"/>
        </w:trPr>
        <w:tc>
          <w:tcPr>
            <w:tcW w:w="1392"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lastRenderedPageBreak/>
              <w:t>生频次</w:t>
            </w:r>
          </w:p>
        </w:tc>
        <w:tc>
          <w:tcPr>
            <w:tcW w:w="5813"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6</w:t>
            </w:r>
            <w:r>
              <w:rPr>
                <w:sz w:val="20"/>
                <w:szCs w:val="20"/>
              </w:rPr>
              <w:t>个月以上或</w:t>
            </w:r>
            <w:r>
              <w:rPr>
                <w:rFonts w:ascii="Times New Roman" w:eastAsia="Times New Roman" w:hAnsi="Times New Roman" w:cs="Times New Roman"/>
                <w:b/>
                <w:bCs/>
                <w:sz w:val="20"/>
                <w:szCs w:val="20"/>
              </w:rPr>
              <w:t>3</w:t>
            </w:r>
            <w:r>
              <w:rPr>
                <w:sz w:val="20"/>
                <w:szCs w:val="20"/>
              </w:rPr>
              <w:t>次以上</w:t>
            </w:r>
          </w:p>
        </w:tc>
        <w:tc>
          <w:tcPr>
            <w:tcW w:w="1882"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392"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违法所得不 足</w:t>
            </w:r>
            <w:r>
              <w:rPr>
                <w:rFonts w:ascii="Times New Roman" w:eastAsia="Times New Roman" w:hAnsi="Times New Roman" w:cs="Times New Roman"/>
                <w:b/>
                <w:bCs/>
                <w:sz w:val="22"/>
                <w:szCs w:val="22"/>
              </w:rPr>
              <w:t>10</w:t>
            </w:r>
            <w:r>
              <w:rPr>
                <w:b/>
                <w:bCs/>
                <w:sz w:val="20"/>
                <w:szCs w:val="20"/>
              </w:rPr>
              <w:t>万元</w:t>
            </w:r>
          </w:p>
        </w:tc>
        <w:tc>
          <w:tcPr>
            <w:tcW w:w="58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无违法所得</w:t>
            </w:r>
          </w:p>
        </w:tc>
        <w:tc>
          <w:tcPr>
            <w:tcW w:w="188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392" w:type="dxa"/>
            <w:vMerge/>
            <w:tcBorders>
              <w:left w:val="single" w:sz="4" w:space="0" w:color="auto"/>
            </w:tcBorders>
            <w:shd w:val="clear" w:color="auto" w:fill="FFFFFF"/>
            <w:vAlign w:val="center"/>
          </w:tcPr>
          <w:p w:rsidR="00313A7F" w:rsidRDefault="00313A7F"/>
        </w:tc>
        <w:tc>
          <w:tcPr>
            <w:tcW w:w="58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违法所得不足</w:t>
            </w:r>
            <w:r>
              <w:rPr>
                <w:rFonts w:ascii="Times New Roman" w:eastAsia="Times New Roman" w:hAnsi="Times New Roman" w:cs="Times New Roman"/>
                <w:b/>
                <w:bCs/>
                <w:sz w:val="20"/>
                <w:szCs w:val="20"/>
              </w:rPr>
              <w:t>5</w:t>
            </w:r>
            <w:r>
              <w:rPr>
                <w:sz w:val="20"/>
                <w:szCs w:val="20"/>
              </w:rPr>
              <w:t>万元</w:t>
            </w:r>
          </w:p>
        </w:tc>
        <w:tc>
          <w:tcPr>
            <w:tcW w:w="188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392" w:type="dxa"/>
            <w:vMerge/>
            <w:tcBorders>
              <w:left w:val="single" w:sz="4" w:space="0" w:color="auto"/>
            </w:tcBorders>
            <w:shd w:val="clear" w:color="auto" w:fill="FFFFFF"/>
            <w:vAlign w:val="center"/>
          </w:tcPr>
          <w:p w:rsidR="00313A7F" w:rsidRDefault="00313A7F"/>
        </w:tc>
        <w:tc>
          <w:tcPr>
            <w:tcW w:w="58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违法所得</w:t>
            </w:r>
            <w:r>
              <w:rPr>
                <w:rFonts w:ascii="Times New Roman" w:eastAsia="Times New Roman" w:hAnsi="Times New Roman" w:cs="Times New Roman"/>
                <w:b/>
                <w:bCs/>
                <w:sz w:val="20"/>
                <w:szCs w:val="20"/>
                <w:lang w:val="en-US" w:eastAsia="en-US" w:bidi="en-US"/>
              </w:rPr>
              <w:t>5-10</w:t>
            </w:r>
            <w:r>
              <w:rPr>
                <w:sz w:val="20"/>
                <w:szCs w:val="20"/>
              </w:rPr>
              <w:t>万元</w:t>
            </w:r>
          </w:p>
        </w:tc>
        <w:tc>
          <w:tcPr>
            <w:tcW w:w="188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392" w:type="dxa"/>
            <w:vMerge w:val="restart"/>
            <w:tcBorders>
              <w:top w:val="single" w:sz="4" w:space="0" w:color="auto"/>
              <w:left w:val="single" w:sz="4" w:space="0" w:color="auto"/>
            </w:tcBorders>
            <w:shd w:val="clear" w:color="auto" w:fill="FFFFFF"/>
            <w:vAlign w:val="center"/>
          </w:tcPr>
          <w:p w:rsidR="00313A7F" w:rsidRDefault="00000000">
            <w:pPr>
              <w:pStyle w:val="Other10"/>
              <w:spacing w:line="288" w:lineRule="exact"/>
              <w:ind w:firstLine="0"/>
              <w:jc w:val="center"/>
              <w:rPr>
                <w:sz w:val="20"/>
                <w:szCs w:val="20"/>
              </w:rPr>
            </w:pPr>
            <w:r>
              <w:rPr>
                <w:b/>
                <w:bCs/>
                <w:sz w:val="20"/>
                <w:szCs w:val="20"/>
              </w:rPr>
              <w:t>违法所得</w:t>
            </w:r>
            <w:r>
              <w:rPr>
                <w:rFonts w:ascii="Times New Roman" w:eastAsia="Times New Roman" w:hAnsi="Times New Roman" w:cs="Times New Roman"/>
                <w:b/>
                <w:bCs/>
                <w:sz w:val="22"/>
                <w:szCs w:val="22"/>
              </w:rPr>
              <w:t xml:space="preserve">10 </w:t>
            </w:r>
            <w:r>
              <w:rPr>
                <w:b/>
                <w:bCs/>
                <w:sz w:val="20"/>
                <w:szCs w:val="20"/>
              </w:rPr>
              <w:t>万元以上</w:t>
            </w:r>
          </w:p>
        </w:tc>
        <w:tc>
          <w:tcPr>
            <w:tcW w:w="58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违法所得</w:t>
            </w:r>
            <w:r>
              <w:rPr>
                <w:rFonts w:ascii="Times New Roman" w:eastAsia="Times New Roman" w:hAnsi="Times New Roman" w:cs="Times New Roman"/>
                <w:b/>
                <w:bCs/>
                <w:sz w:val="20"/>
                <w:szCs w:val="20"/>
                <w:lang w:val="en-US" w:eastAsia="en-US" w:bidi="en-US"/>
              </w:rPr>
              <w:t>10-20</w:t>
            </w:r>
            <w:r>
              <w:rPr>
                <w:sz w:val="20"/>
                <w:szCs w:val="20"/>
              </w:rPr>
              <w:t>万元</w:t>
            </w:r>
          </w:p>
        </w:tc>
        <w:tc>
          <w:tcPr>
            <w:tcW w:w="188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392" w:type="dxa"/>
            <w:vMerge/>
            <w:tcBorders>
              <w:left w:val="single" w:sz="4" w:space="0" w:color="auto"/>
            </w:tcBorders>
            <w:shd w:val="clear" w:color="auto" w:fill="FFFFFF"/>
            <w:vAlign w:val="center"/>
          </w:tcPr>
          <w:p w:rsidR="00313A7F" w:rsidRDefault="00313A7F"/>
        </w:tc>
        <w:tc>
          <w:tcPr>
            <w:tcW w:w="58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违法所得</w:t>
            </w:r>
            <w:r>
              <w:rPr>
                <w:rFonts w:ascii="Times New Roman" w:eastAsia="Times New Roman" w:hAnsi="Times New Roman" w:cs="Times New Roman"/>
                <w:b/>
                <w:bCs/>
                <w:sz w:val="20"/>
                <w:szCs w:val="20"/>
                <w:lang w:val="en-US" w:eastAsia="en-US" w:bidi="en-US"/>
              </w:rPr>
              <w:t>20-40</w:t>
            </w:r>
            <w:r>
              <w:rPr>
                <w:sz w:val="20"/>
                <w:szCs w:val="20"/>
              </w:rPr>
              <w:t>万元</w:t>
            </w:r>
          </w:p>
        </w:tc>
        <w:tc>
          <w:tcPr>
            <w:tcW w:w="188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392" w:type="dxa"/>
            <w:vMerge/>
            <w:tcBorders>
              <w:left w:val="single" w:sz="4" w:space="0" w:color="auto"/>
            </w:tcBorders>
            <w:shd w:val="clear" w:color="auto" w:fill="FFFFFF"/>
            <w:vAlign w:val="center"/>
          </w:tcPr>
          <w:p w:rsidR="00313A7F" w:rsidRDefault="00313A7F"/>
        </w:tc>
        <w:tc>
          <w:tcPr>
            <w:tcW w:w="58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违法所得</w:t>
            </w:r>
            <w:r>
              <w:rPr>
                <w:rFonts w:ascii="Times New Roman" w:eastAsia="Times New Roman" w:hAnsi="Times New Roman" w:cs="Times New Roman"/>
                <w:b/>
                <w:bCs/>
                <w:sz w:val="20"/>
                <w:szCs w:val="20"/>
              </w:rPr>
              <w:t>40</w:t>
            </w:r>
            <w:r>
              <w:rPr>
                <w:sz w:val="20"/>
                <w:szCs w:val="20"/>
              </w:rPr>
              <w:t>万元以上</w:t>
            </w:r>
          </w:p>
        </w:tc>
        <w:tc>
          <w:tcPr>
            <w:tcW w:w="188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89"/>
          <w:jc w:val="center"/>
        </w:trPr>
        <w:tc>
          <w:tcPr>
            <w:tcW w:w="1392"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备注</w:t>
            </w:r>
          </w:p>
        </w:tc>
        <w:tc>
          <w:tcPr>
            <w:tcW w:w="7695"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758" w:right="1347" w:bottom="2076" w:left="1467" w:header="1330" w:footer="3" w:gutter="0"/>
          <w:cols w:space="720"/>
          <w:noEndnote/>
          <w:docGrid w:linePitch="360"/>
        </w:sectPr>
      </w:pPr>
    </w:p>
    <w:p w:rsidR="00313A7F" w:rsidRDefault="00000000">
      <w:pPr>
        <w:pStyle w:val="Bodytext10"/>
        <w:spacing w:line="240" w:lineRule="auto"/>
        <w:ind w:firstLine="0"/>
        <w:jc w:val="center"/>
        <w:rPr>
          <w:sz w:val="32"/>
          <w:szCs w:val="32"/>
        </w:rPr>
      </w:pPr>
      <w:r>
        <w:rPr>
          <w:sz w:val="32"/>
          <w:szCs w:val="32"/>
        </w:rPr>
        <w:lastRenderedPageBreak/>
        <w:t>（七）辐射污染防治类</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2"/>
        <w:gridCol w:w="5506"/>
        <w:gridCol w:w="2309"/>
      </w:tblGrid>
      <w:tr w:rsidR="00313A7F">
        <w:tblPrEx>
          <w:tblCellMar>
            <w:top w:w="0" w:type="dxa"/>
            <w:bottom w:w="0" w:type="dxa"/>
          </w:tblCellMar>
        </w:tblPrEx>
        <w:trPr>
          <w:trHeight w:hRule="exact" w:val="413"/>
          <w:jc w:val="center"/>
        </w:trPr>
        <w:tc>
          <w:tcPr>
            <w:tcW w:w="127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8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15</w:t>
            </w:r>
          </w:p>
        </w:tc>
      </w:tr>
      <w:tr w:rsidR="00313A7F">
        <w:tblPrEx>
          <w:tblCellMar>
            <w:top w:w="0" w:type="dxa"/>
            <w:bottom w:w="0" w:type="dxa"/>
          </w:tblCellMar>
        </w:tblPrEx>
        <w:trPr>
          <w:trHeight w:hRule="exact" w:val="557"/>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违法行为</w:t>
            </w:r>
          </w:p>
        </w:tc>
        <w:tc>
          <w:tcPr>
            <w:tcW w:w="7815"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74" w:lineRule="exact"/>
              <w:ind w:firstLine="500"/>
              <w:jc w:val="both"/>
              <w:rPr>
                <w:sz w:val="20"/>
                <w:szCs w:val="20"/>
              </w:rPr>
            </w:pPr>
            <w:r>
              <w:rPr>
                <w:sz w:val="20"/>
                <w:szCs w:val="20"/>
              </w:rPr>
              <w:t>核设施营运单位未对核设施周围环境中所含的放射性核素的种类、浓度或者核 设施流出物中的放射性核素总量实施监测，或者未按照规定报告监测结果的</w:t>
            </w:r>
          </w:p>
        </w:tc>
      </w:tr>
      <w:tr w:rsidR="00313A7F">
        <w:tblPrEx>
          <w:tblCellMar>
            <w:top w:w="0" w:type="dxa"/>
            <w:bottom w:w="0" w:type="dxa"/>
          </w:tblCellMar>
        </w:tblPrEx>
        <w:trPr>
          <w:trHeight w:hRule="exact" w:val="1378"/>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8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5" w:lineRule="exact"/>
              <w:ind w:firstLine="600"/>
              <w:jc w:val="both"/>
              <w:rPr>
                <w:sz w:val="20"/>
                <w:szCs w:val="20"/>
              </w:rPr>
            </w:pPr>
            <w:r>
              <w:rPr>
                <w:sz w:val="20"/>
                <w:szCs w:val="20"/>
              </w:rPr>
              <w:t>《中华人民共和国核安全法》第十九条核设施营运单位应当对核设施周围环境 中所含的放射性核素的种类、浓度以及核设施流出物中的放射性核素总量实施监测， 并定期向国务院环境保护主管部门和所在地省、自治区、直辖市人民政府环境保护 主管部门报告监测结果。</w:t>
            </w:r>
          </w:p>
        </w:tc>
      </w:tr>
      <w:tr w:rsidR="00313A7F">
        <w:tblPrEx>
          <w:tblCellMar>
            <w:top w:w="0" w:type="dxa"/>
            <w:bottom w:w="0" w:type="dxa"/>
          </w:tblCellMar>
        </w:tblPrEx>
        <w:trPr>
          <w:trHeight w:hRule="exact" w:val="1709"/>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815"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28" w:lineRule="exact"/>
              <w:ind w:firstLine="600"/>
              <w:jc w:val="both"/>
              <w:rPr>
                <w:sz w:val="20"/>
                <w:szCs w:val="20"/>
              </w:rPr>
            </w:pPr>
            <w:r>
              <w:rPr>
                <w:sz w:val="20"/>
                <w:szCs w:val="20"/>
              </w:rPr>
              <w:t>《中华人民共和国核安全法》笫八十一条违反本法规定，核设施营运单位未对 核设施周围环境中所含的放射性核素的种类、浓度或者核设施流出物中的放射性核 素总量实施监测，或者未按照规定报告监测结果的，由国务院环境保护主管部门或 者所在地省、自治区、直辖市人民政府环境保护主管部门责令改正，处十万元以上 五十万元以下的罚款。</w:t>
            </w:r>
          </w:p>
        </w:tc>
      </w:tr>
      <w:tr w:rsidR="00313A7F">
        <w:tblPrEx>
          <w:tblCellMar>
            <w:top w:w="0" w:type="dxa"/>
            <w:bottom w:w="0" w:type="dxa"/>
          </w:tblCellMar>
        </w:tblPrEx>
        <w:trPr>
          <w:trHeight w:hRule="exact" w:val="374"/>
          <w:jc w:val="center"/>
        </w:trPr>
        <w:tc>
          <w:tcPr>
            <w:tcW w:w="1272" w:type="dxa"/>
            <w:tcBorders>
              <w:top w:val="single" w:sz="4" w:space="0" w:color="auto"/>
              <w:left w:val="single" w:sz="4" w:space="0" w:color="auto"/>
            </w:tcBorders>
            <w:shd w:val="clear" w:color="auto" w:fill="FFFFFF"/>
          </w:tcPr>
          <w:p w:rsidR="00313A7F" w:rsidRDefault="00000000">
            <w:pPr>
              <w:pStyle w:val="Other10"/>
              <w:spacing w:before="80" w:line="240" w:lineRule="auto"/>
              <w:ind w:firstLine="200"/>
              <w:rPr>
                <w:sz w:val="20"/>
                <w:szCs w:val="20"/>
              </w:rPr>
            </w:pPr>
            <w:r>
              <w:rPr>
                <w:b/>
                <w:bCs/>
                <w:sz w:val="20"/>
                <w:szCs w:val="20"/>
              </w:rPr>
              <w:t>裁量因素</w:t>
            </w:r>
          </w:p>
        </w:tc>
        <w:tc>
          <w:tcPr>
            <w:tcW w:w="5506"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判定标准</w:t>
            </w:r>
          </w:p>
        </w:tc>
        <w:tc>
          <w:tcPr>
            <w:tcW w:w="2309"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379"/>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监测频次</w:t>
            </w:r>
          </w:p>
        </w:tc>
        <w:tc>
          <w:tcPr>
            <w:tcW w:w="550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已监测，但未规范报告检测结果的</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50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未规范监测的，或者未报告环境监测结果的</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50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未监测的</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79"/>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78" w:lineRule="exact"/>
              <w:ind w:firstLine="0"/>
              <w:jc w:val="center"/>
              <w:rPr>
                <w:sz w:val="20"/>
                <w:szCs w:val="20"/>
              </w:rPr>
            </w:pPr>
            <w:r>
              <w:rPr>
                <w:b/>
                <w:bCs/>
                <w:sz w:val="20"/>
                <w:szCs w:val="20"/>
              </w:rPr>
              <w:t>核设施 分类</w:t>
            </w:r>
          </w:p>
        </w:tc>
        <w:tc>
          <w:tcPr>
            <w:tcW w:w="550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放射性废物处理和处置设施</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50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核燃料生产、加工、贮存和后处理设施</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50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研究堆、实验堆、临界装置等反应堆</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50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核电厂、核热电厂、核供汽供热厂等核动力厂</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违法次数</w:t>
            </w:r>
          </w:p>
        </w:tc>
        <w:tc>
          <w:tcPr>
            <w:tcW w:w="550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50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50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89"/>
          <w:jc w:val="center"/>
        </w:trPr>
        <w:tc>
          <w:tcPr>
            <w:tcW w:w="1272"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备注</w:t>
            </w:r>
          </w:p>
        </w:tc>
        <w:tc>
          <w:tcPr>
            <w:tcW w:w="7815"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844" w:right="1347" w:bottom="1844" w:left="1467" w:header="1416" w:footer="3" w:gutter="0"/>
          <w:cols w:space="720"/>
          <w:noEndnote/>
          <w:docGrid w:linePitch="360"/>
        </w:sectPr>
      </w:pPr>
    </w:p>
    <w:p w:rsidR="00313A7F" w:rsidRDefault="00000000">
      <w:pPr>
        <w:pStyle w:val="Bodytext10"/>
        <w:spacing w:line="240" w:lineRule="auto"/>
        <w:ind w:firstLine="0"/>
        <w:jc w:val="center"/>
        <w:rPr>
          <w:sz w:val="32"/>
          <w:szCs w:val="32"/>
        </w:rPr>
      </w:pPr>
      <w:r>
        <w:rPr>
          <w:sz w:val="32"/>
          <w:szCs w:val="32"/>
        </w:rPr>
        <w:lastRenderedPageBreak/>
        <w:t>（七）辐射污染防治类</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2"/>
        <w:gridCol w:w="5506"/>
        <w:gridCol w:w="2309"/>
      </w:tblGrid>
      <w:tr w:rsidR="00313A7F">
        <w:tblPrEx>
          <w:tblCellMar>
            <w:top w:w="0" w:type="dxa"/>
            <w:bottom w:w="0" w:type="dxa"/>
          </w:tblCellMar>
        </w:tblPrEx>
        <w:trPr>
          <w:trHeight w:hRule="exact" w:val="413"/>
          <w:jc w:val="center"/>
        </w:trPr>
        <w:tc>
          <w:tcPr>
            <w:tcW w:w="127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8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16</w:t>
            </w:r>
          </w:p>
        </w:tc>
      </w:tr>
      <w:tr w:rsidR="00313A7F">
        <w:tblPrEx>
          <w:tblCellMar>
            <w:top w:w="0" w:type="dxa"/>
            <w:bottom w:w="0" w:type="dxa"/>
          </w:tblCellMar>
        </w:tblPrEx>
        <w:trPr>
          <w:trHeight w:hRule="exact" w:val="408"/>
          <w:jc w:val="center"/>
        </w:trPr>
        <w:tc>
          <w:tcPr>
            <w:tcW w:w="1272"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违法行为</w:t>
            </w:r>
          </w:p>
        </w:tc>
        <w:tc>
          <w:tcPr>
            <w:tcW w:w="7815"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sz w:val="20"/>
                <w:szCs w:val="20"/>
              </w:rPr>
              <w:t>核电厂排放超过国家排放标准的放射性废水、废气的</w:t>
            </w:r>
          </w:p>
        </w:tc>
      </w:tr>
      <w:tr w:rsidR="00313A7F">
        <w:tblPrEx>
          <w:tblCellMar>
            <w:top w:w="0" w:type="dxa"/>
            <w:bottom w:w="0" w:type="dxa"/>
          </w:tblCellMar>
        </w:tblPrEx>
        <w:trPr>
          <w:trHeight w:hRule="exact" w:val="662"/>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815"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22" w:lineRule="exact"/>
              <w:ind w:firstLine="600"/>
              <w:rPr>
                <w:sz w:val="20"/>
                <w:szCs w:val="20"/>
              </w:rPr>
            </w:pPr>
            <w:r>
              <w:rPr>
                <w:b/>
                <w:bCs/>
                <w:sz w:val="20"/>
                <w:szCs w:val="20"/>
              </w:rPr>
              <w:t>《山东省辐射污染防治条例》笫十三条</w:t>
            </w:r>
            <w:r>
              <w:rPr>
                <w:sz w:val="20"/>
                <w:szCs w:val="20"/>
              </w:rPr>
              <w:t>核电厂排放的放射性废水、废气应当符 合国家放射性污染物排放标准。禁止排放中、高水平的放射性废水。</w:t>
            </w:r>
          </w:p>
        </w:tc>
      </w:tr>
      <w:tr w:rsidR="00313A7F">
        <w:tblPrEx>
          <w:tblCellMar>
            <w:top w:w="0" w:type="dxa"/>
            <w:bottom w:w="0" w:type="dxa"/>
          </w:tblCellMar>
        </w:tblPrEx>
        <w:trPr>
          <w:trHeight w:hRule="exact" w:val="994"/>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815"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31" w:lineRule="exact"/>
              <w:ind w:firstLine="600"/>
              <w:rPr>
                <w:sz w:val="20"/>
                <w:szCs w:val="20"/>
              </w:rPr>
            </w:pPr>
            <w:r>
              <w:rPr>
                <w:b/>
                <w:bCs/>
                <w:sz w:val="20"/>
                <w:szCs w:val="20"/>
              </w:rPr>
              <w:t>《山东省辐射污染防治条例》第五十三条第一款</w:t>
            </w:r>
            <w:r>
              <w:rPr>
                <w:sz w:val="20"/>
                <w:szCs w:val="20"/>
              </w:rPr>
              <w:t>违反本条例规定，核电厂排放 超过国家排放标准的放射性废水、废气的，由县级以上人民政府环境保护主管部门 责令停止违法行为，限期改正，并处十万元以上二十万元以下罚款。</w:t>
            </w:r>
          </w:p>
        </w:tc>
      </w:tr>
      <w:tr w:rsidR="00313A7F">
        <w:tblPrEx>
          <w:tblCellMar>
            <w:top w:w="0" w:type="dxa"/>
            <w:bottom w:w="0" w:type="dxa"/>
          </w:tblCellMar>
        </w:tblPrEx>
        <w:trPr>
          <w:trHeight w:hRule="exact" w:val="403"/>
          <w:jc w:val="center"/>
        </w:trPr>
        <w:tc>
          <w:tcPr>
            <w:tcW w:w="1272" w:type="dxa"/>
            <w:tcBorders>
              <w:top w:val="single" w:sz="4" w:space="0" w:color="auto"/>
              <w:left w:val="single" w:sz="4" w:space="0" w:color="auto"/>
            </w:tcBorders>
            <w:shd w:val="clear" w:color="auto" w:fill="FFFFFF"/>
          </w:tcPr>
          <w:p w:rsidR="00313A7F" w:rsidRDefault="00000000">
            <w:pPr>
              <w:pStyle w:val="Other10"/>
              <w:spacing w:line="240" w:lineRule="auto"/>
              <w:ind w:firstLine="200"/>
              <w:rPr>
                <w:sz w:val="20"/>
                <w:szCs w:val="20"/>
              </w:rPr>
            </w:pPr>
            <w:r>
              <w:rPr>
                <w:b/>
                <w:bCs/>
                <w:sz w:val="20"/>
                <w:szCs w:val="20"/>
              </w:rPr>
              <w:t>裁量因素</w:t>
            </w:r>
          </w:p>
        </w:tc>
        <w:tc>
          <w:tcPr>
            <w:tcW w:w="5506"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判定标准</w:t>
            </w:r>
          </w:p>
        </w:tc>
        <w:tc>
          <w:tcPr>
            <w:tcW w:w="2309"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326" w:lineRule="exact"/>
              <w:ind w:firstLine="0"/>
              <w:jc w:val="center"/>
              <w:rPr>
                <w:sz w:val="20"/>
                <w:szCs w:val="20"/>
              </w:rPr>
            </w:pPr>
            <w:r>
              <w:rPr>
                <w:b/>
                <w:bCs/>
                <w:sz w:val="20"/>
                <w:szCs w:val="20"/>
              </w:rPr>
              <w:t>项目建设 地点</w:t>
            </w:r>
          </w:p>
        </w:tc>
        <w:tc>
          <w:tcPr>
            <w:tcW w:w="550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符合环境功能规划</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50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不符合环境功能规划，但不在保护区内</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50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位于自然保护区实验区/饮用水水源准保护区</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2" w:type="dxa"/>
            <w:vMerge/>
            <w:tcBorders>
              <w:left w:val="single" w:sz="4" w:space="0" w:color="auto"/>
            </w:tcBorders>
            <w:shd w:val="clear" w:color="auto" w:fill="FFFFFF"/>
            <w:vAlign w:val="center"/>
          </w:tcPr>
          <w:p w:rsidR="00313A7F" w:rsidRDefault="00313A7F"/>
        </w:tc>
        <w:tc>
          <w:tcPr>
            <w:tcW w:w="550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位于自然保护区缓冲区/饮用水水源二级保护区</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50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位于自然保护区核心区/饮用水水源一级保护区</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317" w:lineRule="exact"/>
              <w:ind w:firstLine="0"/>
              <w:jc w:val="center"/>
              <w:rPr>
                <w:sz w:val="20"/>
                <w:szCs w:val="20"/>
              </w:rPr>
            </w:pPr>
            <w:r>
              <w:rPr>
                <w:b/>
                <w:bCs/>
                <w:sz w:val="20"/>
                <w:szCs w:val="20"/>
              </w:rPr>
              <w:t>放射性废 物类型</w:t>
            </w:r>
          </w:p>
        </w:tc>
        <w:tc>
          <w:tcPr>
            <w:tcW w:w="550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极短寿命放射性废物</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50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极低水平放射性废物</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50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低水平放射性废物</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2" w:type="dxa"/>
            <w:vMerge/>
            <w:tcBorders>
              <w:left w:val="single" w:sz="4" w:space="0" w:color="auto"/>
            </w:tcBorders>
            <w:shd w:val="clear" w:color="auto" w:fill="FFFFFF"/>
            <w:vAlign w:val="center"/>
          </w:tcPr>
          <w:p w:rsidR="00313A7F" w:rsidRDefault="00313A7F"/>
        </w:tc>
        <w:tc>
          <w:tcPr>
            <w:tcW w:w="550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中水平放射性废物</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50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高水平放射性废物</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317" w:lineRule="exact"/>
              <w:ind w:firstLine="0"/>
              <w:jc w:val="center"/>
              <w:rPr>
                <w:sz w:val="20"/>
                <w:szCs w:val="20"/>
              </w:rPr>
            </w:pPr>
            <w:r>
              <w:rPr>
                <w:b/>
                <w:bCs/>
                <w:sz w:val="20"/>
                <w:szCs w:val="20"/>
              </w:rPr>
              <w:t>排污超标 状况</w:t>
            </w:r>
          </w:p>
        </w:tc>
        <w:tc>
          <w:tcPr>
            <w:tcW w:w="550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超标</w:t>
            </w:r>
            <w:r>
              <w:rPr>
                <w:rFonts w:ascii="Times New Roman" w:eastAsia="Times New Roman" w:hAnsi="Times New Roman" w:cs="Times New Roman"/>
                <w:b/>
                <w:bCs/>
                <w:sz w:val="20"/>
                <w:szCs w:val="20"/>
                <w:lang w:val="en-US" w:eastAsia="en-US" w:bidi="en-US"/>
              </w:rPr>
              <w:t>0.5</w:t>
            </w:r>
            <w:r>
              <w:rPr>
                <w:sz w:val="20"/>
                <w:szCs w:val="20"/>
              </w:rPr>
              <w:t>倍以下</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50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超标</w:t>
            </w:r>
            <w:r>
              <w:rPr>
                <w:rFonts w:ascii="Times New Roman" w:eastAsia="Times New Roman" w:hAnsi="Times New Roman" w:cs="Times New Roman"/>
                <w:b/>
                <w:bCs/>
                <w:sz w:val="20"/>
                <w:szCs w:val="20"/>
                <w:lang w:val="en-US" w:eastAsia="en-US" w:bidi="en-US"/>
              </w:rPr>
              <w:t>0.5</w:t>
            </w:r>
            <w:r>
              <w:rPr>
                <w:sz w:val="20"/>
                <w:szCs w:val="20"/>
              </w:rPr>
              <w:t>倍以上</w:t>
            </w:r>
            <w:r>
              <w:rPr>
                <w:rFonts w:ascii="Times New Roman" w:eastAsia="Times New Roman" w:hAnsi="Times New Roman" w:cs="Times New Roman"/>
                <w:b/>
                <w:bCs/>
                <w:sz w:val="20"/>
                <w:szCs w:val="20"/>
              </w:rPr>
              <w:t>1</w:t>
            </w:r>
            <w:r>
              <w:rPr>
                <w:sz w:val="20"/>
                <w:szCs w:val="20"/>
              </w:rPr>
              <w:t>倍以下</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50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超标</w:t>
            </w:r>
            <w:r>
              <w:rPr>
                <w:rFonts w:ascii="Times New Roman" w:eastAsia="Times New Roman" w:hAnsi="Times New Roman" w:cs="Times New Roman"/>
                <w:b/>
                <w:bCs/>
                <w:sz w:val="20"/>
                <w:szCs w:val="20"/>
              </w:rPr>
              <w:t>1</w:t>
            </w:r>
            <w:r>
              <w:rPr>
                <w:sz w:val="20"/>
                <w:szCs w:val="20"/>
              </w:rPr>
              <w:t>倍以上</w:t>
            </w:r>
            <w:r>
              <w:rPr>
                <w:rFonts w:ascii="Times New Roman" w:eastAsia="Times New Roman" w:hAnsi="Times New Roman" w:cs="Times New Roman"/>
                <w:b/>
                <w:bCs/>
                <w:sz w:val="20"/>
                <w:szCs w:val="20"/>
              </w:rPr>
              <w:t>2</w:t>
            </w:r>
            <w:r>
              <w:rPr>
                <w:sz w:val="20"/>
                <w:szCs w:val="20"/>
              </w:rPr>
              <w:t>倍以下</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2" w:type="dxa"/>
            <w:vMerge/>
            <w:tcBorders>
              <w:left w:val="single" w:sz="4" w:space="0" w:color="auto"/>
            </w:tcBorders>
            <w:shd w:val="clear" w:color="auto" w:fill="FFFFFF"/>
            <w:vAlign w:val="center"/>
          </w:tcPr>
          <w:p w:rsidR="00313A7F" w:rsidRDefault="00313A7F"/>
        </w:tc>
        <w:tc>
          <w:tcPr>
            <w:tcW w:w="550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超标</w:t>
            </w:r>
            <w:r>
              <w:rPr>
                <w:rFonts w:ascii="Times New Roman" w:eastAsia="Times New Roman" w:hAnsi="Times New Roman" w:cs="Times New Roman"/>
                <w:b/>
                <w:bCs/>
                <w:sz w:val="20"/>
                <w:szCs w:val="20"/>
              </w:rPr>
              <w:t>2</w:t>
            </w:r>
            <w:r>
              <w:rPr>
                <w:sz w:val="20"/>
                <w:szCs w:val="20"/>
              </w:rPr>
              <w:t>倍以上</w:t>
            </w:r>
            <w:r>
              <w:rPr>
                <w:rFonts w:ascii="Times New Roman" w:eastAsia="Times New Roman" w:hAnsi="Times New Roman" w:cs="Times New Roman"/>
                <w:b/>
                <w:bCs/>
                <w:sz w:val="20"/>
                <w:szCs w:val="20"/>
              </w:rPr>
              <w:t>3</w:t>
            </w:r>
            <w:r>
              <w:rPr>
                <w:sz w:val="20"/>
                <w:szCs w:val="20"/>
              </w:rPr>
              <w:t>倍以下</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50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超标</w:t>
            </w:r>
            <w:r>
              <w:rPr>
                <w:rFonts w:ascii="Times New Roman" w:eastAsia="Times New Roman" w:hAnsi="Times New Roman" w:cs="Times New Roman"/>
                <w:b/>
                <w:bCs/>
                <w:sz w:val="20"/>
                <w:szCs w:val="20"/>
              </w:rPr>
              <w:t>3</w:t>
            </w:r>
            <w:r>
              <w:rPr>
                <w:sz w:val="20"/>
                <w:szCs w:val="20"/>
              </w:rPr>
              <w:t>倍以上</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违法次数</w:t>
            </w:r>
          </w:p>
        </w:tc>
        <w:tc>
          <w:tcPr>
            <w:tcW w:w="550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50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50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3"/>
          <w:jc w:val="center"/>
        </w:trPr>
        <w:tc>
          <w:tcPr>
            <w:tcW w:w="1272" w:type="dxa"/>
            <w:tcBorders>
              <w:top w:val="single" w:sz="4" w:space="0" w:color="auto"/>
              <w:left w:val="single" w:sz="4" w:space="0" w:color="auto"/>
              <w:bottom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备注</w:t>
            </w:r>
          </w:p>
        </w:tc>
        <w:tc>
          <w:tcPr>
            <w:tcW w:w="7815"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p w:rsidR="00313A7F" w:rsidRDefault="00000000">
      <w:pPr>
        <w:pStyle w:val="Bodytext10"/>
        <w:spacing w:line="240" w:lineRule="auto"/>
        <w:ind w:firstLine="0"/>
        <w:jc w:val="center"/>
        <w:rPr>
          <w:sz w:val="32"/>
          <w:szCs w:val="32"/>
        </w:rPr>
      </w:pPr>
      <w:r>
        <w:rPr>
          <w:sz w:val="32"/>
          <w:szCs w:val="32"/>
        </w:rPr>
        <w:lastRenderedPageBreak/>
        <w:t>（七）辐射污染防治类</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2"/>
        <w:gridCol w:w="5155"/>
        <w:gridCol w:w="2659"/>
      </w:tblGrid>
      <w:tr w:rsidR="00313A7F">
        <w:tblPrEx>
          <w:tblCellMar>
            <w:top w:w="0" w:type="dxa"/>
            <w:bottom w:w="0" w:type="dxa"/>
          </w:tblCellMar>
        </w:tblPrEx>
        <w:trPr>
          <w:trHeight w:hRule="exact" w:val="413"/>
          <w:jc w:val="center"/>
        </w:trPr>
        <w:tc>
          <w:tcPr>
            <w:tcW w:w="127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17</w:t>
            </w:r>
          </w:p>
        </w:tc>
      </w:tr>
      <w:tr w:rsidR="00313A7F">
        <w:tblPrEx>
          <w:tblCellMar>
            <w:top w:w="0" w:type="dxa"/>
            <w:bottom w:w="0" w:type="dxa"/>
          </w:tblCellMar>
        </w:tblPrEx>
        <w:trPr>
          <w:trHeight w:hRule="exact" w:val="408"/>
          <w:jc w:val="center"/>
        </w:trPr>
        <w:tc>
          <w:tcPr>
            <w:tcW w:w="1272"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200"/>
              <w:rPr>
                <w:sz w:val="20"/>
                <w:szCs w:val="20"/>
              </w:rPr>
            </w:pPr>
            <w:r>
              <w:rPr>
                <w:b/>
                <w:bCs/>
                <w:sz w:val="20"/>
                <w:szCs w:val="20"/>
              </w:rPr>
              <w:t>违法行为</w:t>
            </w:r>
          </w:p>
        </w:tc>
        <w:tc>
          <w:tcPr>
            <w:tcW w:w="7814"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sz w:val="20"/>
                <w:szCs w:val="20"/>
              </w:rPr>
              <w:t>核电厂排放中、高水平放射性废水的</w:t>
            </w:r>
          </w:p>
        </w:tc>
      </w:tr>
      <w:tr w:rsidR="00313A7F">
        <w:tblPrEx>
          <w:tblCellMar>
            <w:top w:w="0" w:type="dxa"/>
            <w:bottom w:w="0" w:type="dxa"/>
          </w:tblCellMar>
        </w:tblPrEx>
        <w:trPr>
          <w:trHeight w:hRule="exact" w:val="662"/>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814"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22" w:lineRule="exact"/>
              <w:ind w:firstLine="600"/>
              <w:jc w:val="both"/>
              <w:rPr>
                <w:sz w:val="20"/>
                <w:szCs w:val="20"/>
              </w:rPr>
            </w:pPr>
            <w:r>
              <w:rPr>
                <w:sz w:val="20"/>
                <w:szCs w:val="20"/>
              </w:rPr>
              <w:t>《山东省辐射污染防治条例》笫十三条核电厂排放的放射性废水、废气应当符 合国家放射性污染物排放标准。禁止排放中、高水平的放射性废水。</w:t>
            </w:r>
          </w:p>
        </w:tc>
      </w:tr>
      <w:tr w:rsidR="00313A7F">
        <w:tblPrEx>
          <w:tblCellMar>
            <w:top w:w="0" w:type="dxa"/>
            <w:bottom w:w="0" w:type="dxa"/>
          </w:tblCellMar>
        </w:tblPrEx>
        <w:trPr>
          <w:trHeight w:hRule="exact" w:val="994"/>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814"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31" w:lineRule="exact"/>
              <w:ind w:firstLine="600"/>
              <w:jc w:val="both"/>
              <w:rPr>
                <w:sz w:val="20"/>
                <w:szCs w:val="20"/>
              </w:rPr>
            </w:pPr>
            <w:r>
              <w:rPr>
                <w:sz w:val="20"/>
                <w:szCs w:val="20"/>
              </w:rPr>
              <w:t>《山东省辐射污染防治条例》第五十三条第二款核电厂排放中、高水平放射性 废水的，由县级以上人民政府环境保护主管部门责令停止违法行为，限期改正，并 处二十万元以上五十万元以下罚款</w:t>
            </w:r>
          </w:p>
        </w:tc>
      </w:tr>
      <w:tr w:rsidR="00313A7F">
        <w:tblPrEx>
          <w:tblCellMar>
            <w:top w:w="0" w:type="dxa"/>
            <w:bottom w:w="0" w:type="dxa"/>
          </w:tblCellMar>
        </w:tblPrEx>
        <w:trPr>
          <w:trHeight w:hRule="exact" w:val="403"/>
          <w:jc w:val="center"/>
        </w:trPr>
        <w:tc>
          <w:tcPr>
            <w:tcW w:w="1272" w:type="dxa"/>
            <w:tcBorders>
              <w:top w:val="single" w:sz="4" w:space="0" w:color="auto"/>
              <w:left w:val="single" w:sz="4" w:space="0" w:color="auto"/>
            </w:tcBorders>
            <w:shd w:val="clear" w:color="auto" w:fill="FFFFFF"/>
          </w:tcPr>
          <w:p w:rsidR="00313A7F" w:rsidRDefault="00000000">
            <w:pPr>
              <w:pStyle w:val="Other10"/>
              <w:spacing w:line="240" w:lineRule="auto"/>
              <w:ind w:firstLine="200"/>
              <w:rPr>
                <w:sz w:val="20"/>
                <w:szCs w:val="20"/>
              </w:rPr>
            </w:pPr>
            <w:r>
              <w:rPr>
                <w:b/>
                <w:bCs/>
                <w:sz w:val="20"/>
                <w:szCs w:val="20"/>
              </w:rPr>
              <w:t>裁量因素</w:t>
            </w:r>
          </w:p>
        </w:tc>
        <w:tc>
          <w:tcPr>
            <w:tcW w:w="5155"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判定标准</w:t>
            </w:r>
          </w:p>
        </w:tc>
        <w:tc>
          <w:tcPr>
            <w:tcW w:w="2659"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326" w:lineRule="exact"/>
              <w:ind w:firstLine="0"/>
              <w:jc w:val="center"/>
              <w:rPr>
                <w:sz w:val="20"/>
                <w:szCs w:val="20"/>
              </w:rPr>
            </w:pPr>
            <w:r>
              <w:rPr>
                <w:b/>
                <w:bCs/>
                <w:sz w:val="20"/>
                <w:szCs w:val="20"/>
              </w:rPr>
              <w:t>项目建设 地点</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符合环境功能规划</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不符合环境功能规划，但不在保护区内</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位于自然保护区实验区/饮用水水源准保护区</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位于自然保护区缓冲区/饮用水水源二级保护区</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位于自然保护区核心区/饮用水水源一级保护区</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2" w:type="dxa"/>
            <w:vMerge w:val="restart"/>
            <w:tcBorders>
              <w:top w:val="single" w:sz="4" w:space="0" w:color="auto"/>
              <w:left w:val="single" w:sz="4" w:space="0" w:color="auto"/>
            </w:tcBorders>
            <w:shd w:val="clear" w:color="auto" w:fill="FFFFFF"/>
          </w:tcPr>
          <w:p w:rsidR="00313A7F" w:rsidRDefault="00000000">
            <w:pPr>
              <w:pStyle w:val="Other10"/>
              <w:spacing w:line="322" w:lineRule="exact"/>
              <w:ind w:firstLine="0"/>
              <w:jc w:val="center"/>
              <w:rPr>
                <w:sz w:val="20"/>
                <w:szCs w:val="20"/>
              </w:rPr>
            </w:pPr>
            <w:r>
              <w:rPr>
                <w:b/>
                <w:bCs/>
                <w:sz w:val="20"/>
                <w:szCs w:val="20"/>
              </w:rPr>
              <w:t>放射性废 水类型</w:t>
            </w:r>
          </w:p>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中水平放射性废物</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高水平放射性废物</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违法次数</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2" w:type="dxa"/>
            <w:tcBorders>
              <w:top w:val="single" w:sz="4" w:space="0" w:color="auto"/>
              <w:left w:val="single" w:sz="4" w:space="0" w:color="auto"/>
              <w:bottom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备注</w:t>
            </w:r>
          </w:p>
        </w:tc>
        <w:tc>
          <w:tcPr>
            <w:tcW w:w="7814"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844" w:right="1347" w:bottom="3780" w:left="1467" w:header="1416" w:footer="3" w:gutter="0"/>
          <w:cols w:space="720"/>
          <w:noEndnote/>
          <w:docGrid w:linePitch="360"/>
        </w:sectPr>
      </w:pPr>
    </w:p>
    <w:p w:rsidR="00313A7F" w:rsidRDefault="00000000">
      <w:pPr>
        <w:pStyle w:val="Bodytext10"/>
        <w:spacing w:line="240" w:lineRule="auto"/>
        <w:ind w:firstLine="0"/>
        <w:jc w:val="center"/>
        <w:rPr>
          <w:sz w:val="32"/>
          <w:szCs w:val="32"/>
        </w:rPr>
      </w:pPr>
      <w:r>
        <w:rPr>
          <w:sz w:val="32"/>
          <w:szCs w:val="32"/>
        </w:rPr>
        <w:lastRenderedPageBreak/>
        <w:t>（七）辐射污染防治类</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2"/>
        <w:gridCol w:w="5155"/>
        <w:gridCol w:w="2659"/>
      </w:tblGrid>
      <w:tr w:rsidR="00313A7F">
        <w:tblPrEx>
          <w:tblCellMar>
            <w:top w:w="0" w:type="dxa"/>
            <w:bottom w:w="0" w:type="dxa"/>
          </w:tblCellMar>
        </w:tblPrEx>
        <w:trPr>
          <w:trHeight w:hRule="exact" w:val="413"/>
          <w:jc w:val="center"/>
        </w:trPr>
        <w:tc>
          <w:tcPr>
            <w:tcW w:w="127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18</w:t>
            </w:r>
          </w:p>
        </w:tc>
      </w:tr>
      <w:tr w:rsidR="00313A7F">
        <w:tblPrEx>
          <w:tblCellMar>
            <w:top w:w="0" w:type="dxa"/>
            <w:bottom w:w="0" w:type="dxa"/>
          </w:tblCellMar>
        </w:tblPrEx>
        <w:trPr>
          <w:trHeight w:hRule="exact" w:val="725"/>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违法行为</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2" w:lineRule="exact"/>
              <w:ind w:firstLine="460"/>
              <w:jc w:val="both"/>
              <w:rPr>
                <w:sz w:val="20"/>
                <w:szCs w:val="20"/>
              </w:rPr>
            </w:pPr>
            <w:r>
              <w:rPr>
                <w:sz w:val="20"/>
                <w:szCs w:val="20"/>
              </w:rPr>
              <w:t>核技术利用单位向无辐射安全许可证或者超出许可证规定的种类和范围的单位， 销售或者转让放射性同位素、射线装置的</w:t>
            </w:r>
          </w:p>
        </w:tc>
      </w:tr>
      <w:tr w:rsidR="00313A7F">
        <w:tblPrEx>
          <w:tblCellMar>
            <w:top w:w="0" w:type="dxa"/>
            <w:bottom w:w="0" w:type="dxa"/>
          </w:tblCellMar>
        </w:tblPrEx>
        <w:trPr>
          <w:trHeight w:hRule="exact" w:val="1056"/>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9" w:lineRule="exact"/>
              <w:ind w:firstLine="540"/>
              <w:jc w:val="both"/>
              <w:rPr>
                <w:sz w:val="20"/>
                <w:szCs w:val="20"/>
              </w:rPr>
            </w:pPr>
            <w:r>
              <w:rPr>
                <w:b/>
                <w:bCs/>
                <w:sz w:val="20"/>
                <w:szCs w:val="20"/>
              </w:rPr>
              <w:t>《山东省辐射污染防治</w:t>
            </w:r>
            <w:r>
              <w:rPr>
                <w:b/>
                <w:bCs/>
                <w:sz w:val="20"/>
                <w:szCs w:val="20"/>
                <w:lang w:val="zh-CN" w:eastAsia="zh-CN" w:bidi="zh-CN"/>
              </w:rPr>
              <w:t>条例》</w:t>
            </w:r>
            <w:r>
              <w:rPr>
                <w:b/>
                <w:bCs/>
                <w:sz w:val="20"/>
                <w:szCs w:val="20"/>
              </w:rPr>
              <w:t>第二十条第一款</w:t>
            </w:r>
            <w:r>
              <w:rPr>
                <w:sz w:val="20"/>
                <w:szCs w:val="20"/>
              </w:rPr>
              <w:t>核技术利用单位生产、销售、使 用放射性同位素和射线装置，应当依法取得辐射安全许可证，并在辐射安全许可证规 定的种类和范围内从事活动。</w:t>
            </w:r>
          </w:p>
        </w:tc>
      </w:tr>
      <w:tr w:rsidR="00313A7F">
        <w:tblPrEx>
          <w:tblCellMar>
            <w:top w:w="0" w:type="dxa"/>
            <w:bottom w:w="0" w:type="dxa"/>
          </w:tblCellMar>
        </w:tblPrEx>
        <w:trPr>
          <w:trHeight w:hRule="exact" w:val="2030"/>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8" w:lineRule="exact"/>
              <w:ind w:firstLine="540"/>
              <w:jc w:val="both"/>
              <w:rPr>
                <w:sz w:val="20"/>
                <w:szCs w:val="20"/>
              </w:rPr>
            </w:pPr>
            <w:r>
              <w:rPr>
                <w:b/>
                <w:bCs/>
                <w:sz w:val="20"/>
                <w:szCs w:val="20"/>
              </w:rPr>
              <w:t>《山东省辐射污染防治</w:t>
            </w:r>
            <w:r>
              <w:rPr>
                <w:b/>
                <w:bCs/>
                <w:sz w:val="20"/>
                <w:szCs w:val="20"/>
                <w:lang w:val="zh-CN" w:eastAsia="zh-CN" w:bidi="zh-CN"/>
              </w:rPr>
              <w:t>条例》</w:t>
            </w:r>
            <w:r>
              <w:rPr>
                <w:b/>
                <w:bCs/>
                <w:sz w:val="20"/>
                <w:szCs w:val="20"/>
              </w:rPr>
              <w:t>笫五十四条</w:t>
            </w:r>
            <w:r>
              <w:rPr>
                <w:sz w:val="20"/>
                <w:szCs w:val="20"/>
              </w:rPr>
              <w:t>违反本条例规定，核技术利用单位向 无辐射安全许可证或者超出许可证规定的种类和范围的单位，销售或者转让放射性同 位素、射线装置的，由县级以上人民政府环境保护主管部门责令停止违法行为，限期 改正；逾期不改正的，责令停产停业或者由发证机关吊销辐射安全许可证；有违法所 得的，没收违法所得；违法所得十万元以上的，并处违法所得一倍以上五倍以下罚款； 没有违法所得或者违法所得不足十万元的，并处一万元以上十万元以下罚款。</w:t>
            </w:r>
          </w:p>
        </w:tc>
      </w:tr>
      <w:tr w:rsidR="00313A7F">
        <w:tblPrEx>
          <w:tblCellMar>
            <w:top w:w="0" w:type="dxa"/>
            <w:bottom w:w="0" w:type="dxa"/>
          </w:tblCellMar>
        </w:tblPrEx>
        <w:trPr>
          <w:trHeight w:hRule="exact" w:val="408"/>
          <w:jc w:val="center"/>
        </w:trPr>
        <w:tc>
          <w:tcPr>
            <w:tcW w:w="1272"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裁量因素</w:t>
            </w:r>
          </w:p>
        </w:tc>
        <w:tc>
          <w:tcPr>
            <w:tcW w:w="5155"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659"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557"/>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违法事实</w:t>
            </w:r>
          </w:p>
        </w:tc>
        <w:tc>
          <w:tcPr>
            <w:tcW w:w="5155" w:type="dxa"/>
            <w:tcBorders>
              <w:top w:val="single" w:sz="4" w:space="0" w:color="auto"/>
              <w:left w:val="single" w:sz="4" w:space="0" w:color="auto"/>
            </w:tcBorders>
            <w:shd w:val="clear" w:color="auto" w:fill="FFFFFF"/>
          </w:tcPr>
          <w:p w:rsidR="00313A7F" w:rsidRDefault="00000000">
            <w:pPr>
              <w:pStyle w:val="Other10"/>
              <w:spacing w:line="269" w:lineRule="exact"/>
              <w:ind w:firstLine="0"/>
              <w:jc w:val="center"/>
              <w:rPr>
                <w:sz w:val="20"/>
                <w:szCs w:val="20"/>
              </w:rPr>
            </w:pPr>
            <w:r>
              <w:rPr>
                <w:sz w:val="20"/>
                <w:szCs w:val="20"/>
              </w:rPr>
              <w:t>向超出许可证规定的种类和范围的单位销售或者转让放 射性同位素、射线装置的</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552"/>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tcPr>
          <w:p w:rsidR="00313A7F" w:rsidRDefault="00000000">
            <w:pPr>
              <w:pStyle w:val="Other10"/>
              <w:spacing w:line="283" w:lineRule="exact"/>
              <w:ind w:firstLine="0"/>
              <w:jc w:val="center"/>
              <w:rPr>
                <w:sz w:val="20"/>
                <w:szCs w:val="20"/>
              </w:rPr>
            </w:pPr>
            <w:r>
              <w:rPr>
                <w:sz w:val="20"/>
                <w:szCs w:val="20"/>
              </w:rPr>
              <w:t>向无辐射安全许可证的单位销售或者转让放射性同位 素、射线装置的</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涉及放射 类型</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IV</w:t>
            </w:r>
            <w:r>
              <w:rPr>
                <w:sz w:val="20"/>
                <w:szCs w:val="20"/>
              </w:rPr>
              <w:t>类、</w:t>
            </w:r>
            <w:r>
              <w:rPr>
                <w:rFonts w:ascii="Times New Roman" w:eastAsia="Times New Roman" w:hAnsi="Times New Roman" w:cs="Times New Roman"/>
                <w:b/>
                <w:bCs/>
                <w:sz w:val="20"/>
                <w:szCs w:val="20"/>
              </w:rPr>
              <w:t>V</w:t>
            </w:r>
            <w:r>
              <w:rPr>
                <w:sz w:val="20"/>
                <w:szCs w:val="20"/>
              </w:rPr>
              <w:t>类放射源或</w:t>
            </w:r>
            <w:r>
              <w:rPr>
                <w:rFonts w:ascii="Times New Roman" w:eastAsia="Times New Roman" w:hAnsi="Times New Roman" w:cs="Times New Roman"/>
                <w:b/>
                <w:bCs/>
                <w:sz w:val="20"/>
                <w:szCs w:val="20"/>
              </w:rPr>
              <w:t>III</w:t>
            </w:r>
            <w:r>
              <w:rPr>
                <w:sz w:val="20"/>
                <w:szCs w:val="20"/>
              </w:rPr>
              <w:t>类射线装置的</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HI</w:t>
            </w:r>
            <w:r>
              <w:rPr>
                <w:sz w:val="20"/>
                <w:szCs w:val="20"/>
              </w:rPr>
              <w:t>类放射源或</w:t>
            </w:r>
            <w:r>
              <w:rPr>
                <w:rFonts w:ascii="Times New Roman" w:eastAsia="Times New Roman" w:hAnsi="Times New Roman" w:cs="Times New Roman"/>
                <w:b/>
                <w:bCs/>
                <w:sz w:val="20"/>
                <w:szCs w:val="20"/>
              </w:rPr>
              <w:t>II</w:t>
            </w:r>
            <w:r>
              <w:rPr>
                <w:sz w:val="20"/>
                <w:szCs w:val="20"/>
              </w:rPr>
              <w:t>类射线装置的</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w:t>
            </w:r>
            <w:r>
              <w:rPr>
                <w:sz w:val="20"/>
                <w:szCs w:val="20"/>
              </w:rPr>
              <w:t>类、</w:t>
            </w:r>
            <w:r>
              <w:rPr>
                <w:rFonts w:ascii="Times New Roman" w:eastAsia="Times New Roman" w:hAnsi="Times New Roman" w:cs="Times New Roman"/>
                <w:b/>
                <w:bCs/>
                <w:sz w:val="20"/>
                <w:szCs w:val="20"/>
              </w:rPr>
              <w:t>II</w:t>
            </w:r>
            <w:r>
              <w:rPr>
                <w:sz w:val="20"/>
                <w:szCs w:val="20"/>
              </w:rPr>
              <w:t>类放射源或</w:t>
            </w:r>
            <w:r>
              <w:rPr>
                <w:rFonts w:ascii="Times New Roman" w:eastAsia="Times New Roman" w:hAnsi="Times New Roman" w:cs="Times New Roman"/>
                <w:b/>
                <w:bCs/>
                <w:sz w:val="20"/>
                <w:szCs w:val="20"/>
              </w:rPr>
              <w:t>I</w:t>
            </w:r>
            <w:r>
              <w:rPr>
                <w:sz w:val="20"/>
                <w:szCs w:val="20"/>
              </w:rPr>
              <w:t>类射线装置的</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76" w:lineRule="exact"/>
              <w:ind w:firstLine="0"/>
              <w:jc w:val="center"/>
              <w:rPr>
                <w:sz w:val="20"/>
                <w:szCs w:val="20"/>
              </w:rPr>
            </w:pPr>
            <w:r>
              <w:rPr>
                <w:b/>
                <w:bCs/>
                <w:sz w:val="20"/>
                <w:szCs w:val="20"/>
              </w:rPr>
              <w:t>非密封放射 性物质工作 场所分类</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丙级工作场所</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乙级工作场所</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甲级工作场所</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工作场所防 护情况</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有防护措施</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有防护措施但不完备</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无防护措施</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54" w:lineRule="exact"/>
              <w:ind w:firstLine="0"/>
              <w:jc w:val="center"/>
              <w:rPr>
                <w:sz w:val="20"/>
                <w:szCs w:val="20"/>
              </w:rPr>
            </w:pPr>
            <w:r>
              <w:rPr>
                <w:b/>
                <w:bCs/>
                <w:sz w:val="20"/>
                <w:szCs w:val="20"/>
              </w:rPr>
              <w:t>违法所得不 足</w:t>
            </w:r>
            <w:r>
              <w:rPr>
                <w:rFonts w:ascii="Times New Roman" w:eastAsia="Times New Roman" w:hAnsi="Times New Roman" w:cs="Times New Roman"/>
                <w:b/>
                <w:bCs/>
                <w:sz w:val="20"/>
                <w:szCs w:val="20"/>
              </w:rPr>
              <w:t>10</w:t>
            </w:r>
            <w:r>
              <w:rPr>
                <w:b/>
                <w:bCs/>
                <w:sz w:val="20"/>
                <w:szCs w:val="20"/>
              </w:rPr>
              <w:t>万元</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无违法所得</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违法所得不足</w:t>
            </w:r>
            <w:r>
              <w:rPr>
                <w:rFonts w:ascii="Times New Roman" w:eastAsia="Times New Roman" w:hAnsi="Times New Roman" w:cs="Times New Roman"/>
                <w:b/>
                <w:bCs/>
                <w:sz w:val="20"/>
                <w:szCs w:val="20"/>
              </w:rPr>
              <w:t>5</w:t>
            </w:r>
            <w:r>
              <w:rPr>
                <w:sz w:val="20"/>
                <w:szCs w:val="20"/>
              </w:rPr>
              <w:t>万元</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违法所得</w:t>
            </w:r>
            <w:r>
              <w:rPr>
                <w:rFonts w:ascii="Times New Roman" w:eastAsia="Times New Roman" w:hAnsi="Times New Roman" w:cs="Times New Roman"/>
                <w:b/>
                <w:bCs/>
                <w:sz w:val="20"/>
                <w:szCs w:val="20"/>
                <w:lang w:val="en-US" w:eastAsia="en-US" w:bidi="en-US"/>
              </w:rPr>
              <w:t>5-10</w:t>
            </w:r>
            <w:r>
              <w:rPr>
                <w:sz w:val="20"/>
                <w:szCs w:val="20"/>
              </w:rPr>
              <w:t>万元</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76" w:lineRule="exact"/>
              <w:ind w:firstLine="0"/>
              <w:jc w:val="center"/>
              <w:rPr>
                <w:sz w:val="20"/>
                <w:szCs w:val="20"/>
              </w:rPr>
            </w:pPr>
            <w:r>
              <w:rPr>
                <w:b/>
                <w:bCs/>
                <w:sz w:val="20"/>
                <w:szCs w:val="20"/>
              </w:rPr>
              <w:t>违法所得</w:t>
            </w:r>
            <w:r>
              <w:rPr>
                <w:rFonts w:ascii="Times New Roman" w:eastAsia="Times New Roman" w:hAnsi="Times New Roman" w:cs="Times New Roman"/>
                <w:b/>
                <w:bCs/>
                <w:sz w:val="20"/>
                <w:szCs w:val="20"/>
              </w:rPr>
              <w:t xml:space="preserve">10 </w:t>
            </w:r>
            <w:r>
              <w:rPr>
                <w:b/>
                <w:bCs/>
                <w:sz w:val="20"/>
                <w:szCs w:val="20"/>
              </w:rPr>
              <w:t>万元 以上</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违法所得</w:t>
            </w:r>
            <w:r>
              <w:rPr>
                <w:rFonts w:ascii="Times New Roman" w:eastAsia="Times New Roman" w:hAnsi="Times New Roman" w:cs="Times New Roman"/>
                <w:b/>
                <w:bCs/>
                <w:sz w:val="20"/>
                <w:szCs w:val="20"/>
                <w:lang w:val="en-US" w:eastAsia="en-US" w:bidi="en-US"/>
              </w:rPr>
              <w:t>10-20</w:t>
            </w:r>
            <w:r>
              <w:rPr>
                <w:sz w:val="20"/>
                <w:szCs w:val="20"/>
              </w:rPr>
              <w:t>万元</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违法所得</w:t>
            </w:r>
            <w:r>
              <w:rPr>
                <w:rFonts w:ascii="Times New Roman" w:eastAsia="Times New Roman" w:hAnsi="Times New Roman" w:cs="Times New Roman"/>
                <w:b/>
                <w:bCs/>
                <w:sz w:val="20"/>
                <w:szCs w:val="20"/>
                <w:lang w:val="en-US" w:eastAsia="en-US" w:bidi="en-US"/>
              </w:rPr>
              <w:t>20-40</w:t>
            </w:r>
            <w:r>
              <w:rPr>
                <w:sz w:val="20"/>
                <w:szCs w:val="20"/>
              </w:rPr>
              <w:t>万元</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违法所得</w:t>
            </w:r>
            <w:r>
              <w:rPr>
                <w:rFonts w:ascii="Times New Roman" w:eastAsia="Times New Roman" w:hAnsi="Times New Roman" w:cs="Times New Roman"/>
                <w:b/>
                <w:bCs/>
                <w:sz w:val="20"/>
                <w:szCs w:val="20"/>
              </w:rPr>
              <w:t>40</w:t>
            </w:r>
            <w:r>
              <w:rPr>
                <w:sz w:val="20"/>
                <w:szCs w:val="20"/>
              </w:rPr>
              <w:t>万元以上</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3"/>
          <w:jc w:val="center"/>
        </w:trPr>
        <w:tc>
          <w:tcPr>
            <w:tcW w:w="1272" w:type="dxa"/>
            <w:tcBorders>
              <w:top w:val="single" w:sz="4" w:space="0" w:color="auto"/>
              <w:left w:val="single" w:sz="4" w:space="0" w:color="auto"/>
              <w:bottom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违法持续时</w:t>
            </w:r>
          </w:p>
        </w:tc>
        <w:tc>
          <w:tcPr>
            <w:tcW w:w="5155" w:type="dxa"/>
            <w:tcBorders>
              <w:top w:val="single" w:sz="4" w:space="0" w:color="auto"/>
              <w:left w:val="single" w:sz="4" w:space="0" w:color="auto"/>
              <w:bottom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个月以内的</w:t>
            </w:r>
          </w:p>
        </w:tc>
        <w:tc>
          <w:tcPr>
            <w:tcW w:w="2659" w:type="dxa"/>
            <w:tcBorders>
              <w:top w:val="single" w:sz="4" w:space="0" w:color="auto"/>
              <w:left w:val="single" w:sz="4" w:space="0" w:color="auto"/>
              <w:bottom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2"/>
        <w:gridCol w:w="5155"/>
        <w:gridCol w:w="2659"/>
      </w:tblGrid>
      <w:tr w:rsidR="00313A7F">
        <w:tblPrEx>
          <w:tblCellMar>
            <w:top w:w="0" w:type="dxa"/>
            <w:bottom w:w="0" w:type="dxa"/>
          </w:tblCellMar>
        </w:tblPrEx>
        <w:trPr>
          <w:trHeight w:hRule="exact" w:val="413"/>
          <w:jc w:val="center"/>
        </w:trPr>
        <w:tc>
          <w:tcPr>
            <w:tcW w:w="1272" w:type="dxa"/>
            <w:vMerge w:val="restart"/>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lastRenderedPageBreak/>
              <w:t>间</w:t>
            </w:r>
          </w:p>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超过</w:t>
            </w:r>
            <w:r>
              <w:rPr>
                <w:rFonts w:ascii="Times New Roman" w:eastAsia="Times New Roman" w:hAnsi="Times New Roman" w:cs="Times New Roman"/>
                <w:b/>
                <w:bCs/>
                <w:sz w:val="20"/>
                <w:szCs w:val="20"/>
              </w:rPr>
              <w:t>3</w:t>
            </w:r>
            <w:r>
              <w:rPr>
                <w:sz w:val="20"/>
                <w:szCs w:val="20"/>
              </w:rPr>
              <w:t>个月并且在</w:t>
            </w:r>
            <w:r>
              <w:rPr>
                <w:rFonts w:ascii="Times New Roman" w:eastAsia="Times New Roman" w:hAnsi="Times New Roman" w:cs="Times New Roman"/>
                <w:b/>
                <w:bCs/>
                <w:sz w:val="20"/>
                <w:szCs w:val="20"/>
              </w:rPr>
              <w:t>6</w:t>
            </w:r>
            <w:r>
              <w:rPr>
                <w:sz w:val="20"/>
                <w:szCs w:val="20"/>
              </w:rPr>
              <w:t>个月以内的</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3"/>
          <w:jc w:val="center"/>
        </w:trPr>
        <w:tc>
          <w:tcPr>
            <w:tcW w:w="1272" w:type="dxa"/>
            <w:vMerge/>
            <w:tcBorders>
              <w:left w:val="single" w:sz="4" w:space="0" w:color="auto"/>
            </w:tcBorders>
            <w:shd w:val="clear" w:color="auto" w:fill="FFFFFF"/>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超过</w:t>
            </w:r>
            <w:r>
              <w:rPr>
                <w:rFonts w:ascii="Times New Roman" w:eastAsia="Times New Roman" w:hAnsi="Times New Roman" w:cs="Times New Roman"/>
                <w:b/>
                <w:bCs/>
                <w:sz w:val="20"/>
                <w:szCs w:val="20"/>
              </w:rPr>
              <w:t>6</w:t>
            </w:r>
            <w:r>
              <w:rPr>
                <w:sz w:val="20"/>
                <w:szCs w:val="20"/>
              </w:rPr>
              <w:t>个月并且在</w:t>
            </w:r>
            <w:r>
              <w:rPr>
                <w:rFonts w:ascii="Times New Roman" w:eastAsia="Times New Roman" w:hAnsi="Times New Roman" w:cs="Times New Roman"/>
                <w:b/>
                <w:bCs/>
                <w:sz w:val="20"/>
                <w:szCs w:val="20"/>
              </w:rPr>
              <w:t>1</w:t>
            </w:r>
            <w:r>
              <w:rPr>
                <w:sz w:val="20"/>
                <w:szCs w:val="20"/>
              </w:rPr>
              <w:t>年以内的</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超过</w:t>
            </w:r>
            <w:r>
              <w:rPr>
                <w:rFonts w:ascii="Times New Roman" w:eastAsia="Times New Roman" w:hAnsi="Times New Roman" w:cs="Times New Roman"/>
                <w:b/>
                <w:bCs/>
                <w:sz w:val="20"/>
                <w:szCs w:val="20"/>
              </w:rPr>
              <w:t>1</w:t>
            </w:r>
            <w:r>
              <w:rPr>
                <w:sz w:val="20"/>
                <w:szCs w:val="20"/>
              </w:rPr>
              <w:t>年并且在</w:t>
            </w:r>
            <w:r>
              <w:rPr>
                <w:rFonts w:ascii="Times New Roman" w:eastAsia="Times New Roman" w:hAnsi="Times New Roman" w:cs="Times New Roman"/>
                <w:b/>
                <w:bCs/>
                <w:sz w:val="20"/>
                <w:szCs w:val="20"/>
              </w:rPr>
              <w:t>2</w:t>
            </w:r>
            <w:r>
              <w:rPr>
                <w:sz w:val="20"/>
                <w:szCs w:val="20"/>
              </w:rPr>
              <w:t>年以内的</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r>
              <w:rPr>
                <w:sz w:val="20"/>
                <w:szCs w:val="20"/>
              </w:rPr>
              <w:t>年以上</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2"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814"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772" w:right="1347" w:bottom="2215" w:left="1467" w:header="1344"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72"/>
        <w:gridCol w:w="5155"/>
        <w:gridCol w:w="2659"/>
      </w:tblGrid>
      <w:tr w:rsidR="00313A7F">
        <w:tblPrEx>
          <w:tblCellMar>
            <w:top w:w="0" w:type="dxa"/>
            <w:bottom w:w="0" w:type="dxa"/>
          </w:tblCellMar>
        </w:tblPrEx>
        <w:trPr>
          <w:trHeight w:hRule="exact" w:val="427"/>
          <w:jc w:val="center"/>
        </w:trPr>
        <w:tc>
          <w:tcPr>
            <w:tcW w:w="9086"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（七）辐射污染防治类</w:t>
            </w:r>
          </w:p>
        </w:tc>
      </w:tr>
      <w:tr w:rsidR="00313A7F">
        <w:tblPrEx>
          <w:tblCellMar>
            <w:top w:w="0" w:type="dxa"/>
            <w:bottom w:w="0" w:type="dxa"/>
          </w:tblCellMar>
        </w:tblPrEx>
        <w:trPr>
          <w:trHeight w:hRule="exact" w:val="408"/>
          <w:jc w:val="center"/>
        </w:trPr>
        <w:tc>
          <w:tcPr>
            <w:tcW w:w="127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19</w:t>
            </w:r>
          </w:p>
        </w:tc>
      </w:tr>
      <w:tr w:rsidR="00313A7F">
        <w:tblPrEx>
          <w:tblCellMar>
            <w:top w:w="0" w:type="dxa"/>
            <w:bottom w:w="0" w:type="dxa"/>
          </w:tblCellMar>
        </w:tblPrEx>
        <w:trPr>
          <w:trHeight w:hRule="exact" w:val="619"/>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违法行为</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59" w:lineRule="exact"/>
              <w:ind w:firstLine="500"/>
              <w:jc w:val="both"/>
              <w:rPr>
                <w:sz w:val="20"/>
                <w:szCs w:val="20"/>
              </w:rPr>
            </w:pPr>
            <w:r>
              <w:rPr>
                <w:sz w:val="20"/>
                <w:szCs w:val="20"/>
              </w:rPr>
              <w:t>核技术利用单位未组织从业人员参加辐射安全与防护培训，责令限期改正逾期 不改正的</w:t>
            </w:r>
          </w:p>
        </w:tc>
      </w:tr>
      <w:tr w:rsidR="00313A7F">
        <w:tblPrEx>
          <w:tblCellMar>
            <w:top w:w="0" w:type="dxa"/>
            <w:bottom w:w="0" w:type="dxa"/>
          </w:tblCellMar>
        </w:tblPrEx>
        <w:trPr>
          <w:trHeight w:hRule="exact" w:val="1051"/>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9" w:lineRule="exact"/>
              <w:ind w:firstLine="600"/>
              <w:jc w:val="both"/>
              <w:rPr>
                <w:sz w:val="20"/>
                <w:szCs w:val="20"/>
              </w:rPr>
            </w:pPr>
            <w:r>
              <w:rPr>
                <w:b/>
                <w:bCs/>
                <w:sz w:val="20"/>
                <w:szCs w:val="20"/>
              </w:rPr>
              <w:t>《山东省辐射污染防治条例》第十九条</w:t>
            </w:r>
            <w:r>
              <w:rPr>
                <w:sz w:val="20"/>
                <w:szCs w:val="20"/>
              </w:rPr>
              <w:t>核技术利用单位应当设立辐射安全与防 护管理机构或者配备辐射安全与防护管理人员，组织从业人员参加辐射安全与防护 培训，采取辐射安全防护措施，预防辐射事故发生。</w:t>
            </w:r>
          </w:p>
        </w:tc>
      </w:tr>
      <w:tr w:rsidR="00313A7F">
        <w:tblPrEx>
          <w:tblCellMar>
            <w:top w:w="0" w:type="dxa"/>
            <w:bottom w:w="0" w:type="dxa"/>
          </w:tblCellMar>
        </w:tblPrEx>
        <w:trPr>
          <w:trHeight w:hRule="exact" w:val="1378"/>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9" w:lineRule="exact"/>
              <w:ind w:firstLine="600"/>
              <w:jc w:val="both"/>
              <w:rPr>
                <w:sz w:val="20"/>
                <w:szCs w:val="20"/>
              </w:rPr>
            </w:pPr>
            <w:r>
              <w:rPr>
                <w:b/>
                <w:bCs/>
                <w:sz w:val="20"/>
                <w:szCs w:val="20"/>
              </w:rPr>
              <w:t>《山东省辐射污染防治条例》第五十五条笫（一）项</w:t>
            </w:r>
            <w:r>
              <w:rPr>
                <w:sz w:val="20"/>
                <w:szCs w:val="20"/>
              </w:rPr>
              <w:t>违反本条例规定，核技术 利用单位有下列行为之一的，由县级以上人民政府环境保护主管部门给予警告，责 令限期改正；逾期不改正的，处一万元以上三万元以下罚款：</w:t>
            </w:r>
          </w:p>
          <w:p w:rsidR="00313A7F" w:rsidRDefault="00000000">
            <w:pPr>
              <w:pStyle w:val="Other10"/>
              <w:spacing w:line="329" w:lineRule="exact"/>
              <w:ind w:firstLine="600"/>
              <w:jc w:val="both"/>
              <w:rPr>
                <w:sz w:val="20"/>
                <w:szCs w:val="20"/>
              </w:rPr>
            </w:pPr>
            <w:r>
              <w:rPr>
                <w:sz w:val="20"/>
                <w:szCs w:val="20"/>
              </w:rPr>
              <w:t>（一）未组织从业人员参加辐射安全与防护培训的。</w:t>
            </w:r>
          </w:p>
        </w:tc>
      </w:tr>
      <w:tr w:rsidR="00313A7F">
        <w:tblPrEx>
          <w:tblCellMar>
            <w:top w:w="0" w:type="dxa"/>
            <w:bottom w:w="0" w:type="dxa"/>
          </w:tblCellMar>
        </w:tblPrEx>
        <w:trPr>
          <w:trHeight w:hRule="exact" w:val="322"/>
          <w:jc w:val="center"/>
        </w:trPr>
        <w:tc>
          <w:tcPr>
            <w:tcW w:w="127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裁量因素</w:t>
            </w:r>
          </w:p>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322"/>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违法事实</w:t>
            </w:r>
          </w:p>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未发生辐射事故</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22"/>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发生辐射事故</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26"/>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企业规模</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微型企业</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22"/>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小型企业</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22"/>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中型企业</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22"/>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大型企业</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22"/>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64" w:lineRule="exact"/>
              <w:ind w:firstLine="0"/>
              <w:jc w:val="center"/>
              <w:rPr>
                <w:sz w:val="20"/>
                <w:szCs w:val="20"/>
              </w:rPr>
            </w:pPr>
            <w:r>
              <w:rPr>
                <w:b/>
                <w:bCs/>
                <w:sz w:val="20"/>
                <w:szCs w:val="20"/>
              </w:rPr>
              <w:t>涉及放射 类型</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IV</w:t>
            </w:r>
            <w:r>
              <w:rPr>
                <w:sz w:val="20"/>
                <w:szCs w:val="20"/>
              </w:rPr>
              <w:t>类、</w:t>
            </w:r>
            <w:r>
              <w:rPr>
                <w:rFonts w:ascii="Times New Roman" w:eastAsia="Times New Roman" w:hAnsi="Times New Roman" w:cs="Times New Roman"/>
                <w:b/>
                <w:bCs/>
                <w:sz w:val="20"/>
                <w:szCs w:val="20"/>
              </w:rPr>
              <w:t>V</w:t>
            </w:r>
            <w:r>
              <w:rPr>
                <w:sz w:val="20"/>
                <w:szCs w:val="20"/>
              </w:rPr>
              <w:t>类放射源或</w:t>
            </w:r>
            <w:r>
              <w:rPr>
                <w:rFonts w:ascii="Times New Roman" w:eastAsia="Times New Roman" w:hAnsi="Times New Roman" w:cs="Times New Roman"/>
                <w:b/>
                <w:bCs/>
                <w:sz w:val="20"/>
                <w:szCs w:val="20"/>
              </w:rPr>
              <w:t>III</w:t>
            </w:r>
            <w:r>
              <w:rPr>
                <w:sz w:val="20"/>
                <w:szCs w:val="20"/>
              </w:rPr>
              <w:t>类射线装置的</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22"/>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HI</w:t>
            </w:r>
            <w:r>
              <w:rPr>
                <w:sz w:val="20"/>
                <w:szCs w:val="20"/>
              </w:rPr>
              <w:t>类放射源或</w:t>
            </w:r>
            <w:r>
              <w:rPr>
                <w:rFonts w:ascii="Times New Roman" w:eastAsia="Times New Roman" w:hAnsi="Times New Roman" w:cs="Times New Roman"/>
                <w:b/>
                <w:bCs/>
                <w:sz w:val="20"/>
                <w:szCs w:val="20"/>
              </w:rPr>
              <w:t>II</w:t>
            </w:r>
            <w:r>
              <w:rPr>
                <w:sz w:val="20"/>
                <w:szCs w:val="20"/>
              </w:rPr>
              <w:t>类射线装置的</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22"/>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w:t>
            </w:r>
            <w:r>
              <w:rPr>
                <w:sz w:val="20"/>
                <w:szCs w:val="20"/>
              </w:rPr>
              <w:t>类、</w:t>
            </w:r>
            <w:r>
              <w:rPr>
                <w:rFonts w:ascii="Times New Roman" w:eastAsia="Times New Roman" w:hAnsi="Times New Roman" w:cs="Times New Roman"/>
                <w:b/>
                <w:bCs/>
                <w:sz w:val="20"/>
                <w:szCs w:val="20"/>
              </w:rPr>
              <w:t>II</w:t>
            </w:r>
            <w:r>
              <w:rPr>
                <w:sz w:val="20"/>
                <w:szCs w:val="20"/>
              </w:rPr>
              <w:t>类放射源或</w:t>
            </w:r>
            <w:r>
              <w:rPr>
                <w:rFonts w:ascii="Times New Roman" w:eastAsia="Times New Roman" w:hAnsi="Times New Roman" w:cs="Times New Roman"/>
                <w:b/>
                <w:bCs/>
                <w:sz w:val="20"/>
                <w:szCs w:val="20"/>
              </w:rPr>
              <w:t>I</w:t>
            </w:r>
            <w:r>
              <w:rPr>
                <w:sz w:val="20"/>
                <w:szCs w:val="20"/>
              </w:rPr>
              <w:t>类射线装置的</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22"/>
          <w:jc w:val="center"/>
        </w:trPr>
        <w:tc>
          <w:tcPr>
            <w:tcW w:w="1272" w:type="dxa"/>
            <w:vMerge w:val="restart"/>
            <w:tcBorders>
              <w:top w:val="single" w:sz="4" w:space="0" w:color="auto"/>
              <w:left w:val="single" w:sz="4" w:space="0" w:color="auto"/>
            </w:tcBorders>
            <w:shd w:val="clear" w:color="auto" w:fill="FFFFFF"/>
            <w:vAlign w:val="bottom"/>
          </w:tcPr>
          <w:p w:rsidR="00313A7F" w:rsidRDefault="00000000">
            <w:pPr>
              <w:pStyle w:val="Other10"/>
              <w:spacing w:line="275" w:lineRule="exact"/>
              <w:ind w:firstLine="0"/>
              <w:jc w:val="center"/>
              <w:rPr>
                <w:sz w:val="20"/>
                <w:szCs w:val="20"/>
              </w:rPr>
            </w:pPr>
            <w:r>
              <w:rPr>
                <w:b/>
                <w:bCs/>
                <w:sz w:val="20"/>
                <w:szCs w:val="20"/>
              </w:rPr>
              <w:t>非密封放 射性物质 工作场所 分类</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丙级工作场所</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22"/>
          <w:jc w:val="center"/>
        </w:trPr>
        <w:tc>
          <w:tcPr>
            <w:tcW w:w="1272" w:type="dxa"/>
            <w:vMerge/>
            <w:tcBorders>
              <w:left w:val="single" w:sz="4" w:space="0" w:color="auto"/>
            </w:tcBorders>
            <w:shd w:val="clear" w:color="auto" w:fill="FFFFFF"/>
            <w:vAlign w:val="bottom"/>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乙级工作场所</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56"/>
          <w:jc w:val="center"/>
        </w:trPr>
        <w:tc>
          <w:tcPr>
            <w:tcW w:w="1272" w:type="dxa"/>
            <w:vMerge/>
            <w:tcBorders>
              <w:left w:val="single" w:sz="4" w:space="0" w:color="auto"/>
            </w:tcBorders>
            <w:shd w:val="clear" w:color="auto" w:fill="FFFFFF"/>
            <w:vAlign w:val="bottom"/>
          </w:tcPr>
          <w:p w:rsidR="00313A7F" w:rsidRDefault="00313A7F"/>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甲级工作场所</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22"/>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left="200" w:firstLine="0"/>
              <w:rPr>
                <w:sz w:val="20"/>
                <w:szCs w:val="20"/>
              </w:rPr>
            </w:pPr>
            <w:r>
              <w:rPr>
                <w:b/>
                <w:bCs/>
                <w:sz w:val="20"/>
                <w:szCs w:val="20"/>
              </w:rPr>
              <w:t>涉及从业 人员数量</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r>
              <w:rPr>
                <w:sz w:val="20"/>
                <w:szCs w:val="20"/>
              </w:rPr>
              <w:t>人（次）以内的</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22"/>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r>
              <w:rPr>
                <w:sz w:val="20"/>
                <w:szCs w:val="20"/>
              </w:rPr>
              <w:t>人（次）以上</w:t>
            </w:r>
            <w:r>
              <w:rPr>
                <w:rFonts w:ascii="Times New Roman" w:eastAsia="Times New Roman" w:hAnsi="Times New Roman" w:cs="Times New Roman"/>
                <w:b/>
                <w:bCs/>
                <w:sz w:val="20"/>
                <w:szCs w:val="20"/>
              </w:rPr>
              <w:t>10</w:t>
            </w:r>
            <w:r>
              <w:rPr>
                <w:sz w:val="20"/>
                <w:szCs w:val="20"/>
              </w:rPr>
              <w:t>人（次）以内的</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22"/>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rFonts w:ascii="Times New Roman" w:eastAsia="Times New Roman" w:hAnsi="Times New Roman" w:cs="Times New Roman"/>
                <w:b/>
                <w:bCs/>
                <w:sz w:val="20"/>
                <w:szCs w:val="20"/>
                <w:lang w:val="en-US" w:eastAsia="en-US" w:bidi="en-US"/>
              </w:rPr>
              <w:t xml:space="preserve">A </w:t>
            </w:r>
            <w:r>
              <w:rPr>
                <w:sz w:val="20"/>
                <w:szCs w:val="20"/>
              </w:rPr>
              <w:t>（次）及以上的</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26"/>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left="200" w:firstLine="0"/>
              <w:rPr>
                <w:sz w:val="20"/>
                <w:szCs w:val="20"/>
              </w:rPr>
            </w:pPr>
            <w:r>
              <w:rPr>
                <w:b/>
                <w:bCs/>
                <w:sz w:val="20"/>
                <w:szCs w:val="20"/>
              </w:rPr>
              <w:t>违法次数</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个月以内或</w:t>
            </w:r>
            <w:r>
              <w:rPr>
                <w:rFonts w:ascii="Times New Roman" w:eastAsia="Times New Roman" w:hAnsi="Times New Roman" w:cs="Times New Roman"/>
                <w:b/>
                <w:bCs/>
                <w:sz w:val="20"/>
                <w:szCs w:val="20"/>
              </w:rPr>
              <w:t>2</w:t>
            </w:r>
            <w:r>
              <w:rPr>
                <w:sz w:val="20"/>
                <w:szCs w:val="20"/>
              </w:rPr>
              <w:t>次以下</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22"/>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个月以上</w:t>
            </w:r>
            <w:r>
              <w:rPr>
                <w:rFonts w:ascii="Times New Roman" w:eastAsia="Times New Roman" w:hAnsi="Times New Roman" w:cs="Times New Roman"/>
                <w:b/>
                <w:bCs/>
                <w:sz w:val="20"/>
                <w:szCs w:val="20"/>
              </w:rPr>
              <w:t>6</w:t>
            </w:r>
            <w:r>
              <w:rPr>
                <w:sz w:val="20"/>
                <w:szCs w:val="20"/>
              </w:rPr>
              <w:t>个月以内或</w:t>
            </w:r>
            <w:r>
              <w:rPr>
                <w:rFonts w:ascii="Times New Roman" w:eastAsia="Times New Roman" w:hAnsi="Times New Roman" w:cs="Times New Roman"/>
                <w:b/>
                <w:bCs/>
                <w:sz w:val="20"/>
                <w:szCs w:val="20"/>
              </w:rPr>
              <w:t>2</w:t>
            </w:r>
            <w:r>
              <w:rPr>
                <w:sz w:val="20"/>
                <w:szCs w:val="20"/>
              </w:rPr>
              <w:t>次</w:t>
            </w:r>
          </w:p>
        </w:tc>
        <w:tc>
          <w:tcPr>
            <w:tcW w:w="2659"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22"/>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6</w:t>
            </w:r>
            <w:r>
              <w:rPr>
                <w:sz w:val="20"/>
                <w:szCs w:val="20"/>
              </w:rPr>
              <w:t>个月以上或</w:t>
            </w:r>
            <w:r>
              <w:rPr>
                <w:rFonts w:ascii="Times New Roman" w:eastAsia="Times New Roman" w:hAnsi="Times New Roman" w:cs="Times New Roman"/>
                <w:b/>
                <w:bCs/>
                <w:sz w:val="20"/>
                <w:szCs w:val="20"/>
              </w:rPr>
              <w:t>3</w:t>
            </w:r>
            <w:r>
              <w:rPr>
                <w:sz w:val="20"/>
                <w:szCs w:val="20"/>
              </w:rPr>
              <w:t>次以上</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22"/>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left="200" w:firstLine="0"/>
              <w:rPr>
                <w:sz w:val="20"/>
                <w:szCs w:val="20"/>
              </w:rPr>
            </w:pPr>
            <w:r>
              <w:rPr>
                <w:b/>
                <w:bCs/>
                <w:sz w:val="20"/>
                <w:szCs w:val="20"/>
              </w:rPr>
              <w:t>超过限期 改正时间</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5</w:t>
            </w:r>
            <w:r>
              <w:rPr>
                <w:sz w:val="20"/>
                <w:szCs w:val="20"/>
              </w:rPr>
              <w:t>天</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22"/>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r>
              <w:rPr>
                <w:sz w:val="20"/>
                <w:szCs w:val="20"/>
              </w:rPr>
              <w:t>天以上不足</w:t>
            </w:r>
            <w:r>
              <w:rPr>
                <w:rFonts w:ascii="Times New Roman" w:eastAsia="Times New Roman" w:hAnsi="Times New Roman" w:cs="Times New Roman"/>
                <w:b/>
                <w:bCs/>
                <w:sz w:val="20"/>
                <w:szCs w:val="20"/>
              </w:rPr>
              <w:t>10</w:t>
            </w:r>
            <w:r>
              <w:rPr>
                <w:sz w:val="20"/>
                <w:szCs w:val="20"/>
              </w:rPr>
              <w:t>天</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22"/>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天以上不足</w:t>
            </w:r>
            <w:r>
              <w:rPr>
                <w:rFonts w:ascii="Times New Roman" w:eastAsia="Times New Roman" w:hAnsi="Times New Roman" w:cs="Times New Roman"/>
                <w:b/>
                <w:bCs/>
                <w:sz w:val="20"/>
                <w:szCs w:val="20"/>
              </w:rPr>
              <w:t>20</w:t>
            </w:r>
            <w:r>
              <w:rPr>
                <w:sz w:val="20"/>
                <w:szCs w:val="20"/>
              </w:rPr>
              <w:t>天</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22"/>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20</w:t>
            </w:r>
            <w:r>
              <w:rPr>
                <w:sz w:val="20"/>
                <w:szCs w:val="20"/>
              </w:rPr>
              <w:t>天以上不足</w:t>
            </w:r>
            <w:r>
              <w:rPr>
                <w:rFonts w:ascii="Times New Roman" w:eastAsia="Times New Roman" w:hAnsi="Times New Roman" w:cs="Times New Roman"/>
                <w:b/>
                <w:bCs/>
                <w:sz w:val="20"/>
                <w:szCs w:val="20"/>
              </w:rPr>
              <w:t>1</w:t>
            </w:r>
            <w:r>
              <w:rPr>
                <w:sz w:val="20"/>
                <w:szCs w:val="20"/>
              </w:rPr>
              <w:t>个月</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22"/>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个月以上</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31"/>
          <w:jc w:val="center"/>
        </w:trPr>
        <w:tc>
          <w:tcPr>
            <w:tcW w:w="1272" w:type="dxa"/>
            <w:tcBorders>
              <w:top w:val="single" w:sz="4" w:space="0" w:color="auto"/>
              <w:left w:val="single" w:sz="4" w:space="0" w:color="auto"/>
              <w:bottom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备注</w:t>
            </w:r>
          </w:p>
        </w:tc>
        <w:tc>
          <w:tcPr>
            <w:tcW w:w="7814"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2"/>
        <w:gridCol w:w="5155"/>
        <w:gridCol w:w="2659"/>
      </w:tblGrid>
      <w:tr w:rsidR="00313A7F">
        <w:tblPrEx>
          <w:tblCellMar>
            <w:top w:w="0" w:type="dxa"/>
            <w:bottom w:w="0" w:type="dxa"/>
          </w:tblCellMar>
        </w:tblPrEx>
        <w:trPr>
          <w:trHeight w:hRule="exact" w:val="427"/>
          <w:jc w:val="center"/>
        </w:trPr>
        <w:tc>
          <w:tcPr>
            <w:tcW w:w="9086"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（七）辐射污染防治类</w:t>
            </w:r>
          </w:p>
        </w:tc>
      </w:tr>
      <w:tr w:rsidR="00313A7F">
        <w:tblPrEx>
          <w:tblCellMar>
            <w:top w:w="0" w:type="dxa"/>
            <w:bottom w:w="0" w:type="dxa"/>
          </w:tblCellMar>
        </w:tblPrEx>
        <w:trPr>
          <w:trHeight w:hRule="exact" w:val="408"/>
          <w:jc w:val="center"/>
        </w:trPr>
        <w:tc>
          <w:tcPr>
            <w:tcW w:w="127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20</w:t>
            </w:r>
          </w:p>
        </w:tc>
      </w:tr>
      <w:tr w:rsidR="00313A7F">
        <w:tblPrEx>
          <w:tblCellMar>
            <w:top w:w="0" w:type="dxa"/>
            <w:bottom w:w="0" w:type="dxa"/>
          </w:tblCellMar>
        </w:tblPrEx>
        <w:trPr>
          <w:trHeight w:hRule="exact" w:val="619"/>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违法行为</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54" w:lineRule="exact"/>
              <w:ind w:firstLine="500"/>
              <w:jc w:val="both"/>
              <w:rPr>
                <w:sz w:val="20"/>
                <w:szCs w:val="20"/>
              </w:rPr>
            </w:pPr>
            <w:r>
              <w:rPr>
                <w:sz w:val="20"/>
                <w:szCs w:val="20"/>
              </w:rPr>
              <w:t>核技术利用单位未按照规定报送辐射安全与防护状况年度评估报告，责令限期 改正逾期不改正的</w:t>
            </w:r>
          </w:p>
        </w:tc>
      </w:tr>
      <w:tr w:rsidR="00313A7F">
        <w:tblPrEx>
          <w:tblCellMar>
            <w:top w:w="0" w:type="dxa"/>
            <w:bottom w:w="0" w:type="dxa"/>
          </w:tblCellMar>
        </w:tblPrEx>
        <w:trPr>
          <w:trHeight w:hRule="exact" w:val="888"/>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76" w:lineRule="exact"/>
              <w:ind w:firstLine="600"/>
              <w:rPr>
                <w:sz w:val="20"/>
                <w:szCs w:val="20"/>
              </w:rPr>
            </w:pPr>
            <w:r>
              <w:rPr>
                <w:b/>
                <w:bCs/>
                <w:sz w:val="20"/>
                <w:szCs w:val="20"/>
              </w:rPr>
              <w:t>《山东省辐射污染防治条例》第二十条第二款</w:t>
            </w:r>
            <w:r>
              <w:rPr>
                <w:sz w:val="20"/>
                <w:szCs w:val="20"/>
              </w:rPr>
              <w:t>核技术利用单位应当按照国家 规定对放射性同位素与射线装置的安全和防护状况进行年度评估，发现安全隐患， 立即整改。年度评估报告应当报送发证机关。</w:t>
            </w:r>
          </w:p>
        </w:tc>
      </w:tr>
      <w:tr w:rsidR="00313A7F">
        <w:tblPrEx>
          <w:tblCellMar>
            <w:top w:w="0" w:type="dxa"/>
            <w:bottom w:w="0" w:type="dxa"/>
          </w:tblCellMar>
        </w:tblPrEx>
        <w:trPr>
          <w:trHeight w:hRule="exact" w:val="1162"/>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74" w:lineRule="exact"/>
              <w:ind w:firstLine="600"/>
              <w:rPr>
                <w:sz w:val="20"/>
                <w:szCs w:val="20"/>
              </w:rPr>
            </w:pPr>
            <w:r>
              <w:rPr>
                <w:b/>
                <w:bCs/>
                <w:sz w:val="20"/>
                <w:szCs w:val="20"/>
              </w:rPr>
              <w:t xml:space="preserve">《山东省辐射污染防治条例》第五十五条笫（二）项 </w:t>
            </w:r>
            <w:r>
              <w:rPr>
                <w:sz w:val="20"/>
                <w:szCs w:val="20"/>
              </w:rPr>
              <w:t>违反本条例规定，核技 术利用单位有下列行为之一的，由县级以上人民政府环境保护主管部门给予警告， 责令限期改正；逾期不改正的，处一万元以上三万元以下罚款：</w:t>
            </w:r>
          </w:p>
          <w:p w:rsidR="00313A7F" w:rsidRDefault="00000000">
            <w:pPr>
              <w:pStyle w:val="Other10"/>
              <w:spacing w:line="274" w:lineRule="exact"/>
              <w:ind w:firstLine="600"/>
              <w:rPr>
                <w:sz w:val="20"/>
                <w:szCs w:val="20"/>
              </w:rPr>
            </w:pPr>
            <w:r>
              <w:rPr>
                <w:sz w:val="20"/>
                <w:szCs w:val="20"/>
              </w:rPr>
              <w:t>（二）未按照规定报送辐射安全与防护状况年度评估报告的。</w:t>
            </w:r>
          </w:p>
        </w:tc>
      </w:tr>
      <w:tr w:rsidR="00313A7F">
        <w:tblPrEx>
          <w:tblCellMar>
            <w:top w:w="0" w:type="dxa"/>
            <w:bottom w:w="0" w:type="dxa"/>
          </w:tblCellMar>
        </w:tblPrEx>
        <w:trPr>
          <w:trHeight w:hRule="exact" w:val="379"/>
          <w:jc w:val="center"/>
        </w:trPr>
        <w:tc>
          <w:tcPr>
            <w:tcW w:w="1272"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裁量因素</w:t>
            </w:r>
          </w:p>
        </w:tc>
        <w:tc>
          <w:tcPr>
            <w:tcW w:w="5155"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判定标准</w:t>
            </w:r>
          </w:p>
        </w:tc>
        <w:tc>
          <w:tcPr>
            <w:tcW w:w="2659"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379"/>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涉及放射 类型</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IV</w:t>
            </w:r>
            <w:r>
              <w:rPr>
                <w:sz w:val="20"/>
                <w:szCs w:val="20"/>
              </w:rPr>
              <w:t>类、</w:t>
            </w:r>
            <w:r>
              <w:rPr>
                <w:rFonts w:ascii="Times New Roman" w:eastAsia="Times New Roman" w:hAnsi="Times New Roman" w:cs="Times New Roman"/>
                <w:b/>
                <w:bCs/>
                <w:sz w:val="20"/>
                <w:szCs w:val="20"/>
              </w:rPr>
              <w:t>V</w:t>
            </w:r>
            <w:r>
              <w:rPr>
                <w:sz w:val="20"/>
                <w:szCs w:val="20"/>
              </w:rPr>
              <w:t>类放射源或</w:t>
            </w:r>
            <w:r>
              <w:rPr>
                <w:rFonts w:ascii="Times New Roman" w:eastAsia="Times New Roman" w:hAnsi="Times New Roman" w:cs="Times New Roman"/>
                <w:b/>
                <w:bCs/>
                <w:sz w:val="20"/>
                <w:szCs w:val="20"/>
              </w:rPr>
              <w:t>III</w:t>
            </w:r>
            <w:r>
              <w:rPr>
                <w:sz w:val="20"/>
                <w:szCs w:val="20"/>
              </w:rPr>
              <w:t>类射线装置的</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HI</w:t>
            </w:r>
            <w:r>
              <w:rPr>
                <w:sz w:val="20"/>
                <w:szCs w:val="20"/>
              </w:rPr>
              <w:t>类放射源或</w:t>
            </w:r>
            <w:r>
              <w:rPr>
                <w:rFonts w:ascii="Times New Roman" w:eastAsia="Times New Roman" w:hAnsi="Times New Roman" w:cs="Times New Roman"/>
                <w:b/>
                <w:bCs/>
                <w:sz w:val="20"/>
                <w:szCs w:val="20"/>
              </w:rPr>
              <w:t>II</w:t>
            </w:r>
            <w:r>
              <w:rPr>
                <w:sz w:val="20"/>
                <w:szCs w:val="20"/>
              </w:rPr>
              <w:t>类射线装置的</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w:t>
            </w:r>
            <w:r>
              <w:rPr>
                <w:sz w:val="20"/>
                <w:szCs w:val="20"/>
              </w:rPr>
              <w:t>类、</w:t>
            </w:r>
            <w:r>
              <w:rPr>
                <w:rFonts w:ascii="Times New Roman" w:eastAsia="Times New Roman" w:hAnsi="Times New Roman" w:cs="Times New Roman"/>
                <w:b/>
                <w:bCs/>
                <w:sz w:val="20"/>
                <w:szCs w:val="20"/>
              </w:rPr>
              <w:t>II</w:t>
            </w:r>
            <w:r>
              <w:rPr>
                <w:sz w:val="20"/>
                <w:szCs w:val="20"/>
              </w:rPr>
              <w:t>类放射源或</w:t>
            </w:r>
            <w:r>
              <w:rPr>
                <w:rFonts w:ascii="Times New Roman" w:eastAsia="Times New Roman" w:hAnsi="Times New Roman" w:cs="Times New Roman"/>
                <w:b/>
                <w:bCs/>
                <w:sz w:val="20"/>
                <w:szCs w:val="20"/>
              </w:rPr>
              <w:t>I</w:t>
            </w:r>
            <w:r>
              <w:rPr>
                <w:sz w:val="20"/>
                <w:szCs w:val="20"/>
              </w:rPr>
              <w:t>类射线装置的</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76" w:lineRule="exact"/>
              <w:ind w:firstLine="0"/>
              <w:jc w:val="center"/>
              <w:rPr>
                <w:sz w:val="20"/>
                <w:szCs w:val="20"/>
              </w:rPr>
            </w:pPr>
            <w:r>
              <w:rPr>
                <w:b/>
                <w:bCs/>
                <w:sz w:val="20"/>
                <w:szCs w:val="20"/>
              </w:rPr>
              <w:t>非密封放射 性物质工作 场所分类</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丙级工作场所</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乙级工作场所</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甲级工作场所</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4"/>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项目建设 地点</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符合环境功能规划</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不符合环境功能规划，但不在保护区内</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位于自然保护区实验区/饮用水水源准保护区</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位于自然保护区缓冲区/饮用水水源二级保护区</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位于自然保护区核心区/饮用水水源一级保护区</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违法次数</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超过限期 改正时间</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5</w:t>
            </w:r>
            <w:r>
              <w:rPr>
                <w:sz w:val="20"/>
                <w:szCs w:val="20"/>
              </w:rPr>
              <w:t>天</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r>
              <w:rPr>
                <w:sz w:val="20"/>
                <w:szCs w:val="20"/>
              </w:rPr>
              <w:t>天以上不足</w:t>
            </w:r>
            <w:r>
              <w:rPr>
                <w:rFonts w:ascii="Times New Roman" w:eastAsia="Times New Roman" w:hAnsi="Times New Roman" w:cs="Times New Roman"/>
                <w:b/>
                <w:bCs/>
                <w:sz w:val="20"/>
                <w:szCs w:val="20"/>
              </w:rPr>
              <w:t>10</w:t>
            </w:r>
            <w:r>
              <w:rPr>
                <w:sz w:val="20"/>
                <w:szCs w:val="20"/>
              </w:rPr>
              <w:t>天</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天以上不足</w:t>
            </w:r>
            <w:r>
              <w:rPr>
                <w:rFonts w:ascii="Times New Roman" w:eastAsia="Times New Roman" w:hAnsi="Times New Roman" w:cs="Times New Roman"/>
                <w:b/>
                <w:bCs/>
                <w:sz w:val="20"/>
                <w:szCs w:val="20"/>
              </w:rPr>
              <w:t>20</w:t>
            </w:r>
            <w:r>
              <w:rPr>
                <w:sz w:val="20"/>
                <w:szCs w:val="20"/>
              </w:rPr>
              <w:t>天</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20</w:t>
            </w:r>
            <w:r>
              <w:rPr>
                <w:sz w:val="20"/>
                <w:szCs w:val="20"/>
              </w:rPr>
              <w:t>天以上不足</w:t>
            </w:r>
            <w:r>
              <w:rPr>
                <w:rFonts w:ascii="Times New Roman" w:eastAsia="Times New Roman" w:hAnsi="Times New Roman" w:cs="Times New Roman"/>
                <w:b/>
                <w:bCs/>
                <w:sz w:val="20"/>
                <w:szCs w:val="20"/>
              </w:rPr>
              <w:t>1</w:t>
            </w:r>
            <w:r>
              <w:rPr>
                <w:sz w:val="20"/>
                <w:szCs w:val="20"/>
              </w:rPr>
              <w:t>个月</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79"/>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个月以上</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89"/>
          <w:jc w:val="center"/>
        </w:trPr>
        <w:tc>
          <w:tcPr>
            <w:tcW w:w="1272"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备注</w:t>
            </w:r>
          </w:p>
        </w:tc>
        <w:tc>
          <w:tcPr>
            <w:tcW w:w="7814"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2"/>
        <w:gridCol w:w="5155"/>
        <w:gridCol w:w="2659"/>
      </w:tblGrid>
      <w:tr w:rsidR="00313A7F">
        <w:tblPrEx>
          <w:tblCellMar>
            <w:top w:w="0" w:type="dxa"/>
            <w:bottom w:w="0" w:type="dxa"/>
          </w:tblCellMar>
        </w:tblPrEx>
        <w:trPr>
          <w:trHeight w:hRule="exact" w:val="427"/>
          <w:jc w:val="center"/>
        </w:trPr>
        <w:tc>
          <w:tcPr>
            <w:tcW w:w="9086"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（七）辐射污染防治类</w:t>
            </w:r>
          </w:p>
        </w:tc>
      </w:tr>
      <w:tr w:rsidR="00313A7F">
        <w:tblPrEx>
          <w:tblCellMar>
            <w:top w:w="0" w:type="dxa"/>
            <w:bottom w:w="0" w:type="dxa"/>
          </w:tblCellMar>
        </w:tblPrEx>
        <w:trPr>
          <w:trHeight w:hRule="exact" w:val="408"/>
          <w:jc w:val="center"/>
        </w:trPr>
        <w:tc>
          <w:tcPr>
            <w:tcW w:w="127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21</w:t>
            </w:r>
          </w:p>
        </w:tc>
      </w:tr>
      <w:tr w:rsidR="00313A7F">
        <w:tblPrEx>
          <w:tblCellMar>
            <w:top w:w="0" w:type="dxa"/>
            <w:bottom w:w="0" w:type="dxa"/>
          </w:tblCellMar>
        </w:tblPrEx>
        <w:trPr>
          <w:trHeight w:hRule="exact" w:val="619"/>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违法行为</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69" w:lineRule="exact"/>
              <w:ind w:firstLine="500"/>
              <w:jc w:val="both"/>
              <w:rPr>
                <w:sz w:val="20"/>
                <w:szCs w:val="20"/>
              </w:rPr>
            </w:pPr>
            <w:r>
              <w:rPr>
                <w:sz w:val="20"/>
                <w:szCs w:val="20"/>
              </w:rPr>
              <w:t>核技术利用单位未定期组织对从业人员个人辐射剂量、工作场所以及周围环境 辐射水平进行监测，责令限期改正逾期不改正的</w:t>
            </w:r>
          </w:p>
        </w:tc>
      </w:tr>
      <w:tr w:rsidR="00313A7F">
        <w:tblPrEx>
          <w:tblCellMar>
            <w:top w:w="0" w:type="dxa"/>
            <w:bottom w:w="0" w:type="dxa"/>
          </w:tblCellMar>
        </w:tblPrEx>
        <w:trPr>
          <w:trHeight w:hRule="exact" w:val="1162"/>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74" w:lineRule="exact"/>
              <w:ind w:firstLine="600"/>
              <w:jc w:val="both"/>
              <w:rPr>
                <w:sz w:val="20"/>
                <w:szCs w:val="20"/>
              </w:rPr>
            </w:pPr>
            <w:r>
              <w:rPr>
                <w:sz w:val="20"/>
                <w:szCs w:val="20"/>
              </w:rPr>
              <w:t>《山东省辐射污染防治条例》第二十五条核技术利用单位应当建立辐射监测制 度，定期组织对从业人员个人辐射剂量、工作场所以及周围环境辐射水平进行监测； 发现监测结果异常的，应当迅速查清原因，采取防范措施，并立即向所在地县（市、 区）人民政府环境保护主管部门报告。</w:t>
            </w:r>
          </w:p>
        </w:tc>
      </w:tr>
      <w:tr w:rsidR="00313A7F">
        <w:tblPrEx>
          <w:tblCellMar>
            <w:top w:w="0" w:type="dxa"/>
            <w:bottom w:w="0" w:type="dxa"/>
          </w:tblCellMar>
        </w:tblPrEx>
        <w:trPr>
          <w:trHeight w:hRule="exact" w:val="1430"/>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77" w:lineRule="exact"/>
              <w:ind w:firstLine="600"/>
              <w:jc w:val="both"/>
              <w:rPr>
                <w:sz w:val="20"/>
                <w:szCs w:val="20"/>
              </w:rPr>
            </w:pPr>
            <w:r>
              <w:rPr>
                <w:sz w:val="20"/>
                <w:szCs w:val="20"/>
              </w:rPr>
              <w:t>《山东省辐射污染防治条例》第五十五条笫（三）项违反本条例规定，核技术 利用单位有下列行为之一的，由县级以上人民政府环境保护主管部门给予警告，责 令限期改正；逾期不改正的，处一万元以上三万元以下罚款：</w:t>
            </w:r>
          </w:p>
          <w:p w:rsidR="00313A7F" w:rsidRDefault="00000000">
            <w:pPr>
              <w:pStyle w:val="Other10"/>
              <w:spacing w:line="277" w:lineRule="exact"/>
              <w:ind w:firstLine="600"/>
              <w:jc w:val="both"/>
              <w:rPr>
                <w:sz w:val="20"/>
                <w:szCs w:val="20"/>
              </w:rPr>
            </w:pPr>
            <w:r>
              <w:rPr>
                <w:sz w:val="20"/>
                <w:szCs w:val="20"/>
              </w:rPr>
              <w:t>（三）未定期组织对从业人员个人辐射剂量、工作场所以及周围环境辐射水平 进行监测的。</w:t>
            </w:r>
          </w:p>
        </w:tc>
      </w:tr>
      <w:tr w:rsidR="00313A7F">
        <w:tblPrEx>
          <w:tblCellMar>
            <w:top w:w="0" w:type="dxa"/>
            <w:bottom w:w="0" w:type="dxa"/>
          </w:tblCellMar>
        </w:tblPrEx>
        <w:trPr>
          <w:trHeight w:hRule="exact" w:val="350"/>
          <w:jc w:val="center"/>
        </w:trPr>
        <w:tc>
          <w:tcPr>
            <w:tcW w:w="127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裁量因素</w:t>
            </w:r>
          </w:p>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判定标准</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350"/>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违法事实</w:t>
            </w:r>
          </w:p>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未发生辐射事故</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50"/>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发生辐射事故</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50"/>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监测频次</w:t>
            </w:r>
          </w:p>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未定期组织监测的</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50"/>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未监测的</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50"/>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涉及放射 类型</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IV</w:t>
            </w:r>
            <w:r>
              <w:rPr>
                <w:sz w:val="20"/>
                <w:szCs w:val="20"/>
              </w:rPr>
              <w:t>类、</w:t>
            </w:r>
            <w:r>
              <w:rPr>
                <w:rFonts w:ascii="Times New Roman" w:eastAsia="Times New Roman" w:hAnsi="Times New Roman" w:cs="Times New Roman"/>
                <w:b/>
                <w:bCs/>
                <w:sz w:val="20"/>
                <w:szCs w:val="20"/>
              </w:rPr>
              <w:t>V</w:t>
            </w:r>
            <w:r>
              <w:rPr>
                <w:sz w:val="20"/>
                <w:szCs w:val="20"/>
              </w:rPr>
              <w:t>类放射源或</w:t>
            </w:r>
            <w:r>
              <w:rPr>
                <w:rFonts w:ascii="Times New Roman" w:eastAsia="Times New Roman" w:hAnsi="Times New Roman" w:cs="Times New Roman"/>
                <w:b/>
                <w:bCs/>
                <w:sz w:val="20"/>
                <w:szCs w:val="20"/>
              </w:rPr>
              <w:t>III</w:t>
            </w:r>
            <w:r>
              <w:rPr>
                <w:sz w:val="20"/>
                <w:szCs w:val="20"/>
              </w:rPr>
              <w:t>类射线装置的</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50"/>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HI</w:t>
            </w:r>
            <w:r>
              <w:rPr>
                <w:sz w:val="20"/>
                <w:szCs w:val="20"/>
              </w:rPr>
              <w:t>类放射源或</w:t>
            </w:r>
            <w:r>
              <w:rPr>
                <w:rFonts w:ascii="Times New Roman" w:eastAsia="Times New Roman" w:hAnsi="Times New Roman" w:cs="Times New Roman"/>
                <w:b/>
                <w:bCs/>
                <w:sz w:val="20"/>
                <w:szCs w:val="20"/>
              </w:rPr>
              <w:t>II</w:t>
            </w:r>
            <w:r>
              <w:rPr>
                <w:sz w:val="20"/>
                <w:szCs w:val="20"/>
              </w:rPr>
              <w:t>类射线装置的</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50"/>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w:t>
            </w:r>
            <w:r>
              <w:rPr>
                <w:sz w:val="20"/>
                <w:szCs w:val="20"/>
              </w:rPr>
              <w:t>类、</w:t>
            </w:r>
            <w:r>
              <w:rPr>
                <w:rFonts w:ascii="Times New Roman" w:eastAsia="Times New Roman" w:hAnsi="Times New Roman" w:cs="Times New Roman"/>
                <w:b/>
                <w:bCs/>
                <w:sz w:val="20"/>
                <w:szCs w:val="20"/>
              </w:rPr>
              <w:t>II</w:t>
            </w:r>
            <w:r>
              <w:rPr>
                <w:sz w:val="20"/>
                <w:szCs w:val="20"/>
              </w:rPr>
              <w:t>类放射源或</w:t>
            </w:r>
            <w:r>
              <w:rPr>
                <w:rFonts w:ascii="Times New Roman" w:eastAsia="Times New Roman" w:hAnsi="Times New Roman" w:cs="Times New Roman"/>
                <w:b/>
                <w:bCs/>
                <w:sz w:val="20"/>
                <w:szCs w:val="20"/>
              </w:rPr>
              <w:t>I</w:t>
            </w:r>
            <w:r>
              <w:rPr>
                <w:sz w:val="20"/>
                <w:szCs w:val="20"/>
              </w:rPr>
              <w:t>类射线装置的</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50"/>
          <w:jc w:val="center"/>
        </w:trPr>
        <w:tc>
          <w:tcPr>
            <w:tcW w:w="1272" w:type="dxa"/>
            <w:vMerge w:val="restart"/>
            <w:tcBorders>
              <w:top w:val="single" w:sz="4" w:space="0" w:color="auto"/>
              <w:left w:val="single" w:sz="4" w:space="0" w:color="auto"/>
            </w:tcBorders>
            <w:shd w:val="clear" w:color="auto" w:fill="FFFFFF"/>
          </w:tcPr>
          <w:p w:rsidR="00313A7F" w:rsidRDefault="00000000">
            <w:pPr>
              <w:pStyle w:val="Other10"/>
              <w:spacing w:line="274" w:lineRule="exact"/>
              <w:ind w:firstLine="0"/>
              <w:jc w:val="center"/>
              <w:rPr>
                <w:sz w:val="20"/>
                <w:szCs w:val="20"/>
              </w:rPr>
            </w:pPr>
            <w:r>
              <w:rPr>
                <w:b/>
                <w:bCs/>
                <w:sz w:val="20"/>
                <w:szCs w:val="20"/>
              </w:rPr>
              <w:t>非密封放 射性物质 工作场所 分类</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丙级工作场所</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50"/>
          <w:jc w:val="center"/>
        </w:trPr>
        <w:tc>
          <w:tcPr>
            <w:tcW w:w="1272" w:type="dxa"/>
            <w:vMerge/>
            <w:tcBorders>
              <w:left w:val="single" w:sz="4" w:space="0" w:color="auto"/>
            </w:tcBorders>
            <w:shd w:val="clear" w:color="auto" w:fill="FFFFFF"/>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乙级工作场所</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98"/>
          <w:jc w:val="center"/>
        </w:trPr>
        <w:tc>
          <w:tcPr>
            <w:tcW w:w="1272" w:type="dxa"/>
            <w:vMerge/>
            <w:tcBorders>
              <w:left w:val="single" w:sz="4" w:space="0" w:color="auto"/>
            </w:tcBorders>
            <w:shd w:val="clear" w:color="auto" w:fill="FFFFFF"/>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甲级工作场所</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50"/>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left="200" w:firstLine="0"/>
              <w:rPr>
                <w:sz w:val="20"/>
                <w:szCs w:val="20"/>
              </w:rPr>
            </w:pPr>
            <w:r>
              <w:rPr>
                <w:b/>
                <w:bCs/>
                <w:sz w:val="20"/>
                <w:szCs w:val="20"/>
              </w:rPr>
              <w:t>涉及从业 人员数量</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r>
              <w:rPr>
                <w:sz w:val="20"/>
                <w:szCs w:val="20"/>
              </w:rPr>
              <w:t>人（次）以内的</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46"/>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r>
              <w:rPr>
                <w:sz w:val="20"/>
                <w:szCs w:val="20"/>
              </w:rPr>
              <w:t>人（次）以上</w:t>
            </w:r>
            <w:r>
              <w:rPr>
                <w:rFonts w:ascii="Times New Roman" w:eastAsia="Times New Roman" w:hAnsi="Times New Roman" w:cs="Times New Roman"/>
                <w:b/>
                <w:bCs/>
                <w:sz w:val="20"/>
                <w:szCs w:val="20"/>
              </w:rPr>
              <w:t>10</w:t>
            </w:r>
            <w:r>
              <w:rPr>
                <w:sz w:val="20"/>
                <w:szCs w:val="20"/>
              </w:rPr>
              <w:t>人（次）以内的</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50"/>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 xml:space="preserve">ioA </w:t>
            </w:r>
            <w:r>
              <w:rPr>
                <w:sz w:val="20"/>
                <w:szCs w:val="20"/>
              </w:rPr>
              <w:t>（次）及以上的</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50"/>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left="200" w:firstLine="0"/>
              <w:rPr>
                <w:sz w:val="20"/>
                <w:szCs w:val="20"/>
              </w:rPr>
            </w:pPr>
            <w:r>
              <w:rPr>
                <w:b/>
                <w:bCs/>
                <w:sz w:val="20"/>
                <w:szCs w:val="20"/>
              </w:rPr>
              <w:t>违法次数</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50"/>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50"/>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50"/>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left="200" w:firstLine="0"/>
              <w:rPr>
                <w:sz w:val="20"/>
                <w:szCs w:val="20"/>
              </w:rPr>
            </w:pPr>
            <w:r>
              <w:rPr>
                <w:b/>
                <w:bCs/>
                <w:sz w:val="20"/>
                <w:szCs w:val="20"/>
              </w:rPr>
              <w:t>超过限期 改正时间</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5</w:t>
            </w:r>
            <w:r>
              <w:rPr>
                <w:sz w:val="20"/>
                <w:szCs w:val="20"/>
              </w:rPr>
              <w:t>天</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50"/>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r>
              <w:rPr>
                <w:sz w:val="20"/>
                <w:szCs w:val="20"/>
              </w:rPr>
              <w:t>天以上不足</w:t>
            </w:r>
            <w:r>
              <w:rPr>
                <w:rFonts w:ascii="Times New Roman" w:eastAsia="Times New Roman" w:hAnsi="Times New Roman" w:cs="Times New Roman"/>
                <w:b/>
                <w:bCs/>
                <w:sz w:val="20"/>
                <w:szCs w:val="20"/>
              </w:rPr>
              <w:t>10</w:t>
            </w:r>
            <w:r>
              <w:rPr>
                <w:sz w:val="20"/>
                <w:szCs w:val="20"/>
              </w:rPr>
              <w:t>天</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50"/>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天以上不足</w:t>
            </w:r>
            <w:r>
              <w:rPr>
                <w:rFonts w:ascii="Times New Roman" w:eastAsia="Times New Roman" w:hAnsi="Times New Roman" w:cs="Times New Roman"/>
                <w:b/>
                <w:bCs/>
                <w:sz w:val="20"/>
                <w:szCs w:val="20"/>
              </w:rPr>
              <w:t>20</w:t>
            </w:r>
            <w:r>
              <w:rPr>
                <w:sz w:val="20"/>
                <w:szCs w:val="20"/>
              </w:rPr>
              <w:t>天</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50"/>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20</w:t>
            </w:r>
            <w:r>
              <w:rPr>
                <w:sz w:val="20"/>
                <w:szCs w:val="20"/>
              </w:rPr>
              <w:t>天以上不足</w:t>
            </w:r>
            <w:r>
              <w:rPr>
                <w:rFonts w:ascii="Times New Roman" w:eastAsia="Times New Roman" w:hAnsi="Times New Roman" w:cs="Times New Roman"/>
                <w:b/>
                <w:bCs/>
                <w:sz w:val="20"/>
                <w:szCs w:val="20"/>
              </w:rPr>
              <w:t>1</w:t>
            </w:r>
            <w:r>
              <w:rPr>
                <w:sz w:val="20"/>
                <w:szCs w:val="20"/>
              </w:rPr>
              <w:t>个月</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50"/>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个月以上</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60"/>
          <w:jc w:val="center"/>
        </w:trPr>
        <w:tc>
          <w:tcPr>
            <w:tcW w:w="1272" w:type="dxa"/>
            <w:tcBorders>
              <w:top w:val="single" w:sz="4" w:space="0" w:color="auto"/>
              <w:left w:val="single" w:sz="4" w:space="0" w:color="auto"/>
              <w:bottom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备注</w:t>
            </w:r>
          </w:p>
        </w:tc>
        <w:tc>
          <w:tcPr>
            <w:tcW w:w="7814"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p w:rsidR="00313A7F" w:rsidRDefault="00000000">
      <w:pPr>
        <w:pStyle w:val="Bodytext10"/>
        <w:spacing w:line="240" w:lineRule="auto"/>
        <w:ind w:firstLine="0"/>
        <w:jc w:val="center"/>
        <w:rPr>
          <w:sz w:val="32"/>
          <w:szCs w:val="32"/>
        </w:rPr>
      </w:pPr>
      <w:r>
        <w:rPr>
          <w:sz w:val="32"/>
          <w:szCs w:val="32"/>
        </w:rPr>
        <w:lastRenderedPageBreak/>
        <w:t>（七）辐射污染防治类</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2"/>
        <w:gridCol w:w="5155"/>
        <w:gridCol w:w="2659"/>
      </w:tblGrid>
      <w:tr w:rsidR="00313A7F">
        <w:tblPrEx>
          <w:tblCellMar>
            <w:top w:w="0" w:type="dxa"/>
            <w:bottom w:w="0" w:type="dxa"/>
          </w:tblCellMar>
        </w:tblPrEx>
        <w:trPr>
          <w:trHeight w:hRule="exact" w:val="413"/>
          <w:jc w:val="center"/>
        </w:trPr>
        <w:tc>
          <w:tcPr>
            <w:tcW w:w="127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22</w:t>
            </w:r>
          </w:p>
        </w:tc>
      </w:tr>
      <w:tr w:rsidR="00313A7F">
        <w:tblPrEx>
          <w:tblCellMar>
            <w:top w:w="0" w:type="dxa"/>
            <w:bottom w:w="0" w:type="dxa"/>
          </w:tblCellMar>
        </w:tblPrEx>
        <w:trPr>
          <w:trHeight w:hRule="exact" w:val="725"/>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违法行为</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36" w:lineRule="exact"/>
              <w:ind w:firstLine="500"/>
              <w:jc w:val="both"/>
              <w:rPr>
                <w:sz w:val="20"/>
                <w:szCs w:val="20"/>
              </w:rPr>
            </w:pPr>
            <w:r>
              <w:rPr>
                <w:sz w:val="20"/>
                <w:szCs w:val="20"/>
              </w:rPr>
              <w:t>废旧金属落炼单位未对废旧金属进行放射性检测，或者发现检测结果异常未如 实报告的</w:t>
            </w:r>
          </w:p>
        </w:tc>
      </w:tr>
      <w:tr w:rsidR="00313A7F">
        <w:tblPrEx>
          <w:tblCellMar>
            <w:top w:w="0" w:type="dxa"/>
            <w:bottom w:w="0" w:type="dxa"/>
          </w:tblCellMar>
        </w:tblPrEx>
        <w:trPr>
          <w:trHeight w:hRule="exact" w:val="1056"/>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31" w:lineRule="exact"/>
              <w:ind w:firstLine="600"/>
              <w:jc w:val="both"/>
              <w:rPr>
                <w:sz w:val="20"/>
                <w:szCs w:val="20"/>
              </w:rPr>
            </w:pPr>
            <w:r>
              <w:rPr>
                <w:b/>
                <w:bCs/>
                <w:sz w:val="20"/>
                <w:szCs w:val="20"/>
              </w:rPr>
              <w:t>《山东省辐射污染防治条例》第三</w:t>
            </w:r>
            <w:r>
              <w:rPr>
                <w:sz w:val="20"/>
                <w:szCs w:val="20"/>
              </w:rPr>
              <w:t>十八条废旧金属熔炼单位应当对废旧金属进 行放射性检测，建立检测档案；发现检测结果异常的，应当立即采取相应控制措施， 并向所在地县（市、区）人民政府环境保护主管部门报告。</w:t>
            </w:r>
          </w:p>
        </w:tc>
      </w:tr>
      <w:tr w:rsidR="00313A7F">
        <w:tblPrEx>
          <w:tblCellMar>
            <w:top w:w="0" w:type="dxa"/>
            <w:bottom w:w="0" w:type="dxa"/>
          </w:tblCellMar>
        </w:tblPrEx>
        <w:trPr>
          <w:trHeight w:hRule="exact" w:val="1051"/>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9" w:lineRule="exact"/>
              <w:ind w:firstLine="600"/>
              <w:jc w:val="both"/>
              <w:rPr>
                <w:sz w:val="20"/>
                <w:szCs w:val="20"/>
              </w:rPr>
            </w:pPr>
            <w:r>
              <w:rPr>
                <w:b/>
                <w:bCs/>
                <w:sz w:val="20"/>
                <w:szCs w:val="20"/>
              </w:rPr>
              <w:t>《山东省辐射污染防治条例》笫五十九条</w:t>
            </w:r>
            <w:r>
              <w:rPr>
                <w:sz w:val="20"/>
                <w:szCs w:val="20"/>
              </w:rPr>
              <w:t>违反本条例规定，废旧金属落炼单位 未对废旧金属进行放射性检测，或者发现检测结果异常未如实报告的，由县级以上 人民政府环境保护主管部门责令限期改正，并处一万元以上三万元以下罚款。</w:t>
            </w:r>
          </w:p>
        </w:tc>
      </w:tr>
      <w:tr w:rsidR="00313A7F">
        <w:tblPrEx>
          <w:tblCellMar>
            <w:top w:w="0" w:type="dxa"/>
            <w:bottom w:w="0" w:type="dxa"/>
          </w:tblCellMar>
        </w:tblPrEx>
        <w:trPr>
          <w:trHeight w:hRule="exact" w:val="408"/>
          <w:jc w:val="center"/>
        </w:trPr>
        <w:tc>
          <w:tcPr>
            <w:tcW w:w="1272" w:type="dxa"/>
            <w:tcBorders>
              <w:top w:val="single" w:sz="4" w:space="0" w:color="auto"/>
              <w:left w:val="single" w:sz="4" w:space="0" w:color="auto"/>
            </w:tcBorders>
            <w:shd w:val="clear" w:color="auto" w:fill="FFFFFF"/>
          </w:tcPr>
          <w:p w:rsidR="00313A7F" w:rsidRDefault="00000000">
            <w:pPr>
              <w:pStyle w:val="Other10"/>
              <w:spacing w:before="80" w:line="240" w:lineRule="auto"/>
              <w:ind w:firstLine="200"/>
              <w:rPr>
                <w:sz w:val="20"/>
                <w:szCs w:val="20"/>
              </w:rPr>
            </w:pPr>
            <w:r>
              <w:rPr>
                <w:b/>
                <w:bCs/>
                <w:sz w:val="20"/>
                <w:szCs w:val="20"/>
              </w:rPr>
              <w:t>裁量因素</w:t>
            </w:r>
          </w:p>
        </w:tc>
        <w:tc>
          <w:tcPr>
            <w:tcW w:w="5155"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659"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3"/>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监测频次</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已规范检测，但未规范报告检测结果的</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未规范检测，且未报告环境监测结果的</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未检测的</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项目建设 地点</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符合环境功能规划</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不符合环境功能规划，但不在保护区内</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3"/>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位于自然保护区实验区/饮用水水源准保护区</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位于自然保护区缓冲区/饮用水水源二级保护区</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位于自然保护区核心区/饮用水水源一级保护区</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违法次数</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2"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814"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headerReference w:type="default" r:id="rId61"/>
          <w:footerReference w:type="default" r:id="rId62"/>
          <w:pgSz w:w="11900" w:h="16840"/>
          <w:pgMar w:top="1815" w:right="1347" w:bottom="2666" w:left="1467" w:header="1387"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72"/>
        <w:gridCol w:w="5155"/>
        <w:gridCol w:w="2659"/>
      </w:tblGrid>
      <w:tr w:rsidR="00313A7F">
        <w:tblPrEx>
          <w:tblCellMar>
            <w:top w:w="0" w:type="dxa"/>
            <w:bottom w:w="0" w:type="dxa"/>
          </w:tblCellMar>
        </w:tblPrEx>
        <w:trPr>
          <w:trHeight w:hRule="exact" w:val="427"/>
          <w:jc w:val="center"/>
        </w:trPr>
        <w:tc>
          <w:tcPr>
            <w:tcW w:w="9086"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（七）辐射污染防治类</w:t>
            </w:r>
          </w:p>
        </w:tc>
      </w:tr>
      <w:tr w:rsidR="00313A7F">
        <w:tblPrEx>
          <w:tblCellMar>
            <w:top w:w="0" w:type="dxa"/>
            <w:bottom w:w="0" w:type="dxa"/>
          </w:tblCellMar>
        </w:tblPrEx>
        <w:trPr>
          <w:trHeight w:hRule="exact" w:val="408"/>
          <w:jc w:val="center"/>
        </w:trPr>
        <w:tc>
          <w:tcPr>
            <w:tcW w:w="127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23</w:t>
            </w:r>
          </w:p>
        </w:tc>
      </w:tr>
      <w:tr w:rsidR="00313A7F">
        <w:tblPrEx>
          <w:tblCellMar>
            <w:top w:w="0" w:type="dxa"/>
            <w:bottom w:w="0" w:type="dxa"/>
          </w:tblCellMar>
        </w:tblPrEx>
        <w:trPr>
          <w:trHeight w:hRule="exact" w:val="725"/>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违法行为</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12" w:lineRule="exact"/>
              <w:ind w:firstLine="520"/>
              <w:jc w:val="both"/>
              <w:rPr>
                <w:sz w:val="20"/>
                <w:szCs w:val="20"/>
              </w:rPr>
            </w:pPr>
            <w:r>
              <w:rPr>
                <w:sz w:val="20"/>
                <w:szCs w:val="20"/>
              </w:rPr>
              <w:t>电磁能利用装置单位未采取有效的漏能控制和屏蔽措施，责令限期改正逾期不 改正的</w:t>
            </w:r>
          </w:p>
        </w:tc>
      </w:tr>
      <w:tr w:rsidR="00313A7F">
        <w:tblPrEx>
          <w:tblCellMar>
            <w:top w:w="0" w:type="dxa"/>
            <w:bottom w:w="0" w:type="dxa"/>
          </w:tblCellMar>
        </w:tblPrEx>
        <w:trPr>
          <w:trHeight w:hRule="exact" w:val="1056"/>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34" w:lineRule="exact"/>
              <w:ind w:firstLine="600"/>
              <w:jc w:val="both"/>
              <w:rPr>
                <w:sz w:val="20"/>
                <w:szCs w:val="20"/>
              </w:rPr>
            </w:pPr>
            <w:r>
              <w:rPr>
                <w:sz w:val="20"/>
                <w:szCs w:val="20"/>
              </w:rPr>
              <w:t>《山</w:t>
            </w:r>
            <w:r>
              <w:rPr>
                <w:b/>
                <w:bCs/>
                <w:sz w:val="20"/>
                <w:szCs w:val="20"/>
              </w:rPr>
              <w:t>东省辐射污染防治条例》第四十三条</w:t>
            </w:r>
            <w:r>
              <w:rPr>
                <w:sz w:val="20"/>
                <w:szCs w:val="20"/>
              </w:rPr>
              <w:t>在工业生产、科学研究、医疗活动中 使用电磁能利用装置的，应当采取有效的漏能控制和屏蔽措施，保证电磁辐射环境 安全。</w:t>
            </w:r>
          </w:p>
        </w:tc>
      </w:tr>
      <w:tr w:rsidR="00313A7F">
        <w:tblPrEx>
          <w:tblCellMar>
            <w:top w:w="0" w:type="dxa"/>
            <w:bottom w:w="0" w:type="dxa"/>
          </w:tblCellMar>
        </w:tblPrEx>
        <w:trPr>
          <w:trHeight w:hRule="exact" w:val="1051"/>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9" w:lineRule="exact"/>
              <w:ind w:firstLine="600"/>
              <w:jc w:val="both"/>
              <w:rPr>
                <w:sz w:val="20"/>
                <w:szCs w:val="20"/>
              </w:rPr>
            </w:pPr>
            <w:r>
              <w:rPr>
                <w:b/>
                <w:bCs/>
                <w:sz w:val="20"/>
                <w:szCs w:val="20"/>
              </w:rPr>
              <w:t>《山东省辐射污染防治条例》笫六十条</w:t>
            </w:r>
            <w:r>
              <w:rPr>
                <w:sz w:val="20"/>
                <w:szCs w:val="20"/>
              </w:rPr>
              <w:t>违反本条例规定，电磁能利用装置单位 未采取有效的漏能控制和屏蔽措施的，由县级以上人民政府环境保护主管部门责令 限期改正；逾期不改正的，处五千元以上三万元以下罚款。</w:t>
            </w:r>
          </w:p>
        </w:tc>
      </w:tr>
      <w:tr w:rsidR="00313A7F">
        <w:tblPrEx>
          <w:tblCellMar>
            <w:top w:w="0" w:type="dxa"/>
            <w:bottom w:w="0" w:type="dxa"/>
          </w:tblCellMar>
        </w:tblPrEx>
        <w:trPr>
          <w:trHeight w:hRule="exact" w:val="408"/>
          <w:jc w:val="center"/>
        </w:trPr>
        <w:tc>
          <w:tcPr>
            <w:tcW w:w="1272"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裁量因素</w:t>
            </w:r>
          </w:p>
        </w:tc>
        <w:tc>
          <w:tcPr>
            <w:tcW w:w="5155"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659"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3"/>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项目建设 地点</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符合环境功能规划</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不符合环境功能规划，但不在保护区内</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位于自然保护区实验区/饮用水水源准保护区</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位于自然保护区缓冲区/饮用水水源二级保护区</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位于自然保护区核心区/饮用水水源一级保护区</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企业规模</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微型企业</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小型企业</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中型企业</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大型企业</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76" w:lineRule="exact"/>
              <w:ind w:firstLine="0"/>
              <w:jc w:val="center"/>
              <w:rPr>
                <w:sz w:val="20"/>
                <w:szCs w:val="20"/>
              </w:rPr>
            </w:pPr>
            <w:r>
              <w:rPr>
                <w:b/>
                <w:bCs/>
                <w:sz w:val="20"/>
                <w:szCs w:val="20"/>
              </w:rPr>
              <w:t>对社会影响 或生态环境 破坏程度</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未造成社会影响与生态破坏的</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造成社会影响或生态破坏轻微的</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造成社会影响或生态破坏严重的</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left="200" w:firstLine="0"/>
              <w:rPr>
                <w:sz w:val="20"/>
                <w:szCs w:val="20"/>
              </w:rPr>
            </w:pPr>
            <w:r>
              <w:rPr>
                <w:b/>
                <w:bCs/>
                <w:sz w:val="20"/>
                <w:szCs w:val="20"/>
              </w:rPr>
              <w:t>超过限期 改正时间</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5</w:t>
            </w:r>
            <w:r>
              <w:rPr>
                <w:sz w:val="20"/>
                <w:szCs w:val="20"/>
              </w:rPr>
              <w:t>天</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r>
              <w:rPr>
                <w:sz w:val="20"/>
                <w:szCs w:val="20"/>
              </w:rPr>
              <w:t>天以上不足</w:t>
            </w:r>
            <w:r>
              <w:rPr>
                <w:rFonts w:ascii="Times New Roman" w:eastAsia="Times New Roman" w:hAnsi="Times New Roman" w:cs="Times New Roman"/>
                <w:b/>
                <w:bCs/>
                <w:sz w:val="20"/>
                <w:szCs w:val="20"/>
              </w:rPr>
              <w:t>10</w:t>
            </w:r>
            <w:r>
              <w:rPr>
                <w:sz w:val="20"/>
                <w:szCs w:val="20"/>
              </w:rPr>
              <w:t>天</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3"/>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天以上不足</w:t>
            </w:r>
            <w:r>
              <w:rPr>
                <w:rFonts w:ascii="Times New Roman" w:eastAsia="Times New Roman" w:hAnsi="Times New Roman" w:cs="Times New Roman"/>
                <w:b/>
                <w:bCs/>
                <w:sz w:val="20"/>
                <w:szCs w:val="20"/>
              </w:rPr>
              <w:t>20</w:t>
            </w:r>
            <w:r>
              <w:rPr>
                <w:sz w:val="20"/>
                <w:szCs w:val="20"/>
              </w:rPr>
              <w:t>天</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20</w:t>
            </w:r>
            <w:r>
              <w:rPr>
                <w:sz w:val="20"/>
                <w:szCs w:val="20"/>
              </w:rPr>
              <w:t>天以上不足</w:t>
            </w:r>
            <w:r>
              <w:rPr>
                <w:rFonts w:ascii="Times New Roman" w:eastAsia="Times New Roman" w:hAnsi="Times New Roman" w:cs="Times New Roman"/>
                <w:b/>
                <w:bCs/>
                <w:sz w:val="20"/>
                <w:szCs w:val="20"/>
              </w:rPr>
              <w:t>1</w:t>
            </w:r>
            <w:r>
              <w:rPr>
                <w:sz w:val="20"/>
                <w:szCs w:val="20"/>
              </w:rPr>
              <w:t>个月</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个月以上</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72"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814"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p w:rsidR="00313A7F" w:rsidRDefault="00000000">
      <w:pPr>
        <w:pStyle w:val="Bodytext10"/>
        <w:spacing w:line="240" w:lineRule="auto"/>
        <w:ind w:firstLine="0"/>
        <w:jc w:val="center"/>
        <w:rPr>
          <w:sz w:val="32"/>
          <w:szCs w:val="32"/>
        </w:rPr>
      </w:pPr>
      <w:r>
        <w:rPr>
          <w:sz w:val="32"/>
          <w:szCs w:val="32"/>
        </w:rPr>
        <w:lastRenderedPageBreak/>
        <w:t>（七）辐射污染防治类</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2"/>
        <w:gridCol w:w="5155"/>
        <w:gridCol w:w="2659"/>
      </w:tblGrid>
      <w:tr w:rsidR="00313A7F">
        <w:tblPrEx>
          <w:tblCellMar>
            <w:top w:w="0" w:type="dxa"/>
            <w:bottom w:w="0" w:type="dxa"/>
          </w:tblCellMar>
        </w:tblPrEx>
        <w:trPr>
          <w:trHeight w:hRule="exact" w:val="413"/>
          <w:jc w:val="center"/>
        </w:trPr>
        <w:tc>
          <w:tcPr>
            <w:tcW w:w="127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24</w:t>
            </w:r>
          </w:p>
        </w:tc>
      </w:tr>
      <w:tr w:rsidR="00313A7F">
        <w:tblPrEx>
          <w:tblCellMar>
            <w:top w:w="0" w:type="dxa"/>
            <w:bottom w:w="0" w:type="dxa"/>
          </w:tblCellMar>
        </w:tblPrEx>
        <w:trPr>
          <w:trHeight w:hRule="exact" w:val="725"/>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违法行为</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12" w:lineRule="exact"/>
              <w:ind w:firstLine="500"/>
              <w:rPr>
                <w:sz w:val="20"/>
                <w:szCs w:val="20"/>
              </w:rPr>
            </w:pPr>
            <w:r>
              <w:rPr>
                <w:sz w:val="20"/>
                <w:szCs w:val="20"/>
              </w:rPr>
              <w:t>房地产开发建设单位在销售房屋时，未公示环境影响评价文件中电磁环境信息 的</w:t>
            </w:r>
          </w:p>
        </w:tc>
      </w:tr>
      <w:tr w:rsidR="00313A7F">
        <w:tblPrEx>
          <w:tblCellMar>
            <w:top w:w="0" w:type="dxa"/>
            <w:bottom w:w="0" w:type="dxa"/>
          </w:tblCellMar>
        </w:tblPrEx>
        <w:trPr>
          <w:trHeight w:hRule="exact" w:val="725"/>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6" w:lineRule="exact"/>
              <w:ind w:firstLine="600"/>
              <w:rPr>
                <w:sz w:val="20"/>
                <w:szCs w:val="20"/>
              </w:rPr>
            </w:pPr>
            <w:r>
              <w:rPr>
                <w:b/>
                <w:bCs/>
                <w:sz w:val="20"/>
                <w:szCs w:val="20"/>
              </w:rPr>
              <w:t xml:space="preserve">《山东省辐射污染防治条例》第四十四条第二款 </w:t>
            </w:r>
            <w:r>
              <w:rPr>
                <w:sz w:val="20"/>
                <w:szCs w:val="20"/>
              </w:rPr>
              <w:t>房地产开发建设单位在销售 房屋时，应当公示环境影响评价文件中有关电磁环境的信息。</w:t>
            </w:r>
          </w:p>
        </w:tc>
      </w:tr>
      <w:tr w:rsidR="00313A7F">
        <w:tblPrEx>
          <w:tblCellMar>
            <w:top w:w="0" w:type="dxa"/>
            <w:bottom w:w="0" w:type="dxa"/>
          </w:tblCellMar>
        </w:tblPrEx>
        <w:trPr>
          <w:trHeight w:hRule="exact" w:val="1056"/>
          <w:jc w:val="center"/>
        </w:trPr>
        <w:tc>
          <w:tcPr>
            <w:tcW w:w="127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81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31" w:lineRule="exact"/>
              <w:ind w:firstLine="600"/>
              <w:rPr>
                <w:sz w:val="20"/>
                <w:szCs w:val="20"/>
              </w:rPr>
            </w:pPr>
            <w:r>
              <w:rPr>
                <w:b/>
                <w:bCs/>
                <w:sz w:val="20"/>
                <w:szCs w:val="20"/>
              </w:rPr>
              <w:t>《山东省辐射污染防治条例》第六十一条</w:t>
            </w:r>
            <w:r>
              <w:rPr>
                <w:sz w:val="20"/>
                <w:szCs w:val="20"/>
              </w:rPr>
              <w:t>违反本条例规定，房地产开发建设 单位在销售房屋时，未公示环境影响评价文件中电磁环境信息的，由县级以上人民 政府环境保护主管部门责令限期改正，并处一万元以上五万元以下罚款。</w:t>
            </w:r>
          </w:p>
        </w:tc>
      </w:tr>
      <w:tr w:rsidR="00313A7F">
        <w:tblPrEx>
          <w:tblCellMar>
            <w:top w:w="0" w:type="dxa"/>
            <w:bottom w:w="0" w:type="dxa"/>
          </w:tblCellMar>
        </w:tblPrEx>
        <w:trPr>
          <w:trHeight w:hRule="exact" w:val="408"/>
          <w:jc w:val="center"/>
        </w:trPr>
        <w:tc>
          <w:tcPr>
            <w:tcW w:w="1272" w:type="dxa"/>
            <w:tcBorders>
              <w:top w:val="single" w:sz="4" w:space="0" w:color="auto"/>
              <w:left w:val="single" w:sz="4" w:space="0" w:color="auto"/>
            </w:tcBorders>
            <w:shd w:val="clear" w:color="auto" w:fill="FFFFFF"/>
          </w:tcPr>
          <w:p w:rsidR="00313A7F" w:rsidRDefault="00000000">
            <w:pPr>
              <w:pStyle w:val="Other10"/>
              <w:spacing w:before="80" w:line="240" w:lineRule="auto"/>
              <w:ind w:firstLine="200"/>
              <w:rPr>
                <w:sz w:val="20"/>
                <w:szCs w:val="20"/>
              </w:rPr>
            </w:pPr>
            <w:r>
              <w:rPr>
                <w:b/>
                <w:bCs/>
                <w:sz w:val="20"/>
                <w:szCs w:val="20"/>
              </w:rPr>
              <w:t>裁量因素</w:t>
            </w:r>
          </w:p>
        </w:tc>
        <w:tc>
          <w:tcPr>
            <w:tcW w:w="5155"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659"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3"/>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违法事实</w:t>
            </w:r>
          </w:p>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未完全公开的</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完全未公开的</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64" w:lineRule="exact"/>
              <w:ind w:firstLine="0"/>
              <w:jc w:val="center"/>
              <w:rPr>
                <w:sz w:val="20"/>
                <w:szCs w:val="20"/>
              </w:rPr>
            </w:pPr>
            <w:r>
              <w:rPr>
                <w:b/>
                <w:bCs/>
                <w:sz w:val="20"/>
                <w:szCs w:val="20"/>
              </w:rPr>
              <w:t>房地产 企业规模</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微型企业</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小型企业</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中型企业</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大型企业</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违法持续 时间</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5</w:t>
            </w:r>
            <w:r>
              <w:rPr>
                <w:sz w:val="20"/>
                <w:szCs w:val="20"/>
              </w:rPr>
              <w:t>天</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r>
              <w:rPr>
                <w:sz w:val="20"/>
                <w:szCs w:val="20"/>
              </w:rPr>
              <w:t>天以上不足</w:t>
            </w:r>
            <w:r>
              <w:rPr>
                <w:rFonts w:ascii="Times New Roman" w:eastAsia="Times New Roman" w:hAnsi="Times New Roman" w:cs="Times New Roman"/>
                <w:b/>
                <w:bCs/>
                <w:sz w:val="20"/>
                <w:szCs w:val="20"/>
              </w:rPr>
              <w:t>10</w:t>
            </w:r>
            <w:r>
              <w:rPr>
                <w:sz w:val="20"/>
                <w:szCs w:val="20"/>
              </w:rPr>
              <w:t>天</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天以上不足</w:t>
            </w:r>
            <w:r>
              <w:rPr>
                <w:rFonts w:ascii="Times New Roman" w:eastAsia="Times New Roman" w:hAnsi="Times New Roman" w:cs="Times New Roman"/>
                <w:b/>
                <w:bCs/>
                <w:sz w:val="20"/>
                <w:szCs w:val="20"/>
              </w:rPr>
              <w:t>20</w:t>
            </w:r>
            <w:r>
              <w:rPr>
                <w:sz w:val="20"/>
                <w:szCs w:val="20"/>
              </w:rPr>
              <w:t>天</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20</w:t>
            </w:r>
            <w:r>
              <w:rPr>
                <w:sz w:val="20"/>
                <w:szCs w:val="20"/>
              </w:rPr>
              <w:t>天以上不足</w:t>
            </w:r>
            <w:r>
              <w:rPr>
                <w:rFonts w:ascii="Times New Roman" w:eastAsia="Times New Roman" w:hAnsi="Times New Roman" w:cs="Times New Roman"/>
                <w:b/>
                <w:bCs/>
                <w:sz w:val="20"/>
                <w:szCs w:val="20"/>
              </w:rPr>
              <w:t>1</w:t>
            </w:r>
            <w:r>
              <w:rPr>
                <w:sz w:val="20"/>
                <w:szCs w:val="20"/>
              </w:rPr>
              <w:t>个月</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3"/>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个月以上</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72"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违法次数</w:t>
            </w:r>
          </w:p>
        </w:tc>
        <w:tc>
          <w:tcPr>
            <w:tcW w:w="515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65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72" w:type="dxa"/>
            <w:vMerge/>
            <w:tcBorders>
              <w:left w:val="single" w:sz="4" w:space="0" w:color="auto"/>
            </w:tcBorders>
            <w:shd w:val="clear" w:color="auto" w:fill="FFFFFF"/>
            <w:vAlign w:val="center"/>
          </w:tcPr>
          <w:p w:rsidR="00313A7F" w:rsidRDefault="00313A7F"/>
        </w:tc>
        <w:tc>
          <w:tcPr>
            <w:tcW w:w="515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65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3"/>
          <w:jc w:val="center"/>
        </w:trPr>
        <w:tc>
          <w:tcPr>
            <w:tcW w:w="1272"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814"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815" w:right="1347" w:bottom="3415" w:left="1467" w:header="1387" w:footer="3" w:gutter="0"/>
          <w:cols w:space="720"/>
          <w:noEndnote/>
          <w:docGrid w:linePitch="360"/>
        </w:sectPr>
      </w:pPr>
    </w:p>
    <w:p w:rsidR="00313A7F" w:rsidRDefault="00000000">
      <w:pPr>
        <w:pStyle w:val="Bodytext10"/>
        <w:spacing w:line="240" w:lineRule="auto"/>
        <w:ind w:firstLine="0"/>
        <w:jc w:val="center"/>
        <w:rPr>
          <w:sz w:val="32"/>
          <w:szCs w:val="32"/>
        </w:rPr>
      </w:pPr>
      <w:r>
        <w:rPr>
          <w:sz w:val="32"/>
          <w:szCs w:val="32"/>
        </w:rPr>
        <w:lastRenderedPageBreak/>
        <w:t>（七）辐射污染防治类</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10"/>
        <w:gridCol w:w="5213"/>
        <w:gridCol w:w="2702"/>
      </w:tblGrid>
      <w:tr w:rsidR="00313A7F">
        <w:tblPrEx>
          <w:tblCellMar>
            <w:top w:w="0" w:type="dxa"/>
            <w:bottom w:w="0" w:type="dxa"/>
          </w:tblCellMar>
        </w:tblPrEx>
        <w:trPr>
          <w:trHeight w:hRule="exact" w:val="384"/>
          <w:jc w:val="center"/>
        </w:trPr>
        <w:tc>
          <w:tcPr>
            <w:tcW w:w="131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25</w:t>
            </w:r>
          </w:p>
        </w:tc>
      </w:tr>
      <w:tr w:rsidR="00313A7F">
        <w:tblPrEx>
          <w:tblCellMar>
            <w:top w:w="0" w:type="dxa"/>
            <w:bottom w:w="0" w:type="dxa"/>
          </w:tblCellMar>
        </w:tblPrEx>
        <w:trPr>
          <w:trHeight w:hRule="exact" w:val="1056"/>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违法行为</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19" w:lineRule="exact"/>
              <w:ind w:firstLine="520"/>
              <w:jc w:val="both"/>
              <w:rPr>
                <w:sz w:val="20"/>
                <w:szCs w:val="20"/>
              </w:rPr>
            </w:pPr>
            <w:r>
              <w:rPr>
                <w:sz w:val="20"/>
                <w:szCs w:val="20"/>
              </w:rPr>
              <w:t>生产、销售、使用放射性同位素和射线装置的单位改变所从事活动的种类或者范 围以及新建、改建或者扩建生产、销售、使用设施或者场所，未按照规定重新申请领 取许可证的</w:t>
            </w:r>
          </w:p>
        </w:tc>
      </w:tr>
      <w:tr w:rsidR="00313A7F">
        <w:tblPrEx>
          <w:tblCellMar>
            <w:top w:w="0" w:type="dxa"/>
            <w:bottom w:w="0" w:type="dxa"/>
          </w:tblCellMar>
        </w:tblPrEx>
        <w:trPr>
          <w:trHeight w:hRule="exact" w:val="1378"/>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2" w:lineRule="exact"/>
              <w:ind w:firstLine="600"/>
              <w:jc w:val="both"/>
              <w:rPr>
                <w:sz w:val="20"/>
                <w:szCs w:val="20"/>
              </w:rPr>
            </w:pPr>
            <w:r>
              <w:rPr>
                <w:b/>
                <w:bCs/>
                <w:sz w:val="20"/>
                <w:szCs w:val="20"/>
              </w:rPr>
              <w:t>《放射性同位素与射线装置安全和防护条例》第十二条</w:t>
            </w:r>
            <w:r>
              <w:rPr>
                <w:sz w:val="20"/>
                <w:szCs w:val="20"/>
              </w:rPr>
              <w:t>有下列情形之一的，持 证单位应当按照原申请程序，重新申请领取许可证：</w:t>
            </w:r>
          </w:p>
          <w:p w:rsidR="00313A7F" w:rsidRDefault="00000000">
            <w:pPr>
              <w:pStyle w:val="Other10"/>
              <w:tabs>
                <w:tab w:val="left" w:pos="1157"/>
              </w:tabs>
              <w:spacing w:line="322" w:lineRule="exact"/>
              <w:ind w:firstLine="600"/>
              <w:jc w:val="both"/>
              <w:rPr>
                <w:sz w:val="20"/>
                <w:szCs w:val="20"/>
              </w:rPr>
            </w:pPr>
            <w:r>
              <w:rPr>
                <w:sz w:val="20"/>
                <w:szCs w:val="20"/>
              </w:rPr>
              <w:t>（一）</w:t>
            </w:r>
            <w:r>
              <w:rPr>
                <w:sz w:val="20"/>
                <w:szCs w:val="20"/>
              </w:rPr>
              <w:tab/>
              <w:t>改变所从事活动的种类或者范围的；</w:t>
            </w:r>
          </w:p>
          <w:p w:rsidR="00313A7F" w:rsidRDefault="00000000">
            <w:pPr>
              <w:pStyle w:val="Other10"/>
              <w:tabs>
                <w:tab w:val="left" w:pos="1138"/>
              </w:tabs>
              <w:spacing w:line="322" w:lineRule="exact"/>
              <w:ind w:firstLine="600"/>
              <w:jc w:val="both"/>
              <w:rPr>
                <w:sz w:val="20"/>
                <w:szCs w:val="20"/>
              </w:rPr>
            </w:pPr>
            <w:r>
              <w:rPr>
                <w:sz w:val="20"/>
                <w:szCs w:val="20"/>
              </w:rPr>
              <w:t>（二）</w:t>
            </w:r>
            <w:r>
              <w:rPr>
                <w:sz w:val="20"/>
                <w:szCs w:val="20"/>
              </w:rPr>
              <w:tab/>
              <w:t>新建或者改建、扩建生产、销售、使用设施或者场所的。</w:t>
            </w:r>
          </w:p>
        </w:tc>
      </w:tr>
      <w:tr w:rsidR="00313A7F">
        <w:tblPrEx>
          <w:tblCellMar>
            <w:top w:w="0" w:type="dxa"/>
            <w:bottom w:w="0" w:type="dxa"/>
          </w:tblCellMar>
        </w:tblPrEx>
        <w:trPr>
          <w:trHeight w:hRule="exact" w:val="2688"/>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7" w:lineRule="exact"/>
              <w:ind w:firstLine="600"/>
              <w:jc w:val="both"/>
              <w:rPr>
                <w:sz w:val="20"/>
                <w:szCs w:val="20"/>
              </w:rPr>
            </w:pPr>
            <w:r>
              <w:rPr>
                <w:b/>
                <w:bCs/>
                <w:sz w:val="20"/>
                <w:szCs w:val="20"/>
              </w:rPr>
              <w:t>《放射性同位素与射线装置安全和防护</w:t>
            </w:r>
            <w:r>
              <w:rPr>
                <w:b/>
                <w:bCs/>
                <w:sz w:val="20"/>
                <w:szCs w:val="20"/>
                <w:lang w:val="zh-CN" w:eastAsia="zh-CN" w:bidi="zh-CN"/>
              </w:rPr>
              <w:t>条例》</w:t>
            </w:r>
            <w:r>
              <w:rPr>
                <w:b/>
                <w:bCs/>
                <w:sz w:val="20"/>
                <w:szCs w:val="20"/>
              </w:rPr>
              <w:t xml:space="preserve">笫五十二条第（三）项 违反本 </w:t>
            </w:r>
            <w:r>
              <w:rPr>
                <w:sz w:val="20"/>
                <w:szCs w:val="20"/>
              </w:rPr>
              <w:t>条例规定，生产、销售、使用放射性同位素和射线装置的单位有下列行为之一的，由 县级以上人民政府生态环境主管部门责令停止违法行为，限期改正；逾期不改正的， 责令停产停业或者由原发证机关吊销许可证；有违法所得的，没收违法所得；违法所 得</w:t>
            </w:r>
            <w:r>
              <w:rPr>
                <w:rFonts w:ascii="Times New Roman" w:eastAsia="Times New Roman" w:hAnsi="Times New Roman" w:cs="Times New Roman"/>
                <w:b/>
                <w:bCs/>
                <w:sz w:val="20"/>
                <w:szCs w:val="20"/>
              </w:rPr>
              <w:t>10</w:t>
            </w:r>
            <w:r>
              <w:rPr>
                <w:sz w:val="20"/>
                <w:szCs w:val="20"/>
              </w:rPr>
              <w:t>万元以上的，并处违法所得</w:t>
            </w:r>
            <w:r>
              <w:rPr>
                <w:rFonts w:ascii="Times New Roman" w:eastAsia="Times New Roman" w:hAnsi="Times New Roman" w:cs="Times New Roman"/>
                <w:b/>
                <w:bCs/>
                <w:sz w:val="20"/>
                <w:szCs w:val="20"/>
              </w:rPr>
              <w:t>1</w:t>
            </w:r>
            <w:r>
              <w:rPr>
                <w:sz w:val="20"/>
                <w:szCs w:val="20"/>
              </w:rPr>
              <w:t>倍以上</w:t>
            </w:r>
            <w:r>
              <w:rPr>
                <w:rFonts w:ascii="Times New Roman" w:eastAsia="Times New Roman" w:hAnsi="Times New Roman" w:cs="Times New Roman"/>
                <w:b/>
                <w:bCs/>
                <w:sz w:val="20"/>
                <w:szCs w:val="20"/>
              </w:rPr>
              <w:t>5</w:t>
            </w:r>
            <w:r>
              <w:rPr>
                <w:sz w:val="20"/>
                <w:szCs w:val="20"/>
              </w:rPr>
              <w:t>倍以下的罚款；没有违法所得或者违法 所得不足</w:t>
            </w:r>
            <w:r>
              <w:rPr>
                <w:rFonts w:ascii="Times New Roman" w:eastAsia="Times New Roman" w:hAnsi="Times New Roman" w:cs="Times New Roman"/>
                <w:b/>
                <w:bCs/>
                <w:sz w:val="20"/>
                <w:szCs w:val="20"/>
              </w:rPr>
              <w:t>10</w:t>
            </w:r>
            <w:r>
              <w:rPr>
                <w:sz w:val="20"/>
                <w:szCs w:val="20"/>
              </w:rPr>
              <w:t>万元的，并处</w:t>
            </w:r>
            <w:r>
              <w:rPr>
                <w:rFonts w:ascii="Times New Roman" w:eastAsia="Times New Roman" w:hAnsi="Times New Roman" w:cs="Times New Roman"/>
                <w:b/>
                <w:bCs/>
                <w:sz w:val="20"/>
                <w:szCs w:val="20"/>
              </w:rPr>
              <w:t>1</w:t>
            </w:r>
            <w:r>
              <w:rPr>
                <w:sz w:val="20"/>
                <w:szCs w:val="20"/>
              </w:rPr>
              <w:t>万元以上</w:t>
            </w:r>
            <w:r>
              <w:rPr>
                <w:rFonts w:ascii="Times New Roman" w:eastAsia="Times New Roman" w:hAnsi="Times New Roman" w:cs="Times New Roman"/>
                <w:b/>
                <w:bCs/>
                <w:sz w:val="20"/>
                <w:szCs w:val="20"/>
              </w:rPr>
              <w:t>10</w:t>
            </w:r>
            <w:r>
              <w:rPr>
                <w:sz w:val="20"/>
                <w:szCs w:val="20"/>
              </w:rPr>
              <w:t>万元以下的罚款：</w:t>
            </w:r>
          </w:p>
          <w:p w:rsidR="00313A7F" w:rsidRDefault="00000000">
            <w:pPr>
              <w:pStyle w:val="Other10"/>
              <w:spacing w:line="327" w:lineRule="exact"/>
              <w:ind w:firstLine="600"/>
              <w:jc w:val="both"/>
              <w:rPr>
                <w:sz w:val="20"/>
                <w:szCs w:val="20"/>
              </w:rPr>
            </w:pPr>
            <w:r>
              <w:rPr>
                <w:sz w:val="20"/>
                <w:szCs w:val="20"/>
              </w:rPr>
              <w:t>（三）改变所从事活动的种类或者范围以及新建、改建或者扩建生产、销售、使 用设施或者场所，未按照规定重新申请领取许可证的。</w:t>
            </w:r>
          </w:p>
        </w:tc>
      </w:tr>
      <w:tr w:rsidR="00313A7F">
        <w:tblPrEx>
          <w:tblCellMar>
            <w:top w:w="0" w:type="dxa"/>
            <w:bottom w:w="0" w:type="dxa"/>
          </w:tblCellMar>
        </w:tblPrEx>
        <w:trPr>
          <w:trHeight w:hRule="exact" w:val="403"/>
          <w:jc w:val="center"/>
        </w:trPr>
        <w:tc>
          <w:tcPr>
            <w:tcW w:w="131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裁量因素</w:t>
            </w:r>
          </w:p>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64" w:lineRule="exact"/>
              <w:ind w:firstLine="0"/>
              <w:jc w:val="center"/>
              <w:rPr>
                <w:sz w:val="20"/>
                <w:szCs w:val="20"/>
              </w:rPr>
            </w:pPr>
            <w:r>
              <w:rPr>
                <w:b/>
                <w:bCs/>
                <w:sz w:val="20"/>
                <w:szCs w:val="20"/>
              </w:rPr>
              <w:t>涉及放射 类型</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iv</w:t>
            </w:r>
            <w:r>
              <w:rPr>
                <w:sz w:val="20"/>
                <w:szCs w:val="20"/>
              </w:rPr>
              <w:t>类、</w:t>
            </w:r>
            <w:r>
              <w:rPr>
                <w:rFonts w:ascii="Times New Roman" w:eastAsia="Times New Roman" w:hAnsi="Times New Roman" w:cs="Times New Roman"/>
                <w:b/>
                <w:bCs/>
                <w:sz w:val="20"/>
                <w:szCs w:val="20"/>
                <w:lang w:val="en-US" w:eastAsia="en-US" w:bidi="en-US"/>
              </w:rPr>
              <w:t>v</w:t>
            </w:r>
            <w:r>
              <w:rPr>
                <w:sz w:val="20"/>
                <w:szCs w:val="20"/>
              </w:rPr>
              <w:t>类放射源或</w:t>
            </w:r>
            <w:r>
              <w:rPr>
                <w:rFonts w:ascii="Times New Roman" w:eastAsia="Times New Roman" w:hAnsi="Times New Roman" w:cs="Times New Roman"/>
                <w:smallCaps/>
                <w:lang w:val="en-US" w:eastAsia="en-US" w:bidi="en-US"/>
              </w:rPr>
              <w:t>hi</w:t>
            </w:r>
            <w:r>
              <w:rPr>
                <w:sz w:val="20"/>
                <w:szCs w:val="20"/>
              </w:rPr>
              <w:t>类射线装置的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mallCaps/>
                <w:lang w:val="en-US" w:eastAsia="en-US" w:bidi="en-US"/>
              </w:rPr>
              <w:t>hi</w:t>
            </w:r>
            <w:r>
              <w:rPr>
                <w:sz w:val="20"/>
                <w:szCs w:val="20"/>
              </w:rPr>
              <w:t>类放射源或</w:t>
            </w:r>
            <w:r>
              <w:rPr>
                <w:rFonts w:ascii="Times New Roman" w:eastAsia="Times New Roman" w:hAnsi="Times New Roman" w:cs="Times New Roman"/>
                <w:b/>
                <w:bCs/>
                <w:sz w:val="20"/>
                <w:szCs w:val="20"/>
              </w:rPr>
              <w:t>II</w:t>
            </w:r>
            <w:r>
              <w:rPr>
                <w:sz w:val="20"/>
                <w:szCs w:val="20"/>
              </w:rPr>
              <w:t>类射线装置的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w:t>
            </w:r>
            <w:r>
              <w:rPr>
                <w:sz w:val="20"/>
                <w:szCs w:val="20"/>
              </w:rPr>
              <w:t>类、</w:t>
            </w:r>
            <w:r>
              <w:rPr>
                <w:rFonts w:ascii="Times New Roman" w:eastAsia="Times New Roman" w:hAnsi="Times New Roman" w:cs="Times New Roman"/>
                <w:b/>
                <w:bCs/>
                <w:sz w:val="20"/>
                <w:szCs w:val="20"/>
              </w:rPr>
              <w:t>II</w:t>
            </w:r>
            <w:r>
              <w:rPr>
                <w:sz w:val="20"/>
                <w:szCs w:val="20"/>
              </w:rPr>
              <w:t>类放射源或</w:t>
            </w:r>
            <w:r>
              <w:rPr>
                <w:rFonts w:ascii="Times New Roman" w:eastAsia="Times New Roman" w:hAnsi="Times New Roman" w:cs="Times New Roman"/>
                <w:b/>
                <w:bCs/>
                <w:sz w:val="20"/>
                <w:szCs w:val="20"/>
              </w:rPr>
              <w:t>I</w:t>
            </w:r>
            <w:r>
              <w:rPr>
                <w:sz w:val="20"/>
                <w:szCs w:val="20"/>
              </w:rPr>
              <w:t>类射线装置的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非密封放射 性物质工作 场所分类</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丙级工作场所</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乙级工作场所</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甲级工作场所</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违法所得不 足</w:t>
            </w:r>
            <w:r>
              <w:rPr>
                <w:rFonts w:ascii="Times New Roman" w:eastAsia="Times New Roman" w:hAnsi="Times New Roman" w:cs="Times New Roman"/>
                <w:b/>
                <w:bCs/>
                <w:sz w:val="20"/>
                <w:szCs w:val="20"/>
              </w:rPr>
              <w:t>10</w:t>
            </w:r>
            <w:r>
              <w:rPr>
                <w:b/>
                <w:bCs/>
                <w:sz w:val="20"/>
                <w:szCs w:val="20"/>
              </w:rPr>
              <w:t>万元</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无违法所得</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违法所得不足</w:t>
            </w:r>
            <w:r>
              <w:rPr>
                <w:rFonts w:ascii="Times New Roman" w:eastAsia="Times New Roman" w:hAnsi="Times New Roman" w:cs="Times New Roman"/>
                <w:b/>
                <w:bCs/>
                <w:sz w:val="20"/>
                <w:szCs w:val="20"/>
              </w:rPr>
              <w:t>5</w:t>
            </w:r>
            <w:r>
              <w:rPr>
                <w:sz w:val="20"/>
                <w:szCs w:val="20"/>
              </w:rPr>
              <w:t>万元</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违法所得</w:t>
            </w:r>
            <w:r>
              <w:rPr>
                <w:rFonts w:ascii="Times New Roman" w:eastAsia="Times New Roman" w:hAnsi="Times New Roman" w:cs="Times New Roman"/>
                <w:b/>
                <w:bCs/>
                <w:sz w:val="20"/>
                <w:szCs w:val="20"/>
                <w:lang w:val="en-US" w:eastAsia="en-US" w:bidi="en-US"/>
              </w:rPr>
              <w:t>5-10</w:t>
            </w:r>
            <w:r>
              <w:rPr>
                <w:sz w:val="20"/>
                <w:szCs w:val="20"/>
              </w:rPr>
              <w:t>万元</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76" w:lineRule="exact"/>
              <w:ind w:firstLine="0"/>
              <w:jc w:val="center"/>
              <w:rPr>
                <w:sz w:val="20"/>
                <w:szCs w:val="20"/>
              </w:rPr>
            </w:pPr>
            <w:r>
              <w:rPr>
                <w:b/>
                <w:bCs/>
                <w:sz w:val="20"/>
                <w:szCs w:val="20"/>
              </w:rPr>
              <w:t>违法所得</w:t>
            </w:r>
            <w:r>
              <w:rPr>
                <w:rFonts w:ascii="Times New Roman" w:eastAsia="Times New Roman" w:hAnsi="Times New Roman" w:cs="Times New Roman"/>
                <w:b/>
                <w:bCs/>
                <w:sz w:val="20"/>
                <w:szCs w:val="20"/>
              </w:rPr>
              <w:t xml:space="preserve">10 </w:t>
            </w:r>
            <w:r>
              <w:rPr>
                <w:b/>
                <w:bCs/>
                <w:sz w:val="20"/>
                <w:szCs w:val="20"/>
              </w:rPr>
              <w:t>万元 以上</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违法所得</w:t>
            </w:r>
            <w:r>
              <w:rPr>
                <w:rFonts w:ascii="Times New Roman" w:eastAsia="Times New Roman" w:hAnsi="Times New Roman" w:cs="Times New Roman"/>
                <w:b/>
                <w:bCs/>
                <w:sz w:val="20"/>
                <w:szCs w:val="20"/>
                <w:lang w:val="en-US" w:eastAsia="en-US" w:bidi="en-US"/>
              </w:rPr>
              <w:t>10-20</w:t>
            </w:r>
            <w:r>
              <w:rPr>
                <w:sz w:val="20"/>
                <w:szCs w:val="20"/>
              </w:rPr>
              <w:t>万元</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违法所得</w:t>
            </w:r>
            <w:r>
              <w:rPr>
                <w:rFonts w:ascii="Times New Roman" w:eastAsia="Times New Roman" w:hAnsi="Times New Roman" w:cs="Times New Roman"/>
                <w:b/>
                <w:bCs/>
                <w:sz w:val="20"/>
                <w:szCs w:val="20"/>
                <w:lang w:val="en-US" w:eastAsia="en-US" w:bidi="en-US"/>
              </w:rPr>
              <w:t>20-40</w:t>
            </w:r>
            <w:r>
              <w:rPr>
                <w:sz w:val="20"/>
                <w:szCs w:val="20"/>
              </w:rPr>
              <w:t>万元</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违法所得</w:t>
            </w:r>
            <w:r>
              <w:rPr>
                <w:rFonts w:ascii="Times New Roman" w:eastAsia="Times New Roman" w:hAnsi="Times New Roman" w:cs="Times New Roman"/>
                <w:b/>
                <w:bCs/>
                <w:sz w:val="20"/>
                <w:szCs w:val="20"/>
              </w:rPr>
              <w:t>40</w:t>
            </w:r>
            <w:r>
              <w:rPr>
                <w:sz w:val="20"/>
                <w:szCs w:val="20"/>
              </w:rPr>
              <w:t>万元以上</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工作场所防 护情况</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有防护措施</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有防护措施但不完备</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无防护措施</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310" w:type="dxa"/>
            <w:tcBorders>
              <w:top w:val="single" w:sz="4" w:space="0" w:color="auto"/>
              <w:left w:val="single" w:sz="4" w:space="0" w:color="auto"/>
              <w:bottom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违法持续时</w:t>
            </w:r>
          </w:p>
        </w:tc>
        <w:tc>
          <w:tcPr>
            <w:tcW w:w="5213" w:type="dxa"/>
            <w:tcBorders>
              <w:top w:val="single" w:sz="4" w:space="0" w:color="auto"/>
              <w:left w:val="single" w:sz="4" w:space="0" w:color="auto"/>
              <w:bottom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个月以内的</w:t>
            </w:r>
          </w:p>
        </w:tc>
        <w:tc>
          <w:tcPr>
            <w:tcW w:w="2702" w:type="dxa"/>
            <w:tcBorders>
              <w:top w:val="single" w:sz="4" w:space="0" w:color="auto"/>
              <w:left w:val="single" w:sz="4" w:space="0" w:color="auto"/>
              <w:bottom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310"/>
        <w:gridCol w:w="5213"/>
        <w:gridCol w:w="2702"/>
      </w:tblGrid>
      <w:tr w:rsidR="00313A7F">
        <w:tblPrEx>
          <w:tblCellMar>
            <w:top w:w="0" w:type="dxa"/>
            <w:bottom w:w="0" w:type="dxa"/>
          </w:tblCellMar>
        </w:tblPrEx>
        <w:trPr>
          <w:trHeight w:hRule="exact" w:val="413"/>
          <w:jc w:val="center"/>
        </w:trPr>
        <w:tc>
          <w:tcPr>
            <w:tcW w:w="1310" w:type="dxa"/>
            <w:vMerge w:val="restart"/>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lastRenderedPageBreak/>
              <w:t>间</w:t>
            </w:r>
          </w:p>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超过</w:t>
            </w:r>
            <w:r>
              <w:rPr>
                <w:rFonts w:ascii="Times New Roman" w:eastAsia="Times New Roman" w:hAnsi="Times New Roman" w:cs="Times New Roman"/>
                <w:b/>
                <w:bCs/>
                <w:sz w:val="20"/>
                <w:szCs w:val="20"/>
              </w:rPr>
              <w:t>3</w:t>
            </w:r>
            <w:r>
              <w:rPr>
                <w:sz w:val="20"/>
                <w:szCs w:val="20"/>
              </w:rPr>
              <w:t>个月并且在</w:t>
            </w:r>
            <w:r>
              <w:rPr>
                <w:rFonts w:ascii="Times New Roman" w:eastAsia="Times New Roman" w:hAnsi="Times New Roman" w:cs="Times New Roman"/>
                <w:b/>
                <w:bCs/>
                <w:sz w:val="20"/>
                <w:szCs w:val="20"/>
              </w:rPr>
              <w:t>6</w:t>
            </w:r>
            <w:r>
              <w:rPr>
                <w:sz w:val="20"/>
                <w:szCs w:val="20"/>
              </w:rPr>
              <w:t>个月以内的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3"/>
          <w:jc w:val="center"/>
        </w:trPr>
        <w:tc>
          <w:tcPr>
            <w:tcW w:w="1310" w:type="dxa"/>
            <w:vMerge/>
            <w:tcBorders>
              <w:left w:val="single" w:sz="4" w:space="0" w:color="auto"/>
            </w:tcBorders>
            <w:shd w:val="clear" w:color="auto" w:fill="FFFFFF"/>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超过</w:t>
            </w:r>
            <w:r>
              <w:rPr>
                <w:rFonts w:ascii="Times New Roman" w:eastAsia="Times New Roman" w:hAnsi="Times New Roman" w:cs="Times New Roman"/>
                <w:b/>
                <w:bCs/>
                <w:sz w:val="20"/>
                <w:szCs w:val="20"/>
              </w:rPr>
              <w:t>6</w:t>
            </w:r>
            <w:r>
              <w:rPr>
                <w:sz w:val="20"/>
                <w:szCs w:val="20"/>
              </w:rPr>
              <w:t>个月并且在</w:t>
            </w:r>
            <w:r>
              <w:rPr>
                <w:rFonts w:ascii="Times New Roman" w:eastAsia="Times New Roman" w:hAnsi="Times New Roman" w:cs="Times New Roman"/>
                <w:b/>
                <w:bCs/>
                <w:sz w:val="20"/>
                <w:szCs w:val="20"/>
              </w:rPr>
              <w:t>1</w:t>
            </w:r>
            <w:r>
              <w:rPr>
                <w:sz w:val="20"/>
                <w:szCs w:val="20"/>
              </w:rPr>
              <w:t>年以内的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超过</w:t>
            </w:r>
            <w:r>
              <w:rPr>
                <w:rFonts w:ascii="Times New Roman" w:eastAsia="Times New Roman" w:hAnsi="Times New Roman" w:cs="Times New Roman"/>
                <w:b/>
                <w:bCs/>
                <w:sz w:val="20"/>
                <w:szCs w:val="20"/>
              </w:rPr>
              <w:t>1</w:t>
            </w:r>
            <w:r>
              <w:rPr>
                <w:sz w:val="20"/>
                <w:szCs w:val="20"/>
              </w:rPr>
              <w:t>年并且在</w:t>
            </w:r>
            <w:r>
              <w:rPr>
                <w:rFonts w:ascii="Times New Roman" w:eastAsia="Times New Roman" w:hAnsi="Times New Roman" w:cs="Times New Roman"/>
                <w:b/>
                <w:bCs/>
                <w:sz w:val="20"/>
                <w:szCs w:val="20"/>
              </w:rPr>
              <w:t>2</w:t>
            </w:r>
            <w:r>
              <w:rPr>
                <w:sz w:val="20"/>
                <w:szCs w:val="20"/>
              </w:rPr>
              <w:t>年以内的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r>
              <w:rPr>
                <w:sz w:val="20"/>
                <w:szCs w:val="20"/>
              </w:rPr>
              <w:t>年以上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310" w:type="dxa"/>
            <w:tcBorders>
              <w:top w:val="single" w:sz="4" w:space="0" w:color="auto"/>
              <w:left w:val="single" w:sz="4" w:space="0" w:color="auto"/>
              <w:bottom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备注</w:t>
            </w:r>
          </w:p>
        </w:tc>
        <w:tc>
          <w:tcPr>
            <w:tcW w:w="7915"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772" w:right="1203" w:bottom="2042" w:left="1471" w:header="1344"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310"/>
        <w:gridCol w:w="5208"/>
        <w:gridCol w:w="2707"/>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（七）辐射污染防治类</w:t>
            </w:r>
          </w:p>
        </w:tc>
      </w:tr>
      <w:tr w:rsidR="00313A7F">
        <w:tblPrEx>
          <w:tblCellMar>
            <w:top w:w="0" w:type="dxa"/>
            <w:bottom w:w="0" w:type="dxa"/>
          </w:tblCellMar>
        </w:tblPrEx>
        <w:trPr>
          <w:trHeight w:hRule="exact" w:val="379"/>
          <w:jc w:val="center"/>
        </w:trPr>
        <w:tc>
          <w:tcPr>
            <w:tcW w:w="131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26</w:t>
            </w:r>
          </w:p>
        </w:tc>
      </w:tr>
      <w:tr w:rsidR="00313A7F">
        <w:tblPrEx>
          <w:tblCellMar>
            <w:top w:w="0" w:type="dxa"/>
            <w:bottom w:w="0" w:type="dxa"/>
          </w:tblCellMar>
        </w:tblPrEx>
        <w:trPr>
          <w:trHeight w:hRule="exact" w:val="557"/>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违法行为</w:t>
            </w:r>
          </w:p>
        </w:tc>
        <w:tc>
          <w:tcPr>
            <w:tcW w:w="7915"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74" w:lineRule="exact"/>
              <w:ind w:firstLine="520"/>
              <w:jc w:val="both"/>
              <w:rPr>
                <w:sz w:val="20"/>
                <w:szCs w:val="20"/>
              </w:rPr>
            </w:pPr>
            <w:r>
              <w:rPr>
                <w:sz w:val="20"/>
                <w:szCs w:val="20"/>
              </w:rPr>
              <w:t>生产、销售、使用放射性同位素和射线装置的单位许可证有效期届满，需要延续 而未按照规定办理延续手续的</w:t>
            </w:r>
          </w:p>
        </w:tc>
      </w:tr>
      <w:tr w:rsidR="00313A7F">
        <w:tblPrEx>
          <w:tblCellMar>
            <w:top w:w="0" w:type="dxa"/>
            <w:bottom w:w="0" w:type="dxa"/>
          </w:tblCellMar>
        </w:tblPrEx>
        <w:trPr>
          <w:trHeight w:hRule="exact" w:val="1099"/>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15"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74" w:lineRule="exact"/>
              <w:ind w:firstLine="600"/>
              <w:jc w:val="both"/>
              <w:rPr>
                <w:sz w:val="20"/>
                <w:szCs w:val="20"/>
              </w:rPr>
            </w:pPr>
            <w:r>
              <w:rPr>
                <w:b/>
                <w:bCs/>
                <w:sz w:val="20"/>
                <w:szCs w:val="20"/>
              </w:rPr>
              <w:t>《放射性同位素与射线装置安全和防护</w:t>
            </w:r>
            <w:r>
              <w:rPr>
                <w:b/>
                <w:bCs/>
                <w:sz w:val="20"/>
                <w:szCs w:val="20"/>
                <w:lang w:val="zh-CN" w:eastAsia="zh-CN" w:bidi="zh-CN"/>
              </w:rPr>
              <w:t>条例》</w:t>
            </w:r>
            <w:r>
              <w:rPr>
                <w:b/>
                <w:bCs/>
                <w:sz w:val="20"/>
                <w:szCs w:val="20"/>
              </w:rPr>
              <w:t>笫十三条</w:t>
            </w:r>
            <w:r>
              <w:rPr>
                <w:sz w:val="20"/>
                <w:szCs w:val="20"/>
              </w:rPr>
              <w:t>许可证有效期为</w:t>
            </w:r>
            <w:r>
              <w:rPr>
                <w:rFonts w:ascii="Times New Roman" w:eastAsia="Times New Roman" w:hAnsi="Times New Roman" w:cs="Times New Roman"/>
                <w:b/>
                <w:bCs/>
                <w:sz w:val="20"/>
                <w:szCs w:val="20"/>
              </w:rPr>
              <w:t>5</w:t>
            </w:r>
            <w:r>
              <w:rPr>
                <w:sz w:val="20"/>
                <w:szCs w:val="20"/>
              </w:rPr>
              <w:t>年。 有效期届满，需要延续的，持证单位应当于许可证有效期届满</w:t>
            </w:r>
            <w:r>
              <w:rPr>
                <w:rFonts w:ascii="Times New Roman" w:eastAsia="Times New Roman" w:hAnsi="Times New Roman" w:cs="Times New Roman"/>
                <w:b/>
                <w:bCs/>
                <w:sz w:val="20"/>
                <w:szCs w:val="20"/>
              </w:rPr>
              <w:t>30</w:t>
            </w:r>
            <w:r>
              <w:rPr>
                <w:sz w:val="20"/>
                <w:szCs w:val="20"/>
              </w:rPr>
              <w:t>日前，向原发证机 关提出延续申请。原发证机关应当自受理延续申请之日起，在许可证有效期届满前完 成审查，符合条件的，予以延续；不符合条件的，书面通知申请单位并说明理由。</w:t>
            </w:r>
          </w:p>
        </w:tc>
      </w:tr>
      <w:tr w:rsidR="00313A7F">
        <w:tblPrEx>
          <w:tblCellMar>
            <w:top w:w="0" w:type="dxa"/>
            <w:bottom w:w="0" w:type="dxa"/>
          </w:tblCellMar>
        </w:tblPrEx>
        <w:trPr>
          <w:trHeight w:hRule="exact" w:val="1915"/>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15"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74" w:lineRule="exact"/>
              <w:ind w:firstLine="600"/>
              <w:jc w:val="both"/>
              <w:rPr>
                <w:sz w:val="20"/>
                <w:szCs w:val="20"/>
              </w:rPr>
            </w:pPr>
            <w:r>
              <w:rPr>
                <w:b/>
                <w:bCs/>
                <w:sz w:val="20"/>
                <w:szCs w:val="20"/>
              </w:rPr>
              <w:t>《放射性同位素与射线装置安全和防护</w:t>
            </w:r>
            <w:r>
              <w:rPr>
                <w:b/>
                <w:bCs/>
                <w:sz w:val="20"/>
                <w:szCs w:val="20"/>
                <w:lang w:val="zh-CN" w:eastAsia="zh-CN" w:bidi="zh-CN"/>
              </w:rPr>
              <w:t>条例》</w:t>
            </w:r>
            <w:r>
              <w:rPr>
                <w:b/>
                <w:bCs/>
                <w:sz w:val="20"/>
                <w:szCs w:val="20"/>
              </w:rPr>
              <w:t xml:space="preserve">笫五十二条第（四）项 违反本 </w:t>
            </w:r>
            <w:r>
              <w:rPr>
                <w:sz w:val="20"/>
                <w:szCs w:val="20"/>
              </w:rPr>
              <w:t>条例规定，生产、销售、使用放射性同位素和射线装置的单位有下列行为之一的，由 县级以上人民政府生态环境主管部门责令停止违法行为，限期改正；逾期不改正的， 责令停产停业或者由原发证机关吊销许可证；有违法所得的，没收违法所得；违法所 得</w:t>
            </w:r>
            <w:r>
              <w:rPr>
                <w:rFonts w:ascii="Times New Roman" w:eastAsia="Times New Roman" w:hAnsi="Times New Roman" w:cs="Times New Roman"/>
                <w:b/>
                <w:bCs/>
                <w:sz w:val="20"/>
                <w:szCs w:val="20"/>
              </w:rPr>
              <w:t>10</w:t>
            </w:r>
            <w:r>
              <w:rPr>
                <w:sz w:val="20"/>
                <w:szCs w:val="20"/>
              </w:rPr>
              <w:t>万元以上的，并处违法所得</w:t>
            </w:r>
            <w:r>
              <w:rPr>
                <w:rFonts w:ascii="Times New Roman" w:eastAsia="Times New Roman" w:hAnsi="Times New Roman" w:cs="Times New Roman"/>
                <w:b/>
                <w:bCs/>
                <w:sz w:val="20"/>
                <w:szCs w:val="20"/>
              </w:rPr>
              <w:t>1</w:t>
            </w:r>
            <w:r>
              <w:rPr>
                <w:sz w:val="20"/>
                <w:szCs w:val="20"/>
              </w:rPr>
              <w:t>倍以上</w:t>
            </w:r>
            <w:r>
              <w:rPr>
                <w:rFonts w:ascii="Times New Roman" w:eastAsia="Times New Roman" w:hAnsi="Times New Roman" w:cs="Times New Roman"/>
                <w:b/>
                <w:bCs/>
                <w:sz w:val="20"/>
                <w:szCs w:val="20"/>
              </w:rPr>
              <w:t>5</w:t>
            </w:r>
            <w:r>
              <w:rPr>
                <w:sz w:val="20"/>
                <w:szCs w:val="20"/>
              </w:rPr>
              <w:t>倍以下的罚款；没有违法所得或者违法 所得不足</w:t>
            </w:r>
            <w:r>
              <w:rPr>
                <w:rFonts w:ascii="Times New Roman" w:eastAsia="Times New Roman" w:hAnsi="Times New Roman" w:cs="Times New Roman"/>
                <w:b/>
                <w:bCs/>
                <w:sz w:val="20"/>
                <w:szCs w:val="20"/>
              </w:rPr>
              <w:t>10</w:t>
            </w:r>
            <w:r>
              <w:rPr>
                <w:sz w:val="20"/>
                <w:szCs w:val="20"/>
              </w:rPr>
              <w:t>万元的，并处</w:t>
            </w:r>
            <w:r>
              <w:rPr>
                <w:rFonts w:ascii="Times New Roman" w:eastAsia="Times New Roman" w:hAnsi="Times New Roman" w:cs="Times New Roman"/>
                <w:b/>
                <w:bCs/>
                <w:sz w:val="20"/>
                <w:szCs w:val="20"/>
              </w:rPr>
              <w:t>1</w:t>
            </w:r>
            <w:r>
              <w:rPr>
                <w:sz w:val="20"/>
                <w:szCs w:val="20"/>
              </w:rPr>
              <w:t>万元以上</w:t>
            </w:r>
            <w:r>
              <w:rPr>
                <w:rFonts w:ascii="Times New Roman" w:eastAsia="Times New Roman" w:hAnsi="Times New Roman" w:cs="Times New Roman"/>
                <w:b/>
                <w:bCs/>
                <w:sz w:val="20"/>
                <w:szCs w:val="20"/>
              </w:rPr>
              <w:t>10</w:t>
            </w:r>
            <w:r>
              <w:rPr>
                <w:sz w:val="20"/>
                <w:szCs w:val="20"/>
              </w:rPr>
              <w:t>万元以下的罚款：</w:t>
            </w:r>
          </w:p>
          <w:p w:rsidR="00313A7F" w:rsidRDefault="00000000">
            <w:pPr>
              <w:pStyle w:val="Other10"/>
              <w:spacing w:line="274" w:lineRule="exact"/>
              <w:ind w:firstLine="600"/>
              <w:jc w:val="both"/>
              <w:rPr>
                <w:sz w:val="20"/>
                <w:szCs w:val="20"/>
              </w:rPr>
            </w:pPr>
            <w:r>
              <w:rPr>
                <w:sz w:val="20"/>
                <w:szCs w:val="20"/>
              </w:rPr>
              <w:t>（四）许可证有效期届满，需要延续而未按照规定办理延续手续的。</w:t>
            </w:r>
          </w:p>
        </w:tc>
      </w:tr>
      <w:tr w:rsidR="00313A7F">
        <w:tblPrEx>
          <w:tblCellMar>
            <w:top w:w="0" w:type="dxa"/>
            <w:bottom w:w="0" w:type="dxa"/>
          </w:tblCellMar>
        </w:tblPrEx>
        <w:trPr>
          <w:trHeight w:hRule="exact" w:val="379"/>
          <w:jc w:val="center"/>
        </w:trPr>
        <w:tc>
          <w:tcPr>
            <w:tcW w:w="131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裁量因素</w:t>
            </w:r>
          </w:p>
        </w:tc>
        <w:tc>
          <w:tcPr>
            <w:tcW w:w="5208"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707"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379"/>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64" w:lineRule="exact"/>
              <w:ind w:firstLine="0"/>
              <w:jc w:val="center"/>
              <w:rPr>
                <w:sz w:val="20"/>
                <w:szCs w:val="20"/>
              </w:rPr>
            </w:pPr>
            <w:r>
              <w:rPr>
                <w:b/>
                <w:bCs/>
                <w:sz w:val="20"/>
                <w:szCs w:val="20"/>
              </w:rPr>
              <w:t>涉及放射 类型</w:t>
            </w:r>
          </w:p>
        </w:tc>
        <w:tc>
          <w:tcPr>
            <w:tcW w:w="5208"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iv</w:t>
            </w:r>
            <w:r>
              <w:rPr>
                <w:sz w:val="20"/>
                <w:szCs w:val="20"/>
              </w:rPr>
              <w:t>类、</w:t>
            </w:r>
            <w:r>
              <w:rPr>
                <w:rFonts w:ascii="Times New Roman" w:eastAsia="Times New Roman" w:hAnsi="Times New Roman" w:cs="Times New Roman"/>
                <w:b/>
                <w:bCs/>
                <w:sz w:val="20"/>
                <w:szCs w:val="20"/>
                <w:lang w:val="en-US" w:eastAsia="en-US" w:bidi="en-US"/>
              </w:rPr>
              <w:t>v</w:t>
            </w:r>
            <w:r>
              <w:rPr>
                <w:sz w:val="20"/>
                <w:szCs w:val="20"/>
              </w:rPr>
              <w:t>类放射源或</w:t>
            </w:r>
            <w:r>
              <w:rPr>
                <w:rFonts w:ascii="Times New Roman" w:eastAsia="Times New Roman" w:hAnsi="Times New Roman" w:cs="Times New Roman"/>
                <w:smallCaps/>
                <w:lang w:val="en-US" w:eastAsia="en-US" w:bidi="en-US"/>
              </w:rPr>
              <w:t>hi</w:t>
            </w:r>
            <w:r>
              <w:rPr>
                <w:sz w:val="20"/>
                <w:szCs w:val="20"/>
              </w:rPr>
              <w:t>类射线装置的</w:t>
            </w:r>
          </w:p>
        </w:tc>
        <w:tc>
          <w:tcPr>
            <w:tcW w:w="2707"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310" w:type="dxa"/>
            <w:vMerge/>
            <w:tcBorders>
              <w:left w:val="single" w:sz="4" w:space="0" w:color="auto"/>
            </w:tcBorders>
            <w:shd w:val="clear" w:color="auto" w:fill="FFFFFF"/>
            <w:vAlign w:val="center"/>
          </w:tcPr>
          <w:p w:rsidR="00313A7F" w:rsidRDefault="00313A7F"/>
        </w:tc>
        <w:tc>
          <w:tcPr>
            <w:tcW w:w="5208"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mallCaps/>
                <w:lang w:val="en-US" w:eastAsia="en-US" w:bidi="en-US"/>
              </w:rPr>
              <w:t>hi</w:t>
            </w:r>
            <w:r>
              <w:rPr>
                <w:sz w:val="20"/>
                <w:szCs w:val="20"/>
              </w:rPr>
              <w:t>类放射源或</w:t>
            </w:r>
            <w:r>
              <w:rPr>
                <w:rFonts w:ascii="Times New Roman" w:eastAsia="Times New Roman" w:hAnsi="Times New Roman" w:cs="Times New Roman"/>
                <w:b/>
                <w:bCs/>
                <w:sz w:val="20"/>
                <w:szCs w:val="20"/>
              </w:rPr>
              <w:t>II</w:t>
            </w:r>
            <w:r>
              <w:rPr>
                <w:sz w:val="20"/>
                <w:szCs w:val="20"/>
              </w:rPr>
              <w:t>类射线装置的</w:t>
            </w:r>
          </w:p>
        </w:tc>
        <w:tc>
          <w:tcPr>
            <w:tcW w:w="2707"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310" w:type="dxa"/>
            <w:vMerge/>
            <w:tcBorders>
              <w:left w:val="single" w:sz="4" w:space="0" w:color="auto"/>
            </w:tcBorders>
            <w:shd w:val="clear" w:color="auto" w:fill="FFFFFF"/>
            <w:vAlign w:val="center"/>
          </w:tcPr>
          <w:p w:rsidR="00313A7F" w:rsidRDefault="00313A7F"/>
        </w:tc>
        <w:tc>
          <w:tcPr>
            <w:tcW w:w="5208"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w:t>
            </w:r>
            <w:r>
              <w:rPr>
                <w:sz w:val="20"/>
                <w:szCs w:val="20"/>
              </w:rPr>
              <w:t>类、</w:t>
            </w:r>
            <w:r>
              <w:rPr>
                <w:rFonts w:ascii="Times New Roman" w:eastAsia="Times New Roman" w:hAnsi="Times New Roman" w:cs="Times New Roman"/>
                <w:b/>
                <w:bCs/>
                <w:sz w:val="20"/>
                <w:szCs w:val="20"/>
              </w:rPr>
              <w:t>II</w:t>
            </w:r>
            <w:r>
              <w:rPr>
                <w:sz w:val="20"/>
                <w:szCs w:val="20"/>
              </w:rPr>
              <w:t>类放射源或</w:t>
            </w:r>
            <w:r>
              <w:rPr>
                <w:rFonts w:ascii="Times New Roman" w:eastAsia="Times New Roman" w:hAnsi="Times New Roman" w:cs="Times New Roman"/>
                <w:b/>
                <w:bCs/>
                <w:sz w:val="20"/>
                <w:szCs w:val="20"/>
              </w:rPr>
              <w:t>I</w:t>
            </w:r>
            <w:r>
              <w:rPr>
                <w:sz w:val="20"/>
                <w:szCs w:val="20"/>
              </w:rPr>
              <w:t>类射线装置的</w:t>
            </w:r>
          </w:p>
        </w:tc>
        <w:tc>
          <w:tcPr>
            <w:tcW w:w="2707"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76" w:lineRule="exact"/>
              <w:ind w:firstLine="0"/>
              <w:jc w:val="center"/>
              <w:rPr>
                <w:sz w:val="20"/>
                <w:szCs w:val="20"/>
              </w:rPr>
            </w:pPr>
            <w:r>
              <w:rPr>
                <w:b/>
                <w:bCs/>
                <w:sz w:val="20"/>
                <w:szCs w:val="20"/>
              </w:rPr>
              <w:t>非密封放射 性物质工作 场所分类</w:t>
            </w:r>
          </w:p>
        </w:tc>
        <w:tc>
          <w:tcPr>
            <w:tcW w:w="5208"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丙级工作场所</w:t>
            </w:r>
          </w:p>
        </w:tc>
        <w:tc>
          <w:tcPr>
            <w:tcW w:w="2707"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310" w:type="dxa"/>
            <w:vMerge/>
            <w:tcBorders>
              <w:left w:val="single" w:sz="4" w:space="0" w:color="auto"/>
            </w:tcBorders>
            <w:shd w:val="clear" w:color="auto" w:fill="FFFFFF"/>
            <w:vAlign w:val="center"/>
          </w:tcPr>
          <w:p w:rsidR="00313A7F" w:rsidRDefault="00313A7F"/>
        </w:tc>
        <w:tc>
          <w:tcPr>
            <w:tcW w:w="5208"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乙级工作场所</w:t>
            </w:r>
          </w:p>
        </w:tc>
        <w:tc>
          <w:tcPr>
            <w:tcW w:w="2707"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310" w:type="dxa"/>
            <w:vMerge/>
            <w:tcBorders>
              <w:left w:val="single" w:sz="4" w:space="0" w:color="auto"/>
            </w:tcBorders>
            <w:shd w:val="clear" w:color="auto" w:fill="FFFFFF"/>
            <w:vAlign w:val="center"/>
          </w:tcPr>
          <w:p w:rsidR="00313A7F" w:rsidRDefault="00313A7F"/>
        </w:tc>
        <w:tc>
          <w:tcPr>
            <w:tcW w:w="5208"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甲级工作场所</w:t>
            </w:r>
          </w:p>
        </w:tc>
        <w:tc>
          <w:tcPr>
            <w:tcW w:w="2707"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违法所得不 足</w:t>
            </w:r>
            <w:r>
              <w:rPr>
                <w:rFonts w:ascii="Times New Roman" w:eastAsia="Times New Roman" w:hAnsi="Times New Roman" w:cs="Times New Roman"/>
                <w:b/>
                <w:bCs/>
                <w:sz w:val="20"/>
                <w:szCs w:val="20"/>
              </w:rPr>
              <w:t>10</w:t>
            </w:r>
            <w:r>
              <w:rPr>
                <w:b/>
                <w:bCs/>
                <w:sz w:val="20"/>
                <w:szCs w:val="20"/>
              </w:rPr>
              <w:t>万元</w:t>
            </w:r>
          </w:p>
        </w:tc>
        <w:tc>
          <w:tcPr>
            <w:tcW w:w="5208"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无违法所得</w:t>
            </w:r>
          </w:p>
        </w:tc>
        <w:tc>
          <w:tcPr>
            <w:tcW w:w="2707"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310" w:type="dxa"/>
            <w:vMerge/>
            <w:tcBorders>
              <w:left w:val="single" w:sz="4" w:space="0" w:color="auto"/>
            </w:tcBorders>
            <w:shd w:val="clear" w:color="auto" w:fill="FFFFFF"/>
            <w:vAlign w:val="center"/>
          </w:tcPr>
          <w:p w:rsidR="00313A7F" w:rsidRDefault="00313A7F"/>
        </w:tc>
        <w:tc>
          <w:tcPr>
            <w:tcW w:w="5208"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违法所得不足</w:t>
            </w:r>
            <w:r>
              <w:rPr>
                <w:rFonts w:ascii="Times New Roman" w:eastAsia="Times New Roman" w:hAnsi="Times New Roman" w:cs="Times New Roman"/>
                <w:b/>
                <w:bCs/>
                <w:sz w:val="20"/>
                <w:szCs w:val="20"/>
              </w:rPr>
              <w:t>5</w:t>
            </w:r>
            <w:r>
              <w:rPr>
                <w:sz w:val="20"/>
                <w:szCs w:val="20"/>
              </w:rPr>
              <w:t>万元</w:t>
            </w:r>
          </w:p>
        </w:tc>
        <w:tc>
          <w:tcPr>
            <w:tcW w:w="2707"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310" w:type="dxa"/>
            <w:vMerge/>
            <w:tcBorders>
              <w:left w:val="single" w:sz="4" w:space="0" w:color="auto"/>
            </w:tcBorders>
            <w:shd w:val="clear" w:color="auto" w:fill="FFFFFF"/>
            <w:vAlign w:val="center"/>
          </w:tcPr>
          <w:p w:rsidR="00313A7F" w:rsidRDefault="00313A7F"/>
        </w:tc>
        <w:tc>
          <w:tcPr>
            <w:tcW w:w="5208"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违法所得</w:t>
            </w:r>
            <w:r>
              <w:rPr>
                <w:rFonts w:ascii="Times New Roman" w:eastAsia="Times New Roman" w:hAnsi="Times New Roman" w:cs="Times New Roman"/>
                <w:b/>
                <w:bCs/>
                <w:sz w:val="20"/>
                <w:szCs w:val="20"/>
                <w:lang w:val="en-US" w:eastAsia="en-US" w:bidi="en-US"/>
              </w:rPr>
              <w:t>5-10</w:t>
            </w:r>
            <w:r>
              <w:rPr>
                <w:sz w:val="20"/>
                <w:szCs w:val="20"/>
              </w:rPr>
              <w:t>万元</w:t>
            </w:r>
          </w:p>
        </w:tc>
        <w:tc>
          <w:tcPr>
            <w:tcW w:w="2707"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88" w:lineRule="exact"/>
              <w:ind w:firstLine="0"/>
              <w:jc w:val="center"/>
              <w:rPr>
                <w:sz w:val="20"/>
                <w:szCs w:val="20"/>
              </w:rPr>
            </w:pPr>
            <w:r>
              <w:rPr>
                <w:b/>
                <w:bCs/>
                <w:sz w:val="20"/>
                <w:szCs w:val="20"/>
              </w:rPr>
              <w:t>违法所得</w:t>
            </w:r>
            <w:r>
              <w:rPr>
                <w:rFonts w:ascii="Times New Roman" w:eastAsia="Times New Roman" w:hAnsi="Times New Roman" w:cs="Times New Roman"/>
                <w:b/>
                <w:bCs/>
                <w:sz w:val="20"/>
                <w:szCs w:val="20"/>
              </w:rPr>
              <w:t xml:space="preserve">10 </w:t>
            </w:r>
            <w:r>
              <w:rPr>
                <w:b/>
                <w:bCs/>
                <w:sz w:val="20"/>
                <w:szCs w:val="20"/>
              </w:rPr>
              <w:t>万元以上</w:t>
            </w:r>
          </w:p>
        </w:tc>
        <w:tc>
          <w:tcPr>
            <w:tcW w:w="5208"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违法所得</w:t>
            </w:r>
            <w:r>
              <w:rPr>
                <w:rFonts w:ascii="Times New Roman" w:eastAsia="Times New Roman" w:hAnsi="Times New Roman" w:cs="Times New Roman"/>
                <w:b/>
                <w:bCs/>
                <w:sz w:val="20"/>
                <w:szCs w:val="20"/>
                <w:lang w:val="en-US" w:eastAsia="en-US" w:bidi="en-US"/>
              </w:rPr>
              <w:t>10-20</w:t>
            </w:r>
            <w:r>
              <w:rPr>
                <w:sz w:val="20"/>
                <w:szCs w:val="20"/>
              </w:rPr>
              <w:t>万元</w:t>
            </w:r>
          </w:p>
        </w:tc>
        <w:tc>
          <w:tcPr>
            <w:tcW w:w="2707"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310" w:type="dxa"/>
            <w:vMerge/>
            <w:tcBorders>
              <w:left w:val="single" w:sz="4" w:space="0" w:color="auto"/>
            </w:tcBorders>
            <w:shd w:val="clear" w:color="auto" w:fill="FFFFFF"/>
            <w:vAlign w:val="center"/>
          </w:tcPr>
          <w:p w:rsidR="00313A7F" w:rsidRDefault="00313A7F"/>
        </w:tc>
        <w:tc>
          <w:tcPr>
            <w:tcW w:w="5208"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违法所得</w:t>
            </w:r>
            <w:r>
              <w:rPr>
                <w:rFonts w:ascii="Times New Roman" w:eastAsia="Times New Roman" w:hAnsi="Times New Roman" w:cs="Times New Roman"/>
                <w:b/>
                <w:bCs/>
                <w:sz w:val="20"/>
                <w:szCs w:val="20"/>
                <w:lang w:val="en-US" w:eastAsia="en-US" w:bidi="en-US"/>
              </w:rPr>
              <w:t>20-40</w:t>
            </w:r>
            <w:r>
              <w:rPr>
                <w:sz w:val="20"/>
                <w:szCs w:val="20"/>
              </w:rPr>
              <w:t>万元</w:t>
            </w:r>
          </w:p>
        </w:tc>
        <w:tc>
          <w:tcPr>
            <w:tcW w:w="2707"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310" w:type="dxa"/>
            <w:vMerge/>
            <w:tcBorders>
              <w:left w:val="single" w:sz="4" w:space="0" w:color="auto"/>
            </w:tcBorders>
            <w:shd w:val="clear" w:color="auto" w:fill="FFFFFF"/>
            <w:vAlign w:val="center"/>
          </w:tcPr>
          <w:p w:rsidR="00313A7F" w:rsidRDefault="00313A7F"/>
        </w:tc>
        <w:tc>
          <w:tcPr>
            <w:tcW w:w="5208"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违法所得</w:t>
            </w:r>
            <w:r>
              <w:rPr>
                <w:rFonts w:ascii="Times New Roman" w:eastAsia="Times New Roman" w:hAnsi="Times New Roman" w:cs="Times New Roman"/>
                <w:b/>
                <w:bCs/>
                <w:sz w:val="20"/>
                <w:szCs w:val="20"/>
              </w:rPr>
              <w:t>40</w:t>
            </w:r>
            <w:r>
              <w:rPr>
                <w:sz w:val="20"/>
                <w:szCs w:val="20"/>
              </w:rPr>
              <w:t>万元以上</w:t>
            </w:r>
          </w:p>
        </w:tc>
        <w:tc>
          <w:tcPr>
            <w:tcW w:w="2707"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工作场所 防护情况</w:t>
            </w:r>
          </w:p>
        </w:tc>
        <w:tc>
          <w:tcPr>
            <w:tcW w:w="5208"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有防护措施</w:t>
            </w:r>
          </w:p>
        </w:tc>
        <w:tc>
          <w:tcPr>
            <w:tcW w:w="2707"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4"/>
          <w:jc w:val="center"/>
        </w:trPr>
        <w:tc>
          <w:tcPr>
            <w:tcW w:w="1310" w:type="dxa"/>
            <w:vMerge/>
            <w:tcBorders>
              <w:left w:val="single" w:sz="4" w:space="0" w:color="auto"/>
            </w:tcBorders>
            <w:shd w:val="clear" w:color="auto" w:fill="FFFFFF"/>
            <w:vAlign w:val="center"/>
          </w:tcPr>
          <w:p w:rsidR="00313A7F" w:rsidRDefault="00313A7F"/>
        </w:tc>
        <w:tc>
          <w:tcPr>
            <w:tcW w:w="5208"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有防护措施但不完备</w:t>
            </w:r>
          </w:p>
        </w:tc>
        <w:tc>
          <w:tcPr>
            <w:tcW w:w="2707"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310" w:type="dxa"/>
            <w:vMerge/>
            <w:tcBorders>
              <w:left w:val="single" w:sz="4" w:space="0" w:color="auto"/>
            </w:tcBorders>
            <w:shd w:val="clear" w:color="auto" w:fill="FFFFFF"/>
            <w:vAlign w:val="center"/>
          </w:tcPr>
          <w:p w:rsidR="00313A7F" w:rsidRDefault="00313A7F"/>
        </w:tc>
        <w:tc>
          <w:tcPr>
            <w:tcW w:w="5208"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无防护措施</w:t>
            </w:r>
          </w:p>
        </w:tc>
        <w:tc>
          <w:tcPr>
            <w:tcW w:w="2707"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违法持续时 间</w:t>
            </w:r>
          </w:p>
        </w:tc>
        <w:tc>
          <w:tcPr>
            <w:tcW w:w="5208"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个月以内的</w:t>
            </w:r>
          </w:p>
        </w:tc>
        <w:tc>
          <w:tcPr>
            <w:tcW w:w="2707"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310" w:type="dxa"/>
            <w:vMerge/>
            <w:tcBorders>
              <w:left w:val="single" w:sz="4" w:space="0" w:color="auto"/>
            </w:tcBorders>
            <w:shd w:val="clear" w:color="auto" w:fill="FFFFFF"/>
            <w:vAlign w:val="center"/>
          </w:tcPr>
          <w:p w:rsidR="00313A7F" w:rsidRDefault="00313A7F"/>
        </w:tc>
        <w:tc>
          <w:tcPr>
            <w:tcW w:w="5208"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超过</w:t>
            </w:r>
            <w:r>
              <w:rPr>
                <w:rFonts w:ascii="Times New Roman" w:eastAsia="Times New Roman" w:hAnsi="Times New Roman" w:cs="Times New Roman"/>
                <w:b/>
                <w:bCs/>
                <w:sz w:val="20"/>
                <w:szCs w:val="20"/>
              </w:rPr>
              <w:t>3</w:t>
            </w:r>
            <w:r>
              <w:rPr>
                <w:sz w:val="20"/>
                <w:szCs w:val="20"/>
              </w:rPr>
              <w:t>个月并且在</w:t>
            </w:r>
            <w:r>
              <w:rPr>
                <w:rFonts w:ascii="Times New Roman" w:eastAsia="Times New Roman" w:hAnsi="Times New Roman" w:cs="Times New Roman"/>
                <w:b/>
                <w:bCs/>
                <w:sz w:val="20"/>
                <w:szCs w:val="20"/>
              </w:rPr>
              <w:t>6</w:t>
            </w:r>
            <w:r>
              <w:rPr>
                <w:sz w:val="20"/>
                <w:szCs w:val="20"/>
              </w:rPr>
              <w:t>个月以内的</w:t>
            </w:r>
          </w:p>
        </w:tc>
        <w:tc>
          <w:tcPr>
            <w:tcW w:w="2707"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79"/>
          <w:jc w:val="center"/>
        </w:trPr>
        <w:tc>
          <w:tcPr>
            <w:tcW w:w="1310" w:type="dxa"/>
            <w:vMerge/>
            <w:tcBorders>
              <w:left w:val="single" w:sz="4" w:space="0" w:color="auto"/>
            </w:tcBorders>
            <w:shd w:val="clear" w:color="auto" w:fill="FFFFFF"/>
            <w:vAlign w:val="center"/>
          </w:tcPr>
          <w:p w:rsidR="00313A7F" w:rsidRDefault="00313A7F"/>
        </w:tc>
        <w:tc>
          <w:tcPr>
            <w:tcW w:w="5208"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超过</w:t>
            </w:r>
            <w:r>
              <w:rPr>
                <w:rFonts w:ascii="Times New Roman" w:eastAsia="Times New Roman" w:hAnsi="Times New Roman" w:cs="Times New Roman"/>
                <w:b/>
                <w:bCs/>
                <w:sz w:val="20"/>
                <w:szCs w:val="20"/>
              </w:rPr>
              <w:t>6</w:t>
            </w:r>
            <w:r>
              <w:rPr>
                <w:sz w:val="20"/>
                <w:szCs w:val="20"/>
              </w:rPr>
              <w:t>个月并且在</w:t>
            </w:r>
            <w:r>
              <w:rPr>
                <w:rFonts w:ascii="Times New Roman" w:eastAsia="Times New Roman" w:hAnsi="Times New Roman" w:cs="Times New Roman"/>
                <w:b/>
                <w:bCs/>
                <w:sz w:val="20"/>
                <w:szCs w:val="20"/>
              </w:rPr>
              <w:t>1</w:t>
            </w:r>
            <w:r>
              <w:rPr>
                <w:sz w:val="20"/>
                <w:szCs w:val="20"/>
              </w:rPr>
              <w:t>年以内的</w:t>
            </w:r>
          </w:p>
        </w:tc>
        <w:tc>
          <w:tcPr>
            <w:tcW w:w="2707"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310" w:type="dxa"/>
            <w:vMerge/>
            <w:tcBorders>
              <w:left w:val="single" w:sz="4" w:space="0" w:color="auto"/>
            </w:tcBorders>
            <w:shd w:val="clear" w:color="auto" w:fill="FFFFFF"/>
            <w:vAlign w:val="center"/>
          </w:tcPr>
          <w:p w:rsidR="00313A7F" w:rsidRDefault="00313A7F"/>
        </w:tc>
        <w:tc>
          <w:tcPr>
            <w:tcW w:w="5208"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超过</w:t>
            </w:r>
            <w:r>
              <w:rPr>
                <w:rFonts w:ascii="Times New Roman" w:eastAsia="Times New Roman" w:hAnsi="Times New Roman" w:cs="Times New Roman"/>
                <w:b/>
                <w:bCs/>
                <w:sz w:val="20"/>
                <w:szCs w:val="20"/>
              </w:rPr>
              <w:t>1</w:t>
            </w:r>
            <w:r>
              <w:rPr>
                <w:sz w:val="20"/>
                <w:szCs w:val="20"/>
              </w:rPr>
              <w:t>年并且在</w:t>
            </w:r>
            <w:r>
              <w:rPr>
                <w:rFonts w:ascii="Times New Roman" w:eastAsia="Times New Roman" w:hAnsi="Times New Roman" w:cs="Times New Roman"/>
                <w:b/>
                <w:bCs/>
                <w:sz w:val="20"/>
                <w:szCs w:val="20"/>
              </w:rPr>
              <w:t>2</w:t>
            </w:r>
            <w:r>
              <w:rPr>
                <w:sz w:val="20"/>
                <w:szCs w:val="20"/>
              </w:rPr>
              <w:t>年以内的</w:t>
            </w:r>
          </w:p>
        </w:tc>
        <w:tc>
          <w:tcPr>
            <w:tcW w:w="2707"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79"/>
          <w:jc w:val="center"/>
        </w:trPr>
        <w:tc>
          <w:tcPr>
            <w:tcW w:w="1310" w:type="dxa"/>
            <w:vMerge/>
            <w:tcBorders>
              <w:left w:val="single" w:sz="4" w:space="0" w:color="auto"/>
            </w:tcBorders>
            <w:shd w:val="clear" w:color="auto" w:fill="FFFFFF"/>
            <w:vAlign w:val="center"/>
          </w:tcPr>
          <w:p w:rsidR="00313A7F" w:rsidRDefault="00313A7F"/>
        </w:tc>
        <w:tc>
          <w:tcPr>
            <w:tcW w:w="5208"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r>
              <w:rPr>
                <w:sz w:val="20"/>
                <w:szCs w:val="20"/>
              </w:rPr>
              <w:t>年以上</w:t>
            </w:r>
          </w:p>
        </w:tc>
        <w:tc>
          <w:tcPr>
            <w:tcW w:w="2707"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566"/>
          <w:jc w:val="center"/>
        </w:trPr>
        <w:tc>
          <w:tcPr>
            <w:tcW w:w="1310" w:type="dxa"/>
            <w:tcBorders>
              <w:top w:val="single" w:sz="4" w:space="0" w:color="auto"/>
              <w:left w:val="single" w:sz="4" w:space="0" w:color="auto"/>
              <w:bottom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备注</w:t>
            </w:r>
          </w:p>
        </w:tc>
        <w:tc>
          <w:tcPr>
            <w:tcW w:w="5208" w:type="dxa"/>
            <w:tcBorders>
              <w:top w:val="single" w:sz="4" w:space="0" w:color="auto"/>
              <w:left w:val="single" w:sz="4" w:space="0" w:color="auto"/>
              <w:bottom w:val="single" w:sz="4" w:space="0" w:color="auto"/>
            </w:tcBorders>
            <w:shd w:val="clear" w:color="auto" w:fill="FFFFFF"/>
          </w:tcPr>
          <w:p w:rsidR="00313A7F" w:rsidRDefault="00000000">
            <w:pPr>
              <w:pStyle w:val="Other10"/>
              <w:spacing w:line="259" w:lineRule="exact"/>
              <w:ind w:firstLine="520"/>
              <w:jc w:val="both"/>
              <w:rPr>
                <w:sz w:val="20"/>
                <w:szCs w:val="20"/>
              </w:rPr>
            </w:pPr>
            <w:r>
              <w:rPr>
                <w:sz w:val="20"/>
                <w:szCs w:val="20"/>
              </w:rPr>
              <w:t>对于</w:t>
            </w:r>
            <w:r>
              <w:rPr>
                <w:sz w:val="20"/>
                <w:szCs w:val="20"/>
                <w:lang w:val="zh-CN" w:eastAsia="zh-CN" w:bidi="zh-CN"/>
              </w:rPr>
              <w:t>“违</w:t>
            </w:r>
            <w:r>
              <w:rPr>
                <w:sz w:val="20"/>
                <w:szCs w:val="20"/>
              </w:rPr>
              <w:t>法所得</w:t>
            </w:r>
            <w:r>
              <w:rPr>
                <w:rFonts w:ascii="Times New Roman" w:eastAsia="Times New Roman" w:hAnsi="Times New Roman" w:cs="Times New Roman"/>
                <w:b/>
                <w:bCs/>
                <w:sz w:val="20"/>
                <w:szCs w:val="20"/>
              </w:rPr>
              <w:t>10</w:t>
            </w:r>
            <w:r>
              <w:rPr>
                <w:sz w:val="20"/>
                <w:szCs w:val="20"/>
              </w:rPr>
              <w:t>万元以上''的情形，法定处罚金将 处罚金额下限村=违法所得</w:t>
            </w:r>
            <w:r>
              <w:rPr>
                <w:rFonts w:ascii="Times New Roman" w:eastAsia="Times New Roman" w:hAnsi="Times New Roman" w:cs="Times New Roman"/>
                <w:b/>
                <w:bCs/>
                <w:sz w:val="20"/>
                <w:szCs w:val="20"/>
                <w:lang w:val="en-US" w:eastAsia="en-US" w:bidi="en-US"/>
              </w:rPr>
              <w:t>xL</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Q</w:t>
            </w:r>
            <w:r>
              <w:rPr>
                <w:sz w:val="20"/>
                <w:szCs w:val="20"/>
              </w:rPr>
              <w:t>上限</w:t>
            </w:r>
            <w:r>
              <w:rPr>
                <w:rFonts w:ascii="Times New Roman" w:eastAsia="Times New Roman" w:hAnsi="Times New Roman" w:cs="Times New Roman"/>
                <w:b/>
                <w:bCs/>
                <w:sz w:val="20"/>
                <w:szCs w:val="20"/>
              </w:rPr>
              <w:t>1=</w:t>
            </w:r>
            <w:r>
              <w:rPr>
                <w:sz w:val="20"/>
                <w:szCs w:val="20"/>
              </w:rPr>
              <w:t>违法所得”，法定</w:t>
            </w: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310"/>
        <w:gridCol w:w="5213"/>
        <w:gridCol w:w="2702"/>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（七）辐射污染防治类</w:t>
            </w:r>
          </w:p>
        </w:tc>
      </w:tr>
      <w:tr w:rsidR="00313A7F">
        <w:tblPrEx>
          <w:tblCellMar>
            <w:top w:w="0" w:type="dxa"/>
            <w:bottom w:w="0" w:type="dxa"/>
          </w:tblCellMar>
        </w:tblPrEx>
        <w:trPr>
          <w:trHeight w:hRule="exact" w:val="408"/>
          <w:jc w:val="center"/>
        </w:trPr>
        <w:tc>
          <w:tcPr>
            <w:tcW w:w="131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27</w:t>
            </w:r>
          </w:p>
        </w:tc>
      </w:tr>
      <w:tr w:rsidR="00313A7F">
        <w:tblPrEx>
          <w:tblCellMar>
            <w:top w:w="0" w:type="dxa"/>
            <w:bottom w:w="0" w:type="dxa"/>
          </w:tblCellMar>
        </w:tblPrEx>
        <w:trPr>
          <w:trHeight w:hRule="exact" w:val="619"/>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违法行为</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69" w:lineRule="exact"/>
              <w:ind w:firstLine="520"/>
              <w:jc w:val="both"/>
              <w:rPr>
                <w:sz w:val="20"/>
                <w:szCs w:val="20"/>
              </w:rPr>
            </w:pPr>
            <w:r>
              <w:rPr>
                <w:sz w:val="20"/>
                <w:szCs w:val="20"/>
              </w:rPr>
              <w:t>生产、销售、使用放射性同位素和射线装置的单位未经批准，擅自进口或者转让 放射性同位素的</w:t>
            </w:r>
          </w:p>
        </w:tc>
      </w:tr>
      <w:tr w:rsidR="00313A7F">
        <w:tblPrEx>
          <w:tblCellMar>
            <w:top w:w="0" w:type="dxa"/>
            <w:bottom w:w="0" w:type="dxa"/>
          </w:tblCellMar>
        </w:tblPrEx>
        <w:trPr>
          <w:trHeight w:hRule="exact" w:val="614"/>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64" w:lineRule="exact"/>
              <w:ind w:firstLine="600"/>
              <w:jc w:val="both"/>
              <w:rPr>
                <w:sz w:val="20"/>
                <w:szCs w:val="20"/>
              </w:rPr>
            </w:pPr>
            <w:r>
              <w:rPr>
                <w:b/>
                <w:bCs/>
                <w:sz w:val="20"/>
                <w:szCs w:val="20"/>
              </w:rPr>
              <w:t>《放射性同位素与射线装置安全和防护</w:t>
            </w:r>
            <w:r>
              <w:rPr>
                <w:b/>
                <w:bCs/>
                <w:sz w:val="20"/>
                <w:szCs w:val="20"/>
                <w:lang w:val="zh-CN" w:eastAsia="zh-CN" w:bidi="zh-CN"/>
              </w:rPr>
              <w:t>条例》</w:t>
            </w:r>
            <w:r>
              <w:rPr>
                <w:b/>
                <w:bCs/>
                <w:sz w:val="20"/>
                <w:szCs w:val="20"/>
              </w:rPr>
              <w:t>第五条</w:t>
            </w:r>
            <w:r>
              <w:rPr>
                <w:sz w:val="20"/>
                <w:szCs w:val="20"/>
              </w:rPr>
              <w:t>生产、销售、使用放射性 同位素和射线装置的单位，应当依照本章规定取得许可证。</w:t>
            </w:r>
          </w:p>
        </w:tc>
      </w:tr>
      <w:tr w:rsidR="00313A7F">
        <w:tblPrEx>
          <w:tblCellMar>
            <w:top w:w="0" w:type="dxa"/>
            <w:bottom w:w="0" w:type="dxa"/>
          </w:tblCellMar>
        </w:tblPrEx>
        <w:trPr>
          <w:trHeight w:hRule="exact" w:val="1978"/>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73" w:lineRule="exact"/>
              <w:ind w:firstLine="600"/>
              <w:jc w:val="both"/>
              <w:rPr>
                <w:sz w:val="20"/>
                <w:szCs w:val="20"/>
              </w:rPr>
            </w:pPr>
            <w:r>
              <w:rPr>
                <w:b/>
                <w:bCs/>
                <w:sz w:val="20"/>
                <w:szCs w:val="20"/>
              </w:rPr>
              <w:t>《放射性同位素与射线装置安全和防护条例》第五十二条第（五）项</w:t>
            </w:r>
            <w:r>
              <w:rPr>
                <w:sz w:val="20"/>
                <w:szCs w:val="20"/>
              </w:rPr>
              <w:t xml:space="preserve">违反本条 例规定，生产、销售、使用放射性同位素和射线装置的单位有下列行为之一的，由县 级以上人民政府生态环境主管部门责令停止违法行为，限期改正；逾期不改正的，责 令停产停业或者由原发证机关吊销许可证；有违法所得的，没收违法所得；违法所得 </w:t>
            </w:r>
            <w:r>
              <w:rPr>
                <w:rFonts w:ascii="Times New Roman" w:eastAsia="Times New Roman" w:hAnsi="Times New Roman" w:cs="Times New Roman"/>
                <w:b/>
                <w:bCs/>
                <w:sz w:val="20"/>
                <w:szCs w:val="20"/>
              </w:rPr>
              <w:t>10</w:t>
            </w:r>
            <w:r>
              <w:rPr>
                <w:sz w:val="20"/>
                <w:szCs w:val="20"/>
              </w:rPr>
              <w:t>万元以上的，并处违法所得</w:t>
            </w:r>
            <w:r>
              <w:rPr>
                <w:rFonts w:ascii="Times New Roman" w:eastAsia="Times New Roman" w:hAnsi="Times New Roman" w:cs="Times New Roman"/>
                <w:b/>
                <w:bCs/>
                <w:sz w:val="20"/>
                <w:szCs w:val="20"/>
              </w:rPr>
              <w:t>1</w:t>
            </w:r>
            <w:r>
              <w:rPr>
                <w:sz w:val="20"/>
                <w:szCs w:val="20"/>
              </w:rPr>
              <w:t>倍以上</w:t>
            </w:r>
            <w:r>
              <w:rPr>
                <w:rFonts w:ascii="Times New Roman" w:eastAsia="Times New Roman" w:hAnsi="Times New Roman" w:cs="Times New Roman"/>
                <w:b/>
                <w:bCs/>
                <w:sz w:val="20"/>
                <w:szCs w:val="20"/>
              </w:rPr>
              <w:t>5</w:t>
            </w:r>
            <w:r>
              <w:rPr>
                <w:sz w:val="20"/>
                <w:szCs w:val="20"/>
              </w:rPr>
              <w:t>倍以下的罚款；没有违法所得或者违法所 得不足</w:t>
            </w:r>
            <w:r>
              <w:rPr>
                <w:rFonts w:ascii="Times New Roman" w:eastAsia="Times New Roman" w:hAnsi="Times New Roman" w:cs="Times New Roman"/>
                <w:b/>
                <w:bCs/>
                <w:sz w:val="20"/>
                <w:szCs w:val="20"/>
              </w:rPr>
              <w:t>10</w:t>
            </w:r>
            <w:r>
              <w:rPr>
                <w:sz w:val="20"/>
                <w:szCs w:val="20"/>
              </w:rPr>
              <w:t>万元的，并处</w:t>
            </w:r>
            <w:r>
              <w:rPr>
                <w:rFonts w:ascii="Times New Roman" w:eastAsia="Times New Roman" w:hAnsi="Times New Roman" w:cs="Times New Roman"/>
                <w:b/>
                <w:bCs/>
                <w:sz w:val="20"/>
                <w:szCs w:val="20"/>
              </w:rPr>
              <w:t>1</w:t>
            </w:r>
            <w:r>
              <w:rPr>
                <w:sz w:val="20"/>
                <w:szCs w:val="20"/>
              </w:rPr>
              <w:t>万元以上</w:t>
            </w:r>
            <w:r>
              <w:rPr>
                <w:rFonts w:ascii="Times New Roman" w:eastAsia="Times New Roman" w:hAnsi="Times New Roman" w:cs="Times New Roman"/>
                <w:b/>
                <w:bCs/>
                <w:sz w:val="20"/>
                <w:szCs w:val="20"/>
              </w:rPr>
              <w:t>10</w:t>
            </w:r>
            <w:r>
              <w:rPr>
                <w:sz w:val="20"/>
                <w:szCs w:val="20"/>
              </w:rPr>
              <w:t>万元以下的罚款：</w:t>
            </w:r>
          </w:p>
          <w:p w:rsidR="00313A7F" w:rsidRDefault="00000000">
            <w:pPr>
              <w:pStyle w:val="Other10"/>
              <w:spacing w:line="273" w:lineRule="exact"/>
              <w:ind w:firstLine="600"/>
              <w:jc w:val="both"/>
              <w:rPr>
                <w:sz w:val="20"/>
                <w:szCs w:val="20"/>
              </w:rPr>
            </w:pPr>
            <w:r>
              <w:rPr>
                <w:sz w:val="20"/>
                <w:szCs w:val="20"/>
              </w:rPr>
              <w:t>（五）未经批准，擅自进口或者转让放射性同位素的。</w:t>
            </w:r>
          </w:p>
        </w:tc>
      </w:tr>
      <w:tr w:rsidR="00313A7F">
        <w:tblPrEx>
          <w:tblCellMar>
            <w:top w:w="0" w:type="dxa"/>
            <w:bottom w:w="0" w:type="dxa"/>
          </w:tblCellMar>
        </w:tblPrEx>
        <w:trPr>
          <w:trHeight w:hRule="exact" w:val="408"/>
          <w:jc w:val="center"/>
        </w:trPr>
        <w:tc>
          <w:tcPr>
            <w:tcW w:w="131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裁量因素</w:t>
            </w:r>
          </w:p>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涉及放射 类型</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IV</w:t>
            </w:r>
            <w:r>
              <w:rPr>
                <w:sz w:val="20"/>
                <w:szCs w:val="20"/>
              </w:rPr>
              <w:t>类、</w:t>
            </w:r>
            <w:r>
              <w:rPr>
                <w:rFonts w:ascii="Times New Roman" w:eastAsia="Times New Roman" w:hAnsi="Times New Roman" w:cs="Times New Roman"/>
                <w:b/>
                <w:bCs/>
                <w:sz w:val="20"/>
                <w:szCs w:val="20"/>
              </w:rPr>
              <w:t>V</w:t>
            </w:r>
            <w:r>
              <w:rPr>
                <w:sz w:val="20"/>
                <w:szCs w:val="20"/>
              </w:rPr>
              <w:t>类放射源或</w:t>
            </w:r>
            <w:r>
              <w:rPr>
                <w:rFonts w:ascii="Times New Roman" w:eastAsia="Times New Roman" w:hAnsi="Times New Roman" w:cs="Times New Roman"/>
                <w:b/>
                <w:bCs/>
                <w:sz w:val="20"/>
                <w:szCs w:val="20"/>
                <w:lang w:val="en-US" w:eastAsia="en-US" w:bidi="en-US"/>
              </w:rPr>
              <w:t>HI</w:t>
            </w:r>
            <w:r>
              <w:rPr>
                <w:sz w:val="20"/>
                <w:szCs w:val="20"/>
              </w:rPr>
              <w:t>类射线装置的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HI</w:t>
            </w:r>
            <w:r>
              <w:rPr>
                <w:sz w:val="20"/>
                <w:szCs w:val="20"/>
              </w:rPr>
              <w:t>类放射源或</w:t>
            </w:r>
            <w:r>
              <w:rPr>
                <w:rFonts w:ascii="Times New Roman" w:eastAsia="Times New Roman" w:hAnsi="Times New Roman" w:cs="Times New Roman"/>
                <w:b/>
                <w:bCs/>
                <w:sz w:val="20"/>
                <w:szCs w:val="20"/>
              </w:rPr>
              <w:t>II</w:t>
            </w:r>
            <w:r>
              <w:rPr>
                <w:sz w:val="20"/>
                <w:szCs w:val="20"/>
              </w:rPr>
              <w:t>类射线装置的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w:t>
            </w:r>
            <w:r>
              <w:rPr>
                <w:sz w:val="20"/>
                <w:szCs w:val="20"/>
              </w:rPr>
              <w:t>类、</w:t>
            </w:r>
            <w:r>
              <w:rPr>
                <w:rFonts w:ascii="Times New Roman" w:eastAsia="Times New Roman" w:hAnsi="Times New Roman" w:cs="Times New Roman"/>
                <w:b/>
                <w:bCs/>
                <w:sz w:val="20"/>
                <w:szCs w:val="20"/>
              </w:rPr>
              <w:t>II</w:t>
            </w:r>
            <w:r>
              <w:rPr>
                <w:sz w:val="20"/>
                <w:szCs w:val="20"/>
              </w:rPr>
              <w:t>类放射源或</w:t>
            </w:r>
            <w:r>
              <w:rPr>
                <w:rFonts w:ascii="Times New Roman" w:eastAsia="Times New Roman" w:hAnsi="Times New Roman" w:cs="Times New Roman"/>
                <w:b/>
                <w:bCs/>
                <w:sz w:val="20"/>
                <w:szCs w:val="20"/>
              </w:rPr>
              <w:t>I</w:t>
            </w:r>
            <w:r>
              <w:rPr>
                <w:sz w:val="20"/>
                <w:szCs w:val="20"/>
              </w:rPr>
              <w:t>类射线装置的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76" w:lineRule="exact"/>
              <w:ind w:firstLine="0"/>
              <w:jc w:val="center"/>
              <w:rPr>
                <w:sz w:val="20"/>
                <w:szCs w:val="20"/>
              </w:rPr>
            </w:pPr>
            <w:r>
              <w:rPr>
                <w:b/>
                <w:bCs/>
                <w:sz w:val="20"/>
                <w:szCs w:val="20"/>
              </w:rPr>
              <w:t>非密封放射 性物质工作 场所分类</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丙级工作场所</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乙级工作场所</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甲级工作场所</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64" w:lineRule="exact"/>
              <w:ind w:firstLine="0"/>
              <w:jc w:val="center"/>
              <w:rPr>
                <w:sz w:val="20"/>
                <w:szCs w:val="20"/>
              </w:rPr>
            </w:pPr>
            <w:r>
              <w:rPr>
                <w:b/>
                <w:bCs/>
                <w:sz w:val="20"/>
                <w:szCs w:val="20"/>
              </w:rPr>
              <w:t>违法所得不 足</w:t>
            </w:r>
            <w:r>
              <w:rPr>
                <w:rFonts w:ascii="Times New Roman" w:eastAsia="Times New Roman" w:hAnsi="Times New Roman" w:cs="Times New Roman"/>
                <w:b/>
                <w:bCs/>
                <w:sz w:val="20"/>
                <w:szCs w:val="20"/>
              </w:rPr>
              <w:t>10</w:t>
            </w:r>
            <w:r>
              <w:rPr>
                <w:b/>
                <w:bCs/>
                <w:sz w:val="20"/>
                <w:szCs w:val="20"/>
              </w:rPr>
              <w:t>万元</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无违法所得</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违法所得不足</w:t>
            </w:r>
            <w:r>
              <w:rPr>
                <w:rFonts w:ascii="Times New Roman" w:eastAsia="Times New Roman" w:hAnsi="Times New Roman" w:cs="Times New Roman"/>
                <w:b/>
                <w:bCs/>
                <w:sz w:val="20"/>
                <w:szCs w:val="20"/>
              </w:rPr>
              <w:t>5</w:t>
            </w:r>
            <w:r>
              <w:rPr>
                <w:sz w:val="20"/>
                <w:szCs w:val="20"/>
              </w:rPr>
              <w:t>万元</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违法所得</w:t>
            </w:r>
            <w:r>
              <w:rPr>
                <w:rFonts w:ascii="Times New Roman" w:eastAsia="Times New Roman" w:hAnsi="Times New Roman" w:cs="Times New Roman"/>
                <w:b/>
                <w:bCs/>
                <w:sz w:val="20"/>
                <w:szCs w:val="20"/>
                <w:lang w:val="en-US" w:eastAsia="en-US" w:bidi="en-US"/>
              </w:rPr>
              <w:t>5-10</w:t>
            </w:r>
            <w:r>
              <w:rPr>
                <w:sz w:val="20"/>
                <w:szCs w:val="20"/>
              </w:rPr>
              <w:t>万元</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88" w:lineRule="exact"/>
              <w:ind w:firstLine="0"/>
              <w:jc w:val="center"/>
              <w:rPr>
                <w:sz w:val="20"/>
                <w:szCs w:val="20"/>
              </w:rPr>
            </w:pPr>
            <w:r>
              <w:rPr>
                <w:b/>
                <w:bCs/>
                <w:sz w:val="20"/>
                <w:szCs w:val="20"/>
              </w:rPr>
              <w:t>违法所得</w:t>
            </w:r>
            <w:r>
              <w:rPr>
                <w:rFonts w:ascii="Times New Roman" w:eastAsia="Times New Roman" w:hAnsi="Times New Roman" w:cs="Times New Roman"/>
                <w:b/>
                <w:bCs/>
                <w:sz w:val="20"/>
                <w:szCs w:val="20"/>
              </w:rPr>
              <w:t xml:space="preserve">10 </w:t>
            </w:r>
            <w:r>
              <w:rPr>
                <w:b/>
                <w:bCs/>
                <w:sz w:val="20"/>
                <w:szCs w:val="20"/>
              </w:rPr>
              <w:t>万元以上</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违法所得</w:t>
            </w:r>
            <w:r>
              <w:rPr>
                <w:rFonts w:ascii="Times New Roman" w:eastAsia="Times New Roman" w:hAnsi="Times New Roman" w:cs="Times New Roman"/>
                <w:b/>
                <w:bCs/>
                <w:sz w:val="20"/>
                <w:szCs w:val="20"/>
                <w:lang w:val="en-US" w:eastAsia="en-US" w:bidi="en-US"/>
              </w:rPr>
              <w:t>10-20</w:t>
            </w:r>
            <w:r>
              <w:rPr>
                <w:sz w:val="20"/>
                <w:szCs w:val="20"/>
              </w:rPr>
              <w:t>万元</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违法所得</w:t>
            </w:r>
            <w:r>
              <w:rPr>
                <w:rFonts w:ascii="Times New Roman" w:eastAsia="Times New Roman" w:hAnsi="Times New Roman" w:cs="Times New Roman"/>
                <w:b/>
                <w:bCs/>
                <w:sz w:val="20"/>
                <w:szCs w:val="20"/>
                <w:lang w:val="en-US" w:eastAsia="en-US" w:bidi="en-US"/>
              </w:rPr>
              <w:t>20-40</w:t>
            </w:r>
            <w:r>
              <w:rPr>
                <w:sz w:val="20"/>
                <w:szCs w:val="20"/>
              </w:rPr>
              <w:t>万元</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违法所得</w:t>
            </w:r>
            <w:r>
              <w:rPr>
                <w:rFonts w:ascii="Times New Roman" w:eastAsia="Times New Roman" w:hAnsi="Times New Roman" w:cs="Times New Roman"/>
                <w:b/>
                <w:bCs/>
                <w:sz w:val="20"/>
                <w:szCs w:val="20"/>
              </w:rPr>
              <w:t>40</w:t>
            </w:r>
            <w:r>
              <w:rPr>
                <w:sz w:val="20"/>
                <w:szCs w:val="20"/>
              </w:rPr>
              <w:t>万元以上</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78" w:lineRule="exact"/>
              <w:ind w:firstLine="0"/>
              <w:jc w:val="center"/>
              <w:rPr>
                <w:sz w:val="20"/>
                <w:szCs w:val="20"/>
              </w:rPr>
            </w:pPr>
            <w:r>
              <w:rPr>
                <w:b/>
                <w:bCs/>
                <w:sz w:val="20"/>
                <w:szCs w:val="20"/>
              </w:rPr>
              <w:t>工作场所 防护情况</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有防护措施</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有防护措施但不完备</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无防护措施</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违法持续 时间</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个月以内的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超过</w:t>
            </w:r>
            <w:r>
              <w:rPr>
                <w:rFonts w:ascii="Times New Roman" w:eastAsia="Times New Roman" w:hAnsi="Times New Roman" w:cs="Times New Roman"/>
                <w:b/>
                <w:bCs/>
                <w:sz w:val="20"/>
                <w:szCs w:val="20"/>
              </w:rPr>
              <w:t>3</w:t>
            </w:r>
            <w:r>
              <w:rPr>
                <w:sz w:val="20"/>
                <w:szCs w:val="20"/>
              </w:rPr>
              <w:t>个月并且在</w:t>
            </w:r>
            <w:r>
              <w:rPr>
                <w:rFonts w:ascii="Times New Roman" w:eastAsia="Times New Roman" w:hAnsi="Times New Roman" w:cs="Times New Roman"/>
                <w:b/>
                <w:bCs/>
                <w:sz w:val="20"/>
                <w:szCs w:val="20"/>
              </w:rPr>
              <w:t>6</w:t>
            </w:r>
            <w:r>
              <w:rPr>
                <w:sz w:val="20"/>
                <w:szCs w:val="20"/>
              </w:rPr>
              <w:t>个月以内的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3"/>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超过</w:t>
            </w:r>
            <w:r>
              <w:rPr>
                <w:rFonts w:ascii="Times New Roman" w:eastAsia="Times New Roman" w:hAnsi="Times New Roman" w:cs="Times New Roman"/>
                <w:b/>
                <w:bCs/>
                <w:sz w:val="20"/>
                <w:szCs w:val="20"/>
              </w:rPr>
              <w:t>6</w:t>
            </w:r>
            <w:r>
              <w:rPr>
                <w:sz w:val="20"/>
                <w:szCs w:val="20"/>
              </w:rPr>
              <w:t>个月并且在</w:t>
            </w:r>
            <w:r>
              <w:rPr>
                <w:rFonts w:ascii="Times New Roman" w:eastAsia="Times New Roman" w:hAnsi="Times New Roman" w:cs="Times New Roman"/>
                <w:b/>
                <w:bCs/>
                <w:sz w:val="20"/>
                <w:szCs w:val="20"/>
              </w:rPr>
              <w:t>1</w:t>
            </w:r>
            <w:r>
              <w:rPr>
                <w:sz w:val="20"/>
                <w:szCs w:val="20"/>
              </w:rPr>
              <w:t>年以内的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超过</w:t>
            </w:r>
            <w:r>
              <w:rPr>
                <w:rFonts w:ascii="Times New Roman" w:eastAsia="Times New Roman" w:hAnsi="Times New Roman" w:cs="Times New Roman"/>
                <w:b/>
                <w:bCs/>
                <w:sz w:val="20"/>
                <w:szCs w:val="20"/>
              </w:rPr>
              <w:t>1</w:t>
            </w:r>
            <w:r>
              <w:rPr>
                <w:sz w:val="20"/>
                <w:szCs w:val="20"/>
              </w:rPr>
              <w:t>年并且在</w:t>
            </w:r>
            <w:r>
              <w:rPr>
                <w:rFonts w:ascii="Times New Roman" w:eastAsia="Times New Roman" w:hAnsi="Times New Roman" w:cs="Times New Roman"/>
                <w:b/>
                <w:bCs/>
                <w:sz w:val="20"/>
                <w:szCs w:val="20"/>
              </w:rPr>
              <w:t>2</w:t>
            </w:r>
            <w:r>
              <w:rPr>
                <w:sz w:val="20"/>
                <w:szCs w:val="20"/>
              </w:rPr>
              <w:t>年以内的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r>
              <w:rPr>
                <w:sz w:val="20"/>
                <w:szCs w:val="20"/>
              </w:rPr>
              <w:t>年以上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310"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15"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p w:rsidR="00313A7F" w:rsidRDefault="00000000">
      <w:pPr>
        <w:pStyle w:val="Bodytext10"/>
        <w:spacing w:line="240" w:lineRule="auto"/>
        <w:ind w:firstLine="0"/>
        <w:jc w:val="center"/>
        <w:rPr>
          <w:sz w:val="32"/>
          <w:szCs w:val="32"/>
        </w:rPr>
      </w:pPr>
      <w:r>
        <w:rPr>
          <w:sz w:val="32"/>
          <w:szCs w:val="32"/>
        </w:rPr>
        <w:lastRenderedPageBreak/>
        <w:t>（七）辐射污染防治类</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10"/>
        <w:gridCol w:w="5213"/>
        <w:gridCol w:w="2702"/>
      </w:tblGrid>
      <w:tr w:rsidR="00313A7F">
        <w:tblPrEx>
          <w:tblCellMar>
            <w:top w:w="0" w:type="dxa"/>
            <w:bottom w:w="0" w:type="dxa"/>
          </w:tblCellMar>
        </w:tblPrEx>
        <w:trPr>
          <w:trHeight w:hRule="exact" w:val="413"/>
          <w:jc w:val="center"/>
        </w:trPr>
        <w:tc>
          <w:tcPr>
            <w:tcW w:w="131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28</w:t>
            </w:r>
          </w:p>
        </w:tc>
      </w:tr>
      <w:tr w:rsidR="00313A7F">
        <w:tblPrEx>
          <w:tblCellMar>
            <w:top w:w="0" w:type="dxa"/>
            <w:bottom w:w="0" w:type="dxa"/>
          </w:tblCellMar>
        </w:tblPrEx>
        <w:trPr>
          <w:trHeight w:hRule="exact" w:val="1008"/>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违法行为</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05" w:lineRule="exact"/>
              <w:ind w:firstLine="520"/>
              <w:jc w:val="both"/>
              <w:rPr>
                <w:sz w:val="20"/>
                <w:szCs w:val="20"/>
              </w:rPr>
            </w:pPr>
            <w:r>
              <w:rPr>
                <w:sz w:val="20"/>
                <w:szCs w:val="20"/>
              </w:rPr>
              <w:t>生产、销售、使用放射性同位素和射线装置的单位部分终止或者全部终止生产、 销售、使用活动，未按照规定办理许可证变更或者注销手续，责令限期改正逾期不改 正的</w:t>
            </w:r>
          </w:p>
        </w:tc>
      </w:tr>
      <w:tr w:rsidR="00313A7F">
        <w:tblPrEx>
          <w:tblCellMar>
            <w:top w:w="0" w:type="dxa"/>
            <w:bottom w:w="0" w:type="dxa"/>
          </w:tblCellMar>
        </w:tblPrEx>
        <w:trPr>
          <w:trHeight w:hRule="exact" w:val="1008"/>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17" w:lineRule="exact"/>
              <w:ind w:firstLine="600"/>
              <w:jc w:val="both"/>
              <w:rPr>
                <w:sz w:val="20"/>
                <w:szCs w:val="20"/>
              </w:rPr>
            </w:pPr>
            <w:r>
              <w:rPr>
                <w:b/>
                <w:bCs/>
                <w:sz w:val="20"/>
                <w:szCs w:val="20"/>
              </w:rPr>
              <w:t>《放射性同位素与射线装置安全和防护</w:t>
            </w:r>
            <w:r>
              <w:rPr>
                <w:b/>
                <w:bCs/>
                <w:sz w:val="20"/>
                <w:szCs w:val="20"/>
                <w:lang w:val="zh-CN" w:eastAsia="zh-CN" w:bidi="zh-CN"/>
              </w:rPr>
              <w:t>条例》</w:t>
            </w:r>
            <w:r>
              <w:rPr>
                <w:b/>
                <w:bCs/>
                <w:sz w:val="20"/>
                <w:szCs w:val="20"/>
              </w:rPr>
              <w:t>第十四条持</w:t>
            </w:r>
            <w:r>
              <w:rPr>
                <w:sz w:val="20"/>
                <w:szCs w:val="20"/>
              </w:rPr>
              <w:t>证单位部分终止或者 全部终止生产、销售、使用放射性同位素和射线装置活动的，应当向原发证机关提出 部分变更或者注销许可证申请，由原发证机关核查合格后，予以变更或者注销许可证。</w:t>
            </w:r>
          </w:p>
        </w:tc>
      </w:tr>
      <w:tr w:rsidR="00313A7F">
        <w:tblPrEx>
          <w:tblCellMar>
            <w:top w:w="0" w:type="dxa"/>
            <w:bottom w:w="0" w:type="dxa"/>
          </w:tblCellMar>
        </w:tblPrEx>
        <w:trPr>
          <w:trHeight w:hRule="exact" w:val="1397"/>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15" w:type="dxa"/>
            <w:gridSpan w:val="2"/>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310" w:lineRule="exact"/>
              <w:ind w:firstLine="600"/>
              <w:jc w:val="both"/>
              <w:rPr>
                <w:sz w:val="20"/>
                <w:szCs w:val="20"/>
              </w:rPr>
            </w:pPr>
            <w:r>
              <w:rPr>
                <w:b/>
                <w:bCs/>
                <w:sz w:val="20"/>
                <w:szCs w:val="20"/>
              </w:rPr>
              <w:t>《放射性同位素与射线装置安全和防护</w:t>
            </w:r>
            <w:r>
              <w:rPr>
                <w:b/>
                <w:bCs/>
                <w:sz w:val="20"/>
                <w:szCs w:val="20"/>
                <w:lang w:val="zh-CN" w:eastAsia="zh-CN" w:bidi="zh-CN"/>
              </w:rPr>
              <w:t>条例》</w:t>
            </w:r>
            <w:r>
              <w:rPr>
                <w:b/>
                <w:bCs/>
                <w:sz w:val="20"/>
                <w:szCs w:val="20"/>
              </w:rPr>
              <w:t>第五十四条</w:t>
            </w:r>
            <w:r>
              <w:rPr>
                <w:sz w:val="20"/>
                <w:szCs w:val="20"/>
              </w:rPr>
              <w:t>违反本条例规定，生 产、销售、使用放射性同位素和射线装置的单位部分终止或者全部终止生产、销售、 使用活动，未按照规定办理许可证变更或者注销手续的，由县级以上人民政府生态环 境主管部门责令停止违法行为，限期改正；逾期不改正的，处</w:t>
            </w:r>
            <w:r>
              <w:rPr>
                <w:rFonts w:ascii="Times New Roman" w:eastAsia="Times New Roman" w:hAnsi="Times New Roman" w:cs="Times New Roman"/>
                <w:b/>
                <w:bCs/>
                <w:sz w:val="20"/>
                <w:szCs w:val="20"/>
              </w:rPr>
              <w:t>1</w:t>
            </w:r>
            <w:r>
              <w:rPr>
                <w:sz w:val="20"/>
                <w:szCs w:val="20"/>
              </w:rPr>
              <w:t>万元以上</w:t>
            </w:r>
            <w:r>
              <w:rPr>
                <w:rFonts w:ascii="Times New Roman" w:eastAsia="Times New Roman" w:hAnsi="Times New Roman" w:cs="Times New Roman"/>
                <w:b/>
                <w:bCs/>
                <w:sz w:val="20"/>
                <w:szCs w:val="20"/>
              </w:rPr>
              <w:t>10</w:t>
            </w:r>
            <w:r>
              <w:rPr>
                <w:sz w:val="20"/>
                <w:szCs w:val="20"/>
              </w:rPr>
              <w:t>万元以</w:t>
            </w:r>
          </w:p>
        </w:tc>
      </w:tr>
      <w:tr w:rsidR="00313A7F">
        <w:tblPrEx>
          <w:tblCellMar>
            <w:top w:w="0" w:type="dxa"/>
            <w:bottom w:w="0" w:type="dxa"/>
          </w:tblCellMar>
        </w:tblPrEx>
        <w:trPr>
          <w:trHeight w:hRule="exact" w:val="235"/>
          <w:jc w:val="center"/>
        </w:trPr>
        <w:tc>
          <w:tcPr>
            <w:tcW w:w="1310" w:type="dxa"/>
            <w:vMerge/>
            <w:tcBorders>
              <w:left w:val="single" w:sz="4" w:space="0" w:color="auto"/>
            </w:tcBorders>
            <w:shd w:val="clear" w:color="auto" w:fill="FFFFFF"/>
            <w:vAlign w:val="center"/>
          </w:tcPr>
          <w:p w:rsidR="00313A7F" w:rsidRDefault="00313A7F"/>
        </w:tc>
        <w:tc>
          <w:tcPr>
            <w:tcW w:w="5213" w:type="dxa"/>
            <w:tcBorders>
              <w:left w:val="single" w:sz="4" w:space="0" w:color="auto"/>
            </w:tcBorders>
            <w:shd w:val="clear" w:color="auto" w:fill="FFFFFF"/>
          </w:tcPr>
          <w:p w:rsidR="00313A7F" w:rsidRDefault="00000000">
            <w:pPr>
              <w:pStyle w:val="Other10"/>
              <w:spacing w:line="240" w:lineRule="auto"/>
              <w:ind w:firstLine="0"/>
              <w:jc w:val="center"/>
              <w:rPr>
                <w:sz w:val="20"/>
                <w:szCs w:val="20"/>
              </w:rPr>
            </w:pPr>
            <w:r>
              <w:rPr>
                <w:sz w:val="20"/>
                <w:szCs w:val="20"/>
              </w:rPr>
              <w:t>下的罚款；造成辐射事故，构成犯罪的，依法追究刑事:</w:t>
            </w:r>
          </w:p>
        </w:tc>
        <w:tc>
          <w:tcPr>
            <w:tcW w:w="2702" w:type="dxa"/>
            <w:tcBorders>
              <w:left w:val="single" w:sz="4" w:space="0" w:color="auto"/>
              <w:right w:val="single" w:sz="4" w:space="0" w:color="auto"/>
            </w:tcBorders>
            <w:shd w:val="clear" w:color="auto" w:fill="FFFFFF"/>
          </w:tcPr>
          <w:p w:rsidR="00313A7F" w:rsidRDefault="00313A7F">
            <w:pPr>
              <w:rPr>
                <w:sz w:val="10"/>
                <w:szCs w:val="10"/>
              </w:rPr>
            </w:pPr>
          </w:p>
        </w:tc>
      </w:tr>
      <w:tr w:rsidR="00313A7F">
        <w:tblPrEx>
          <w:tblCellMar>
            <w:top w:w="0" w:type="dxa"/>
            <w:bottom w:w="0" w:type="dxa"/>
          </w:tblCellMar>
        </w:tblPrEx>
        <w:trPr>
          <w:trHeight w:hRule="exact" w:val="408"/>
          <w:jc w:val="center"/>
        </w:trPr>
        <w:tc>
          <w:tcPr>
            <w:tcW w:w="1310"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裁量因素</w:t>
            </w:r>
          </w:p>
        </w:tc>
        <w:tc>
          <w:tcPr>
            <w:tcW w:w="5213"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涉及放射类 型</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IV</w:t>
            </w:r>
            <w:r>
              <w:rPr>
                <w:sz w:val="20"/>
                <w:szCs w:val="20"/>
              </w:rPr>
              <w:t>类、</w:t>
            </w:r>
            <w:r>
              <w:rPr>
                <w:rFonts w:ascii="Times New Roman" w:eastAsia="Times New Roman" w:hAnsi="Times New Roman" w:cs="Times New Roman"/>
                <w:b/>
                <w:bCs/>
                <w:sz w:val="20"/>
                <w:szCs w:val="20"/>
              </w:rPr>
              <w:t>V</w:t>
            </w:r>
            <w:r>
              <w:rPr>
                <w:sz w:val="20"/>
                <w:szCs w:val="20"/>
              </w:rPr>
              <w:t>类放射源或</w:t>
            </w:r>
            <w:r>
              <w:rPr>
                <w:rFonts w:ascii="Times New Roman" w:eastAsia="Times New Roman" w:hAnsi="Times New Roman" w:cs="Times New Roman"/>
                <w:b/>
                <w:bCs/>
                <w:sz w:val="20"/>
                <w:szCs w:val="20"/>
                <w:lang w:val="en-US" w:eastAsia="en-US" w:bidi="en-US"/>
              </w:rPr>
              <w:t>HI</w:t>
            </w:r>
            <w:r>
              <w:rPr>
                <w:sz w:val="20"/>
                <w:szCs w:val="20"/>
              </w:rPr>
              <w:t>类射线装置的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HI</w:t>
            </w:r>
            <w:r>
              <w:rPr>
                <w:sz w:val="20"/>
                <w:szCs w:val="20"/>
              </w:rPr>
              <w:t>类放射源或</w:t>
            </w:r>
            <w:r>
              <w:rPr>
                <w:rFonts w:ascii="Times New Roman" w:eastAsia="Times New Roman" w:hAnsi="Times New Roman" w:cs="Times New Roman"/>
                <w:b/>
                <w:bCs/>
                <w:sz w:val="20"/>
                <w:szCs w:val="20"/>
              </w:rPr>
              <w:t>II</w:t>
            </w:r>
            <w:r>
              <w:rPr>
                <w:sz w:val="20"/>
                <w:szCs w:val="20"/>
              </w:rPr>
              <w:t>类射线装置的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w:t>
            </w:r>
            <w:r>
              <w:rPr>
                <w:sz w:val="20"/>
                <w:szCs w:val="20"/>
              </w:rPr>
              <w:t>类、</w:t>
            </w:r>
            <w:r>
              <w:rPr>
                <w:rFonts w:ascii="Times New Roman" w:eastAsia="Times New Roman" w:hAnsi="Times New Roman" w:cs="Times New Roman"/>
                <w:b/>
                <w:bCs/>
                <w:sz w:val="20"/>
                <w:szCs w:val="20"/>
              </w:rPr>
              <w:t>II</w:t>
            </w:r>
            <w:r>
              <w:rPr>
                <w:sz w:val="20"/>
                <w:szCs w:val="20"/>
              </w:rPr>
              <w:t>类放射源或</w:t>
            </w:r>
            <w:r>
              <w:rPr>
                <w:rFonts w:ascii="Times New Roman" w:eastAsia="Times New Roman" w:hAnsi="Times New Roman" w:cs="Times New Roman"/>
                <w:b/>
                <w:bCs/>
                <w:sz w:val="20"/>
                <w:szCs w:val="20"/>
              </w:rPr>
              <w:t>I</w:t>
            </w:r>
            <w:r>
              <w:rPr>
                <w:sz w:val="20"/>
                <w:szCs w:val="20"/>
              </w:rPr>
              <w:t>类射线装置的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76" w:lineRule="exact"/>
              <w:ind w:firstLine="0"/>
              <w:jc w:val="center"/>
              <w:rPr>
                <w:sz w:val="20"/>
                <w:szCs w:val="20"/>
              </w:rPr>
            </w:pPr>
            <w:r>
              <w:rPr>
                <w:b/>
                <w:bCs/>
                <w:sz w:val="20"/>
                <w:szCs w:val="20"/>
              </w:rPr>
              <w:t>非密封放射 性物质工作 场所分类</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丙级工作场所</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乙级工作场所</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甲级工作场所</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超过限期 改正时间</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5</w:t>
            </w:r>
            <w:r>
              <w:rPr>
                <w:sz w:val="20"/>
                <w:szCs w:val="20"/>
              </w:rPr>
              <w:t>天</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r>
              <w:rPr>
                <w:sz w:val="20"/>
                <w:szCs w:val="20"/>
              </w:rPr>
              <w:t>天以上不足</w:t>
            </w:r>
            <w:r>
              <w:rPr>
                <w:rFonts w:ascii="Times New Roman" w:eastAsia="Times New Roman" w:hAnsi="Times New Roman" w:cs="Times New Roman"/>
                <w:b/>
                <w:bCs/>
                <w:sz w:val="20"/>
                <w:szCs w:val="20"/>
              </w:rPr>
              <w:t>10</w:t>
            </w:r>
            <w:r>
              <w:rPr>
                <w:sz w:val="20"/>
                <w:szCs w:val="20"/>
              </w:rPr>
              <w:t>天</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天以上不足</w:t>
            </w:r>
            <w:r>
              <w:rPr>
                <w:rFonts w:ascii="Times New Roman" w:eastAsia="Times New Roman" w:hAnsi="Times New Roman" w:cs="Times New Roman"/>
                <w:b/>
                <w:bCs/>
                <w:sz w:val="20"/>
                <w:szCs w:val="20"/>
              </w:rPr>
              <w:t>20</w:t>
            </w:r>
            <w:r>
              <w:rPr>
                <w:sz w:val="20"/>
                <w:szCs w:val="20"/>
              </w:rPr>
              <w:t>天</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20</w:t>
            </w:r>
            <w:r>
              <w:rPr>
                <w:sz w:val="20"/>
                <w:szCs w:val="20"/>
              </w:rPr>
              <w:t>天以上不足</w:t>
            </w:r>
            <w:r>
              <w:rPr>
                <w:rFonts w:ascii="Times New Roman" w:eastAsia="Times New Roman" w:hAnsi="Times New Roman" w:cs="Times New Roman"/>
                <w:b/>
                <w:bCs/>
                <w:sz w:val="20"/>
                <w:szCs w:val="20"/>
              </w:rPr>
              <w:t>1</w:t>
            </w:r>
            <w:r>
              <w:rPr>
                <w:sz w:val="20"/>
                <w:szCs w:val="20"/>
              </w:rPr>
              <w:t>个月</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个月以上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3"/>
          <w:jc w:val="center"/>
        </w:trPr>
        <w:tc>
          <w:tcPr>
            <w:tcW w:w="1310"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15"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headerReference w:type="default" r:id="rId63"/>
          <w:footerReference w:type="default" r:id="rId64"/>
          <w:pgSz w:w="11900" w:h="16840"/>
          <w:pgMar w:top="1815" w:right="1203" w:bottom="1812" w:left="1471" w:header="1387" w:footer="3" w:gutter="0"/>
          <w:cols w:space="720"/>
          <w:noEndnote/>
          <w:docGrid w:linePitch="360"/>
        </w:sectPr>
      </w:pPr>
    </w:p>
    <w:p w:rsidR="00313A7F" w:rsidRDefault="00000000">
      <w:pPr>
        <w:pStyle w:val="Bodytext10"/>
        <w:spacing w:line="240" w:lineRule="auto"/>
        <w:ind w:firstLine="0"/>
        <w:jc w:val="center"/>
        <w:rPr>
          <w:sz w:val="32"/>
          <w:szCs w:val="32"/>
        </w:rPr>
      </w:pPr>
      <w:r>
        <w:rPr>
          <w:sz w:val="32"/>
          <w:szCs w:val="32"/>
        </w:rPr>
        <w:lastRenderedPageBreak/>
        <w:t>（七）辐射污染防治类</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10"/>
        <w:gridCol w:w="5213"/>
        <w:gridCol w:w="2702"/>
      </w:tblGrid>
      <w:tr w:rsidR="00313A7F">
        <w:tblPrEx>
          <w:tblCellMar>
            <w:top w:w="0" w:type="dxa"/>
            <w:bottom w:w="0" w:type="dxa"/>
          </w:tblCellMar>
        </w:tblPrEx>
        <w:trPr>
          <w:trHeight w:hRule="exact" w:val="413"/>
          <w:jc w:val="center"/>
        </w:trPr>
        <w:tc>
          <w:tcPr>
            <w:tcW w:w="131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29</w:t>
            </w:r>
          </w:p>
        </w:tc>
      </w:tr>
      <w:tr w:rsidR="00313A7F">
        <w:tblPrEx>
          <w:tblCellMar>
            <w:top w:w="0" w:type="dxa"/>
            <w:bottom w:w="0" w:type="dxa"/>
          </w:tblCellMar>
        </w:tblPrEx>
        <w:trPr>
          <w:trHeight w:hRule="exact" w:val="408"/>
          <w:jc w:val="center"/>
        </w:trPr>
        <w:tc>
          <w:tcPr>
            <w:tcW w:w="1310"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违法行为</w:t>
            </w:r>
          </w:p>
        </w:tc>
        <w:tc>
          <w:tcPr>
            <w:tcW w:w="7915"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sz w:val="20"/>
                <w:szCs w:val="20"/>
              </w:rPr>
              <w:t>伪造、变造、转让许可证的</w:t>
            </w:r>
          </w:p>
        </w:tc>
      </w:tr>
      <w:tr w:rsidR="00313A7F">
        <w:tblPrEx>
          <w:tblCellMar>
            <w:top w:w="0" w:type="dxa"/>
            <w:bottom w:w="0" w:type="dxa"/>
          </w:tblCellMar>
        </w:tblPrEx>
        <w:trPr>
          <w:trHeight w:hRule="exact" w:val="634"/>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15"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07" w:lineRule="exact"/>
              <w:ind w:firstLine="600"/>
              <w:rPr>
                <w:sz w:val="20"/>
                <w:szCs w:val="20"/>
              </w:rPr>
            </w:pPr>
            <w:r>
              <w:rPr>
                <w:b/>
                <w:bCs/>
                <w:sz w:val="20"/>
                <w:szCs w:val="20"/>
              </w:rPr>
              <w:t>《放射性同位素与射线装置安全和防护</w:t>
            </w:r>
            <w:r>
              <w:rPr>
                <w:b/>
                <w:bCs/>
                <w:sz w:val="20"/>
                <w:szCs w:val="20"/>
                <w:lang w:val="zh-CN" w:eastAsia="zh-CN" w:bidi="zh-CN"/>
              </w:rPr>
              <w:t>条例》</w:t>
            </w:r>
            <w:r>
              <w:rPr>
                <w:b/>
                <w:bCs/>
                <w:sz w:val="20"/>
                <w:szCs w:val="20"/>
              </w:rPr>
              <w:t>笫十五条第二款</w:t>
            </w:r>
            <w:r>
              <w:rPr>
                <w:sz w:val="20"/>
                <w:szCs w:val="20"/>
              </w:rPr>
              <w:t>禁止伪造、变 造、转让许可证。</w:t>
            </w:r>
          </w:p>
        </w:tc>
      </w:tr>
      <w:tr w:rsidR="00313A7F">
        <w:tblPrEx>
          <w:tblCellMar>
            <w:top w:w="0" w:type="dxa"/>
            <w:bottom w:w="0" w:type="dxa"/>
          </w:tblCellMar>
        </w:tblPrEx>
        <w:trPr>
          <w:trHeight w:hRule="exact" w:val="1258"/>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10" w:lineRule="exact"/>
              <w:ind w:firstLine="600"/>
              <w:rPr>
                <w:sz w:val="20"/>
                <w:szCs w:val="20"/>
              </w:rPr>
            </w:pPr>
            <w:r>
              <w:rPr>
                <w:b/>
                <w:bCs/>
                <w:sz w:val="20"/>
                <w:szCs w:val="20"/>
              </w:rPr>
              <w:t>《放射性同位素与射线装置安全和防护</w:t>
            </w:r>
            <w:r>
              <w:rPr>
                <w:b/>
                <w:bCs/>
                <w:sz w:val="20"/>
                <w:szCs w:val="20"/>
                <w:lang w:val="zh-CN" w:eastAsia="zh-CN" w:bidi="zh-CN"/>
              </w:rPr>
              <w:t>条例》</w:t>
            </w:r>
            <w:r>
              <w:rPr>
                <w:b/>
                <w:bCs/>
                <w:sz w:val="20"/>
                <w:szCs w:val="20"/>
              </w:rPr>
              <w:t>第五十五条第一款</w:t>
            </w:r>
            <w:r>
              <w:rPr>
                <w:sz w:val="20"/>
                <w:szCs w:val="20"/>
              </w:rPr>
              <w:t>违反本条例 规定，伪造、变造、转让许可证的，由县级以上人民政府生态环境主管部门收缴伪造、 变造的许可证或者由原发证机关吊销许可证，并处</w:t>
            </w:r>
            <w:r>
              <w:rPr>
                <w:rFonts w:ascii="Times New Roman" w:eastAsia="Times New Roman" w:hAnsi="Times New Roman" w:cs="Times New Roman"/>
                <w:b/>
                <w:bCs/>
                <w:sz w:val="20"/>
                <w:szCs w:val="20"/>
              </w:rPr>
              <w:t>5</w:t>
            </w:r>
            <w:r>
              <w:rPr>
                <w:sz w:val="20"/>
                <w:szCs w:val="20"/>
              </w:rPr>
              <w:t>万元以上</w:t>
            </w:r>
            <w:r>
              <w:rPr>
                <w:rFonts w:ascii="Times New Roman" w:eastAsia="Times New Roman" w:hAnsi="Times New Roman" w:cs="Times New Roman"/>
                <w:b/>
                <w:bCs/>
                <w:sz w:val="20"/>
                <w:szCs w:val="20"/>
              </w:rPr>
              <w:t>10</w:t>
            </w:r>
            <w:r>
              <w:rPr>
                <w:sz w:val="20"/>
                <w:szCs w:val="20"/>
              </w:rPr>
              <w:t>万元以下的罚款； 构成犯罪的，依法追究刑事责任。</w:t>
            </w:r>
          </w:p>
        </w:tc>
      </w:tr>
      <w:tr w:rsidR="00313A7F">
        <w:tblPrEx>
          <w:tblCellMar>
            <w:top w:w="0" w:type="dxa"/>
            <w:bottom w:w="0" w:type="dxa"/>
          </w:tblCellMar>
        </w:tblPrEx>
        <w:trPr>
          <w:trHeight w:hRule="exact" w:val="408"/>
          <w:jc w:val="center"/>
        </w:trPr>
        <w:tc>
          <w:tcPr>
            <w:tcW w:w="1310"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裁量因素</w:t>
            </w:r>
          </w:p>
        </w:tc>
        <w:tc>
          <w:tcPr>
            <w:tcW w:w="5213"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违法事实</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转让许可证的，尚未使用的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伪造、变造许可证，尚未使用的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转让、伪造、变造许可证，正常使用的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辐射事故 等级</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未造成辐射事故</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造成一般辐射事故</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造成较大辐射事故</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造成重大辐射事故</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造成特别重大辐射事故</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涉及放射 类型</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iv</w:t>
            </w:r>
            <w:r>
              <w:rPr>
                <w:sz w:val="20"/>
                <w:szCs w:val="20"/>
              </w:rPr>
              <w:t>类、</w:t>
            </w:r>
            <w:r>
              <w:rPr>
                <w:rFonts w:ascii="Times New Roman" w:eastAsia="Times New Roman" w:hAnsi="Times New Roman" w:cs="Times New Roman"/>
                <w:b/>
                <w:bCs/>
                <w:sz w:val="20"/>
                <w:szCs w:val="20"/>
                <w:lang w:val="en-US" w:eastAsia="en-US" w:bidi="en-US"/>
              </w:rPr>
              <w:t>v</w:t>
            </w:r>
            <w:r>
              <w:rPr>
                <w:sz w:val="20"/>
                <w:szCs w:val="20"/>
              </w:rPr>
              <w:t>类放射源或</w:t>
            </w:r>
            <w:r>
              <w:rPr>
                <w:rFonts w:ascii="Times New Roman" w:eastAsia="Times New Roman" w:hAnsi="Times New Roman" w:cs="Times New Roman"/>
                <w:b/>
                <w:bCs/>
                <w:sz w:val="20"/>
                <w:szCs w:val="20"/>
                <w:lang w:val="en-US" w:eastAsia="en-US" w:bidi="en-US"/>
              </w:rPr>
              <w:t>ni</w:t>
            </w:r>
            <w:r>
              <w:rPr>
                <w:sz w:val="20"/>
                <w:szCs w:val="20"/>
              </w:rPr>
              <w:t>类射线装置的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UI</w:t>
            </w:r>
            <w:r>
              <w:rPr>
                <w:sz w:val="20"/>
                <w:szCs w:val="20"/>
              </w:rPr>
              <w:t>类放射源或</w:t>
            </w:r>
            <w:r>
              <w:rPr>
                <w:rFonts w:ascii="Times New Roman" w:eastAsia="Times New Roman" w:hAnsi="Times New Roman" w:cs="Times New Roman"/>
                <w:b/>
                <w:bCs/>
                <w:sz w:val="20"/>
                <w:szCs w:val="20"/>
              </w:rPr>
              <w:t>II</w:t>
            </w:r>
            <w:r>
              <w:rPr>
                <w:sz w:val="20"/>
                <w:szCs w:val="20"/>
              </w:rPr>
              <w:t>类射线装置的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w:t>
            </w:r>
            <w:r>
              <w:rPr>
                <w:sz w:val="20"/>
                <w:szCs w:val="20"/>
              </w:rPr>
              <w:t>类、</w:t>
            </w:r>
            <w:r>
              <w:rPr>
                <w:rFonts w:ascii="Times New Roman" w:eastAsia="Times New Roman" w:hAnsi="Times New Roman" w:cs="Times New Roman"/>
                <w:b/>
                <w:bCs/>
                <w:sz w:val="20"/>
                <w:szCs w:val="20"/>
              </w:rPr>
              <w:t>II</w:t>
            </w:r>
            <w:r>
              <w:rPr>
                <w:sz w:val="20"/>
                <w:szCs w:val="20"/>
              </w:rPr>
              <w:t>类放射源或</w:t>
            </w:r>
            <w:r>
              <w:rPr>
                <w:rFonts w:ascii="Times New Roman" w:eastAsia="Times New Roman" w:hAnsi="Times New Roman" w:cs="Times New Roman"/>
                <w:b/>
                <w:bCs/>
                <w:sz w:val="20"/>
                <w:szCs w:val="20"/>
              </w:rPr>
              <w:t>I</w:t>
            </w:r>
            <w:r>
              <w:rPr>
                <w:sz w:val="20"/>
                <w:szCs w:val="20"/>
              </w:rPr>
              <w:t>类射线装置的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76" w:lineRule="exact"/>
              <w:ind w:firstLine="0"/>
              <w:jc w:val="center"/>
              <w:rPr>
                <w:sz w:val="20"/>
                <w:szCs w:val="20"/>
              </w:rPr>
            </w:pPr>
            <w:r>
              <w:rPr>
                <w:b/>
                <w:bCs/>
                <w:sz w:val="20"/>
                <w:szCs w:val="20"/>
              </w:rPr>
              <w:t>非密封放射 性物质工作 场所分类</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丙级工作场所</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乙级工作场所</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甲级工作场所</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违法持续 时间或者 发生频次</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个月以内或者</w:t>
            </w:r>
            <w:r>
              <w:rPr>
                <w:rFonts w:ascii="Times New Roman" w:eastAsia="Times New Roman" w:hAnsi="Times New Roman" w:cs="Times New Roman"/>
                <w:b/>
                <w:bCs/>
                <w:sz w:val="20"/>
                <w:szCs w:val="20"/>
              </w:rPr>
              <w:t>2</w:t>
            </w:r>
            <w:r>
              <w:rPr>
                <w:sz w:val="20"/>
                <w:szCs w:val="20"/>
              </w:rPr>
              <w:t>次以下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个月以上</w:t>
            </w:r>
            <w:r>
              <w:rPr>
                <w:rFonts w:ascii="Times New Roman" w:eastAsia="Times New Roman" w:hAnsi="Times New Roman" w:cs="Times New Roman"/>
                <w:b/>
                <w:bCs/>
                <w:sz w:val="20"/>
                <w:szCs w:val="20"/>
              </w:rPr>
              <w:t>6</w:t>
            </w:r>
            <w:r>
              <w:rPr>
                <w:sz w:val="20"/>
                <w:szCs w:val="20"/>
              </w:rPr>
              <w:t>个月以内或者</w:t>
            </w:r>
            <w:r>
              <w:rPr>
                <w:rFonts w:ascii="Times New Roman" w:eastAsia="Times New Roman" w:hAnsi="Times New Roman" w:cs="Times New Roman"/>
                <w:b/>
                <w:bCs/>
                <w:sz w:val="20"/>
                <w:szCs w:val="20"/>
              </w:rPr>
              <w:t>2</w:t>
            </w:r>
            <w:r>
              <w:rPr>
                <w:sz w:val="20"/>
                <w:szCs w:val="20"/>
              </w:rPr>
              <w:t>次</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6</w:t>
            </w:r>
            <w:r>
              <w:rPr>
                <w:sz w:val="20"/>
                <w:szCs w:val="20"/>
              </w:rPr>
              <w:t>个月以上或者</w:t>
            </w:r>
            <w:r>
              <w:rPr>
                <w:rFonts w:ascii="Times New Roman" w:eastAsia="Times New Roman" w:hAnsi="Times New Roman" w:cs="Times New Roman"/>
                <w:b/>
                <w:bCs/>
                <w:sz w:val="20"/>
                <w:szCs w:val="20"/>
              </w:rPr>
              <w:t>3</w:t>
            </w:r>
            <w:r>
              <w:rPr>
                <w:sz w:val="20"/>
                <w:szCs w:val="20"/>
              </w:rPr>
              <w:t>次以上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310"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15"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310"/>
        <w:gridCol w:w="5213"/>
        <w:gridCol w:w="2702"/>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（七）辐射污染防治类</w:t>
            </w:r>
          </w:p>
        </w:tc>
      </w:tr>
      <w:tr w:rsidR="00313A7F">
        <w:tblPrEx>
          <w:tblCellMar>
            <w:top w:w="0" w:type="dxa"/>
            <w:bottom w:w="0" w:type="dxa"/>
          </w:tblCellMar>
        </w:tblPrEx>
        <w:trPr>
          <w:trHeight w:hRule="exact" w:val="408"/>
          <w:jc w:val="center"/>
        </w:trPr>
        <w:tc>
          <w:tcPr>
            <w:tcW w:w="131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30</w:t>
            </w:r>
          </w:p>
        </w:tc>
      </w:tr>
      <w:tr w:rsidR="00313A7F">
        <w:tblPrEx>
          <w:tblCellMar>
            <w:top w:w="0" w:type="dxa"/>
            <w:bottom w:w="0" w:type="dxa"/>
          </w:tblCellMar>
        </w:tblPrEx>
        <w:trPr>
          <w:trHeight w:hRule="exact" w:val="408"/>
          <w:jc w:val="center"/>
        </w:trPr>
        <w:tc>
          <w:tcPr>
            <w:tcW w:w="1310"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违法行为</w:t>
            </w:r>
          </w:p>
        </w:tc>
        <w:tc>
          <w:tcPr>
            <w:tcW w:w="7915"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sz w:val="20"/>
                <w:szCs w:val="20"/>
              </w:rPr>
              <w:t>伪造、变造、转让放射性同位素进口和转让批准文件的</w:t>
            </w:r>
          </w:p>
        </w:tc>
      </w:tr>
      <w:tr w:rsidR="00313A7F">
        <w:tblPrEx>
          <w:tblCellMar>
            <w:top w:w="0" w:type="dxa"/>
            <w:bottom w:w="0" w:type="dxa"/>
          </w:tblCellMar>
        </w:tblPrEx>
        <w:trPr>
          <w:trHeight w:hRule="exact" w:val="696"/>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07" w:lineRule="exact"/>
              <w:ind w:firstLine="600"/>
              <w:jc w:val="both"/>
              <w:rPr>
                <w:sz w:val="20"/>
                <w:szCs w:val="20"/>
              </w:rPr>
            </w:pPr>
            <w:r>
              <w:rPr>
                <w:b/>
                <w:bCs/>
                <w:sz w:val="20"/>
                <w:szCs w:val="20"/>
              </w:rPr>
              <w:t>《放射性同位素与射线装置安全和防护条例》第十五条笫二款</w:t>
            </w:r>
            <w:r>
              <w:rPr>
                <w:sz w:val="20"/>
                <w:szCs w:val="20"/>
              </w:rPr>
              <w:t>禁止伪造、变造、 转让许可证。</w:t>
            </w:r>
          </w:p>
        </w:tc>
      </w:tr>
      <w:tr w:rsidR="00313A7F">
        <w:tblPrEx>
          <w:tblCellMar>
            <w:top w:w="0" w:type="dxa"/>
            <w:bottom w:w="0" w:type="dxa"/>
          </w:tblCellMar>
        </w:tblPrEx>
        <w:trPr>
          <w:trHeight w:hRule="exact" w:val="1632"/>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12" w:lineRule="exact"/>
              <w:ind w:firstLine="600"/>
              <w:jc w:val="both"/>
              <w:rPr>
                <w:sz w:val="20"/>
                <w:szCs w:val="20"/>
              </w:rPr>
            </w:pPr>
            <w:r>
              <w:rPr>
                <w:b/>
                <w:bCs/>
                <w:sz w:val="20"/>
                <w:szCs w:val="20"/>
              </w:rPr>
              <w:t>《放射性同位素与射线装置安全和防护条例》笫五十五条第二款</w:t>
            </w:r>
            <w:r>
              <w:rPr>
                <w:sz w:val="20"/>
                <w:szCs w:val="20"/>
              </w:rPr>
              <w:t>违反本条例规 定，伪造、变造、转让放射性同位素进口和转让批准文件的，由县级以上人民政府生 态环境主管部门收缴伪造、变造的批准文件或者由原批准机关撤销批准文件，并处</w:t>
            </w:r>
            <w:r>
              <w:rPr>
                <w:rFonts w:ascii="Times New Roman" w:eastAsia="Times New Roman" w:hAnsi="Times New Roman" w:cs="Times New Roman"/>
                <w:b/>
                <w:bCs/>
                <w:sz w:val="20"/>
                <w:szCs w:val="20"/>
              </w:rPr>
              <w:t xml:space="preserve">5 </w:t>
            </w:r>
            <w:r>
              <w:rPr>
                <w:sz w:val="20"/>
                <w:szCs w:val="20"/>
              </w:rPr>
              <w:t>万元以上</w:t>
            </w:r>
            <w:r>
              <w:rPr>
                <w:rFonts w:ascii="Times New Roman" w:eastAsia="Times New Roman" w:hAnsi="Times New Roman" w:cs="Times New Roman"/>
                <w:b/>
                <w:bCs/>
                <w:sz w:val="20"/>
                <w:szCs w:val="20"/>
              </w:rPr>
              <w:t>10</w:t>
            </w:r>
            <w:r>
              <w:rPr>
                <w:sz w:val="20"/>
                <w:szCs w:val="20"/>
              </w:rPr>
              <w:t>万元以下的罚款；情节严重的，可以由原发证机关吊销许可证；构成犯 罪的，依法追究刑事责任。</w:t>
            </w:r>
          </w:p>
        </w:tc>
      </w:tr>
      <w:tr w:rsidR="00313A7F">
        <w:tblPrEx>
          <w:tblCellMar>
            <w:top w:w="0" w:type="dxa"/>
            <w:bottom w:w="0" w:type="dxa"/>
          </w:tblCellMar>
        </w:tblPrEx>
        <w:trPr>
          <w:trHeight w:hRule="exact" w:val="408"/>
          <w:jc w:val="center"/>
        </w:trPr>
        <w:tc>
          <w:tcPr>
            <w:tcW w:w="1310"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裁量因素</w:t>
            </w:r>
          </w:p>
        </w:tc>
        <w:tc>
          <w:tcPr>
            <w:tcW w:w="5213"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违法事实</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转让许可证的，尚未使用的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伪造、变造许可证，尚未使用的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转让、伪造、变造许可证，正常使用的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辐射事故 等级</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未造成辐射事故</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造成一般辐射事故</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造成较大辐射事故</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造成重大辐射事故</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造成特别重大辐射事故</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涉及放射 类型</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IV</w:t>
            </w:r>
            <w:r>
              <w:rPr>
                <w:sz w:val="20"/>
                <w:szCs w:val="20"/>
              </w:rPr>
              <w:t>类、</w:t>
            </w:r>
            <w:r>
              <w:rPr>
                <w:rFonts w:ascii="Times New Roman" w:eastAsia="Times New Roman" w:hAnsi="Times New Roman" w:cs="Times New Roman"/>
                <w:b/>
                <w:bCs/>
                <w:sz w:val="20"/>
                <w:szCs w:val="20"/>
              </w:rPr>
              <w:t>V</w:t>
            </w:r>
            <w:r>
              <w:rPr>
                <w:sz w:val="20"/>
                <w:szCs w:val="20"/>
              </w:rPr>
              <w:t>类放射源</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HI</w:t>
            </w:r>
            <w:r>
              <w:rPr>
                <w:sz w:val="20"/>
                <w:szCs w:val="20"/>
              </w:rPr>
              <w:t>类放射源</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w:t>
            </w:r>
            <w:r>
              <w:rPr>
                <w:sz w:val="20"/>
                <w:szCs w:val="20"/>
              </w:rPr>
              <w:t>类、</w:t>
            </w:r>
            <w:r>
              <w:rPr>
                <w:rFonts w:ascii="Times New Roman" w:eastAsia="Times New Roman" w:hAnsi="Times New Roman" w:cs="Times New Roman"/>
                <w:b/>
                <w:bCs/>
                <w:sz w:val="20"/>
                <w:szCs w:val="20"/>
              </w:rPr>
              <w:t>II</w:t>
            </w:r>
            <w:r>
              <w:rPr>
                <w:sz w:val="20"/>
                <w:szCs w:val="20"/>
              </w:rPr>
              <w:t>类放射源</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76" w:lineRule="exact"/>
              <w:ind w:firstLine="0"/>
              <w:jc w:val="center"/>
              <w:rPr>
                <w:sz w:val="20"/>
                <w:szCs w:val="20"/>
              </w:rPr>
            </w:pPr>
            <w:r>
              <w:rPr>
                <w:b/>
                <w:bCs/>
                <w:sz w:val="20"/>
                <w:szCs w:val="20"/>
              </w:rPr>
              <w:t>非密封放射 性物质工作 场所分类</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丙级工作场所</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乙级工作场所</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甲级工作场所</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71" w:lineRule="exact"/>
              <w:ind w:firstLine="0"/>
              <w:jc w:val="center"/>
              <w:rPr>
                <w:sz w:val="20"/>
                <w:szCs w:val="20"/>
              </w:rPr>
            </w:pPr>
            <w:r>
              <w:rPr>
                <w:b/>
                <w:bCs/>
                <w:sz w:val="20"/>
                <w:szCs w:val="20"/>
              </w:rPr>
              <w:t>违法持续 时间或者发 生频次</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个月以内或者</w:t>
            </w:r>
            <w:r>
              <w:rPr>
                <w:rFonts w:ascii="Times New Roman" w:eastAsia="Times New Roman" w:hAnsi="Times New Roman" w:cs="Times New Roman"/>
                <w:b/>
                <w:bCs/>
                <w:sz w:val="20"/>
                <w:szCs w:val="20"/>
              </w:rPr>
              <w:t>2</w:t>
            </w:r>
            <w:r>
              <w:rPr>
                <w:sz w:val="20"/>
                <w:szCs w:val="20"/>
              </w:rPr>
              <w:t>次以下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个月以上</w:t>
            </w:r>
            <w:r>
              <w:rPr>
                <w:rFonts w:ascii="Times New Roman" w:eastAsia="Times New Roman" w:hAnsi="Times New Roman" w:cs="Times New Roman"/>
                <w:b/>
                <w:bCs/>
                <w:sz w:val="20"/>
                <w:szCs w:val="20"/>
              </w:rPr>
              <w:t>6</w:t>
            </w:r>
            <w:r>
              <w:rPr>
                <w:sz w:val="20"/>
                <w:szCs w:val="20"/>
              </w:rPr>
              <w:t>个月以内或者</w:t>
            </w:r>
            <w:r>
              <w:rPr>
                <w:rFonts w:ascii="Times New Roman" w:eastAsia="Times New Roman" w:hAnsi="Times New Roman" w:cs="Times New Roman"/>
                <w:b/>
                <w:bCs/>
                <w:sz w:val="20"/>
                <w:szCs w:val="20"/>
              </w:rPr>
              <w:t>2</w:t>
            </w:r>
            <w:r>
              <w:rPr>
                <w:sz w:val="20"/>
                <w:szCs w:val="20"/>
              </w:rPr>
              <w:t>次</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6</w:t>
            </w:r>
            <w:r>
              <w:rPr>
                <w:sz w:val="20"/>
                <w:szCs w:val="20"/>
              </w:rPr>
              <w:t>个月以上或者</w:t>
            </w:r>
            <w:r>
              <w:rPr>
                <w:rFonts w:ascii="Times New Roman" w:eastAsia="Times New Roman" w:hAnsi="Times New Roman" w:cs="Times New Roman"/>
                <w:b/>
                <w:bCs/>
                <w:sz w:val="20"/>
                <w:szCs w:val="20"/>
              </w:rPr>
              <w:t>3</w:t>
            </w:r>
            <w:r>
              <w:rPr>
                <w:sz w:val="20"/>
                <w:szCs w:val="20"/>
              </w:rPr>
              <w:t>次以上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310"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15"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p w:rsidR="00313A7F" w:rsidRDefault="00000000">
      <w:pPr>
        <w:pStyle w:val="Bodytext10"/>
        <w:spacing w:line="240" w:lineRule="auto"/>
        <w:ind w:firstLine="0"/>
        <w:jc w:val="center"/>
        <w:rPr>
          <w:sz w:val="32"/>
          <w:szCs w:val="32"/>
        </w:rPr>
      </w:pPr>
      <w:r>
        <w:rPr>
          <w:sz w:val="32"/>
          <w:szCs w:val="32"/>
        </w:rPr>
        <w:lastRenderedPageBreak/>
        <w:t>（七）辐射污染防治类</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10"/>
        <w:gridCol w:w="5213"/>
        <w:gridCol w:w="2702"/>
      </w:tblGrid>
      <w:tr w:rsidR="00313A7F">
        <w:tblPrEx>
          <w:tblCellMar>
            <w:top w:w="0" w:type="dxa"/>
            <w:bottom w:w="0" w:type="dxa"/>
          </w:tblCellMar>
        </w:tblPrEx>
        <w:trPr>
          <w:trHeight w:hRule="exact" w:val="413"/>
          <w:jc w:val="center"/>
        </w:trPr>
        <w:tc>
          <w:tcPr>
            <w:tcW w:w="131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31</w:t>
            </w:r>
          </w:p>
        </w:tc>
      </w:tr>
      <w:tr w:rsidR="00313A7F">
        <w:tblPrEx>
          <w:tblCellMar>
            <w:top w:w="0" w:type="dxa"/>
            <w:bottom w:w="0" w:type="dxa"/>
          </w:tblCellMar>
        </w:tblPrEx>
        <w:trPr>
          <w:trHeight w:hRule="exact" w:val="946"/>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违法行为</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10" w:lineRule="exact"/>
              <w:ind w:firstLine="520"/>
              <w:jc w:val="both"/>
              <w:rPr>
                <w:sz w:val="20"/>
                <w:szCs w:val="20"/>
              </w:rPr>
            </w:pPr>
            <w:r>
              <w:rPr>
                <w:sz w:val="20"/>
                <w:szCs w:val="20"/>
              </w:rPr>
              <w:t>生产、销售、使用放射性同位素和射线装置的单位在室外、野外使用放射性同位 素和射线装置，未按照国家有关安全和防护标准的要求划出安全防护区域和设置明显 的放射性标志，责令限期改正逾期不改正的</w:t>
            </w:r>
          </w:p>
        </w:tc>
      </w:tr>
      <w:tr w:rsidR="00313A7F">
        <w:tblPrEx>
          <w:tblCellMar>
            <w:top w:w="0" w:type="dxa"/>
            <w:bottom w:w="0" w:type="dxa"/>
          </w:tblCellMar>
        </w:tblPrEx>
        <w:trPr>
          <w:trHeight w:hRule="exact" w:val="946"/>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12" w:lineRule="exact"/>
              <w:ind w:firstLine="600"/>
              <w:rPr>
                <w:sz w:val="20"/>
                <w:szCs w:val="20"/>
              </w:rPr>
            </w:pPr>
            <w:r>
              <w:rPr>
                <w:b/>
                <w:bCs/>
                <w:sz w:val="20"/>
                <w:szCs w:val="20"/>
              </w:rPr>
              <w:t>《放射性同位素与射线装置安全和防护</w:t>
            </w:r>
            <w:r>
              <w:rPr>
                <w:b/>
                <w:bCs/>
                <w:sz w:val="20"/>
                <w:szCs w:val="20"/>
                <w:lang w:val="zh-CN" w:eastAsia="zh-CN" w:bidi="zh-CN"/>
              </w:rPr>
              <w:t>条例》</w:t>
            </w:r>
            <w:r>
              <w:rPr>
                <w:b/>
                <w:bCs/>
                <w:sz w:val="20"/>
                <w:szCs w:val="20"/>
              </w:rPr>
              <w:t>第三十六条第一款</w:t>
            </w:r>
            <w:r>
              <w:rPr>
                <w:sz w:val="20"/>
                <w:szCs w:val="20"/>
              </w:rPr>
              <w:t>在室外、野 外使用放射性同位素和射线装置的，应当按照国家安全和防护标准的要求划出安全防 护区域，设置明显的放射性标志，必要时设专人警戒。</w:t>
            </w:r>
          </w:p>
        </w:tc>
      </w:tr>
      <w:tr w:rsidR="00313A7F">
        <w:tblPrEx>
          <w:tblCellMar>
            <w:top w:w="0" w:type="dxa"/>
            <w:bottom w:w="0" w:type="dxa"/>
          </w:tblCellMar>
        </w:tblPrEx>
        <w:trPr>
          <w:trHeight w:hRule="exact" w:val="1882"/>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10" w:lineRule="exact"/>
              <w:ind w:firstLine="600"/>
              <w:rPr>
                <w:sz w:val="20"/>
                <w:szCs w:val="20"/>
              </w:rPr>
            </w:pPr>
            <w:r>
              <w:rPr>
                <w:b/>
                <w:bCs/>
                <w:sz w:val="20"/>
                <w:szCs w:val="20"/>
              </w:rPr>
              <w:t>《放射性同位素与射线装置安全和防护</w:t>
            </w:r>
            <w:r>
              <w:rPr>
                <w:b/>
                <w:bCs/>
                <w:sz w:val="20"/>
                <w:szCs w:val="20"/>
                <w:lang w:val="zh-CN" w:eastAsia="zh-CN" w:bidi="zh-CN"/>
              </w:rPr>
              <w:t>条例》</w:t>
            </w:r>
            <w:r>
              <w:rPr>
                <w:b/>
                <w:bCs/>
                <w:sz w:val="20"/>
                <w:szCs w:val="20"/>
              </w:rPr>
              <w:t xml:space="preserve">第五十七条第（一）项 </w:t>
            </w:r>
            <w:r>
              <w:rPr>
                <w:sz w:val="20"/>
                <w:szCs w:val="20"/>
              </w:rPr>
              <w:t>违反本 条例规定，生产、销售、使用放射性同位素和射线装置的单位有下列行为之一的，由 县级以上人民政府生态环境主管部门责令停止违法行为，限期改正；逾期不改正的， 处</w:t>
            </w:r>
            <w:r>
              <w:rPr>
                <w:rFonts w:ascii="Times New Roman" w:eastAsia="Times New Roman" w:hAnsi="Times New Roman" w:cs="Times New Roman"/>
                <w:b/>
                <w:bCs/>
                <w:sz w:val="20"/>
                <w:szCs w:val="20"/>
              </w:rPr>
              <w:t>1</w:t>
            </w:r>
            <w:r>
              <w:rPr>
                <w:sz w:val="20"/>
                <w:szCs w:val="20"/>
              </w:rPr>
              <w:t>万元以上</w:t>
            </w:r>
            <w:r>
              <w:rPr>
                <w:rFonts w:ascii="Times New Roman" w:eastAsia="Times New Roman" w:hAnsi="Times New Roman" w:cs="Times New Roman"/>
                <w:b/>
                <w:bCs/>
                <w:sz w:val="20"/>
                <w:szCs w:val="20"/>
              </w:rPr>
              <w:t>10</w:t>
            </w:r>
            <w:r>
              <w:rPr>
                <w:sz w:val="20"/>
                <w:szCs w:val="20"/>
              </w:rPr>
              <w:t>万元以下的罚款：</w:t>
            </w:r>
          </w:p>
          <w:p w:rsidR="00313A7F" w:rsidRDefault="00000000">
            <w:pPr>
              <w:pStyle w:val="Other10"/>
              <w:spacing w:line="310" w:lineRule="exact"/>
              <w:ind w:firstLine="600"/>
              <w:rPr>
                <w:sz w:val="20"/>
                <w:szCs w:val="20"/>
              </w:rPr>
            </w:pPr>
            <w:r>
              <w:rPr>
                <w:sz w:val="20"/>
                <w:szCs w:val="20"/>
              </w:rPr>
              <w:t>（一）在室外、野外使用放射性同位素和射线装置，未按照国家有关安全和防护 标准的要求划出安全防护区域和设置明显的放射性标志的。</w:t>
            </w:r>
          </w:p>
        </w:tc>
      </w:tr>
      <w:tr w:rsidR="00313A7F">
        <w:tblPrEx>
          <w:tblCellMar>
            <w:top w:w="0" w:type="dxa"/>
            <w:bottom w:w="0" w:type="dxa"/>
          </w:tblCellMar>
        </w:tblPrEx>
        <w:trPr>
          <w:trHeight w:hRule="exact" w:val="350"/>
          <w:jc w:val="center"/>
        </w:trPr>
        <w:tc>
          <w:tcPr>
            <w:tcW w:w="131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裁量因素</w:t>
            </w:r>
          </w:p>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350"/>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违法事实</w:t>
            </w:r>
          </w:p>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设置放射性标志不规范不明显的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50"/>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未划出安全防护区域，或者未设置放射性标志</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50"/>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辐射事故 等级</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未造成辐射事故</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50"/>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造成一般辐射事故</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50"/>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造成较大辐射事故</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50"/>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造成重大辐射事故</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50"/>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造成特别重大辐射事故</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50"/>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涉及放射类 型</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iv</w:t>
            </w:r>
            <w:r>
              <w:rPr>
                <w:sz w:val="20"/>
                <w:szCs w:val="20"/>
              </w:rPr>
              <w:t>类、</w:t>
            </w:r>
            <w:r>
              <w:rPr>
                <w:rFonts w:ascii="Times New Roman" w:eastAsia="Times New Roman" w:hAnsi="Times New Roman" w:cs="Times New Roman"/>
                <w:b/>
                <w:bCs/>
                <w:sz w:val="20"/>
                <w:szCs w:val="20"/>
                <w:lang w:val="en-US" w:eastAsia="en-US" w:bidi="en-US"/>
              </w:rPr>
              <w:t>v</w:t>
            </w:r>
            <w:r>
              <w:rPr>
                <w:sz w:val="20"/>
                <w:szCs w:val="20"/>
              </w:rPr>
              <w:t>类放射源或</w:t>
            </w:r>
            <w:r>
              <w:rPr>
                <w:rFonts w:ascii="Times New Roman" w:eastAsia="Times New Roman" w:hAnsi="Times New Roman" w:cs="Times New Roman"/>
                <w:smallCaps/>
                <w:lang w:val="en-US" w:eastAsia="en-US" w:bidi="en-US"/>
              </w:rPr>
              <w:t>hi</w:t>
            </w:r>
            <w:r>
              <w:rPr>
                <w:sz w:val="20"/>
                <w:szCs w:val="20"/>
              </w:rPr>
              <w:t>类射线装置的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50"/>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mallCaps/>
                <w:lang w:val="en-US" w:eastAsia="en-US" w:bidi="en-US"/>
              </w:rPr>
              <w:t>hi</w:t>
            </w:r>
            <w:r>
              <w:rPr>
                <w:sz w:val="20"/>
                <w:szCs w:val="20"/>
              </w:rPr>
              <w:t>类放射源或</w:t>
            </w:r>
            <w:r>
              <w:rPr>
                <w:rFonts w:ascii="Times New Roman" w:eastAsia="Times New Roman" w:hAnsi="Times New Roman" w:cs="Times New Roman"/>
                <w:b/>
                <w:bCs/>
                <w:sz w:val="20"/>
                <w:szCs w:val="20"/>
              </w:rPr>
              <w:t>II</w:t>
            </w:r>
            <w:r>
              <w:rPr>
                <w:sz w:val="20"/>
                <w:szCs w:val="20"/>
              </w:rPr>
              <w:t>类射线装置的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46"/>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w:t>
            </w:r>
            <w:r>
              <w:rPr>
                <w:sz w:val="20"/>
                <w:szCs w:val="20"/>
              </w:rPr>
              <w:t>类、</w:t>
            </w:r>
            <w:r>
              <w:rPr>
                <w:rFonts w:ascii="Times New Roman" w:eastAsia="Times New Roman" w:hAnsi="Times New Roman" w:cs="Times New Roman"/>
                <w:b/>
                <w:bCs/>
                <w:sz w:val="20"/>
                <w:szCs w:val="20"/>
              </w:rPr>
              <w:t>II</w:t>
            </w:r>
            <w:r>
              <w:rPr>
                <w:sz w:val="20"/>
                <w:szCs w:val="20"/>
              </w:rPr>
              <w:t>类放射源或</w:t>
            </w:r>
            <w:r>
              <w:rPr>
                <w:rFonts w:ascii="Times New Roman" w:eastAsia="Times New Roman" w:hAnsi="Times New Roman" w:cs="Times New Roman"/>
                <w:b/>
                <w:bCs/>
                <w:sz w:val="20"/>
                <w:szCs w:val="20"/>
              </w:rPr>
              <w:t>I</w:t>
            </w:r>
            <w:r>
              <w:rPr>
                <w:sz w:val="20"/>
                <w:szCs w:val="20"/>
              </w:rPr>
              <w:t>类射线装置的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50"/>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76" w:lineRule="exact"/>
              <w:ind w:firstLine="0"/>
              <w:jc w:val="center"/>
              <w:rPr>
                <w:sz w:val="20"/>
                <w:szCs w:val="20"/>
              </w:rPr>
            </w:pPr>
            <w:r>
              <w:rPr>
                <w:b/>
                <w:bCs/>
                <w:sz w:val="20"/>
                <w:szCs w:val="20"/>
              </w:rPr>
              <w:t>非密封放射 性物质工作 场所分类</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丙级工作场所</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50"/>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乙级工作场所</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50"/>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甲级工作场所</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50"/>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超过限期 改正时间</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5</w:t>
            </w:r>
            <w:r>
              <w:rPr>
                <w:sz w:val="20"/>
                <w:szCs w:val="20"/>
              </w:rPr>
              <w:t>天</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50"/>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r>
              <w:rPr>
                <w:sz w:val="20"/>
                <w:szCs w:val="20"/>
              </w:rPr>
              <w:t>天以上不足</w:t>
            </w:r>
            <w:r>
              <w:rPr>
                <w:rFonts w:ascii="Times New Roman" w:eastAsia="Times New Roman" w:hAnsi="Times New Roman" w:cs="Times New Roman"/>
                <w:b/>
                <w:bCs/>
                <w:sz w:val="20"/>
                <w:szCs w:val="20"/>
              </w:rPr>
              <w:t>10</w:t>
            </w:r>
            <w:r>
              <w:rPr>
                <w:sz w:val="20"/>
                <w:szCs w:val="20"/>
              </w:rPr>
              <w:t>天</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50"/>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天以上不足</w:t>
            </w:r>
            <w:r>
              <w:rPr>
                <w:rFonts w:ascii="Times New Roman" w:eastAsia="Times New Roman" w:hAnsi="Times New Roman" w:cs="Times New Roman"/>
                <w:b/>
                <w:bCs/>
                <w:sz w:val="20"/>
                <w:szCs w:val="20"/>
              </w:rPr>
              <w:t>20</w:t>
            </w:r>
            <w:r>
              <w:rPr>
                <w:sz w:val="20"/>
                <w:szCs w:val="20"/>
              </w:rPr>
              <w:t>天</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50"/>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20</w:t>
            </w:r>
            <w:r>
              <w:rPr>
                <w:sz w:val="20"/>
                <w:szCs w:val="20"/>
              </w:rPr>
              <w:t>天以上不足</w:t>
            </w:r>
            <w:r>
              <w:rPr>
                <w:rFonts w:ascii="Times New Roman" w:eastAsia="Times New Roman" w:hAnsi="Times New Roman" w:cs="Times New Roman"/>
                <w:b/>
                <w:bCs/>
                <w:sz w:val="20"/>
                <w:szCs w:val="20"/>
              </w:rPr>
              <w:t>1</w:t>
            </w:r>
            <w:r>
              <w:rPr>
                <w:sz w:val="20"/>
                <w:szCs w:val="20"/>
              </w:rPr>
              <w:t>个月</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50"/>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个月以上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50"/>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违法次数</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50"/>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50"/>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60"/>
          <w:jc w:val="center"/>
        </w:trPr>
        <w:tc>
          <w:tcPr>
            <w:tcW w:w="1310" w:type="dxa"/>
            <w:tcBorders>
              <w:top w:val="single" w:sz="4" w:space="0" w:color="auto"/>
              <w:left w:val="single" w:sz="4" w:space="0" w:color="auto"/>
              <w:bottom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备注</w:t>
            </w:r>
          </w:p>
        </w:tc>
        <w:tc>
          <w:tcPr>
            <w:tcW w:w="7915"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531"/>
        <w:gridCol w:w="5064"/>
        <w:gridCol w:w="2630"/>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（七）辐射污染防治类</w:t>
            </w:r>
          </w:p>
        </w:tc>
      </w:tr>
      <w:tr w:rsidR="00313A7F">
        <w:tblPrEx>
          <w:tblCellMar>
            <w:top w:w="0" w:type="dxa"/>
            <w:bottom w:w="0" w:type="dxa"/>
          </w:tblCellMar>
        </w:tblPrEx>
        <w:trPr>
          <w:trHeight w:hRule="exact" w:val="408"/>
          <w:jc w:val="center"/>
        </w:trPr>
        <w:tc>
          <w:tcPr>
            <w:tcW w:w="1531"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69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32</w:t>
            </w:r>
          </w:p>
        </w:tc>
      </w:tr>
      <w:tr w:rsidR="00313A7F">
        <w:tblPrEx>
          <w:tblCellMar>
            <w:top w:w="0" w:type="dxa"/>
            <w:bottom w:w="0" w:type="dxa"/>
          </w:tblCellMar>
        </w:tblPrEx>
        <w:trPr>
          <w:trHeight w:hRule="exact" w:val="619"/>
          <w:jc w:val="center"/>
        </w:trPr>
        <w:tc>
          <w:tcPr>
            <w:tcW w:w="153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320"/>
              <w:jc w:val="both"/>
              <w:rPr>
                <w:sz w:val="20"/>
                <w:szCs w:val="20"/>
              </w:rPr>
            </w:pPr>
            <w:r>
              <w:rPr>
                <w:b/>
                <w:bCs/>
                <w:sz w:val="20"/>
                <w:szCs w:val="20"/>
              </w:rPr>
              <w:t>违法行为</w:t>
            </w:r>
          </w:p>
        </w:tc>
        <w:tc>
          <w:tcPr>
            <w:tcW w:w="769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59" w:lineRule="exact"/>
              <w:ind w:firstLine="520"/>
              <w:jc w:val="both"/>
              <w:rPr>
                <w:sz w:val="20"/>
                <w:szCs w:val="20"/>
              </w:rPr>
            </w:pPr>
            <w:r>
              <w:rPr>
                <w:sz w:val="20"/>
                <w:szCs w:val="20"/>
              </w:rPr>
              <w:t>生产、销售、使用放射性同位素和射线装置的单位未经批准擅自在野外进行放 射性同位素示踪试验，责令限期改正逾期不改正的</w:t>
            </w:r>
          </w:p>
        </w:tc>
      </w:tr>
      <w:tr w:rsidR="00313A7F">
        <w:tblPrEx>
          <w:tblCellMar>
            <w:top w:w="0" w:type="dxa"/>
            <w:bottom w:w="0" w:type="dxa"/>
          </w:tblCellMar>
        </w:tblPrEx>
        <w:trPr>
          <w:trHeight w:hRule="exact" w:val="888"/>
          <w:jc w:val="center"/>
        </w:trPr>
        <w:tc>
          <w:tcPr>
            <w:tcW w:w="153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320"/>
              <w:jc w:val="both"/>
              <w:rPr>
                <w:sz w:val="20"/>
                <w:szCs w:val="20"/>
              </w:rPr>
            </w:pPr>
            <w:r>
              <w:rPr>
                <w:b/>
                <w:bCs/>
                <w:sz w:val="20"/>
                <w:szCs w:val="20"/>
              </w:rPr>
              <w:t>违反条款</w:t>
            </w:r>
          </w:p>
        </w:tc>
        <w:tc>
          <w:tcPr>
            <w:tcW w:w="769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71" w:lineRule="exact"/>
              <w:ind w:firstLine="600"/>
              <w:rPr>
                <w:sz w:val="20"/>
                <w:szCs w:val="20"/>
              </w:rPr>
            </w:pPr>
            <w:r>
              <w:rPr>
                <w:b/>
                <w:bCs/>
                <w:sz w:val="20"/>
                <w:szCs w:val="20"/>
              </w:rPr>
              <w:t>《放射性同位素与射线装置安全和防护</w:t>
            </w:r>
            <w:r>
              <w:rPr>
                <w:b/>
                <w:bCs/>
                <w:sz w:val="20"/>
                <w:szCs w:val="20"/>
                <w:lang w:val="zh-CN" w:eastAsia="zh-CN" w:bidi="zh-CN"/>
              </w:rPr>
              <w:t>条例》</w:t>
            </w:r>
            <w:r>
              <w:rPr>
                <w:b/>
                <w:bCs/>
                <w:sz w:val="20"/>
                <w:szCs w:val="20"/>
              </w:rPr>
              <w:t>第三十六条第二款</w:t>
            </w:r>
            <w:r>
              <w:rPr>
                <w:sz w:val="20"/>
                <w:szCs w:val="20"/>
              </w:rPr>
              <w:t>在野外进 行放射性同位素示踪试验的，应当经省级以上人民政府生态环境主管部门商同级有 关部门批准方可进行。</w:t>
            </w:r>
          </w:p>
        </w:tc>
      </w:tr>
      <w:tr w:rsidR="00313A7F">
        <w:tblPrEx>
          <w:tblCellMar>
            <w:top w:w="0" w:type="dxa"/>
            <w:bottom w:w="0" w:type="dxa"/>
          </w:tblCellMar>
        </w:tblPrEx>
        <w:trPr>
          <w:trHeight w:hRule="exact" w:val="1474"/>
          <w:jc w:val="center"/>
        </w:trPr>
        <w:tc>
          <w:tcPr>
            <w:tcW w:w="1531"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694"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74" w:lineRule="exact"/>
              <w:ind w:firstLine="600"/>
              <w:rPr>
                <w:sz w:val="20"/>
                <w:szCs w:val="20"/>
              </w:rPr>
            </w:pPr>
            <w:r>
              <w:rPr>
                <w:b/>
                <w:bCs/>
                <w:sz w:val="20"/>
                <w:szCs w:val="20"/>
              </w:rPr>
              <w:t>《放射性同位素与射线装置安全和防护</w:t>
            </w:r>
            <w:r>
              <w:rPr>
                <w:b/>
                <w:bCs/>
                <w:sz w:val="20"/>
                <w:szCs w:val="20"/>
                <w:lang w:val="zh-CN" w:eastAsia="zh-CN" w:bidi="zh-CN"/>
              </w:rPr>
              <w:t>条例》</w:t>
            </w:r>
            <w:r>
              <w:rPr>
                <w:b/>
                <w:bCs/>
                <w:sz w:val="20"/>
                <w:szCs w:val="20"/>
              </w:rPr>
              <w:t xml:space="preserve">笫五十七条第（二）项 违反 </w:t>
            </w:r>
            <w:r>
              <w:rPr>
                <w:sz w:val="20"/>
                <w:szCs w:val="20"/>
              </w:rPr>
              <w:t>本条例规定，生产、销售、使用放射性同位素和射线装置的单位有下列行为之一的， 由县级以上人民政府生态环境主管部门责令停止违法行为，限期改正；逾期不改正 的，处</w:t>
            </w:r>
            <w:r>
              <w:rPr>
                <w:rFonts w:ascii="Times New Roman" w:eastAsia="Times New Roman" w:hAnsi="Times New Roman" w:cs="Times New Roman"/>
                <w:b/>
                <w:bCs/>
                <w:sz w:val="20"/>
                <w:szCs w:val="20"/>
              </w:rPr>
              <w:t>1</w:t>
            </w:r>
            <w:r>
              <w:rPr>
                <w:sz w:val="20"/>
                <w:szCs w:val="20"/>
              </w:rPr>
              <w:t>万元以上</w:t>
            </w:r>
            <w:r>
              <w:rPr>
                <w:rFonts w:ascii="Times New Roman" w:eastAsia="Times New Roman" w:hAnsi="Times New Roman" w:cs="Times New Roman"/>
                <w:b/>
                <w:bCs/>
                <w:sz w:val="20"/>
                <w:szCs w:val="20"/>
              </w:rPr>
              <w:t>10</w:t>
            </w:r>
            <w:r>
              <w:rPr>
                <w:sz w:val="20"/>
                <w:szCs w:val="20"/>
              </w:rPr>
              <w:t>万元以下的罚款：</w:t>
            </w:r>
          </w:p>
          <w:p w:rsidR="00313A7F" w:rsidRDefault="00000000">
            <w:pPr>
              <w:pStyle w:val="Other10"/>
              <w:spacing w:line="274" w:lineRule="exact"/>
              <w:ind w:firstLine="600"/>
              <w:jc w:val="both"/>
              <w:rPr>
                <w:sz w:val="20"/>
                <w:szCs w:val="20"/>
              </w:rPr>
            </w:pPr>
            <w:r>
              <w:rPr>
                <w:sz w:val="20"/>
                <w:szCs w:val="20"/>
              </w:rPr>
              <w:t>（―）未经批准擅自在野外进行放射性同位素示踪试验的。</w:t>
            </w:r>
          </w:p>
        </w:tc>
      </w:tr>
      <w:tr w:rsidR="00313A7F">
        <w:tblPrEx>
          <w:tblCellMar>
            <w:top w:w="0" w:type="dxa"/>
            <w:bottom w:w="0" w:type="dxa"/>
          </w:tblCellMar>
        </w:tblPrEx>
        <w:trPr>
          <w:trHeight w:hRule="exact" w:val="350"/>
          <w:jc w:val="center"/>
        </w:trPr>
        <w:tc>
          <w:tcPr>
            <w:tcW w:w="1531" w:type="dxa"/>
            <w:tcBorders>
              <w:top w:val="single" w:sz="4" w:space="0" w:color="auto"/>
              <w:left w:val="single" w:sz="4" w:space="0" w:color="auto"/>
            </w:tcBorders>
            <w:shd w:val="clear" w:color="auto" w:fill="FFFFFF"/>
          </w:tcPr>
          <w:p w:rsidR="00313A7F" w:rsidRDefault="00000000">
            <w:pPr>
              <w:pStyle w:val="Other10"/>
              <w:spacing w:line="240" w:lineRule="auto"/>
              <w:ind w:firstLine="320"/>
              <w:jc w:val="both"/>
              <w:rPr>
                <w:sz w:val="20"/>
                <w:szCs w:val="20"/>
              </w:rPr>
            </w:pPr>
            <w:r>
              <w:rPr>
                <w:b/>
                <w:bCs/>
                <w:sz w:val="20"/>
                <w:szCs w:val="20"/>
              </w:rPr>
              <w:t>裁量因素</w:t>
            </w:r>
          </w:p>
        </w:tc>
        <w:tc>
          <w:tcPr>
            <w:tcW w:w="5064"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判定标准</w:t>
            </w:r>
          </w:p>
        </w:tc>
        <w:tc>
          <w:tcPr>
            <w:tcW w:w="2630"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350"/>
          <w:jc w:val="center"/>
        </w:trPr>
        <w:tc>
          <w:tcPr>
            <w:tcW w:w="1531"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涉及放射类型</w:t>
            </w:r>
          </w:p>
        </w:tc>
        <w:tc>
          <w:tcPr>
            <w:tcW w:w="5064"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IV</w:t>
            </w:r>
            <w:r>
              <w:rPr>
                <w:sz w:val="20"/>
                <w:szCs w:val="20"/>
              </w:rPr>
              <w:t>类、</w:t>
            </w:r>
            <w:r>
              <w:rPr>
                <w:rFonts w:ascii="Times New Roman" w:eastAsia="Times New Roman" w:hAnsi="Times New Roman" w:cs="Times New Roman"/>
                <w:b/>
                <w:bCs/>
                <w:sz w:val="20"/>
                <w:szCs w:val="20"/>
              </w:rPr>
              <w:t>V</w:t>
            </w:r>
            <w:r>
              <w:rPr>
                <w:sz w:val="20"/>
                <w:szCs w:val="20"/>
              </w:rPr>
              <w:t>类放射源或</w:t>
            </w:r>
            <w:r>
              <w:rPr>
                <w:rFonts w:ascii="Times New Roman" w:eastAsia="Times New Roman" w:hAnsi="Times New Roman" w:cs="Times New Roman"/>
                <w:b/>
                <w:bCs/>
                <w:sz w:val="20"/>
                <w:szCs w:val="20"/>
                <w:lang w:val="en-US" w:eastAsia="en-US" w:bidi="en-US"/>
              </w:rPr>
              <w:t>HI</w:t>
            </w:r>
            <w:r>
              <w:rPr>
                <w:sz w:val="20"/>
                <w:szCs w:val="20"/>
              </w:rPr>
              <w:t>类射线装置的</w:t>
            </w:r>
          </w:p>
        </w:tc>
        <w:tc>
          <w:tcPr>
            <w:tcW w:w="2630"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50"/>
          <w:jc w:val="center"/>
        </w:trPr>
        <w:tc>
          <w:tcPr>
            <w:tcW w:w="1531" w:type="dxa"/>
            <w:vMerge/>
            <w:tcBorders>
              <w:left w:val="single" w:sz="4" w:space="0" w:color="auto"/>
            </w:tcBorders>
            <w:shd w:val="clear" w:color="auto" w:fill="FFFFFF"/>
            <w:vAlign w:val="center"/>
          </w:tcPr>
          <w:p w:rsidR="00313A7F" w:rsidRDefault="00313A7F"/>
        </w:tc>
        <w:tc>
          <w:tcPr>
            <w:tcW w:w="506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III</w:t>
            </w:r>
            <w:r>
              <w:rPr>
                <w:sz w:val="20"/>
                <w:szCs w:val="20"/>
              </w:rPr>
              <w:t>类放射源或</w:t>
            </w:r>
            <w:r>
              <w:rPr>
                <w:rFonts w:ascii="Times New Roman" w:eastAsia="Times New Roman" w:hAnsi="Times New Roman" w:cs="Times New Roman"/>
                <w:b/>
                <w:bCs/>
                <w:sz w:val="20"/>
                <w:szCs w:val="20"/>
              </w:rPr>
              <w:t>II</w:t>
            </w:r>
            <w:r>
              <w:rPr>
                <w:sz w:val="20"/>
                <w:szCs w:val="20"/>
              </w:rPr>
              <w:t>类射线装置的</w:t>
            </w:r>
          </w:p>
        </w:tc>
        <w:tc>
          <w:tcPr>
            <w:tcW w:w="2630"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46"/>
          <w:jc w:val="center"/>
        </w:trPr>
        <w:tc>
          <w:tcPr>
            <w:tcW w:w="1531" w:type="dxa"/>
            <w:vMerge/>
            <w:tcBorders>
              <w:left w:val="single" w:sz="4" w:space="0" w:color="auto"/>
            </w:tcBorders>
            <w:shd w:val="clear" w:color="auto" w:fill="FFFFFF"/>
            <w:vAlign w:val="center"/>
          </w:tcPr>
          <w:p w:rsidR="00313A7F" w:rsidRDefault="00313A7F"/>
        </w:tc>
        <w:tc>
          <w:tcPr>
            <w:tcW w:w="506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w:t>
            </w:r>
            <w:r>
              <w:rPr>
                <w:sz w:val="20"/>
                <w:szCs w:val="20"/>
              </w:rPr>
              <w:t>类、</w:t>
            </w:r>
            <w:r>
              <w:rPr>
                <w:rFonts w:ascii="Times New Roman" w:eastAsia="Times New Roman" w:hAnsi="Times New Roman" w:cs="Times New Roman"/>
                <w:b/>
                <w:bCs/>
                <w:sz w:val="20"/>
                <w:szCs w:val="20"/>
              </w:rPr>
              <w:t>II</w:t>
            </w:r>
            <w:r>
              <w:rPr>
                <w:sz w:val="20"/>
                <w:szCs w:val="20"/>
              </w:rPr>
              <w:t>类放射源或</w:t>
            </w:r>
            <w:r>
              <w:rPr>
                <w:rFonts w:ascii="Times New Roman" w:eastAsia="Times New Roman" w:hAnsi="Times New Roman" w:cs="Times New Roman"/>
                <w:b/>
                <w:bCs/>
                <w:sz w:val="20"/>
                <w:szCs w:val="20"/>
              </w:rPr>
              <w:t>I</w:t>
            </w:r>
            <w:r>
              <w:rPr>
                <w:sz w:val="20"/>
                <w:szCs w:val="20"/>
              </w:rPr>
              <w:t>类射线装置的</w:t>
            </w:r>
          </w:p>
        </w:tc>
        <w:tc>
          <w:tcPr>
            <w:tcW w:w="2630"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50"/>
          <w:jc w:val="center"/>
        </w:trPr>
        <w:tc>
          <w:tcPr>
            <w:tcW w:w="1531" w:type="dxa"/>
            <w:vMerge w:val="restart"/>
            <w:tcBorders>
              <w:top w:val="single" w:sz="4" w:space="0" w:color="auto"/>
              <w:left w:val="single" w:sz="4" w:space="0" w:color="auto"/>
            </w:tcBorders>
            <w:shd w:val="clear" w:color="auto" w:fill="FFFFFF"/>
            <w:vAlign w:val="center"/>
          </w:tcPr>
          <w:p w:rsidR="00313A7F" w:rsidRDefault="00000000">
            <w:pPr>
              <w:pStyle w:val="Other10"/>
              <w:spacing w:line="264" w:lineRule="exact"/>
              <w:ind w:firstLine="0"/>
              <w:jc w:val="center"/>
              <w:rPr>
                <w:sz w:val="20"/>
                <w:szCs w:val="20"/>
              </w:rPr>
            </w:pPr>
            <w:r>
              <w:rPr>
                <w:b/>
                <w:bCs/>
                <w:sz w:val="20"/>
                <w:szCs w:val="20"/>
              </w:rPr>
              <w:t>非密封放射性 物质工作场所</w:t>
            </w:r>
          </w:p>
          <w:p w:rsidR="00313A7F" w:rsidRDefault="00000000">
            <w:pPr>
              <w:pStyle w:val="Other10"/>
              <w:spacing w:line="264" w:lineRule="exact"/>
              <w:ind w:firstLine="0"/>
              <w:jc w:val="center"/>
              <w:rPr>
                <w:sz w:val="20"/>
                <w:szCs w:val="20"/>
              </w:rPr>
            </w:pPr>
            <w:r>
              <w:rPr>
                <w:b/>
                <w:bCs/>
                <w:sz w:val="20"/>
                <w:szCs w:val="20"/>
              </w:rPr>
              <w:t>分类</w:t>
            </w:r>
          </w:p>
        </w:tc>
        <w:tc>
          <w:tcPr>
            <w:tcW w:w="5064"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丙级工作场所</w:t>
            </w:r>
          </w:p>
        </w:tc>
        <w:tc>
          <w:tcPr>
            <w:tcW w:w="2630"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50"/>
          <w:jc w:val="center"/>
        </w:trPr>
        <w:tc>
          <w:tcPr>
            <w:tcW w:w="1531" w:type="dxa"/>
            <w:vMerge/>
            <w:tcBorders>
              <w:left w:val="single" w:sz="4" w:space="0" w:color="auto"/>
            </w:tcBorders>
            <w:shd w:val="clear" w:color="auto" w:fill="FFFFFF"/>
            <w:vAlign w:val="center"/>
          </w:tcPr>
          <w:p w:rsidR="00313A7F" w:rsidRDefault="00313A7F"/>
        </w:tc>
        <w:tc>
          <w:tcPr>
            <w:tcW w:w="506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乙级工作场所</w:t>
            </w:r>
          </w:p>
        </w:tc>
        <w:tc>
          <w:tcPr>
            <w:tcW w:w="2630"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50"/>
          <w:jc w:val="center"/>
        </w:trPr>
        <w:tc>
          <w:tcPr>
            <w:tcW w:w="1531" w:type="dxa"/>
            <w:vMerge/>
            <w:tcBorders>
              <w:left w:val="single" w:sz="4" w:space="0" w:color="auto"/>
            </w:tcBorders>
            <w:shd w:val="clear" w:color="auto" w:fill="FFFFFF"/>
            <w:vAlign w:val="center"/>
          </w:tcPr>
          <w:p w:rsidR="00313A7F" w:rsidRDefault="00313A7F"/>
        </w:tc>
        <w:tc>
          <w:tcPr>
            <w:tcW w:w="506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甲级工作场所</w:t>
            </w:r>
          </w:p>
        </w:tc>
        <w:tc>
          <w:tcPr>
            <w:tcW w:w="2630"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50"/>
          <w:jc w:val="center"/>
        </w:trPr>
        <w:tc>
          <w:tcPr>
            <w:tcW w:w="1531"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辐射事故 等级</w:t>
            </w:r>
          </w:p>
        </w:tc>
        <w:tc>
          <w:tcPr>
            <w:tcW w:w="5064"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未造成辐射事故</w:t>
            </w:r>
          </w:p>
        </w:tc>
        <w:tc>
          <w:tcPr>
            <w:tcW w:w="2630"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50"/>
          <w:jc w:val="center"/>
        </w:trPr>
        <w:tc>
          <w:tcPr>
            <w:tcW w:w="1531" w:type="dxa"/>
            <w:vMerge/>
            <w:tcBorders>
              <w:left w:val="single" w:sz="4" w:space="0" w:color="auto"/>
            </w:tcBorders>
            <w:shd w:val="clear" w:color="auto" w:fill="FFFFFF"/>
            <w:vAlign w:val="center"/>
          </w:tcPr>
          <w:p w:rsidR="00313A7F" w:rsidRDefault="00313A7F"/>
        </w:tc>
        <w:tc>
          <w:tcPr>
            <w:tcW w:w="506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造成一般辐射事故</w:t>
            </w:r>
          </w:p>
        </w:tc>
        <w:tc>
          <w:tcPr>
            <w:tcW w:w="2630"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50"/>
          <w:jc w:val="center"/>
        </w:trPr>
        <w:tc>
          <w:tcPr>
            <w:tcW w:w="1531" w:type="dxa"/>
            <w:vMerge/>
            <w:tcBorders>
              <w:left w:val="single" w:sz="4" w:space="0" w:color="auto"/>
            </w:tcBorders>
            <w:shd w:val="clear" w:color="auto" w:fill="FFFFFF"/>
            <w:vAlign w:val="center"/>
          </w:tcPr>
          <w:p w:rsidR="00313A7F" w:rsidRDefault="00313A7F"/>
        </w:tc>
        <w:tc>
          <w:tcPr>
            <w:tcW w:w="506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造成较大辐射事故</w:t>
            </w:r>
          </w:p>
        </w:tc>
        <w:tc>
          <w:tcPr>
            <w:tcW w:w="2630"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50"/>
          <w:jc w:val="center"/>
        </w:trPr>
        <w:tc>
          <w:tcPr>
            <w:tcW w:w="1531" w:type="dxa"/>
            <w:vMerge/>
            <w:tcBorders>
              <w:left w:val="single" w:sz="4" w:space="0" w:color="auto"/>
            </w:tcBorders>
            <w:shd w:val="clear" w:color="auto" w:fill="FFFFFF"/>
            <w:vAlign w:val="center"/>
          </w:tcPr>
          <w:p w:rsidR="00313A7F" w:rsidRDefault="00313A7F"/>
        </w:tc>
        <w:tc>
          <w:tcPr>
            <w:tcW w:w="506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造成重大辐射事故</w:t>
            </w:r>
          </w:p>
        </w:tc>
        <w:tc>
          <w:tcPr>
            <w:tcW w:w="2630"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50"/>
          <w:jc w:val="center"/>
        </w:trPr>
        <w:tc>
          <w:tcPr>
            <w:tcW w:w="1531" w:type="dxa"/>
            <w:vMerge/>
            <w:tcBorders>
              <w:left w:val="single" w:sz="4" w:space="0" w:color="auto"/>
            </w:tcBorders>
            <w:shd w:val="clear" w:color="auto" w:fill="FFFFFF"/>
            <w:vAlign w:val="center"/>
          </w:tcPr>
          <w:p w:rsidR="00313A7F" w:rsidRDefault="00313A7F"/>
        </w:tc>
        <w:tc>
          <w:tcPr>
            <w:tcW w:w="506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造成特别重大辐射事故</w:t>
            </w:r>
          </w:p>
        </w:tc>
        <w:tc>
          <w:tcPr>
            <w:tcW w:w="2630"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50"/>
          <w:jc w:val="center"/>
        </w:trPr>
        <w:tc>
          <w:tcPr>
            <w:tcW w:w="1531"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工作场所 防护情况</w:t>
            </w:r>
          </w:p>
        </w:tc>
        <w:tc>
          <w:tcPr>
            <w:tcW w:w="5064"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有防护措施</w:t>
            </w:r>
          </w:p>
        </w:tc>
        <w:tc>
          <w:tcPr>
            <w:tcW w:w="2630"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50"/>
          <w:jc w:val="center"/>
        </w:trPr>
        <w:tc>
          <w:tcPr>
            <w:tcW w:w="1531" w:type="dxa"/>
            <w:vMerge/>
            <w:tcBorders>
              <w:left w:val="single" w:sz="4" w:space="0" w:color="auto"/>
            </w:tcBorders>
            <w:shd w:val="clear" w:color="auto" w:fill="FFFFFF"/>
            <w:vAlign w:val="center"/>
          </w:tcPr>
          <w:p w:rsidR="00313A7F" w:rsidRDefault="00313A7F"/>
        </w:tc>
        <w:tc>
          <w:tcPr>
            <w:tcW w:w="506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有防护措施但不完备</w:t>
            </w:r>
          </w:p>
        </w:tc>
        <w:tc>
          <w:tcPr>
            <w:tcW w:w="2630"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50"/>
          <w:jc w:val="center"/>
        </w:trPr>
        <w:tc>
          <w:tcPr>
            <w:tcW w:w="1531" w:type="dxa"/>
            <w:vMerge/>
            <w:tcBorders>
              <w:left w:val="single" w:sz="4" w:space="0" w:color="auto"/>
            </w:tcBorders>
            <w:shd w:val="clear" w:color="auto" w:fill="FFFFFF"/>
            <w:vAlign w:val="center"/>
          </w:tcPr>
          <w:p w:rsidR="00313A7F" w:rsidRDefault="00313A7F"/>
        </w:tc>
        <w:tc>
          <w:tcPr>
            <w:tcW w:w="506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无防护措施</w:t>
            </w:r>
          </w:p>
        </w:tc>
        <w:tc>
          <w:tcPr>
            <w:tcW w:w="2630"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46"/>
          <w:jc w:val="center"/>
        </w:trPr>
        <w:tc>
          <w:tcPr>
            <w:tcW w:w="1531"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超过限期 改正时间</w:t>
            </w:r>
          </w:p>
        </w:tc>
        <w:tc>
          <w:tcPr>
            <w:tcW w:w="5064"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5</w:t>
            </w:r>
            <w:r>
              <w:rPr>
                <w:sz w:val="20"/>
                <w:szCs w:val="20"/>
              </w:rPr>
              <w:t>天</w:t>
            </w:r>
          </w:p>
        </w:tc>
        <w:tc>
          <w:tcPr>
            <w:tcW w:w="2630"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50"/>
          <w:jc w:val="center"/>
        </w:trPr>
        <w:tc>
          <w:tcPr>
            <w:tcW w:w="1531" w:type="dxa"/>
            <w:vMerge/>
            <w:tcBorders>
              <w:left w:val="single" w:sz="4" w:space="0" w:color="auto"/>
            </w:tcBorders>
            <w:shd w:val="clear" w:color="auto" w:fill="FFFFFF"/>
            <w:vAlign w:val="center"/>
          </w:tcPr>
          <w:p w:rsidR="00313A7F" w:rsidRDefault="00313A7F"/>
        </w:tc>
        <w:tc>
          <w:tcPr>
            <w:tcW w:w="506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r>
              <w:rPr>
                <w:sz w:val="20"/>
                <w:szCs w:val="20"/>
              </w:rPr>
              <w:t>天以上不足</w:t>
            </w:r>
            <w:r>
              <w:rPr>
                <w:rFonts w:ascii="Times New Roman" w:eastAsia="Times New Roman" w:hAnsi="Times New Roman" w:cs="Times New Roman"/>
                <w:b/>
                <w:bCs/>
                <w:sz w:val="20"/>
                <w:szCs w:val="20"/>
              </w:rPr>
              <w:t>10</w:t>
            </w:r>
            <w:r>
              <w:rPr>
                <w:sz w:val="20"/>
                <w:szCs w:val="20"/>
              </w:rPr>
              <w:t>天</w:t>
            </w:r>
          </w:p>
        </w:tc>
        <w:tc>
          <w:tcPr>
            <w:tcW w:w="2630"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50"/>
          <w:jc w:val="center"/>
        </w:trPr>
        <w:tc>
          <w:tcPr>
            <w:tcW w:w="1531" w:type="dxa"/>
            <w:vMerge/>
            <w:tcBorders>
              <w:left w:val="single" w:sz="4" w:space="0" w:color="auto"/>
            </w:tcBorders>
            <w:shd w:val="clear" w:color="auto" w:fill="FFFFFF"/>
            <w:vAlign w:val="center"/>
          </w:tcPr>
          <w:p w:rsidR="00313A7F" w:rsidRDefault="00313A7F"/>
        </w:tc>
        <w:tc>
          <w:tcPr>
            <w:tcW w:w="506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天以上不足</w:t>
            </w:r>
            <w:r>
              <w:rPr>
                <w:rFonts w:ascii="Times New Roman" w:eastAsia="Times New Roman" w:hAnsi="Times New Roman" w:cs="Times New Roman"/>
                <w:b/>
                <w:bCs/>
                <w:sz w:val="20"/>
                <w:szCs w:val="20"/>
              </w:rPr>
              <w:t>20</w:t>
            </w:r>
            <w:r>
              <w:rPr>
                <w:sz w:val="20"/>
                <w:szCs w:val="20"/>
              </w:rPr>
              <w:t>天</w:t>
            </w:r>
          </w:p>
        </w:tc>
        <w:tc>
          <w:tcPr>
            <w:tcW w:w="2630"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50"/>
          <w:jc w:val="center"/>
        </w:trPr>
        <w:tc>
          <w:tcPr>
            <w:tcW w:w="1531" w:type="dxa"/>
            <w:vMerge/>
            <w:tcBorders>
              <w:left w:val="single" w:sz="4" w:space="0" w:color="auto"/>
            </w:tcBorders>
            <w:shd w:val="clear" w:color="auto" w:fill="FFFFFF"/>
            <w:vAlign w:val="center"/>
          </w:tcPr>
          <w:p w:rsidR="00313A7F" w:rsidRDefault="00313A7F"/>
        </w:tc>
        <w:tc>
          <w:tcPr>
            <w:tcW w:w="506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20</w:t>
            </w:r>
            <w:r>
              <w:rPr>
                <w:sz w:val="20"/>
                <w:szCs w:val="20"/>
              </w:rPr>
              <w:t>天以上不足</w:t>
            </w:r>
            <w:r>
              <w:rPr>
                <w:rFonts w:ascii="Times New Roman" w:eastAsia="Times New Roman" w:hAnsi="Times New Roman" w:cs="Times New Roman"/>
                <w:b/>
                <w:bCs/>
                <w:sz w:val="20"/>
                <w:szCs w:val="20"/>
              </w:rPr>
              <w:t>1</w:t>
            </w:r>
            <w:r>
              <w:rPr>
                <w:sz w:val="20"/>
                <w:szCs w:val="20"/>
              </w:rPr>
              <w:t>个月</w:t>
            </w:r>
          </w:p>
        </w:tc>
        <w:tc>
          <w:tcPr>
            <w:tcW w:w="2630"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50"/>
          <w:jc w:val="center"/>
        </w:trPr>
        <w:tc>
          <w:tcPr>
            <w:tcW w:w="1531" w:type="dxa"/>
            <w:vMerge/>
            <w:tcBorders>
              <w:left w:val="single" w:sz="4" w:space="0" w:color="auto"/>
            </w:tcBorders>
            <w:shd w:val="clear" w:color="auto" w:fill="FFFFFF"/>
            <w:vAlign w:val="center"/>
          </w:tcPr>
          <w:p w:rsidR="00313A7F" w:rsidRDefault="00313A7F"/>
        </w:tc>
        <w:tc>
          <w:tcPr>
            <w:tcW w:w="506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个月以上</w:t>
            </w:r>
          </w:p>
        </w:tc>
        <w:tc>
          <w:tcPr>
            <w:tcW w:w="2630"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50"/>
          <w:jc w:val="center"/>
        </w:trPr>
        <w:tc>
          <w:tcPr>
            <w:tcW w:w="1531" w:type="dxa"/>
            <w:vMerge w:val="restart"/>
            <w:tcBorders>
              <w:top w:val="single" w:sz="4" w:space="0" w:color="auto"/>
              <w:left w:val="single" w:sz="4" w:space="0" w:color="auto"/>
            </w:tcBorders>
            <w:shd w:val="clear" w:color="auto" w:fill="FFFFFF"/>
            <w:vAlign w:val="center"/>
          </w:tcPr>
          <w:p w:rsidR="00313A7F" w:rsidRDefault="00000000">
            <w:pPr>
              <w:pStyle w:val="Other10"/>
              <w:spacing w:line="276" w:lineRule="exact"/>
              <w:ind w:firstLine="0"/>
              <w:jc w:val="center"/>
              <w:rPr>
                <w:sz w:val="20"/>
                <w:szCs w:val="20"/>
              </w:rPr>
            </w:pPr>
            <w:r>
              <w:rPr>
                <w:b/>
                <w:bCs/>
                <w:sz w:val="20"/>
                <w:szCs w:val="20"/>
              </w:rPr>
              <w:t>违法行为持续 时间或 发生频次</w:t>
            </w:r>
          </w:p>
        </w:tc>
        <w:tc>
          <w:tcPr>
            <w:tcW w:w="5064"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个月以内或</w:t>
            </w:r>
            <w:r>
              <w:rPr>
                <w:rFonts w:ascii="Times New Roman" w:eastAsia="Times New Roman" w:hAnsi="Times New Roman" w:cs="Times New Roman"/>
                <w:b/>
                <w:bCs/>
                <w:sz w:val="20"/>
                <w:szCs w:val="20"/>
              </w:rPr>
              <w:t>2</w:t>
            </w:r>
            <w:r>
              <w:rPr>
                <w:sz w:val="20"/>
                <w:szCs w:val="20"/>
              </w:rPr>
              <w:t>次以下</w:t>
            </w:r>
          </w:p>
        </w:tc>
        <w:tc>
          <w:tcPr>
            <w:tcW w:w="2630"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50"/>
          <w:jc w:val="center"/>
        </w:trPr>
        <w:tc>
          <w:tcPr>
            <w:tcW w:w="1531" w:type="dxa"/>
            <w:vMerge/>
            <w:tcBorders>
              <w:left w:val="single" w:sz="4" w:space="0" w:color="auto"/>
            </w:tcBorders>
            <w:shd w:val="clear" w:color="auto" w:fill="FFFFFF"/>
            <w:vAlign w:val="center"/>
          </w:tcPr>
          <w:p w:rsidR="00313A7F" w:rsidRDefault="00313A7F"/>
        </w:tc>
        <w:tc>
          <w:tcPr>
            <w:tcW w:w="506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个月以上</w:t>
            </w:r>
            <w:r>
              <w:rPr>
                <w:rFonts w:ascii="Times New Roman" w:eastAsia="Times New Roman" w:hAnsi="Times New Roman" w:cs="Times New Roman"/>
                <w:b/>
                <w:bCs/>
                <w:sz w:val="20"/>
                <w:szCs w:val="20"/>
              </w:rPr>
              <w:t>6</w:t>
            </w:r>
            <w:r>
              <w:rPr>
                <w:sz w:val="20"/>
                <w:szCs w:val="20"/>
              </w:rPr>
              <w:t>个月以内或</w:t>
            </w:r>
            <w:r>
              <w:rPr>
                <w:rFonts w:ascii="Times New Roman" w:eastAsia="Times New Roman" w:hAnsi="Times New Roman" w:cs="Times New Roman"/>
                <w:b/>
                <w:bCs/>
                <w:sz w:val="20"/>
                <w:szCs w:val="20"/>
              </w:rPr>
              <w:t>2</w:t>
            </w:r>
            <w:r>
              <w:rPr>
                <w:sz w:val="20"/>
                <w:szCs w:val="20"/>
              </w:rPr>
              <w:t>次</w:t>
            </w:r>
          </w:p>
        </w:tc>
        <w:tc>
          <w:tcPr>
            <w:tcW w:w="2630"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50"/>
          <w:jc w:val="center"/>
        </w:trPr>
        <w:tc>
          <w:tcPr>
            <w:tcW w:w="1531" w:type="dxa"/>
            <w:vMerge/>
            <w:tcBorders>
              <w:left w:val="single" w:sz="4" w:space="0" w:color="auto"/>
            </w:tcBorders>
            <w:shd w:val="clear" w:color="auto" w:fill="FFFFFF"/>
            <w:vAlign w:val="center"/>
          </w:tcPr>
          <w:p w:rsidR="00313A7F" w:rsidRDefault="00313A7F"/>
        </w:tc>
        <w:tc>
          <w:tcPr>
            <w:tcW w:w="506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6</w:t>
            </w:r>
            <w:r>
              <w:rPr>
                <w:sz w:val="20"/>
                <w:szCs w:val="20"/>
              </w:rPr>
              <w:t>个月或</w:t>
            </w:r>
            <w:r>
              <w:rPr>
                <w:rFonts w:ascii="Times New Roman" w:eastAsia="Times New Roman" w:hAnsi="Times New Roman" w:cs="Times New Roman"/>
                <w:b/>
                <w:bCs/>
                <w:sz w:val="20"/>
                <w:szCs w:val="20"/>
              </w:rPr>
              <w:t>3</w:t>
            </w:r>
            <w:r>
              <w:rPr>
                <w:sz w:val="20"/>
                <w:szCs w:val="20"/>
              </w:rPr>
              <w:t>次以上</w:t>
            </w:r>
          </w:p>
        </w:tc>
        <w:tc>
          <w:tcPr>
            <w:tcW w:w="2630"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60"/>
          <w:jc w:val="center"/>
        </w:trPr>
        <w:tc>
          <w:tcPr>
            <w:tcW w:w="1531" w:type="dxa"/>
            <w:tcBorders>
              <w:top w:val="single" w:sz="4" w:space="0" w:color="auto"/>
              <w:left w:val="single" w:sz="4" w:space="0" w:color="auto"/>
              <w:bottom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备注</w:t>
            </w:r>
          </w:p>
        </w:tc>
        <w:tc>
          <w:tcPr>
            <w:tcW w:w="7694"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48"/>
        <w:gridCol w:w="5275"/>
        <w:gridCol w:w="2702"/>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（七）辐射污染防治类</w:t>
            </w:r>
          </w:p>
        </w:tc>
      </w:tr>
      <w:tr w:rsidR="00313A7F">
        <w:tblPrEx>
          <w:tblCellMar>
            <w:top w:w="0" w:type="dxa"/>
            <w:bottom w:w="0" w:type="dxa"/>
          </w:tblCellMar>
        </w:tblPrEx>
        <w:trPr>
          <w:trHeight w:hRule="exact" w:val="408"/>
          <w:jc w:val="center"/>
        </w:trPr>
        <w:tc>
          <w:tcPr>
            <w:tcW w:w="1248"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77"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33</w:t>
            </w:r>
          </w:p>
        </w:tc>
      </w:tr>
      <w:tr w:rsidR="00313A7F">
        <w:tblPrEx>
          <w:tblCellMar>
            <w:top w:w="0" w:type="dxa"/>
            <w:bottom w:w="0" w:type="dxa"/>
          </w:tblCellMar>
        </w:tblPrEx>
        <w:trPr>
          <w:trHeight w:hRule="exact" w:val="634"/>
          <w:jc w:val="center"/>
        </w:trPr>
        <w:tc>
          <w:tcPr>
            <w:tcW w:w="1248"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违法行为</w:t>
            </w:r>
          </w:p>
        </w:tc>
        <w:tc>
          <w:tcPr>
            <w:tcW w:w="7977"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07" w:lineRule="exact"/>
              <w:ind w:firstLine="520"/>
              <w:jc w:val="both"/>
              <w:rPr>
                <w:sz w:val="20"/>
                <w:szCs w:val="20"/>
              </w:rPr>
            </w:pPr>
            <w:r>
              <w:rPr>
                <w:sz w:val="20"/>
                <w:szCs w:val="20"/>
              </w:rPr>
              <w:t>生产放射性同位素的单位未建立放射性同位素产品台账，责令限期改正逾期不改 正的</w:t>
            </w:r>
          </w:p>
        </w:tc>
      </w:tr>
      <w:tr w:rsidR="00313A7F">
        <w:tblPrEx>
          <w:tblCellMar>
            <w:top w:w="0" w:type="dxa"/>
            <w:bottom w:w="0" w:type="dxa"/>
          </w:tblCellMar>
        </w:tblPrEx>
        <w:trPr>
          <w:trHeight w:hRule="exact" w:val="1382"/>
          <w:jc w:val="center"/>
        </w:trPr>
        <w:tc>
          <w:tcPr>
            <w:tcW w:w="1248"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77"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31" w:lineRule="exact"/>
              <w:ind w:firstLine="600"/>
              <w:jc w:val="both"/>
              <w:rPr>
                <w:sz w:val="20"/>
                <w:szCs w:val="20"/>
              </w:rPr>
            </w:pPr>
            <w:r>
              <w:rPr>
                <w:b/>
                <w:bCs/>
                <w:sz w:val="20"/>
                <w:szCs w:val="20"/>
              </w:rPr>
              <w:t>《放射性同位素与射线装置安全和防护条例》第二十二条第一款</w:t>
            </w:r>
            <w:r>
              <w:rPr>
                <w:sz w:val="20"/>
                <w:szCs w:val="20"/>
              </w:rPr>
              <w:t>生产放射性同 位素的单位，应当建立放射性同位素产品台账，并按照国务院生态环境主管部门制定 的编码规则，对生产的放射源统一编码。放射性同位素产品台账和放射源编码清单应 当报国务院生态环境主管部门备案。</w:t>
            </w:r>
          </w:p>
        </w:tc>
      </w:tr>
      <w:tr w:rsidR="00313A7F">
        <w:tblPrEx>
          <w:tblCellMar>
            <w:top w:w="0" w:type="dxa"/>
            <w:bottom w:w="0" w:type="dxa"/>
          </w:tblCellMar>
        </w:tblPrEx>
        <w:trPr>
          <w:trHeight w:hRule="exact" w:val="2030"/>
          <w:jc w:val="center"/>
        </w:trPr>
        <w:tc>
          <w:tcPr>
            <w:tcW w:w="1248"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77"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6" w:lineRule="exact"/>
              <w:ind w:firstLine="600"/>
              <w:jc w:val="both"/>
              <w:rPr>
                <w:sz w:val="20"/>
                <w:szCs w:val="20"/>
              </w:rPr>
            </w:pPr>
            <w:r>
              <w:rPr>
                <w:b/>
                <w:bCs/>
                <w:sz w:val="20"/>
                <w:szCs w:val="20"/>
              </w:rPr>
              <w:t>《放射性同位素与射线装置安全和防护条例》第五十八条笫（一）项</w:t>
            </w:r>
            <w:r>
              <w:rPr>
                <w:sz w:val="20"/>
                <w:szCs w:val="20"/>
              </w:rPr>
              <w:t>违反本条 例规定，生产放射性同位素的单位有下列行为之一的，由县级以上人民政府生态环境 主管部门责令限期改正，给予警告；逾期不改正的，依法收缴其未备案的放射性同位 素和未编码的放射源，处</w:t>
            </w:r>
            <w:r>
              <w:rPr>
                <w:rFonts w:ascii="Times New Roman" w:eastAsia="Times New Roman" w:hAnsi="Times New Roman" w:cs="Times New Roman"/>
                <w:b/>
                <w:bCs/>
                <w:sz w:val="20"/>
                <w:szCs w:val="20"/>
              </w:rPr>
              <w:t>5</w:t>
            </w:r>
            <w:r>
              <w:rPr>
                <w:sz w:val="20"/>
                <w:szCs w:val="20"/>
              </w:rPr>
              <w:t>万元以上</w:t>
            </w:r>
            <w:r>
              <w:rPr>
                <w:rFonts w:ascii="Times New Roman" w:eastAsia="Times New Roman" w:hAnsi="Times New Roman" w:cs="Times New Roman"/>
                <w:b/>
                <w:bCs/>
                <w:sz w:val="20"/>
                <w:szCs w:val="20"/>
              </w:rPr>
              <w:t>10</w:t>
            </w:r>
            <w:r>
              <w:rPr>
                <w:sz w:val="20"/>
                <w:szCs w:val="20"/>
              </w:rPr>
              <w:t>万元以下的罚款，并可以由原发证机关暂扣 或者吊销许可证：</w:t>
            </w:r>
          </w:p>
          <w:p w:rsidR="00313A7F" w:rsidRDefault="00000000">
            <w:pPr>
              <w:pStyle w:val="Other10"/>
              <w:spacing w:line="326" w:lineRule="exact"/>
              <w:ind w:firstLine="600"/>
              <w:jc w:val="both"/>
              <w:rPr>
                <w:sz w:val="20"/>
                <w:szCs w:val="20"/>
              </w:rPr>
            </w:pPr>
            <w:r>
              <w:rPr>
                <w:sz w:val="20"/>
                <w:szCs w:val="20"/>
              </w:rPr>
              <w:t>（―）未建立放射性同位素产品台账的。</w:t>
            </w:r>
          </w:p>
        </w:tc>
      </w:tr>
      <w:tr w:rsidR="00313A7F">
        <w:tblPrEx>
          <w:tblCellMar>
            <w:top w:w="0" w:type="dxa"/>
            <w:bottom w:w="0" w:type="dxa"/>
          </w:tblCellMar>
        </w:tblPrEx>
        <w:trPr>
          <w:trHeight w:hRule="exact" w:val="408"/>
          <w:jc w:val="center"/>
        </w:trPr>
        <w:tc>
          <w:tcPr>
            <w:tcW w:w="1248"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裁量因素</w:t>
            </w:r>
          </w:p>
        </w:tc>
        <w:tc>
          <w:tcPr>
            <w:tcW w:w="527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48"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涉及放射 类型</w:t>
            </w:r>
          </w:p>
        </w:tc>
        <w:tc>
          <w:tcPr>
            <w:tcW w:w="527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IV</w:t>
            </w:r>
            <w:r>
              <w:rPr>
                <w:sz w:val="20"/>
                <w:szCs w:val="20"/>
              </w:rPr>
              <w:t>类、</w:t>
            </w:r>
            <w:r>
              <w:rPr>
                <w:rFonts w:ascii="Times New Roman" w:eastAsia="Times New Roman" w:hAnsi="Times New Roman" w:cs="Times New Roman"/>
                <w:b/>
                <w:bCs/>
                <w:sz w:val="20"/>
                <w:szCs w:val="20"/>
              </w:rPr>
              <w:t>V</w:t>
            </w:r>
            <w:r>
              <w:rPr>
                <w:sz w:val="20"/>
                <w:szCs w:val="20"/>
              </w:rPr>
              <w:t>类放射源</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248" w:type="dxa"/>
            <w:vMerge/>
            <w:tcBorders>
              <w:left w:val="single" w:sz="4" w:space="0" w:color="auto"/>
            </w:tcBorders>
            <w:shd w:val="clear" w:color="auto" w:fill="FFFFFF"/>
            <w:vAlign w:val="center"/>
          </w:tcPr>
          <w:p w:rsidR="00313A7F" w:rsidRDefault="00313A7F"/>
        </w:tc>
        <w:tc>
          <w:tcPr>
            <w:tcW w:w="527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HI</w:t>
            </w:r>
            <w:r>
              <w:rPr>
                <w:sz w:val="20"/>
                <w:szCs w:val="20"/>
              </w:rPr>
              <w:t>类放射源</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48" w:type="dxa"/>
            <w:vMerge/>
            <w:tcBorders>
              <w:left w:val="single" w:sz="4" w:space="0" w:color="auto"/>
            </w:tcBorders>
            <w:shd w:val="clear" w:color="auto" w:fill="FFFFFF"/>
            <w:vAlign w:val="center"/>
          </w:tcPr>
          <w:p w:rsidR="00313A7F" w:rsidRDefault="00313A7F"/>
        </w:tc>
        <w:tc>
          <w:tcPr>
            <w:tcW w:w="527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w:t>
            </w:r>
            <w:r>
              <w:rPr>
                <w:sz w:val="20"/>
                <w:szCs w:val="20"/>
              </w:rPr>
              <w:t>类、</w:t>
            </w:r>
            <w:r>
              <w:rPr>
                <w:rFonts w:ascii="Times New Roman" w:eastAsia="Times New Roman" w:hAnsi="Times New Roman" w:cs="Times New Roman"/>
                <w:b/>
                <w:bCs/>
                <w:sz w:val="20"/>
                <w:szCs w:val="20"/>
              </w:rPr>
              <w:t>II</w:t>
            </w:r>
            <w:r>
              <w:rPr>
                <w:sz w:val="20"/>
                <w:szCs w:val="20"/>
              </w:rPr>
              <w:t>类放射源</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48" w:type="dxa"/>
            <w:vMerge w:val="restart"/>
            <w:tcBorders>
              <w:top w:val="single" w:sz="4" w:space="0" w:color="auto"/>
              <w:left w:val="single" w:sz="4" w:space="0" w:color="auto"/>
            </w:tcBorders>
            <w:shd w:val="clear" w:color="auto" w:fill="FFFFFF"/>
            <w:vAlign w:val="center"/>
          </w:tcPr>
          <w:p w:rsidR="00313A7F" w:rsidRDefault="00000000">
            <w:pPr>
              <w:pStyle w:val="Other10"/>
              <w:spacing w:line="276" w:lineRule="exact"/>
              <w:ind w:firstLine="0"/>
              <w:jc w:val="center"/>
              <w:rPr>
                <w:sz w:val="20"/>
                <w:szCs w:val="20"/>
              </w:rPr>
            </w:pPr>
            <w:r>
              <w:rPr>
                <w:b/>
                <w:bCs/>
                <w:sz w:val="20"/>
                <w:szCs w:val="20"/>
              </w:rPr>
              <w:t>非密封放射 性物质工作 场所分类</w:t>
            </w:r>
          </w:p>
        </w:tc>
        <w:tc>
          <w:tcPr>
            <w:tcW w:w="527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丙级工作场所</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48" w:type="dxa"/>
            <w:vMerge/>
            <w:tcBorders>
              <w:left w:val="single" w:sz="4" w:space="0" w:color="auto"/>
            </w:tcBorders>
            <w:shd w:val="clear" w:color="auto" w:fill="FFFFFF"/>
            <w:vAlign w:val="center"/>
          </w:tcPr>
          <w:p w:rsidR="00313A7F" w:rsidRDefault="00313A7F"/>
        </w:tc>
        <w:tc>
          <w:tcPr>
            <w:tcW w:w="527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乙级工作场所</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48" w:type="dxa"/>
            <w:vMerge/>
            <w:tcBorders>
              <w:left w:val="single" w:sz="4" w:space="0" w:color="auto"/>
            </w:tcBorders>
            <w:shd w:val="clear" w:color="auto" w:fill="FFFFFF"/>
            <w:vAlign w:val="center"/>
          </w:tcPr>
          <w:p w:rsidR="00313A7F" w:rsidRDefault="00313A7F"/>
        </w:tc>
        <w:tc>
          <w:tcPr>
            <w:tcW w:w="527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甲级工作场所</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248"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left="180" w:firstLine="0"/>
              <w:rPr>
                <w:sz w:val="20"/>
                <w:szCs w:val="20"/>
              </w:rPr>
            </w:pPr>
            <w:r>
              <w:rPr>
                <w:b/>
                <w:bCs/>
                <w:sz w:val="20"/>
                <w:szCs w:val="20"/>
              </w:rPr>
              <w:t>超过限期 改正时间</w:t>
            </w:r>
          </w:p>
        </w:tc>
        <w:tc>
          <w:tcPr>
            <w:tcW w:w="527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5</w:t>
            </w:r>
            <w:r>
              <w:rPr>
                <w:sz w:val="20"/>
                <w:szCs w:val="20"/>
              </w:rPr>
              <w:t>天</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48" w:type="dxa"/>
            <w:vMerge/>
            <w:tcBorders>
              <w:left w:val="single" w:sz="4" w:space="0" w:color="auto"/>
            </w:tcBorders>
            <w:shd w:val="clear" w:color="auto" w:fill="FFFFFF"/>
            <w:vAlign w:val="center"/>
          </w:tcPr>
          <w:p w:rsidR="00313A7F" w:rsidRDefault="00313A7F"/>
        </w:tc>
        <w:tc>
          <w:tcPr>
            <w:tcW w:w="527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r>
              <w:rPr>
                <w:sz w:val="20"/>
                <w:szCs w:val="20"/>
              </w:rPr>
              <w:t>天以上不足</w:t>
            </w:r>
            <w:r>
              <w:rPr>
                <w:rFonts w:ascii="Times New Roman" w:eastAsia="Times New Roman" w:hAnsi="Times New Roman" w:cs="Times New Roman"/>
                <w:b/>
                <w:bCs/>
                <w:sz w:val="20"/>
                <w:szCs w:val="20"/>
              </w:rPr>
              <w:t>10</w:t>
            </w:r>
            <w:r>
              <w:rPr>
                <w:sz w:val="20"/>
                <w:szCs w:val="20"/>
              </w:rPr>
              <w:t>天</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248" w:type="dxa"/>
            <w:vMerge/>
            <w:tcBorders>
              <w:left w:val="single" w:sz="4" w:space="0" w:color="auto"/>
            </w:tcBorders>
            <w:shd w:val="clear" w:color="auto" w:fill="FFFFFF"/>
            <w:vAlign w:val="center"/>
          </w:tcPr>
          <w:p w:rsidR="00313A7F" w:rsidRDefault="00313A7F"/>
        </w:tc>
        <w:tc>
          <w:tcPr>
            <w:tcW w:w="527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天以上不足</w:t>
            </w:r>
            <w:r>
              <w:rPr>
                <w:rFonts w:ascii="Times New Roman" w:eastAsia="Times New Roman" w:hAnsi="Times New Roman" w:cs="Times New Roman"/>
                <w:b/>
                <w:bCs/>
                <w:sz w:val="20"/>
                <w:szCs w:val="20"/>
              </w:rPr>
              <w:t>20</w:t>
            </w:r>
            <w:r>
              <w:rPr>
                <w:sz w:val="20"/>
                <w:szCs w:val="20"/>
              </w:rPr>
              <w:t>天</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48" w:type="dxa"/>
            <w:vMerge/>
            <w:tcBorders>
              <w:left w:val="single" w:sz="4" w:space="0" w:color="auto"/>
            </w:tcBorders>
            <w:shd w:val="clear" w:color="auto" w:fill="FFFFFF"/>
            <w:vAlign w:val="center"/>
          </w:tcPr>
          <w:p w:rsidR="00313A7F" w:rsidRDefault="00313A7F"/>
        </w:tc>
        <w:tc>
          <w:tcPr>
            <w:tcW w:w="527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20</w:t>
            </w:r>
            <w:r>
              <w:rPr>
                <w:sz w:val="20"/>
                <w:szCs w:val="20"/>
              </w:rPr>
              <w:t>天以上不足</w:t>
            </w:r>
            <w:r>
              <w:rPr>
                <w:rFonts w:ascii="Times New Roman" w:eastAsia="Times New Roman" w:hAnsi="Times New Roman" w:cs="Times New Roman"/>
                <w:b/>
                <w:bCs/>
                <w:sz w:val="20"/>
                <w:szCs w:val="20"/>
              </w:rPr>
              <w:t>1</w:t>
            </w:r>
            <w:r>
              <w:rPr>
                <w:sz w:val="20"/>
                <w:szCs w:val="20"/>
              </w:rPr>
              <w:t>个月</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48" w:type="dxa"/>
            <w:vMerge/>
            <w:tcBorders>
              <w:left w:val="single" w:sz="4" w:space="0" w:color="auto"/>
            </w:tcBorders>
            <w:shd w:val="clear" w:color="auto" w:fill="FFFFFF"/>
            <w:vAlign w:val="center"/>
          </w:tcPr>
          <w:p w:rsidR="00313A7F" w:rsidRDefault="00313A7F"/>
        </w:tc>
        <w:tc>
          <w:tcPr>
            <w:tcW w:w="527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个月以上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3"/>
          <w:jc w:val="center"/>
        </w:trPr>
        <w:tc>
          <w:tcPr>
            <w:tcW w:w="1248"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77"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827" w:right="1203" w:bottom="2170" w:left="1471" w:header="1399" w:footer="3" w:gutter="0"/>
          <w:cols w:space="720"/>
          <w:noEndnote/>
          <w:docGrid w:linePitch="360"/>
        </w:sectPr>
      </w:pPr>
    </w:p>
    <w:p w:rsidR="00313A7F" w:rsidRDefault="00000000">
      <w:pPr>
        <w:pStyle w:val="Bodytext10"/>
        <w:spacing w:line="240" w:lineRule="auto"/>
        <w:ind w:firstLine="0"/>
        <w:jc w:val="center"/>
        <w:rPr>
          <w:sz w:val="32"/>
          <w:szCs w:val="32"/>
        </w:rPr>
      </w:pPr>
      <w:r>
        <w:rPr>
          <w:sz w:val="32"/>
          <w:szCs w:val="32"/>
        </w:rPr>
        <w:lastRenderedPageBreak/>
        <w:t>（七）辐射污染防治类</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10"/>
        <w:gridCol w:w="5213"/>
        <w:gridCol w:w="2702"/>
      </w:tblGrid>
      <w:tr w:rsidR="00313A7F">
        <w:tblPrEx>
          <w:tblCellMar>
            <w:top w:w="0" w:type="dxa"/>
            <w:bottom w:w="0" w:type="dxa"/>
          </w:tblCellMar>
        </w:tblPrEx>
        <w:trPr>
          <w:trHeight w:hRule="exact" w:val="413"/>
          <w:jc w:val="center"/>
        </w:trPr>
        <w:tc>
          <w:tcPr>
            <w:tcW w:w="131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34</w:t>
            </w:r>
          </w:p>
        </w:tc>
      </w:tr>
      <w:tr w:rsidR="00313A7F">
        <w:tblPrEx>
          <w:tblCellMar>
            <w:top w:w="0" w:type="dxa"/>
            <w:bottom w:w="0" w:type="dxa"/>
          </w:tblCellMar>
        </w:tblPrEx>
        <w:trPr>
          <w:trHeight w:hRule="exact" w:val="725"/>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违法行为</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6" w:lineRule="exact"/>
              <w:ind w:firstLine="0"/>
              <w:jc w:val="right"/>
              <w:rPr>
                <w:sz w:val="20"/>
                <w:szCs w:val="20"/>
              </w:rPr>
            </w:pPr>
            <w:r>
              <w:rPr>
                <w:sz w:val="20"/>
                <w:szCs w:val="20"/>
              </w:rPr>
              <w:t>生产放射性同位素的单位未按照国务院生态环境主管部门制定的编码规则，对生 产的放射源进行统一编码，责令限期改正逾期不改正的</w:t>
            </w:r>
          </w:p>
        </w:tc>
      </w:tr>
      <w:tr w:rsidR="00313A7F">
        <w:tblPrEx>
          <w:tblCellMar>
            <w:top w:w="0" w:type="dxa"/>
            <w:bottom w:w="0" w:type="dxa"/>
          </w:tblCellMar>
        </w:tblPrEx>
        <w:trPr>
          <w:trHeight w:hRule="exact" w:val="1382"/>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8" w:lineRule="exact"/>
              <w:ind w:firstLine="600"/>
              <w:jc w:val="both"/>
              <w:rPr>
                <w:sz w:val="20"/>
                <w:szCs w:val="20"/>
              </w:rPr>
            </w:pPr>
            <w:r>
              <w:rPr>
                <w:b/>
                <w:bCs/>
                <w:sz w:val="20"/>
                <w:szCs w:val="20"/>
              </w:rPr>
              <w:t>《放射性同位素与射线装置安全和防护条例》第二十二条第一款</w:t>
            </w:r>
            <w:r>
              <w:rPr>
                <w:sz w:val="20"/>
                <w:szCs w:val="20"/>
              </w:rPr>
              <w:t>生产放射性同 位素的单位，应当建立放射性同位素产品台账，并按照国务院生态环境主管部门制定 的编码规则，对生产的放射源统一编码。放射性同位素产品台账和放射源编码清单应 当报国务院生态环境主管部门备案。</w:t>
            </w:r>
          </w:p>
        </w:tc>
      </w:tr>
      <w:tr w:rsidR="00313A7F">
        <w:tblPrEx>
          <w:tblCellMar>
            <w:top w:w="0" w:type="dxa"/>
            <w:bottom w:w="0" w:type="dxa"/>
          </w:tblCellMar>
        </w:tblPrEx>
        <w:trPr>
          <w:trHeight w:hRule="exact" w:val="2194"/>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15"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15" w:lineRule="exact"/>
              <w:ind w:firstLine="600"/>
              <w:jc w:val="both"/>
              <w:rPr>
                <w:sz w:val="20"/>
                <w:szCs w:val="20"/>
              </w:rPr>
            </w:pPr>
            <w:r>
              <w:rPr>
                <w:b/>
                <w:bCs/>
                <w:sz w:val="20"/>
                <w:szCs w:val="20"/>
              </w:rPr>
              <w:t xml:space="preserve">《放射性同位素与射线装置安全和防护条例》第五十八条笫（二）项违反本条 </w:t>
            </w:r>
            <w:r>
              <w:rPr>
                <w:sz w:val="20"/>
                <w:szCs w:val="20"/>
              </w:rPr>
              <w:t>例规定，生产放射性同位素的单位有下列行为之一的，由县级以上人民政府生态环境 主管部门责令限期改正，给予警告；逾期不改正的，依法收缴其未备案的放射性同位 素和未编码的放射源，处</w:t>
            </w:r>
            <w:r>
              <w:rPr>
                <w:rFonts w:ascii="Times New Roman" w:eastAsia="Times New Roman" w:hAnsi="Times New Roman" w:cs="Times New Roman"/>
                <w:b/>
                <w:bCs/>
                <w:sz w:val="20"/>
                <w:szCs w:val="20"/>
              </w:rPr>
              <w:t>5</w:t>
            </w:r>
            <w:r>
              <w:rPr>
                <w:sz w:val="20"/>
                <w:szCs w:val="20"/>
              </w:rPr>
              <w:t>万元以上</w:t>
            </w:r>
            <w:r>
              <w:rPr>
                <w:rFonts w:ascii="Times New Roman" w:eastAsia="Times New Roman" w:hAnsi="Times New Roman" w:cs="Times New Roman"/>
                <w:b/>
                <w:bCs/>
                <w:sz w:val="20"/>
                <w:szCs w:val="20"/>
              </w:rPr>
              <w:t>10</w:t>
            </w:r>
            <w:r>
              <w:rPr>
                <w:sz w:val="20"/>
                <w:szCs w:val="20"/>
              </w:rPr>
              <w:t>万元以下的罚款，并可以由原发证机关暂扣 或者吊销许可证：</w:t>
            </w:r>
          </w:p>
          <w:p w:rsidR="00313A7F" w:rsidRDefault="00000000">
            <w:pPr>
              <w:pStyle w:val="Other10"/>
              <w:spacing w:line="315" w:lineRule="exact"/>
              <w:ind w:firstLine="600"/>
              <w:jc w:val="both"/>
              <w:rPr>
                <w:sz w:val="20"/>
                <w:szCs w:val="20"/>
              </w:rPr>
            </w:pPr>
            <w:r>
              <w:rPr>
                <w:sz w:val="20"/>
                <w:szCs w:val="20"/>
              </w:rPr>
              <w:t>（二）未按照国务院生态环境主管部门制定的编码规则，对生产的放射源进行统 一编码的。</w:t>
            </w:r>
          </w:p>
        </w:tc>
      </w:tr>
      <w:tr w:rsidR="00313A7F">
        <w:tblPrEx>
          <w:tblCellMar>
            <w:top w:w="0" w:type="dxa"/>
            <w:bottom w:w="0" w:type="dxa"/>
          </w:tblCellMar>
        </w:tblPrEx>
        <w:trPr>
          <w:trHeight w:hRule="exact" w:val="408"/>
          <w:jc w:val="center"/>
        </w:trPr>
        <w:tc>
          <w:tcPr>
            <w:tcW w:w="1310"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裁量因素</w:t>
            </w:r>
          </w:p>
        </w:tc>
        <w:tc>
          <w:tcPr>
            <w:tcW w:w="5213"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3"/>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违法事实</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对生产的放射源未规范进行统一编码的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对生产的放射源部分进行统一编码的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未对生产的放射源进行统一编码的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涉及放射 类型</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IV</w:t>
            </w:r>
            <w:r>
              <w:rPr>
                <w:sz w:val="20"/>
                <w:szCs w:val="20"/>
              </w:rPr>
              <w:t>类、</w:t>
            </w:r>
            <w:r>
              <w:rPr>
                <w:rFonts w:ascii="Times New Roman" w:eastAsia="Times New Roman" w:hAnsi="Times New Roman" w:cs="Times New Roman"/>
                <w:b/>
                <w:bCs/>
                <w:sz w:val="20"/>
                <w:szCs w:val="20"/>
              </w:rPr>
              <w:t>V</w:t>
            </w:r>
            <w:r>
              <w:rPr>
                <w:sz w:val="20"/>
                <w:szCs w:val="20"/>
              </w:rPr>
              <w:t>类放射源</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HI</w:t>
            </w:r>
            <w:r>
              <w:rPr>
                <w:sz w:val="20"/>
                <w:szCs w:val="20"/>
              </w:rPr>
              <w:t>类放射源</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w:t>
            </w:r>
            <w:r>
              <w:rPr>
                <w:sz w:val="20"/>
                <w:szCs w:val="20"/>
              </w:rPr>
              <w:t>类、</w:t>
            </w:r>
            <w:r>
              <w:rPr>
                <w:rFonts w:ascii="Times New Roman" w:eastAsia="Times New Roman" w:hAnsi="Times New Roman" w:cs="Times New Roman"/>
                <w:b/>
                <w:bCs/>
                <w:sz w:val="20"/>
                <w:szCs w:val="20"/>
              </w:rPr>
              <w:t>II</w:t>
            </w:r>
            <w:r>
              <w:rPr>
                <w:sz w:val="20"/>
                <w:szCs w:val="20"/>
              </w:rPr>
              <w:t>类放射源</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超过限期 改正时间</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5</w:t>
            </w:r>
            <w:r>
              <w:rPr>
                <w:sz w:val="20"/>
                <w:szCs w:val="20"/>
              </w:rPr>
              <w:t>天</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r>
              <w:rPr>
                <w:sz w:val="20"/>
                <w:szCs w:val="20"/>
              </w:rPr>
              <w:t>天以上不足</w:t>
            </w:r>
            <w:r>
              <w:rPr>
                <w:rFonts w:ascii="Times New Roman" w:eastAsia="Times New Roman" w:hAnsi="Times New Roman" w:cs="Times New Roman"/>
                <w:b/>
                <w:bCs/>
                <w:sz w:val="20"/>
                <w:szCs w:val="20"/>
              </w:rPr>
              <w:t>10</w:t>
            </w:r>
            <w:r>
              <w:rPr>
                <w:sz w:val="20"/>
                <w:szCs w:val="20"/>
              </w:rPr>
              <w:t>天</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天以上不足</w:t>
            </w:r>
            <w:r>
              <w:rPr>
                <w:rFonts w:ascii="Times New Roman" w:eastAsia="Times New Roman" w:hAnsi="Times New Roman" w:cs="Times New Roman"/>
                <w:b/>
                <w:bCs/>
                <w:sz w:val="20"/>
                <w:szCs w:val="20"/>
              </w:rPr>
              <w:t>20</w:t>
            </w:r>
            <w:r>
              <w:rPr>
                <w:sz w:val="20"/>
                <w:szCs w:val="20"/>
              </w:rPr>
              <w:t>天</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20</w:t>
            </w:r>
            <w:r>
              <w:rPr>
                <w:sz w:val="20"/>
                <w:szCs w:val="20"/>
              </w:rPr>
              <w:t>天以上不足</w:t>
            </w:r>
            <w:r>
              <w:rPr>
                <w:rFonts w:ascii="Times New Roman" w:eastAsia="Times New Roman" w:hAnsi="Times New Roman" w:cs="Times New Roman"/>
                <w:b/>
                <w:bCs/>
                <w:sz w:val="20"/>
                <w:szCs w:val="20"/>
              </w:rPr>
              <w:t>1</w:t>
            </w:r>
            <w:r>
              <w:rPr>
                <w:sz w:val="20"/>
                <w:szCs w:val="20"/>
              </w:rPr>
              <w:t>个月</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个月以上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违法行为持 续时间或 发生频次</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个月以内或</w:t>
            </w:r>
            <w:r>
              <w:rPr>
                <w:rFonts w:ascii="Times New Roman" w:eastAsia="Times New Roman" w:hAnsi="Times New Roman" w:cs="Times New Roman"/>
                <w:b/>
                <w:bCs/>
                <w:sz w:val="20"/>
                <w:szCs w:val="20"/>
              </w:rPr>
              <w:t>2</w:t>
            </w:r>
            <w:r>
              <w:rPr>
                <w:sz w:val="20"/>
                <w:szCs w:val="20"/>
              </w:rPr>
              <w:t>次以下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个月以上</w:t>
            </w:r>
            <w:r>
              <w:rPr>
                <w:rFonts w:ascii="Times New Roman" w:eastAsia="Times New Roman" w:hAnsi="Times New Roman" w:cs="Times New Roman"/>
                <w:b/>
                <w:bCs/>
                <w:sz w:val="20"/>
                <w:szCs w:val="20"/>
              </w:rPr>
              <w:t>6</w:t>
            </w:r>
            <w:r>
              <w:rPr>
                <w:sz w:val="20"/>
                <w:szCs w:val="20"/>
              </w:rPr>
              <w:t>个月以内或</w:t>
            </w:r>
            <w:r>
              <w:rPr>
                <w:rFonts w:ascii="Times New Roman" w:eastAsia="Times New Roman" w:hAnsi="Times New Roman" w:cs="Times New Roman"/>
                <w:b/>
                <w:bCs/>
                <w:sz w:val="20"/>
                <w:szCs w:val="20"/>
              </w:rPr>
              <w:t>2</w:t>
            </w:r>
            <w:r>
              <w:rPr>
                <w:sz w:val="20"/>
                <w:szCs w:val="20"/>
              </w:rPr>
              <w:t>次</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6</w:t>
            </w:r>
            <w:r>
              <w:rPr>
                <w:sz w:val="20"/>
                <w:szCs w:val="20"/>
              </w:rPr>
              <w:t>个月或</w:t>
            </w:r>
            <w:r>
              <w:rPr>
                <w:rFonts w:ascii="Times New Roman" w:eastAsia="Times New Roman" w:hAnsi="Times New Roman" w:cs="Times New Roman"/>
                <w:b/>
                <w:bCs/>
                <w:sz w:val="20"/>
                <w:szCs w:val="20"/>
              </w:rPr>
              <w:t>3</w:t>
            </w:r>
            <w:r>
              <w:rPr>
                <w:sz w:val="20"/>
                <w:szCs w:val="20"/>
              </w:rPr>
              <w:t>次以上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3"/>
          <w:jc w:val="center"/>
        </w:trPr>
        <w:tc>
          <w:tcPr>
            <w:tcW w:w="1310"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15"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310"/>
        <w:gridCol w:w="5213"/>
        <w:gridCol w:w="2702"/>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（七）辐射污染防治类</w:t>
            </w:r>
          </w:p>
        </w:tc>
      </w:tr>
      <w:tr w:rsidR="00313A7F">
        <w:tblPrEx>
          <w:tblCellMar>
            <w:top w:w="0" w:type="dxa"/>
            <w:bottom w:w="0" w:type="dxa"/>
          </w:tblCellMar>
        </w:tblPrEx>
        <w:trPr>
          <w:trHeight w:hRule="exact" w:val="408"/>
          <w:jc w:val="center"/>
        </w:trPr>
        <w:tc>
          <w:tcPr>
            <w:tcW w:w="131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35</w:t>
            </w:r>
          </w:p>
        </w:tc>
      </w:tr>
      <w:tr w:rsidR="00313A7F">
        <w:tblPrEx>
          <w:tblCellMar>
            <w:top w:w="0" w:type="dxa"/>
            <w:bottom w:w="0" w:type="dxa"/>
          </w:tblCellMar>
        </w:tblPrEx>
        <w:trPr>
          <w:trHeight w:hRule="exact" w:val="725"/>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违法行为</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31" w:lineRule="exact"/>
              <w:ind w:firstLine="520"/>
              <w:jc w:val="both"/>
              <w:rPr>
                <w:sz w:val="20"/>
                <w:szCs w:val="20"/>
              </w:rPr>
            </w:pPr>
            <w:r>
              <w:rPr>
                <w:sz w:val="20"/>
                <w:szCs w:val="20"/>
              </w:rPr>
              <w:t>生产放射性同位素的单位未将放射性同位素产品台账和放射源编码清单报国务 院生态环境主管部门备案，责令限期改正逾期不改正的</w:t>
            </w:r>
          </w:p>
        </w:tc>
      </w:tr>
      <w:tr w:rsidR="00313A7F">
        <w:tblPrEx>
          <w:tblCellMar>
            <w:top w:w="0" w:type="dxa"/>
            <w:bottom w:w="0" w:type="dxa"/>
          </w:tblCellMar>
        </w:tblPrEx>
        <w:trPr>
          <w:trHeight w:hRule="exact" w:val="1382"/>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8" w:lineRule="exact"/>
              <w:ind w:firstLine="600"/>
              <w:jc w:val="both"/>
              <w:rPr>
                <w:sz w:val="20"/>
                <w:szCs w:val="20"/>
              </w:rPr>
            </w:pPr>
            <w:r>
              <w:rPr>
                <w:b/>
                <w:bCs/>
                <w:sz w:val="20"/>
                <w:szCs w:val="20"/>
              </w:rPr>
              <w:t>《放射性同位素与射线装置安全和防护条例》第二十二条第一款</w:t>
            </w:r>
            <w:r>
              <w:rPr>
                <w:sz w:val="20"/>
                <w:szCs w:val="20"/>
              </w:rPr>
              <w:t>生产放射性同 位素的单位，应当建立放射性同位素产品台账，并按照国务院生态环境主管部门制定 的编码规则，对生产的放射源统一编码。放射性同位素产品台账和放射源编码清单应 当报国务院生态环境主管部门备案。</w:t>
            </w:r>
          </w:p>
        </w:tc>
      </w:tr>
      <w:tr w:rsidR="00313A7F">
        <w:tblPrEx>
          <w:tblCellMar>
            <w:top w:w="0" w:type="dxa"/>
            <w:bottom w:w="0" w:type="dxa"/>
          </w:tblCellMar>
        </w:tblPrEx>
        <w:trPr>
          <w:trHeight w:hRule="exact" w:val="2357"/>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9" w:lineRule="exact"/>
              <w:ind w:firstLine="600"/>
              <w:jc w:val="both"/>
              <w:rPr>
                <w:sz w:val="20"/>
                <w:szCs w:val="20"/>
              </w:rPr>
            </w:pPr>
            <w:r>
              <w:rPr>
                <w:b/>
                <w:bCs/>
                <w:sz w:val="20"/>
                <w:szCs w:val="20"/>
              </w:rPr>
              <w:t>《放射性同位素与射线装置安全和防护条例》第五十八条第（三）项</w:t>
            </w:r>
            <w:r>
              <w:rPr>
                <w:sz w:val="20"/>
                <w:szCs w:val="20"/>
              </w:rPr>
              <w:t>违反本条 例规定，生产放射性同位素的单位有下列行为之一的，由县级以上人民政府生态环境 主管部门责令限期改正，给予警告；逾期不改正的，依法收缴其未备案的放射性同位 素和未编码的放射源，处</w:t>
            </w:r>
            <w:r>
              <w:rPr>
                <w:rFonts w:ascii="Times New Roman" w:eastAsia="Times New Roman" w:hAnsi="Times New Roman" w:cs="Times New Roman"/>
                <w:b/>
                <w:bCs/>
                <w:sz w:val="20"/>
                <w:szCs w:val="20"/>
              </w:rPr>
              <w:t>5</w:t>
            </w:r>
            <w:r>
              <w:rPr>
                <w:sz w:val="20"/>
                <w:szCs w:val="20"/>
              </w:rPr>
              <w:t>万元以上</w:t>
            </w:r>
            <w:r>
              <w:rPr>
                <w:rFonts w:ascii="Times New Roman" w:eastAsia="Times New Roman" w:hAnsi="Times New Roman" w:cs="Times New Roman"/>
                <w:b/>
                <w:bCs/>
                <w:sz w:val="20"/>
                <w:szCs w:val="20"/>
              </w:rPr>
              <w:t>10</w:t>
            </w:r>
            <w:r>
              <w:rPr>
                <w:sz w:val="20"/>
                <w:szCs w:val="20"/>
              </w:rPr>
              <w:t>万元以下的罚款，并可以由原发证机关暂扣 或者吊销许可证：</w:t>
            </w:r>
          </w:p>
          <w:p w:rsidR="00313A7F" w:rsidRDefault="00000000">
            <w:pPr>
              <w:pStyle w:val="Other10"/>
              <w:spacing w:line="329" w:lineRule="exact"/>
              <w:ind w:firstLine="600"/>
              <w:jc w:val="both"/>
              <w:rPr>
                <w:sz w:val="20"/>
                <w:szCs w:val="20"/>
              </w:rPr>
            </w:pPr>
            <w:r>
              <w:rPr>
                <w:sz w:val="20"/>
                <w:szCs w:val="20"/>
              </w:rPr>
              <w:t>（三）未将放射性同位素产品台账和放射源编码清单报国务院生态环境主管部门 备案的。</w:t>
            </w:r>
          </w:p>
        </w:tc>
      </w:tr>
      <w:tr w:rsidR="00313A7F">
        <w:tblPrEx>
          <w:tblCellMar>
            <w:top w:w="0" w:type="dxa"/>
            <w:bottom w:w="0" w:type="dxa"/>
          </w:tblCellMar>
        </w:tblPrEx>
        <w:trPr>
          <w:trHeight w:hRule="exact" w:val="408"/>
          <w:jc w:val="center"/>
        </w:trPr>
        <w:tc>
          <w:tcPr>
            <w:tcW w:w="131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裁量因素</w:t>
            </w:r>
          </w:p>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涉及放射 类型</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IV</w:t>
            </w:r>
            <w:r>
              <w:rPr>
                <w:sz w:val="20"/>
                <w:szCs w:val="20"/>
              </w:rPr>
              <w:t>类、</w:t>
            </w:r>
            <w:r>
              <w:rPr>
                <w:rFonts w:ascii="Times New Roman" w:eastAsia="Times New Roman" w:hAnsi="Times New Roman" w:cs="Times New Roman"/>
                <w:b/>
                <w:bCs/>
                <w:sz w:val="20"/>
                <w:szCs w:val="20"/>
              </w:rPr>
              <w:t>V</w:t>
            </w:r>
            <w:r>
              <w:rPr>
                <w:sz w:val="20"/>
                <w:szCs w:val="20"/>
              </w:rPr>
              <w:t>类放射源</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HI</w:t>
            </w:r>
            <w:r>
              <w:rPr>
                <w:sz w:val="20"/>
                <w:szCs w:val="20"/>
              </w:rPr>
              <w:t>类放射源</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w:t>
            </w:r>
            <w:r>
              <w:rPr>
                <w:sz w:val="20"/>
                <w:szCs w:val="20"/>
              </w:rPr>
              <w:t>类、</w:t>
            </w:r>
            <w:r>
              <w:rPr>
                <w:rFonts w:ascii="Times New Roman" w:eastAsia="Times New Roman" w:hAnsi="Times New Roman" w:cs="Times New Roman"/>
                <w:b/>
                <w:bCs/>
                <w:sz w:val="20"/>
                <w:szCs w:val="20"/>
              </w:rPr>
              <w:t>II</w:t>
            </w:r>
            <w:r>
              <w:rPr>
                <w:sz w:val="20"/>
                <w:szCs w:val="20"/>
              </w:rPr>
              <w:t>类放射源</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76" w:lineRule="exact"/>
              <w:ind w:firstLine="0"/>
              <w:jc w:val="center"/>
              <w:rPr>
                <w:sz w:val="20"/>
                <w:szCs w:val="20"/>
              </w:rPr>
            </w:pPr>
            <w:r>
              <w:rPr>
                <w:b/>
                <w:bCs/>
                <w:sz w:val="20"/>
                <w:szCs w:val="20"/>
              </w:rPr>
              <w:t>非密封放射 性物质工作 场所分类</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丙级工作场所</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乙级工作场所</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甲级工作场所</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超过限期 改正时间</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5</w:t>
            </w:r>
            <w:r>
              <w:rPr>
                <w:sz w:val="20"/>
                <w:szCs w:val="20"/>
              </w:rPr>
              <w:t>天</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r>
              <w:rPr>
                <w:sz w:val="20"/>
                <w:szCs w:val="20"/>
              </w:rPr>
              <w:t>天以上不足</w:t>
            </w:r>
            <w:r>
              <w:rPr>
                <w:rFonts w:ascii="Times New Roman" w:eastAsia="Times New Roman" w:hAnsi="Times New Roman" w:cs="Times New Roman"/>
                <w:b/>
                <w:bCs/>
                <w:sz w:val="20"/>
                <w:szCs w:val="20"/>
              </w:rPr>
              <w:t>10</w:t>
            </w:r>
            <w:r>
              <w:rPr>
                <w:sz w:val="20"/>
                <w:szCs w:val="20"/>
              </w:rPr>
              <w:t>天</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3"/>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天以上不足</w:t>
            </w:r>
            <w:r>
              <w:rPr>
                <w:rFonts w:ascii="Times New Roman" w:eastAsia="Times New Roman" w:hAnsi="Times New Roman" w:cs="Times New Roman"/>
                <w:b/>
                <w:bCs/>
                <w:sz w:val="20"/>
                <w:szCs w:val="20"/>
              </w:rPr>
              <w:t>20</w:t>
            </w:r>
            <w:r>
              <w:rPr>
                <w:sz w:val="20"/>
                <w:szCs w:val="20"/>
              </w:rPr>
              <w:t>天</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20</w:t>
            </w:r>
            <w:r>
              <w:rPr>
                <w:sz w:val="20"/>
                <w:szCs w:val="20"/>
              </w:rPr>
              <w:t>天以上不足</w:t>
            </w:r>
            <w:r>
              <w:rPr>
                <w:rFonts w:ascii="Times New Roman" w:eastAsia="Times New Roman" w:hAnsi="Times New Roman" w:cs="Times New Roman"/>
                <w:b/>
                <w:bCs/>
                <w:sz w:val="20"/>
                <w:szCs w:val="20"/>
              </w:rPr>
              <w:t>1</w:t>
            </w:r>
            <w:r>
              <w:rPr>
                <w:sz w:val="20"/>
                <w:szCs w:val="20"/>
              </w:rPr>
              <w:t>个月</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个月以上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310"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15"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p w:rsidR="00313A7F" w:rsidRDefault="00000000">
      <w:pPr>
        <w:pStyle w:val="Bodytext10"/>
        <w:spacing w:line="240" w:lineRule="auto"/>
        <w:ind w:firstLine="0"/>
        <w:jc w:val="center"/>
        <w:rPr>
          <w:sz w:val="32"/>
          <w:szCs w:val="32"/>
        </w:rPr>
      </w:pPr>
      <w:r>
        <w:rPr>
          <w:sz w:val="32"/>
          <w:szCs w:val="32"/>
        </w:rPr>
        <w:lastRenderedPageBreak/>
        <w:t>（七）辐射污染防治类</w:t>
      </w:r>
    </w:p>
    <w:tbl>
      <w:tblPr>
        <w:tblOverlap w:val="never"/>
        <w:tblW w:w="0" w:type="auto"/>
        <w:tblLayout w:type="fixed"/>
        <w:tblCellMar>
          <w:left w:w="10" w:type="dxa"/>
          <w:right w:w="10" w:type="dxa"/>
        </w:tblCellMar>
        <w:tblLook w:val="04A0" w:firstRow="1" w:lastRow="0" w:firstColumn="1" w:lastColumn="0" w:noHBand="0" w:noVBand="1"/>
      </w:tblPr>
      <w:tblGrid>
        <w:gridCol w:w="1392"/>
        <w:gridCol w:w="4646"/>
        <w:gridCol w:w="2275"/>
      </w:tblGrid>
      <w:tr w:rsidR="00313A7F">
        <w:tblPrEx>
          <w:tblCellMar>
            <w:top w:w="0" w:type="dxa"/>
            <w:bottom w:w="0" w:type="dxa"/>
          </w:tblCellMar>
        </w:tblPrEx>
        <w:trPr>
          <w:trHeight w:hRule="exact" w:val="413"/>
        </w:trPr>
        <w:tc>
          <w:tcPr>
            <w:tcW w:w="1392"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6921"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36</w:t>
            </w:r>
          </w:p>
        </w:tc>
      </w:tr>
      <w:tr w:rsidR="00313A7F">
        <w:tblPrEx>
          <w:tblCellMar>
            <w:top w:w="0" w:type="dxa"/>
            <w:bottom w:w="0" w:type="dxa"/>
          </w:tblCellMar>
        </w:tblPrEx>
        <w:trPr>
          <w:trHeight w:hRule="exact" w:val="557"/>
        </w:trPr>
        <w:tc>
          <w:tcPr>
            <w:tcW w:w="139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违法行为</w:t>
            </w:r>
          </w:p>
        </w:tc>
        <w:tc>
          <w:tcPr>
            <w:tcW w:w="6921"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69" w:lineRule="exact"/>
              <w:ind w:firstLine="520"/>
              <w:jc w:val="both"/>
              <w:rPr>
                <w:sz w:val="20"/>
                <w:szCs w:val="20"/>
              </w:rPr>
            </w:pPr>
            <w:r>
              <w:rPr>
                <w:sz w:val="20"/>
                <w:szCs w:val="20"/>
              </w:rPr>
              <w:t>生产放射性同位素的单位出厂或者销售未列入产品台账的放射性同 位素和未编码的放射源，责令限期改正逾期不改正的</w:t>
            </w:r>
          </w:p>
        </w:tc>
      </w:tr>
      <w:tr w:rsidR="00313A7F">
        <w:tblPrEx>
          <w:tblCellMar>
            <w:top w:w="0" w:type="dxa"/>
            <w:bottom w:w="0" w:type="dxa"/>
          </w:tblCellMar>
        </w:tblPrEx>
        <w:trPr>
          <w:trHeight w:hRule="exact" w:val="725"/>
        </w:trPr>
        <w:tc>
          <w:tcPr>
            <w:tcW w:w="139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6921"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6" w:lineRule="exact"/>
              <w:ind w:firstLine="600"/>
              <w:rPr>
                <w:sz w:val="20"/>
                <w:szCs w:val="20"/>
              </w:rPr>
            </w:pPr>
            <w:r>
              <w:rPr>
                <w:b/>
                <w:bCs/>
                <w:sz w:val="20"/>
                <w:szCs w:val="20"/>
              </w:rPr>
              <w:t>《放射性同位素与射线装置安全和防护</w:t>
            </w:r>
            <w:r>
              <w:rPr>
                <w:b/>
                <w:bCs/>
                <w:sz w:val="20"/>
                <w:szCs w:val="20"/>
                <w:lang w:val="zh-CN" w:eastAsia="zh-CN" w:bidi="zh-CN"/>
              </w:rPr>
              <w:t>条例》</w:t>
            </w:r>
            <w:r>
              <w:rPr>
                <w:b/>
                <w:bCs/>
                <w:sz w:val="20"/>
                <w:szCs w:val="20"/>
              </w:rPr>
              <w:t xml:space="preserve">笫二十二条第四款未 </w:t>
            </w:r>
            <w:r>
              <w:rPr>
                <w:sz w:val="20"/>
                <w:szCs w:val="20"/>
              </w:rPr>
              <w:t>列入产品台账的放射性同位素和未编码的放射源，不得出厂和销售。</w:t>
            </w:r>
          </w:p>
        </w:tc>
      </w:tr>
      <w:tr w:rsidR="00313A7F">
        <w:tblPrEx>
          <w:tblCellMar>
            <w:top w:w="0" w:type="dxa"/>
            <w:bottom w:w="0" w:type="dxa"/>
          </w:tblCellMar>
        </w:tblPrEx>
        <w:trPr>
          <w:trHeight w:hRule="exact" w:val="2362"/>
        </w:trPr>
        <w:tc>
          <w:tcPr>
            <w:tcW w:w="1392"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6921"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28" w:lineRule="exact"/>
              <w:ind w:firstLine="600"/>
              <w:rPr>
                <w:sz w:val="20"/>
                <w:szCs w:val="20"/>
              </w:rPr>
            </w:pPr>
            <w:r>
              <w:rPr>
                <w:b/>
                <w:bCs/>
                <w:sz w:val="20"/>
                <w:szCs w:val="20"/>
              </w:rPr>
              <w:t>《放射性同位素与射线装置安全和防护</w:t>
            </w:r>
            <w:r>
              <w:rPr>
                <w:b/>
                <w:bCs/>
                <w:sz w:val="20"/>
                <w:szCs w:val="20"/>
                <w:lang w:val="zh-CN" w:eastAsia="zh-CN" w:bidi="zh-CN"/>
              </w:rPr>
              <w:t>条例》</w:t>
            </w:r>
            <w:r>
              <w:rPr>
                <w:b/>
                <w:bCs/>
                <w:sz w:val="20"/>
                <w:szCs w:val="20"/>
              </w:rPr>
              <w:t xml:space="preserve">第五十八条笫（四）项 </w:t>
            </w:r>
            <w:r>
              <w:rPr>
                <w:sz w:val="20"/>
                <w:szCs w:val="20"/>
              </w:rPr>
              <w:t>违反本条例规定，生产放射性同位素的单位有下列行为之一的，由县级以 上人民政府生态环境主管部门责令限期改正，给予警告；逾期不改正的， 依法收缴其未备案的放射性同位素和未编码的放射源，处</w:t>
            </w:r>
            <w:r>
              <w:rPr>
                <w:rFonts w:ascii="Times New Roman" w:eastAsia="Times New Roman" w:hAnsi="Times New Roman" w:cs="Times New Roman"/>
                <w:b/>
                <w:bCs/>
                <w:sz w:val="20"/>
                <w:szCs w:val="20"/>
              </w:rPr>
              <w:t>5</w:t>
            </w:r>
            <w:r>
              <w:rPr>
                <w:sz w:val="20"/>
                <w:szCs w:val="20"/>
              </w:rPr>
              <w:t>万元以上</w:t>
            </w:r>
            <w:r>
              <w:rPr>
                <w:rFonts w:ascii="Times New Roman" w:eastAsia="Times New Roman" w:hAnsi="Times New Roman" w:cs="Times New Roman"/>
                <w:b/>
                <w:bCs/>
                <w:sz w:val="20"/>
                <w:szCs w:val="20"/>
              </w:rPr>
              <w:t xml:space="preserve">10 </w:t>
            </w:r>
            <w:r>
              <w:rPr>
                <w:sz w:val="20"/>
                <w:szCs w:val="20"/>
              </w:rPr>
              <w:t>万元以下的罚款，并可以由原发证机关暂扣或者吊销许可证：</w:t>
            </w:r>
          </w:p>
          <w:p w:rsidR="00313A7F" w:rsidRDefault="00000000">
            <w:pPr>
              <w:pStyle w:val="Other10"/>
              <w:spacing w:line="328" w:lineRule="exact"/>
              <w:ind w:firstLine="600"/>
              <w:rPr>
                <w:sz w:val="20"/>
                <w:szCs w:val="20"/>
              </w:rPr>
            </w:pPr>
            <w:r>
              <w:rPr>
                <w:sz w:val="20"/>
                <w:szCs w:val="20"/>
              </w:rPr>
              <w:t>（四）出厂或者销售未列入产品台账的放射性同位素和未编码的放射 源的。</w:t>
            </w:r>
          </w:p>
        </w:tc>
      </w:tr>
      <w:tr w:rsidR="00313A7F">
        <w:tblPrEx>
          <w:tblCellMar>
            <w:top w:w="0" w:type="dxa"/>
            <w:bottom w:w="0" w:type="dxa"/>
          </w:tblCellMar>
        </w:tblPrEx>
        <w:trPr>
          <w:trHeight w:hRule="exact" w:val="403"/>
        </w:trPr>
        <w:tc>
          <w:tcPr>
            <w:tcW w:w="1392"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裁量因素</w:t>
            </w:r>
          </w:p>
        </w:tc>
        <w:tc>
          <w:tcPr>
            <w:tcW w:w="4646"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275"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trPr>
        <w:tc>
          <w:tcPr>
            <w:tcW w:w="1392" w:type="dxa"/>
            <w:vMerge w:val="restart"/>
            <w:tcBorders>
              <w:top w:val="single" w:sz="4" w:space="0" w:color="auto"/>
              <w:left w:val="single" w:sz="4" w:space="0" w:color="auto"/>
            </w:tcBorders>
            <w:shd w:val="clear" w:color="auto" w:fill="FFFFFF"/>
            <w:vAlign w:val="center"/>
          </w:tcPr>
          <w:p w:rsidR="00313A7F" w:rsidRDefault="00000000">
            <w:pPr>
              <w:pStyle w:val="Other10"/>
              <w:spacing w:line="264" w:lineRule="exact"/>
              <w:ind w:firstLine="0"/>
              <w:jc w:val="center"/>
              <w:rPr>
                <w:sz w:val="20"/>
                <w:szCs w:val="20"/>
              </w:rPr>
            </w:pPr>
            <w:r>
              <w:rPr>
                <w:b/>
                <w:bCs/>
                <w:sz w:val="20"/>
                <w:szCs w:val="20"/>
              </w:rPr>
              <w:t>涉及放射 类型</w:t>
            </w:r>
          </w:p>
        </w:tc>
        <w:tc>
          <w:tcPr>
            <w:tcW w:w="46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IV</w:t>
            </w:r>
            <w:r>
              <w:rPr>
                <w:sz w:val="20"/>
                <w:szCs w:val="20"/>
              </w:rPr>
              <w:t>类、</w:t>
            </w:r>
            <w:r>
              <w:rPr>
                <w:rFonts w:ascii="Times New Roman" w:eastAsia="Times New Roman" w:hAnsi="Times New Roman" w:cs="Times New Roman"/>
                <w:b/>
                <w:bCs/>
                <w:sz w:val="20"/>
                <w:szCs w:val="20"/>
              </w:rPr>
              <w:t>V</w:t>
            </w:r>
            <w:r>
              <w:rPr>
                <w:sz w:val="20"/>
                <w:szCs w:val="20"/>
              </w:rPr>
              <w:t>类放射源</w:t>
            </w:r>
          </w:p>
        </w:tc>
        <w:tc>
          <w:tcPr>
            <w:tcW w:w="2275"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trPr>
        <w:tc>
          <w:tcPr>
            <w:tcW w:w="1392" w:type="dxa"/>
            <w:vMerge/>
            <w:tcBorders>
              <w:left w:val="single" w:sz="4" w:space="0" w:color="auto"/>
            </w:tcBorders>
            <w:shd w:val="clear" w:color="auto" w:fill="FFFFFF"/>
            <w:vAlign w:val="center"/>
          </w:tcPr>
          <w:p w:rsidR="00313A7F" w:rsidRDefault="00313A7F"/>
        </w:tc>
        <w:tc>
          <w:tcPr>
            <w:tcW w:w="46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III</w:t>
            </w:r>
            <w:r>
              <w:rPr>
                <w:sz w:val="20"/>
                <w:szCs w:val="20"/>
              </w:rPr>
              <w:t>类放射源</w:t>
            </w:r>
          </w:p>
        </w:tc>
        <w:tc>
          <w:tcPr>
            <w:tcW w:w="227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trPr>
        <w:tc>
          <w:tcPr>
            <w:tcW w:w="1392" w:type="dxa"/>
            <w:vMerge/>
            <w:tcBorders>
              <w:left w:val="single" w:sz="4" w:space="0" w:color="auto"/>
            </w:tcBorders>
            <w:shd w:val="clear" w:color="auto" w:fill="FFFFFF"/>
            <w:vAlign w:val="center"/>
          </w:tcPr>
          <w:p w:rsidR="00313A7F" w:rsidRDefault="00313A7F"/>
        </w:tc>
        <w:tc>
          <w:tcPr>
            <w:tcW w:w="46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w:t>
            </w:r>
            <w:r>
              <w:rPr>
                <w:sz w:val="20"/>
                <w:szCs w:val="20"/>
              </w:rPr>
              <w:t>类、</w:t>
            </w:r>
            <w:r>
              <w:rPr>
                <w:rFonts w:ascii="Times New Roman" w:eastAsia="Times New Roman" w:hAnsi="Times New Roman" w:cs="Times New Roman"/>
                <w:b/>
                <w:bCs/>
                <w:sz w:val="20"/>
                <w:szCs w:val="20"/>
              </w:rPr>
              <w:t>II</w:t>
            </w:r>
            <w:r>
              <w:rPr>
                <w:sz w:val="20"/>
                <w:szCs w:val="20"/>
              </w:rPr>
              <w:t>类放射源</w:t>
            </w:r>
          </w:p>
        </w:tc>
        <w:tc>
          <w:tcPr>
            <w:tcW w:w="227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trPr>
        <w:tc>
          <w:tcPr>
            <w:tcW w:w="1392" w:type="dxa"/>
            <w:vMerge w:val="restart"/>
            <w:tcBorders>
              <w:top w:val="single" w:sz="4" w:space="0" w:color="auto"/>
              <w:left w:val="single" w:sz="4" w:space="0" w:color="auto"/>
            </w:tcBorders>
            <w:shd w:val="clear" w:color="auto" w:fill="FFFFFF"/>
            <w:vAlign w:val="center"/>
          </w:tcPr>
          <w:p w:rsidR="00313A7F" w:rsidRDefault="00000000">
            <w:pPr>
              <w:pStyle w:val="Other10"/>
              <w:spacing w:line="276" w:lineRule="exact"/>
              <w:ind w:firstLine="0"/>
              <w:jc w:val="center"/>
              <w:rPr>
                <w:sz w:val="20"/>
                <w:szCs w:val="20"/>
              </w:rPr>
            </w:pPr>
            <w:r>
              <w:rPr>
                <w:b/>
                <w:bCs/>
                <w:sz w:val="20"/>
                <w:szCs w:val="20"/>
              </w:rPr>
              <w:t>非密封放射 性物质工作 场所分类</w:t>
            </w:r>
          </w:p>
        </w:tc>
        <w:tc>
          <w:tcPr>
            <w:tcW w:w="46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丙级工作场所</w:t>
            </w:r>
          </w:p>
        </w:tc>
        <w:tc>
          <w:tcPr>
            <w:tcW w:w="2275"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trPr>
        <w:tc>
          <w:tcPr>
            <w:tcW w:w="1392" w:type="dxa"/>
            <w:vMerge/>
            <w:tcBorders>
              <w:left w:val="single" w:sz="4" w:space="0" w:color="auto"/>
            </w:tcBorders>
            <w:shd w:val="clear" w:color="auto" w:fill="FFFFFF"/>
            <w:vAlign w:val="center"/>
          </w:tcPr>
          <w:p w:rsidR="00313A7F" w:rsidRDefault="00313A7F"/>
        </w:tc>
        <w:tc>
          <w:tcPr>
            <w:tcW w:w="46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乙级工作场所</w:t>
            </w:r>
          </w:p>
        </w:tc>
        <w:tc>
          <w:tcPr>
            <w:tcW w:w="227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trPr>
        <w:tc>
          <w:tcPr>
            <w:tcW w:w="1392" w:type="dxa"/>
            <w:vMerge/>
            <w:tcBorders>
              <w:left w:val="single" w:sz="4" w:space="0" w:color="auto"/>
            </w:tcBorders>
            <w:shd w:val="clear" w:color="auto" w:fill="FFFFFF"/>
            <w:vAlign w:val="center"/>
          </w:tcPr>
          <w:p w:rsidR="00313A7F" w:rsidRDefault="00313A7F"/>
        </w:tc>
        <w:tc>
          <w:tcPr>
            <w:tcW w:w="46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甲级工作场所</w:t>
            </w:r>
          </w:p>
        </w:tc>
        <w:tc>
          <w:tcPr>
            <w:tcW w:w="227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trPr>
        <w:tc>
          <w:tcPr>
            <w:tcW w:w="1392"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超过限期 改正时间</w:t>
            </w:r>
          </w:p>
        </w:tc>
        <w:tc>
          <w:tcPr>
            <w:tcW w:w="46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5</w:t>
            </w:r>
            <w:r>
              <w:rPr>
                <w:sz w:val="20"/>
                <w:szCs w:val="20"/>
              </w:rPr>
              <w:t>天</w:t>
            </w:r>
          </w:p>
        </w:tc>
        <w:tc>
          <w:tcPr>
            <w:tcW w:w="2275"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trPr>
        <w:tc>
          <w:tcPr>
            <w:tcW w:w="1392" w:type="dxa"/>
            <w:vMerge/>
            <w:tcBorders>
              <w:left w:val="single" w:sz="4" w:space="0" w:color="auto"/>
            </w:tcBorders>
            <w:shd w:val="clear" w:color="auto" w:fill="FFFFFF"/>
            <w:vAlign w:val="center"/>
          </w:tcPr>
          <w:p w:rsidR="00313A7F" w:rsidRDefault="00313A7F"/>
        </w:tc>
        <w:tc>
          <w:tcPr>
            <w:tcW w:w="46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r>
              <w:rPr>
                <w:sz w:val="20"/>
                <w:szCs w:val="20"/>
              </w:rPr>
              <w:t>天以上不足</w:t>
            </w:r>
            <w:r>
              <w:rPr>
                <w:rFonts w:ascii="Times New Roman" w:eastAsia="Times New Roman" w:hAnsi="Times New Roman" w:cs="Times New Roman"/>
                <w:b/>
                <w:bCs/>
                <w:sz w:val="20"/>
                <w:szCs w:val="20"/>
              </w:rPr>
              <w:t>10</w:t>
            </w:r>
            <w:r>
              <w:rPr>
                <w:sz w:val="20"/>
                <w:szCs w:val="20"/>
              </w:rPr>
              <w:t>天</w:t>
            </w:r>
          </w:p>
        </w:tc>
        <w:tc>
          <w:tcPr>
            <w:tcW w:w="2275"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3"/>
        </w:trPr>
        <w:tc>
          <w:tcPr>
            <w:tcW w:w="1392" w:type="dxa"/>
            <w:vMerge/>
            <w:tcBorders>
              <w:left w:val="single" w:sz="4" w:space="0" w:color="auto"/>
            </w:tcBorders>
            <w:shd w:val="clear" w:color="auto" w:fill="FFFFFF"/>
            <w:vAlign w:val="center"/>
          </w:tcPr>
          <w:p w:rsidR="00313A7F" w:rsidRDefault="00313A7F"/>
        </w:tc>
        <w:tc>
          <w:tcPr>
            <w:tcW w:w="46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天以上不足</w:t>
            </w:r>
            <w:r>
              <w:rPr>
                <w:rFonts w:ascii="Times New Roman" w:eastAsia="Times New Roman" w:hAnsi="Times New Roman" w:cs="Times New Roman"/>
                <w:b/>
                <w:bCs/>
                <w:sz w:val="20"/>
                <w:szCs w:val="20"/>
              </w:rPr>
              <w:t>20</w:t>
            </w:r>
            <w:r>
              <w:rPr>
                <w:sz w:val="20"/>
                <w:szCs w:val="20"/>
              </w:rPr>
              <w:t>天</w:t>
            </w:r>
          </w:p>
        </w:tc>
        <w:tc>
          <w:tcPr>
            <w:tcW w:w="227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trPr>
        <w:tc>
          <w:tcPr>
            <w:tcW w:w="1392" w:type="dxa"/>
            <w:vMerge/>
            <w:tcBorders>
              <w:left w:val="single" w:sz="4" w:space="0" w:color="auto"/>
            </w:tcBorders>
            <w:shd w:val="clear" w:color="auto" w:fill="FFFFFF"/>
            <w:vAlign w:val="center"/>
          </w:tcPr>
          <w:p w:rsidR="00313A7F" w:rsidRDefault="00313A7F"/>
        </w:tc>
        <w:tc>
          <w:tcPr>
            <w:tcW w:w="46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20</w:t>
            </w:r>
            <w:r>
              <w:rPr>
                <w:sz w:val="20"/>
                <w:szCs w:val="20"/>
              </w:rPr>
              <w:t>天以上不足</w:t>
            </w:r>
            <w:r>
              <w:rPr>
                <w:rFonts w:ascii="Times New Roman" w:eastAsia="Times New Roman" w:hAnsi="Times New Roman" w:cs="Times New Roman"/>
                <w:b/>
                <w:bCs/>
                <w:sz w:val="20"/>
                <w:szCs w:val="20"/>
              </w:rPr>
              <w:t>1</w:t>
            </w:r>
            <w:r>
              <w:rPr>
                <w:sz w:val="20"/>
                <w:szCs w:val="20"/>
              </w:rPr>
              <w:t>个月</w:t>
            </w:r>
          </w:p>
        </w:tc>
        <w:tc>
          <w:tcPr>
            <w:tcW w:w="227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trPr>
        <w:tc>
          <w:tcPr>
            <w:tcW w:w="1392" w:type="dxa"/>
            <w:vMerge/>
            <w:tcBorders>
              <w:left w:val="single" w:sz="4" w:space="0" w:color="auto"/>
            </w:tcBorders>
            <w:shd w:val="clear" w:color="auto" w:fill="FFFFFF"/>
            <w:vAlign w:val="center"/>
          </w:tcPr>
          <w:p w:rsidR="00313A7F" w:rsidRDefault="00313A7F"/>
        </w:tc>
        <w:tc>
          <w:tcPr>
            <w:tcW w:w="46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个月以上</w:t>
            </w:r>
          </w:p>
        </w:tc>
        <w:tc>
          <w:tcPr>
            <w:tcW w:w="2275"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trPr>
        <w:tc>
          <w:tcPr>
            <w:tcW w:w="1392"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6921"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headerReference w:type="default" r:id="rId65"/>
          <w:footerReference w:type="default" r:id="rId66"/>
          <w:pgSz w:w="11900" w:h="16840"/>
          <w:pgMar w:top="1834" w:right="1203" w:bottom="3180" w:left="1471" w:header="1406" w:footer="3" w:gutter="0"/>
          <w:cols w:space="720"/>
          <w:noEndnote/>
          <w:docGrid w:linePitch="360"/>
        </w:sectPr>
      </w:pPr>
    </w:p>
    <w:p w:rsidR="00313A7F" w:rsidRDefault="00000000">
      <w:pPr>
        <w:pStyle w:val="Bodytext10"/>
        <w:spacing w:line="240" w:lineRule="auto"/>
        <w:ind w:firstLine="0"/>
        <w:jc w:val="center"/>
        <w:rPr>
          <w:sz w:val="32"/>
          <w:szCs w:val="32"/>
        </w:rPr>
      </w:pPr>
      <w:r>
        <w:rPr>
          <w:sz w:val="32"/>
          <w:szCs w:val="32"/>
        </w:rPr>
        <w:lastRenderedPageBreak/>
        <w:t>（七）辐射污染防治类</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46"/>
        <w:gridCol w:w="5246"/>
        <w:gridCol w:w="2333"/>
      </w:tblGrid>
      <w:tr w:rsidR="00313A7F">
        <w:tblPrEx>
          <w:tblCellMar>
            <w:top w:w="0" w:type="dxa"/>
            <w:bottom w:w="0" w:type="dxa"/>
          </w:tblCellMar>
        </w:tblPrEx>
        <w:trPr>
          <w:trHeight w:hRule="exact" w:val="355"/>
          <w:jc w:val="center"/>
        </w:trPr>
        <w:tc>
          <w:tcPr>
            <w:tcW w:w="16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57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37</w:t>
            </w:r>
          </w:p>
        </w:tc>
      </w:tr>
      <w:tr w:rsidR="00313A7F">
        <w:tblPrEx>
          <w:tblCellMar>
            <w:top w:w="0" w:type="dxa"/>
            <w:bottom w:w="0" w:type="dxa"/>
          </w:tblCellMar>
        </w:tblPrEx>
        <w:trPr>
          <w:trHeight w:hRule="exact" w:val="730"/>
          <w:jc w:val="center"/>
        </w:trPr>
        <w:tc>
          <w:tcPr>
            <w:tcW w:w="16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380"/>
              <w:rPr>
                <w:sz w:val="20"/>
                <w:szCs w:val="20"/>
              </w:rPr>
            </w:pPr>
            <w:r>
              <w:rPr>
                <w:b/>
                <w:bCs/>
                <w:sz w:val="20"/>
                <w:szCs w:val="20"/>
              </w:rPr>
              <w:t>违法行为</w:t>
            </w:r>
          </w:p>
        </w:tc>
        <w:tc>
          <w:tcPr>
            <w:tcW w:w="757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2" w:lineRule="exact"/>
              <w:ind w:firstLine="500"/>
              <w:jc w:val="both"/>
              <w:rPr>
                <w:sz w:val="20"/>
                <w:szCs w:val="20"/>
              </w:rPr>
            </w:pPr>
            <w:r>
              <w:rPr>
                <w:sz w:val="20"/>
                <w:szCs w:val="20"/>
              </w:rPr>
              <w:t>生产、销售、使用放射性同位素和射线装置的单位未按照规定对废旧放射源 进行处理，责令限期改正逾期不改正的</w:t>
            </w:r>
          </w:p>
        </w:tc>
      </w:tr>
      <w:tr w:rsidR="00313A7F">
        <w:tblPrEx>
          <w:tblCellMar>
            <w:top w:w="0" w:type="dxa"/>
            <w:bottom w:w="0" w:type="dxa"/>
          </w:tblCellMar>
        </w:tblPrEx>
        <w:trPr>
          <w:trHeight w:hRule="exact" w:val="2357"/>
          <w:jc w:val="center"/>
        </w:trPr>
        <w:tc>
          <w:tcPr>
            <w:tcW w:w="16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380"/>
              <w:rPr>
                <w:sz w:val="20"/>
                <w:szCs w:val="20"/>
              </w:rPr>
            </w:pPr>
            <w:r>
              <w:rPr>
                <w:b/>
                <w:bCs/>
                <w:sz w:val="20"/>
                <w:szCs w:val="20"/>
              </w:rPr>
              <w:t>违反条款</w:t>
            </w:r>
          </w:p>
        </w:tc>
        <w:tc>
          <w:tcPr>
            <w:tcW w:w="757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7" w:lineRule="exact"/>
              <w:ind w:firstLine="600"/>
              <w:rPr>
                <w:sz w:val="20"/>
                <w:szCs w:val="20"/>
              </w:rPr>
            </w:pPr>
            <w:r>
              <w:rPr>
                <w:b/>
                <w:bCs/>
                <w:sz w:val="20"/>
                <w:szCs w:val="20"/>
              </w:rPr>
              <w:t>《放射性同位素与射线装置安全和防护</w:t>
            </w:r>
            <w:r>
              <w:rPr>
                <w:b/>
                <w:bCs/>
                <w:sz w:val="20"/>
                <w:szCs w:val="20"/>
                <w:lang w:val="zh-CN" w:eastAsia="zh-CN" w:bidi="zh-CN"/>
              </w:rPr>
              <w:t>条例》</w:t>
            </w:r>
            <w:r>
              <w:rPr>
                <w:b/>
                <w:bCs/>
                <w:sz w:val="20"/>
                <w:szCs w:val="20"/>
              </w:rPr>
              <w:t>第三十二条</w:t>
            </w:r>
            <w:r>
              <w:rPr>
                <w:sz w:val="20"/>
                <w:szCs w:val="20"/>
              </w:rPr>
              <w:t>生产、进口放射 源的单位销售</w:t>
            </w:r>
            <w:r>
              <w:rPr>
                <w:rFonts w:ascii="Times New Roman" w:eastAsia="Times New Roman" w:hAnsi="Times New Roman" w:cs="Times New Roman"/>
                <w:b/>
                <w:bCs/>
                <w:sz w:val="20"/>
                <w:szCs w:val="20"/>
              </w:rPr>
              <w:t>I</w:t>
            </w:r>
            <w:r>
              <w:rPr>
                <w:sz w:val="20"/>
                <w:szCs w:val="20"/>
              </w:rPr>
              <w:t>类、</w:t>
            </w:r>
            <w:r>
              <w:rPr>
                <w:rFonts w:ascii="Times New Roman" w:eastAsia="Times New Roman" w:hAnsi="Times New Roman" w:cs="Times New Roman"/>
                <w:b/>
                <w:bCs/>
                <w:sz w:val="20"/>
                <w:szCs w:val="20"/>
              </w:rPr>
              <w:t>II</w:t>
            </w:r>
            <w:r>
              <w:rPr>
                <w:sz w:val="20"/>
                <w:szCs w:val="20"/>
              </w:rPr>
              <w:t>类、</w:t>
            </w:r>
            <w:r>
              <w:rPr>
                <w:rFonts w:ascii="Times New Roman" w:eastAsia="Times New Roman" w:hAnsi="Times New Roman" w:cs="Times New Roman"/>
                <w:smallCaps/>
                <w:lang w:val="en-US" w:eastAsia="en-US" w:bidi="en-US"/>
              </w:rPr>
              <w:t>hi</w:t>
            </w:r>
            <w:r>
              <w:rPr>
                <w:sz w:val="20"/>
                <w:szCs w:val="20"/>
              </w:rPr>
              <w:t>类放射源给其他单位使用的，应当与使用放射源的 单位签订废旧放射源返回协议；使用放射源的单位应当按照废旧放射源返回协议 规定将废旧放射源交回生产单位或者返回原出口方。确实无法交回生产单位或者 返回原出口方的，送交有相应资质的放射性废物集中贮存单位贮存。</w:t>
            </w:r>
          </w:p>
          <w:p w:rsidR="00313A7F" w:rsidRDefault="00000000">
            <w:pPr>
              <w:pStyle w:val="Other10"/>
              <w:spacing w:line="327" w:lineRule="exact"/>
              <w:ind w:firstLine="500"/>
              <w:jc w:val="both"/>
              <w:rPr>
                <w:sz w:val="20"/>
                <w:szCs w:val="20"/>
              </w:rPr>
            </w:pPr>
            <w:r>
              <w:rPr>
                <w:sz w:val="20"/>
                <w:szCs w:val="20"/>
              </w:rPr>
              <w:t>使用放射源的单位应当按照国务院环境保护主管部门的规定，将</w:t>
            </w:r>
            <w:r>
              <w:rPr>
                <w:rFonts w:ascii="Times New Roman" w:eastAsia="Times New Roman" w:hAnsi="Times New Roman" w:cs="Times New Roman"/>
                <w:b/>
                <w:bCs/>
                <w:sz w:val="20"/>
                <w:szCs w:val="20"/>
              </w:rPr>
              <w:t>IV</w:t>
            </w:r>
            <w:r>
              <w:rPr>
                <w:sz w:val="20"/>
                <w:szCs w:val="20"/>
              </w:rPr>
              <w:t>类、</w:t>
            </w:r>
            <w:r>
              <w:rPr>
                <w:rFonts w:ascii="Times New Roman" w:eastAsia="Times New Roman" w:hAnsi="Times New Roman" w:cs="Times New Roman"/>
                <w:b/>
                <w:bCs/>
                <w:sz w:val="20"/>
                <w:szCs w:val="20"/>
              </w:rPr>
              <w:t>V</w:t>
            </w:r>
            <w:r>
              <w:rPr>
                <w:sz w:val="20"/>
                <w:szCs w:val="20"/>
              </w:rPr>
              <w:t>类 废旧放射源进行包装整备后送交有相应资质的放射性废物集中贮存单位贮存。</w:t>
            </w:r>
          </w:p>
        </w:tc>
      </w:tr>
      <w:tr w:rsidR="00313A7F">
        <w:tblPrEx>
          <w:tblCellMar>
            <w:top w:w="0" w:type="dxa"/>
            <w:bottom w:w="0" w:type="dxa"/>
          </w:tblCellMar>
        </w:tblPrEx>
        <w:trPr>
          <w:trHeight w:hRule="exact" w:val="2362"/>
          <w:jc w:val="center"/>
        </w:trPr>
        <w:tc>
          <w:tcPr>
            <w:tcW w:w="16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380"/>
              <w:rPr>
                <w:sz w:val="20"/>
                <w:szCs w:val="20"/>
              </w:rPr>
            </w:pPr>
            <w:r>
              <w:rPr>
                <w:b/>
                <w:bCs/>
                <w:sz w:val="20"/>
                <w:szCs w:val="20"/>
              </w:rPr>
              <w:t>处罚依据</w:t>
            </w:r>
          </w:p>
        </w:tc>
        <w:tc>
          <w:tcPr>
            <w:tcW w:w="7579"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7" w:lineRule="exact"/>
              <w:ind w:firstLine="600"/>
              <w:jc w:val="both"/>
              <w:rPr>
                <w:sz w:val="20"/>
                <w:szCs w:val="20"/>
              </w:rPr>
            </w:pPr>
            <w:r>
              <w:rPr>
                <w:b/>
                <w:bCs/>
                <w:sz w:val="20"/>
                <w:szCs w:val="20"/>
              </w:rPr>
              <w:t>《放射性同位素与射线装置安全和防护</w:t>
            </w:r>
            <w:r>
              <w:rPr>
                <w:b/>
                <w:bCs/>
                <w:sz w:val="20"/>
                <w:szCs w:val="20"/>
                <w:lang w:val="zh-CN" w:eastAsia="zh-CN" w:bidi="zh-CN"/>
              </w:rPr>
              <w:t>条例》</w:t>
            </w:r>
            <w:r>
              <w:rPr>
                <w:b/>
                <w:bCs/>
                <w:sz w:val="20"/>
                <w:szCs w:val="20"/>
              </w:rPr>
              <w:t xml:space="preserve">笫五十九条第（一）项违反 </w:t>
            </w:r>
            <w:r>
              <w:rPr>
                <w:sz w:val="20"/>
                <w:szCs w:val="20"/>
              </w:rPr>
              <w:t>本条例规定，生产、销售、使用放射性同位素和射线装置的单位有下列行为之一 的，由县级以上人民政府生态环境主管部门责令停止违法行为，限期改正；逾期 不改正的，由原发证机关指定有处理能力的单位代为处理或者实施退役，费用由 生产、销售、使用放射性同位素和射线装置的单位承担，并处</w:t>
            </w:r>
            <w:r>
              <w:rPr>
                <w:rFonts w:ascii="Times New Roman" w:eastAsia="Times New Roman" w:hAnsi="Times New Roman" w:cs="Times New Roman"/>
                <w:b/>
                <w:bCs/>
                <w:sz w:val="20"/>
                <w:szCs w:val="20"/>
              </w:rPr>
              <w:t>I</w:t>
            </w:r>
            <w:r>
              <w:rPr>
                <w:sz w:val="20"/>
                <w:szCs w:val="20"/>
              </w:rPr>
              <w:t>万元以上</w:t>
            </w:r>
            <w:r>
              <w:rPr>
                <w:rFonts w:ascii="Times New Roman" w:eastAsia="Times New Roman" w:hAnsi="Times New Roman" w:cs="Times New Roman"/>
                <w:b/>
                <w:bCs/>
                <w:sz w:val="20"/>
                <w:szCs w:val="20"/>
              </w:rPr>
              <w:t>10</w:t>
            </w:r>
            <w:r>
              <w:rPr>
                <w:sz w:val="20"/>
                <w:szCs w:val="20"/>
              </w:rPr>
              <w:t>万元 以下的罚款：</w:t>
            </w:r>
          </w:p>
          <w:p w:rsidR="00313A7F" w:rsidRDefault="00000000">
            <w:pPr>
              <w:pStyle w:val="Other10"/>
              <w:spacing w:line="327" w:lineRule="exact"/>
              <w:ind w:firstLine="600"/>
              <w:jc w:val="both"/>
              <w:rPr>
                <w:sz w:val="20"/>
                <w:szCs w:val="20"/>
              </w:rPr>
            </w:pPr>
            <w:r>
              <w:rPr>
                <w:sz w:val="20"/>
                <w:szCs w:val="20"/>
              </w:rPr>
              <w:t>（一）未按照规定对废旧放射源进行处理的。</w:t>
            </w:r>
          </w:p>
        </w:tc>
      </w:tr>
      <w:tr w:rsidR="00313A7F">
        <w:tblPrEx>
          <w:tblCellMar>
            <w:top w:w="0" w:type="dxa"/>
            <w:bottom w:w="0" w:type="dxa"/>
          </w:tblCellMar>
        </w:tblPrEx>
        <w:trPr>
          <w:trHeight w:hRule="exact" w:val="403"/>
          <w:jc w:val="center"/>
        </w:trPr>
        <w:tc>
          <w:tcPr>
            <w:tcW w:w="1646" w:type="dxa"/>
            <w:tcBorders>
              <w:top w:val="single" w:sz="4" w:space="0" w:color="auto"/>
              <w:left w:val="single" w:sz="4" w:space="0" w:color="auto"/>
            </w:tcBorders>
            <w:shd w:val="clear" w:color="auto" w:fill="FFFFFF"/>
          </w:tcPr>
          <w:p w:rsidR="00313A7F" w:rsidRDefault="00000000">
            <w:pPr>
              <w:pStyle w:val="Other10"/>
              <w:spacing w:before="80" w:line="240" w:lineRule="auto"/>
              <w:ind w:firstLine="380"/>
              <w:rPr>
                <w:sz w:val="20"/>
                <w:szCs w:val="20"/>
              </w:rPr>
            </w:pPr>
            <w:r>
              <w:rPr>
                <w:b/>
                <w:bCs/>
                <w:sz w:val="20"/>
                <w:szCs w:val="20"/>
              </w:rPr>
              <w:t>裁量因素</w:t>
            </w:r>
          </w:p>
        </w:tc>
        <w:tc>
          <w:tcPr>
            <w:tcW w:w="5246"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333"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646"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380"/>
              <w:rPr>
                <w:sz w:val="20"/>
                <w:szCs w:val="20"/>
              </w:rPr>
            </w:pPr>
            <w:r>
              <w:rPr>
                <w:b/>
                <w:bCs/>
                <w:sz w:val="20"/>
                <w:szCs w:val="20"/>
              </w:rPr>
              <w:t>违法事实</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未规范对废旧放射源进行处理的</w:t>
            </w:r>
          </w:p>
        </w:tc>
        <w:tc>
          <w:tcPr>
            <w:tcW w:w="2333"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646"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只对部分废旧放射源进行处理的</w:t>
            </w:r>
          </w:p>
        </w:tc>
        <w:tc>
          <w:tcPr>
            <w:tcW w:w="233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646"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未对废旧放射源进行处理的</w:t>
            </w:r>
          </w:p>
        </w:tc>
        <w:tc>
          <w:tcPr>
            <w:tcW w:w="233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646"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涉及放射类型</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IV</w:t>
            </w:r>
            <w:r>
              <w:rPr>
                <w:sz w:val="20"/>
                <w:szCs w:val="20"/>
              </w:rPr>
              <w:t>类、</w:t>
            </w:r>
            <w:r>
              <w:rPr>
                <w:rFonts w:ascii="Times New Roman" w:eastAsia="Times New Roman" w:hAnsi="Times New Roman" w:cs="Times New Roman"/>
                <w:b/>
                <w:bCs/>
                <w:sz w:val="20"/>
                <w:szCs w:val="20"/>
              </w:rPr>
              <w:t>V</w:t>
            </w:r>
            <w:r>
              <w:rPr>
                <w:sz w:val="20"/>
                <w:szCs w:val="20"/>
              </w:rPr>
              <w:t>类放射源</w:t>
            </w:r>
          </w:p>
        </w:tc>
        <w:tc>
          <w:tcPr>
            <w:tcW w:w="2333"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646"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mallCaps/>
                <w:lang w:val="en-US" w:eastAsia="en-US" w:bidi="en-US"/>
              </w:rPr>
              <w:t>hi</w:t>
            </w:r>
            <w:r>
              <w:rPr>
                <w:sz w:val="20"/>
                <w:szCs w:val="20"/>
              </w:rPr>
              <w:t>类放射源</w:t>
            </w:r>
          </w:p>
        </w:tc>
        <w:tc>
          <w:tcPr>
            <w:tcW w:w="233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646"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w:t>
            </w:r>
            <w:r>
              <w:rPr>
                <w:sz w:val="20"/>
                <w:szCs w:val="20"/>
              </w:rPr>
              <w:t>类、</w:t>
            </w:r>
            <w:r>
              <w:rPr>
                <w:rFonts w:ascii="Times New Roman" w:eastAsia="Times New Roman" w:hAnsi="Times New Roman" w:cs="Times New Roman"/>
                <w:b/>
                <w:bCs/>
                <w:sz w:val="20"/>
                <w:szCs w:val="20"/>
              </w:rPr>
              <w:t>II</w:t>
            </w:r>
            <w:r>
              <w:rPr>
                <w:sz w:val="20"/>
                <w:szCs w:val="20"/>
              </w:rPr>
              <w:t>类放射源</w:t>
            </w:r>
          </w:p>
        </w:tc>
        <w:tc>
          <w:tcPr>
            <w:tcW w:w="233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646"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380"/>
              <w:rPr>
                <w:sz w:val="20"/>
                <w:szCs w:val="20"/>
              </w:rPr>
            </w:pPr>
            <w:r>
              <w:rPr>
                <w:b/>
                <w:bCs/>
                <w:sz w:val="20"/>
                <w:szCs w:val="20"/>
              </w:rPr>
              <w:t>辐射事故</w:t>
            </w:r>
          </w:p>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未造成辐射事故</w:t>
            </w:r>
          </w:p>
        </w:tc>
        <w:tc>
          <w:tcPr>
            <w:tcW w:w="233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646"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造成辐射事故</w:t>
            </w:r>
          </w:p>
        </w:tc>
        <w:tc>
          <w:tcPr>
            <w:tcW w:w="233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646"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超过限期 改正时间</w:t>
            </w:r>
          </w:p>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5</w:t>
            </w:r>
            <w:r>
              <w:rPr>
                <w:sz w:val="20"/>
                <w:szCs w:val="20"/>
              </w:rPr>
              <w:t>天</w:t>
            </w:r>
          </w:p>
        </w:tc>
        <w:tc>
          <w:tcPr>
            <w:tcW w:w="2333"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646"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r>
              <w:rPr>
                <w:sz w:val="20"/>
                <w:szCs w:val="20"/>
              </w:rPr>
              <w:t>天以上不足</w:t>
            </w:r>
            <w:r>
              <w:rPr>
                <w:rFonts w:ascii="Times New Roman" w:eastAsia="Times New Roman" w:hAnsi="Times New Roman" w:cs="Times New Roman"/>
                <w:b/>
                <w:bCs/>
                <w:sz w:val="20"/>
                <w:szCs w:val="20"/>
              </w:rPr>
              <w:t>10</w:t>
            </w:r>
            <w:r>
              <w:rPr>
                <w:sz w:val="20"/>
                <w:szCs w:val="20"/>
              </w:rPr>
              <w:t>天</w:t>
            </w:r>
          </w:p>
        </w:tc>
        <w:tc>
          <w:tcPr>
            <w:tcW w:w="2333"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646"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天以上不足</w:t>
            </w:r>
            <w:r>
              <w:rPr>
                <w:rFonts w:ascii="Times New Roman" w:eastAsia="Times New Roman" w:hAnsi="Times New Roman" w:cs="Times New Roman"/>
                <w:b/>
                <w:bCs/>
                <w:sz w:val="20"/>
                <w:szCs w:val="20"/>
              </w:rPr>
              <w:t>20</w:t>
            </w:r>
            <w:r>
              <w:rPr>
                <w:sz w:val="20"/>
                <w:szCs w:val="20"/>
              </w:rPr>
              <w:t>天</w:t>
            </w:r>
          </w:p>
        </w:tc>
        <w:tc>
          <w:tcPr>
            <w:tcW w:w="233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646"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20</w:t>
            </w:r>
            <w:r>
              <w:rPr>
                <w:sz w:val="20"/>
                <w:szCs w:val="20"/>
              </w:rPr>
              <w:t>天以上不足</w:t>
            </w:r>
            <w:r>
              <w:rPr>
                <w:rFonts w:ascii="Times New Roman" w:eastAsia="Times New Roman" w:hAnsi="Times New Roman" w:cs="Times New Roman"/>
                <w:b/>
                <w:bCs/>
                <w:sz w:val="20"/>
                <w:szCs w:val="20"/>
              </w:rPr>
              <w:t>1</w:t>
            </w:r>
            <w:r>
              <w:rPr>
                <w:sz w:val="20"/>
                <w:szCs w:val="20"/>
              </w:rPr>
              <w:t>个月</w:t>
            </w:r>
          </w:p>
        </w:tc>
        <w:tc>
          <w:tcPr>
            <w:tcW w:w="233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646" w:type="dxa"/>
            <w:vMerge/>
            <w:tcBorders>
              <w:left w:val="single" w:sz="4" w:space="0" w:color="auto"/>
            </w:tcBorders>
            <w:shd w:val="clear" w:color="auto" w:fill="FFFFFF"/>
            <w:vAlign w:val="center"/>
          </w:tcPr>
          <w:p w:rsidR="00313A7F" w:rsidRDefault="00313A7F"/>
        </w:tc>
        <w:tc>
          <w:tcPr>
            <w:tcW w:w="524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个月以上</w:t>
            </w:r>
          </w:p>
        </w:tc>
        <w:tc>
          <w:tcPr>
            <w:tcW w:w="233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646"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579"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19"/>
        <w:gridCol w:w="5304"/>
        <w:gridCol w:w="2702"/>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（七）辐射污染防治类</w:t>
            </w:r>
          </w:p>
        </w:tc>
      </w:tr>
      <w:tr w:rsidR="00313A7F">
        <w:tblPrEx>
          <w:tblCellMar>
            <w:top w:w="0" w:type="dxa"/>
            <w:bottom w:w="0" w:type="dxa"/>
          </w:tblCellMar>
        </w:tblPrEx>
        <w:trPr>
          <w:trHeight w:hRule="exact" w:val="408"/>
          <w:jc w:val="center"/>
        </w:trPr>
        <w:tc>
          <w:tcPr>
            <w:tcW w:w="1219"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8006"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38</w:t>
            </w:r>
          </w:p>
        </w:tc>
      </w:tr>
      <w:tr w:rsidR="00313A7F">
        <w:tblPrEx>
          <w:tblCellMar>
            <w:top w:w="0" w:type="dxa"/>
            <w:bottom w:w="0" w:type="dxa"/>
          </w:tblCellMar>
        </w:tblPrEx>
        <w:trPr>
          <w:trHeight w:hRule="exact" w:val="1051"/>
          <w:jc w:val="center"/>
        </w:trPr>
        <w:tc>
          <w:tcPr>
            <w:tcW w:w="1219"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160"/>
              <w:jc w:val="both"/>
              <w:rPr>
                <w:sz w:val="20"/>
                <w:szCs w:val="20"/>
              </w:rPr>
            </w:pPr>
            <w:r>
              <w:rPr>
                <w:b/>
                <w:bCs/>
                <w:sz w:val="20"/>
                <w:szCs w:val="20"/>
              </w:rPr>
              <w:t>违法行为</w:t>
            </w:r>
          </w:p>
        </w:tc>
        <w:tc>
          <w:tcPr>
            <w:tcW w:w="8006"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4" w:lineRule="exact"/>
              <w:ind w:firstLine="520"/>
              <w:jc w:val="both"/>
              <w:rPr>
                <w:sz w:val="20"/>
                <w:szCs w:val="20"/>
              </w:rPr>
            </w:pPr>
            <w:r>
              <w:rPr>
                <w:sz w:val="20"/>
                <w:szCs w:val="20"/>
              </w:rPr>
              <w:t>生产、销售、使用放射性同位素和射线装置的单位未按照规定对使用</w:t>
            </w:r>
            <w:r>
              <w:rPr>
                <w:rFonts w:ascii="Times New Roman" w:eastAsia="Times New Roman" w:hAnsi="Times New Roman" w:cs="Times New Roman"/>
                <w:b/>
                <w:bCs/>
                <w:sz w:val="20"/>
                <w:szCs w:val="20"/>
              </w:rPr>
              <w:t>I</w:t>
            </w:r>
            <w:r>
              <w:rPr>
                <w:sz w:val="20"/>
                <w:szCs w:val="20"/>
              </w:rPr>
              <w:t>类、</w:t>
            </w:r>
            <w:r>
              <w:rPr>
                <w:rFonts w:ascii="Times New Roman" w:eastAsia="Times New Roman" w:hAnsi="Times New Roman" w:cs="Times New Roman"/>
                <w:b/>
                <w:bCs/>
                <w:sz w:val="20"/>
                <w:szCs w:val="20"/>
              </w:rPr>
              <w:t>II</w:t>
            </w:r>
            <w:r>
              <w:rPr>
                <w:sz w:val="20"/>
                <w:szCs w:val="20"/>
              </w:rPr>
              <w:t xml:space="preserve">类、 </w:t>
            </w:r>
            <w:r>
              <w:rPr>
                <w:rFonts w:ascii="Times New Roman" w:eastAsia="Times New Roman" w:hAnsi="Times New Roman" w:cs="Times New Roman"/>
                <w:b/>
                <w:bCs/>
                <w:sz w:val="20"/>
                <w:szCs w:val="20"/>
              </w:rPr>
              <w:t>III</w:t>
            </w:r>
            <w:r>
              <w:rPr>
                <w:sz w:val="20"/>
                <w:szCs w:val="20"/>
              </w:rPr>
              <w:t>类放射源的场所和生产放射性同位素的场所，以及终结运行后产生放射性污染的射 线装置实施退役，责令限期改正逾期不改正的</w:t>
            </w:r>
          </w:p>
        </w:tc>
      </w:tr>
      <w:tr w:rsidR="00313A7F">
        <w:tblPrEx>
          <w:tblCellMar>
            <w:top w:w="0" w:type="dxa"/>
            <w:bottom w:w="0" w:type="dxa"/>
          </w:tblCellMar>
        </w:tblPrEx>
        <w:trPr>
          <w:trHeight w:hRule="exact" w:val="1056"/>
          <w:jc w:val="center"/>
        </w:trPr>
        <w:tc>
          <w:tcPr>
            <w:tcW w:w="1219"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160"/>
              <w:jc w:val="both"/>
              <w:rPr>
                <w:sz w:val="20"/>
                <w:szCs w:val="20"/>
              </w:rPr>
            </w:pPr>
            <w:r>
              <w:rPr>
                <w:b/>
                <w:bCs/>
                <w:sz w:val="20"/>
                <w:szCs w:val="20"/>
              </w:rPr>
              <w:t>违反条款</w:t>
            </w:r>
          </w:p>
        </w:tc>
        <w:tc>
          <w:tcPr>
            <w:tcW w:w="8006"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9" w:lineRule="exact"/>
              <w:ind w:firstLine="600"/>
              <w:jc w:val="both"/>
              <w:rPr>
                <w:sz w:val="20"/>
                <w:szCs w:val="20"/>
              </w:rPr>
            </w:pPr>
            <w:r>
              <w:rPr>
                <w:b/>
                <w:bCs/>
                <w:sz w:val="20"/>
                <w:szCs w:val="20"/>
              </w:rPr>
              <w:t>《放射性同位素与射线装置安全和防护条例》</w:t>
            </w:r>
            <w:r>
              <w:rPr>
                <w:sz w:val="20"/>
                <w:szCs w:val="20"/>
              </w:rPr>
              <w:t>第三十三条使用</w:t>
            </w:r>
            <w:r>
              <w:rPr>
                <w:rFonts w:ascii="Times New Roman" w:eastAsia="Times New Roman" w:hAnsi="Times New Roman" w:cs="Times New Roman"/>
                <w:b/>
                <w:bCs/>
                <w:sz w:val="20"/>
                <w:szCs w:val="20"/>
              </w:rPr>
              <w:t>I</w:t>
            </w:r>
            <w:r>
              <w:rPr>
                <w:sz w:val="20"/>
                <w:szCs w:val="20"/>
              </w:rPr>
              <w:t>类、</w:t>
            </w:r>
            <w:r>
              <w:rPr>
                <w:rFonts w:ascii="Times New Roman" w:eastAsia="Times New Roman" w:hAnsi="Times New Roman" w:cs="Times New Roman"/>
                <w:b/>
                <w:bCs/>
                <w:sz w:val="20"/>
                <w:szCs w:val="20"/>
              </w:rPr>
              <w:t>II</w:t>
            </w:r>
            <w:r>
              <w:rPr>
                <w:sz w:val="20"/>
                <w:szCs w:val="20"/>
              </w:rPr>
              <w:t>类、</w:t>
            </w:r>
            <w:r>
              <w:rPr>
                <w:rFonts w:ascii="Times New Roman" w:eastAsia="Times New Roman" w:hAnsi="Times New Roman" w:cs="Times New Roman"/>
                <w:b/>
                <w:bCs/>
                <w:sz w:val="20"/>
                <w:szCs w:val="20"/>
                <w:lang w:val="en-US" w:eastAsia="en-US" w:bidi="en-US"/>
              </w:rPr>
              <w:t xml:space="preserve">m </w:t>
            </w:r>
            <w:r>
              <w:rPr>
                <w:sz w:val="20"/>
                <w:szCs w:val="20"/>
              </w:rPr>
              <w:t>类放射源的场所和生产放射性同位素的场所，以及终结运行后产生放射性污染的射线 装置，应当依法实施退役。</w:t>
            </w:r>
          </w:p>
        </w:tc>
      </w:tr>
      <w:tr w:rsidR="00313A7F">
        <w:tblPrEx>
          <w:tblCellMar>
            <w:top w:w="0" w:type="dxa"/>
            <w:bottom w:w="0" w:type="dxa"/>
          </w:tblCellMar>
        </w:tblPrEx>
        <w:trPr>
          <w:trHeight w:hRule="exact" w:val="2357"/>
          <w:jc w:val="center"/>
        </w:trPr>
        <w:tc>
          <w:tcPr>
            <w:tcW w:w="1219"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160"/>
              <w:jc w:val="both"/>
              <w:rPr>
                <w:sz w:val="20"/>
                <w:szCs w:val="20"/>
              </w:rPr>
            </w:pPr>
            <w:r>
              <w:rPr>
                <w:b/>
                <w:bCs/>
                <w:sz w:val="20"/>
                <w:szCs w:val="20"/>
              </w:rPr>
              <w:t>处罚依据</w:t>
            </w:r>
          </w:p>
        </w:tc>
        <w:tc>
          <w:tcPr>
            <w:tcW w:w="8006"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5" w:lineRule="exact"/>
              <w:ind w:firstLine="600"/>
              <w:jc w:val="both"/>
              <w:rPr>
                <w:sz w:val="20"/>
                <w:szCs w:val="20"/>
              </w:rPr>
            </w:pPr>
            <w:r>
              <w:rPr>
                <w:b/>
                <w:bCs/>
                <w:sz w:val="20"/>
                <w:szCs w:val="20"/>
              </w:rPr>
              <w:t>《放射性同位素与射线装置安全和防护条例》第五十九条第（二）项</w:t>
            </w:r>
            <w:r>
              <w:rPr>
                <w:sz w:val="20"/>
                <w:szCs w:val="20"/>
              </w:rPr>
              <w:t>违反本条 例规定，生产、销售、使用放射性同位素和射线装置的单位有下列行为之一的，由县 级以上人民政府生态环境主管部门责令停止违法行为，限期改正；逾期不改正的，由 原发证机关指定有处理能力的单位代为处理或者实施退役，费用由生产、销售、使用 放射性同位素和射线装置的单位承担，并处</w:t>
            </w:r>
            <w:r>
              <w:rPr>
                <w:rFonts w:ascii="Times New Roman" w:eastAsia="Times New Roman" w:hAnsi="Times New Roman" w:cs="Times New Roman"/>
                <w:b/>
                <w:bCs/>
                <w:sz w:val="20"/>
                <w:szCs w:val="20"/>
              </w:rPr>
              <w:t>1</w:t>
            </w:r>
            <w:r>
              <w:rPr>
                <w:sz w:val="20"/>
                <w:szCs w:val="20"/>
              </w:rPr>
              <w:t>万元以上</w:t>
            </w:r>
            <w:r>
              <w:rPr>
                <w:rFonts w:ascii="Times New Roman" w:eastAsia="Times New Roman" w:hAnsi="Times New Roman" w:cs="Times New Roman"/>
                <w:b/>
                <w:bCs/>
                <w:sz w:val="20"/>
                <w:szCs w:val="20"/>
              </w:rPr>
              <w:t>10</w:t>
            </w:r>
            <w:r>
              <w:rPr>
                <w:sz w:val="20"/>
                <w:szCs w:val="20"/>
              </w:rPr>
              <w:t>万元以下的罚款：</w:t>
            </w:r>
          </w:p>
          <w:p w:rsidR="00313A7F" w:rsidRDefault="00000000">
            <w:pPr>
              <w:pStyle w:val="Other10"/>
              <w:spacing w:line="325" w:lineRule="exact"/>
              <w:ind w:firstLine="600"/>
              <w:jc w:val="both"/>
              <w:rPr>
                <w:sz w:val="20"/>
                <w:szCs w:val="20"/>
              </w:rPr>
            </w:pPr>
            <w:r>
              <w:rPr>
                <w:sz w:val="20"/>
                <w:szCs w:val="20"/>
              </w:rPr>
              <w:t>（二）未按照规定对使用</w:t>
            </w:r>
            <w:r>
              <w:rPr>
                <w:rFonts w:ascii="Times New Roman" w:eastAsia="Times New Roman" w:hAnsi="Times New Roman" w:cs="Times New Roman"/>
                <w:b/>
                <w:bCs/>
                <w:sz w:val="20"/>
                <w:szCs w:val="20"/>
              </w:rPr>
              <w:t>I</w:t>
            </w:r>
            <w:r>
              <w:rPr>
                <w:sz w:val="20"/>
                <w:szCs w:val="20"/>
              </w:rPr>
              <w:t>类、</w:t>
            </w:r>
            <w:r>
              <w:rPr>
                <w:rFonts w:ascii="Times New Roman" w:eastAsia="Times New Roman" w:hAnsi="Times New Roman" w:cs="Times New Roman"/>
                <w:b/>
                <w:bCs/>
                <w:sz w:val="20"/>
                <w:szCs w:val="20"/>
              </w:rPr>
              <w:t>II</w:t>
            </w:r>
            <w:r>
              <w:rPr>
                <w:sz w:val="20"/>
                <w:szCs w:val="20"/>
              </w:rPr>
              <w:t>类、</w:t>
            </w:r>
            <w:r>
              <w:rPr>
                <w:rFonts w:ascii="Times New Roman" w:eastAsia="Times New Roman" w:hAnsi="Times New Roman" w:cs="Times New Roman"/>
                <w:b/>
                <w:bCs/>
                <w:sz w:val="20"/>
                <w:szCs w:val="20"/>
                <w:lang w:val="en-US" w:eastAsia="en-US" w:bidi="en-US"/>
              </w:rPr>
              <w:t>UI</w:t>
            </w:r>
            <w:r>
              <w:rPr>
                <w:sz w:val="20"/>
                <w:szCs w:val="20"/>
              </w:rPr>
              <w:t>类放射源的场所和生产放射性同位素的 场所，以及终结运行后产生放射性污染的射线装置实施退役的。</w:t>
            </w:r>
          </w:p>
        </w:tc>
      </w:tr>
      <w:tr w:rsidR="00313A7F">
        <w:tblPrEx>
          <w:tblCellMar>
            <w:top w:w="0" w:type="dxa"/>
            <w:bottom w:w="0" w:type="dxa"/>
          </w:tblCellMar>
        </w:tblPrEx>
        <w:trPr>
          <w:trHeight w:hRule="exact" w:val="408"/>
          <w:jc w:val="center"/>
        </w:trPr>
        <w:tc>
          <w:tcPr>
            <w:tcW w:w="1219"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160"/>
              <w:jc w:val="both"/>
              <w:rPr>
                <w:sz w:val="20"/>
                <w:szCs w:val="20"/>
              </w:rPr>
            </w:pPr>
            <w:r>
              <w:rPr>
                <w:b/>
                <w:bCs/>
                <w:sz w:val="20"/>
                <w:szCs w:val="20"/>
              </w:rPr>
              <w:t>裁量因素</w:t>
            </w:r>
          </w:p>
        </w:tc>
        <w:tc>
          <w:tcPr>
            <w:tcW w:w="530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219"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涉及放射 类型</w:t>
            </w:r>
          </w:p>
        </w:tc>
        <w:tc>
          <w:tcPr>
            <w:tcW w:w="5304"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mallCaps/>
                <w:lang w:val="en-US" w:eastAsia="en-US" w:bidi="en-US"/>
              </w:rPr>
              <w:t>hi</w:t>
            </w:r>
            <w:r>
              <w:rPr>
                <w:sz w:val="20"/>
                <w:szCs w:val="20"/>
              </w:rPr>
              <w:t>类射线装置的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19" w:type="dxa"/>
            <w:vMerge/>
            <w:tcBorders>
              <w:left w:val="single" w:sz="4" w:space="0" w:color="auto"/>
            </w:tcBorders>
            <w:shd w:val="clear" w:color="auto" w:fill="FFFFFF"/>
            <w:vAlign w:val="center"/>
          </w:tcPr>
          <w:p w:rsidR="00313A7F" w:rsidRDefault="00313A7F"/>
        </w:tc>
        <w:tc>
          <w:tcPr>
            <w:tcW w:w="530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mallCaps/>
                <w:lang w:val="en-US" w:eastAsia="en-US" w:bidi="en-US"/>
              </w:rPr>
              <w:t>hi</w:t>
            </w:r>
            <w:r>
              <w:rPr>
                <w:sz w:val="20"/>
                <w:szCs w:val="20"/>
              </w:rPr>
              <w:t>类放射源或</w:t>
            </w:r>
            <w:r>
              <w:rPr>
                <w:rFonts w:ascii="Times New Roman" w:eastAsia="Times New Roman" w:hAnsi="Times New Roman" w:cs="Times New Roman"/>
                <w:b/>
                <w:bCs/>
                <w:sz w:val="20"/>
                <w:szCs w:val="20"/>
              </w:rPr>
              <w:t>II</w:t>
            </w:r>
            <w:r>
              <w:rPr>
                <w:sz w:val="20"/>
                <w:szCs w:val="20"/>
              </w:rPr>
              <w:t>类射线装置的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19" w:type="dxa"/>
            <w:vMerge/>
            <w:tcBorders>
              <w:left w:val="single" w:sz="4" w:space="0" w:color="auto"/>
            </w:tcBorders>
            <w:shd w:val="clear" w:color="auto" w:fill="FFFFFF"/>
            <w:vAlign w:val="center"/>
          </w:tcPr>
          <w:p w:rsidR="00313A7F" w:rsidRDefault="00313A7F"/>
        </w:tc>
        <w:tc>
          <w:tcPr>
            <w:tcW w:w="530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w:t>
            </w:r>
            <w:r>
              <w:rPr>
                <w:sz w:val="20"/>
                <w:szCs w:val="20"/>
              </w:rPr>
              <w:t>类、</w:t>
            </w:r>
            <w:r>
              <w:rPr>
                <w:rFonts w:ascii="Times New Roman" w:eastAsia="Times New Roman" w:hAnsi="Times New Roman" w:cs="Times New Roman"/>
                <w:b/>
                <w:bCs/>
                <w:sz w:val="20"/>
                <w:szCs w:val="20"/>
              </w:rPr>
              <w:t>II</w:t>
            </w:r>
            <w:r>
              <w:rPr>
                <w:sz w:val="20"/>
                <w:szCs w:val="20"/>
              </w:rPr>
              <w:t>类放射源或</w:t>
            </w:r>
            <w:r>
              <w:rPr>
                <w:rFonts w:ascii="Times New Roman" w:eastAsia="Times New Roman" w:hAnsi="Times New Roman" w:cs="Times New Roman"/>
                <w:b/>
                <w:bCs/>
                <w:sz w:val="20"/>
                <w:szCs w:val="20"/>
              </w:rPr>
              <w:t>I</w:t>
            </w:r>
            <w:r>
              <w:rPr>
                <w:sz w:val="20"/>
                <w:szCs w:val="20"/>
              </w:rPr>
              <w:t>类射线装置的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219" w:type="dxa"/>
            <w:vMerge w:val="restart"/>
            <w:tcBorders>
              <w:top w:val="single" w:sz="4" w:space="0" w:color="auto"/>
              <w:left w:val="single" w:sz="4" w:space="0" w:color="auto"/>
            </w:tcBorders>
            <w:shd w:val="clear" w:color="auto" w:fill="FFFFFF"/>
          </w:tcPr>
          <w:p w:rsidR="00313A7F" w:rsidRDefault="00000000">
            <w:pPr>
              <w:pStyle w:val="Other10"/>
              <w:spacing w:line="274" w:lineRule="exact"/>
              <w:ind w:firstLine="0"/>
              <w:jc w:val="center"/>
              <w:rPr>
                <w:sz w:val="20"/>
                <w:szCs w:val="20"/>
              </w:rPr>
            </w:pPr>
            <w:r>
              <w:rPr>
                <w:b/>
                <w:bCs/>
                <w:sz w:val="20"/>
                <w:szCs w:val="20"/>
              </w:rPr>
              <w:t>非密封放 射性物质 工作场所 分类</w:t>
            </w:r>
          </w:p>
        </w:tc>
        <w:tc>
          <w:tcPr>
            <w:tcW w:w="5304"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丙级工作场所</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19" w:type="dxa"/>
            <w:vMerge/>
            <w:tcBorders>
              <w:left w:val="single" w:sz="4" w:space="0" w:color="auto"/>
            </w:tcBorders>
            <w:shd w:val="clear" w:color="auto" w:fill="FFFFFF"/>
          </w:tcPr>
          <w:p w:rsidR="00313A7F" w:rsidRDefault="00313A7F"/>
        </w:tc>
        <w:tc>
          <w:tcPr>
            <w:tcW w:w="530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乙级工作场所</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19" w:type="dxa"/>
            <w:vMerge/>
            <w:tcBorders>
              <w:left w:val="single" w:sz="4" w:space="0" w:color="auto"/>
            </w:tcBorders>
            <w:shd w:val="clear" w:color="auto" w:fill="FFFFFF"/>
          </w:tcPr>
          <w:p w:rsidR="00313A7F" w:rsidRDefault="00313A7F"/>
        </w:tc>
        <w:tc>
          <w:tcPr>
            <w:tcW w:w="530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甲级工作场所</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219"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left="160" w:firstLine="0"/>
              <w:jc w:val="both"/>
              <w:rPr>
                <w:sz w:val="20"/>
                <w:szCs w:val="20"/>
              </w:rPr>
            </w:pPr>
            <w:r>
              <w:rPr>
                <w:b/>
                <w:bCs/>
                <w:sz w:val="20"/>
                <w:szCs w:val="20"/>
              </w:rPr>
              <w:t>超过限期 改正时间</w:t>
            </w:r>
          </w:p>
        </w:tc>
        <w:tc>
          <w:tcPr>
            <w:tcW w:w="5304"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5</w:t>
            </w:r>
            <w:r>
              <w:rPr>
                <w:sz w:val="20"/>
                <w:szCs w:val="20"/>
              </w:rPr>
              <w:t>天</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219" w:type="dxa"/>
            <w:vMerge/>
            <w:tcBorders>
              <w:left w:val="single" w:sz="4" w:space="0" w:color="auto"/>
            </w:tcBorders>
            <w:shd w:val="clear" w:color="auto" w:fill="FFFFFF"/>
            <w:vAlign w:val="center"/>
          </w:tcPr>
          <w:p w:rsidR="00313A7F" w:rsidRDefault="00313A7F"/>
        </w:tc>
        <w:tc>
          <w:tcPr>
            <w:tcW w:w="5304"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r>
              <w:rPr>
                <w:sz w:val="20"/>
                <w:szCs w:val="20"/>
              </w:rPr>
              <w:t>天以上不足</w:t>
            </w:r>
            <w:r>
              <w:rPr>
                <w:rFonts w:ascii="Times New Roman" w:eastAsia="Times New Roman" w:hAnsi="Times New Roman" w:cs="Times New Roman"/>
                <w:b/>
                <w:bCs/>
                <w:sz w:val="20"/>
                <w:szCs w:val="20"/>
              </w:rPr>
              <w:t>10</w:t>
            </w:r>
            <w:r>
              <w:rPr>
                <w:sz w:val="20"/>
                <w:szCs w:val="20"/>
              </w:rPr>
              <w:t>天</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3"/>
          <w:jc w:val="center"/>
        </w:trPr>
        <w:tc>
          <w:tcPr>
            <w:tcW w:w="1219" w:type="dxa"/>
            <w:vMerge/>
            <w:tcBorders>
              <w:left w:val="single" w:sz="4" w:space="0" w:color="auto"/>
            </w:tcBorders>
            <w:shd w:val="clear" w:color="auto" w:fill="FFFFFF"/>
            <w:vAlign w:val="center"/>
          </w:tcPr>
          <w:p w:rsidR="00313A7F" w:rsidRDefault="00313A7F"/>
        </w:tc>
        <w:tc>
          <w:tcPr>
            <w:tcW w:w="530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天以上不足</w:t>
            </w:r>
            <w:r>
              <w:rPr>
                <w:rFonts w:ascii="Times New Roman" w:eastAsia="Times New Roman" w:hAnsi="Times New Roman" w:cs="Times New Roman"/>
                <w:b/>
                <w:bCs/>
                <w:sz w:val="20"/>
                <w:szCs w:val="20"/>
              </w:rPr>
              <w:t>20</w:t>
            </w:r>
            <w:r>
              <w:rPr>
                <w:sz w:val="20"/>
                <w:szCs w:val="20"/>
              </w:rPr>
              <w:t>天</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219" w:type="dxa"/>
            <w:vMerge/>
            <w:tcBorders>
              <w:left w:val="single" w:sz="4" w:space="0" w:color="auto"/>
            </w:tcBorders>
            <w:shd w:val="clear" w:color="auto" w:fill="FFFFFF"/>
            <w:vAlign w:val="center"/>
          </w:tcPr>
          <w:p w:rsidR="00313A7F" w:rsidRDefault="00313A7F"/>
        </w:tc>
        <w:tc>
          <w:tcPr>
            <w:tcW w:w="530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20</w:t>
            </w:r>
            <w:r>
              <w:rPr>
                <w:sz w:val="20"/>
                <w:szCs w:val="20"/>
              </w:rPr>
              <w:t>天以上不足</w:t>
            </w:r>
            <w:r>
              <w:rPr>
                <w:rFonts w:ascii="Times New Roman" w:eastAsia="Times New Roman" w:hAnsi="Times New Roman" w:cs="Times New Roman"/>
                <w:b/>
                <w:bCs/>
                <w:sz w:val="20"/>
                <w:szCs w:val="20"/>
              </w:rPr>
              <w:t>1</w:t>
            </w:r>
            <w:r>
              <w:rPr>
                <w:sz w:val="20"/>
                <w:szCs w:val="20"/>
              </w:rPr>
              <w:t>个月</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219" w:type="dxa"/>
            <w:vMerge/>
            <w:tcBorders>
              <w:left w:val="single" w:sz="4" w:space="0" w:color="auto"/>
            </w:tcBorders>
            <w:shd w:val="clear" w:color="auto" w:fill="FFFFFF"/>
            <w:vAlign w:val="center"/>
          </w:tcPr>
          <w:p w:rsidR="00313A7F" w:rsidRDefault="00313A7F"/>
        </w:tc>
        <w:tc>
          <w:tcPr>
            <w:tcW w:w="530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个月以上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219"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8006"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310"/>
        <w:gridCol w:w="5213"/>
        <w:gridCol w:w="2702"/>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（七）辐射污染防治类</w:t>
            </w:r>
          </w:p>
        </w:tc>
      </w:tr>
      <w:tr w:rsidR="00313A7F">
        <w:tblPrEx>
          <w:tblCellMar>
            <w:top w:w="0" w:type="dxa"/>
            <w:bottom w:w="0" w:type="dxa"/>
          </w:tblCellMar>
        </w:tblPrEx>
        <w:trPr>
          <w:trHeight w:hRule="exact" w:val="408"/>
          <w:jc w:val="center"/>
        </w:trPr>
        <w:tc>
          <w:tcPr>
            <w:tcW w:w="131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39</w:t>
            </w:r>
          </w:p>
        </w:tc>
      </w:tr>
      <w:tr w:rsidR="00313A7F">
        <w:tblPrEx>
          <w:tblCellMar>
            <w:top w:w="0" w:type="dxa"/>
            <w:bottom w:w="0" w:type="dxa"/>
          </w:tblCellMar>
        </w:tblPrEx>
        <w:trPr>
          <w:trHeight w:hRule="exact" w:val="1051"/>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违法行为</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19" w:lineRule="exact"/>
              <w:ind w:firstLine="520"/>
              <w:jc w:val="both"/>
              <w:rPr>
                <w:sz w:val="20"/>
                <w:szCs w:val="20"/>
              </w:rPr>
            </w:pPr>
            <w:r>
              <w:rPr>
                <w:sz w:val="20"/>
                <w:szCs w:val="20"/>
              </w:rPr>
              <w:t>生产、销售、使用放射性同位素和射线装置的单位未按照规定对本单位的放射性 同位素、射线装置安全和防护状况进行评估或者发现安全隐患不及时整改，责令限期 改正逾期不改正的</w:t>
            </w:r>
          </w:p>
        </w:tc>
      </w:tr>
      <w:tr w:rsidR="00313A7F">
        <w:tblPrEx>
          <w:tblCellMar>
            <w:top w:w="0" w:type="dxa"/>
            <w:bottom w:w="0" w:type="dxa"/>
          </w:tblCellMar>
        </w:tblPrEx>
        <w:trPr>
          <w:trHeight w:hRule="exact" w:val="1056"/>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4" w:lineRule="exact"/>
              <w:ind w:firstLine="600"/>
              <w:rPr>
                <w:sz w:val="20"/>
                <w:szCs w:val="20"/>
              </w:rPr>
            </w:pPr>
            <w:r>
              <w:rPr>
                <w:b/>
                <w:bCs/>
                <w:sz w:val="20"/>
                <w:szCs w:val="20"/>
              </w:rPr>
              <w:t xml:space="preserve">《放射性同位素与射线装置安全和防护条例》第三十条 </w:t>
            </w:r>
            <w:r>
              <w:rPr>
                <w:sz w:val="20"/>
                <w:szCs w:val="20"/>
              </w:rPr>
              <w:t>生产、销售、使用放射 性同位素和射线装置的单位，应当对本单位的放射性同位素、射线装置的安全和防护 状况进行年度评估。发现安全隐患的，应当立即进行整改。</w:t>
            </w:r>
          </w:p>
        </w:tc>
      </w:tr>
      <w:tr w:rsidR="00313A7F">
        <w:tblPrEx>
          <w:tblCellMar>
            <w:top w:w="0" w:type="dxa"/>
            <w:bottom w:w="0" w:type="dxa"/>
          </w:tblCellMar>
        </w:tblPrEx>
        <w:trPr>
          <w:trHeight w:hRule="exact" w:val="2030"/>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5" w:lineRule="exact"/>
              <w:ind w:firstLine="600"/>
              <w:rPr>
                <w:sz w:val="20"/>
                <w:szCs w:val="20"/>
              </w:rPr>
            </w:pPr>
            <w:r>
              <w:rPr>
                <w:b/>
                <w:bCs/>
                <w:sz w:val="20"/>
                <w:szCs w:val="20"/>
              </w:rPr>
              <w:t>《放射性同位素与射线装置安全和防护</w:t>
            </w:r>
            <w:r>
              <w:rPr>
                <w:b/>
                <w:bCs/>
                <w:sz w:val="20"/>
                <w:szCs w:val="20"/>
                <w:lang w:val="zh-CN" w:eastAsia="zh-CN" w:bidi="zh-CN"/>
              </w:rPr>
              <w:t>条例》</w:t>
            </w:r>
            <w:r>
              <w:rPr>
                <w:b/>
                <w:bCs/>
                <w:sz w:val="20"/>
                <w:szCs w:val="20"/>
              </w:rPr>
              <w:t xml:space="preserve">第六十条第（一）项 </w:t>
            </w:r>
            <w:r>
              <w:rPr>
                <w:sz w:val="20"/>
                <w:szCs w:val="20"/>
              </w:rPr>
              <w:t>违反本条 例规定，生产、销售、使用放射性同位素和射线装置的单位有下列行为之一的，由县 级以上人民政府生态环境主管部门责令停止违法行为，限期改正；逾期不改正的，责 令停产停业，并处</w:t>
            </w:r>
            <w:r>
              <w:rPr>
                <w:rFonts w:ascii="Times New Roman" w:eastAsia="Times New Roman" w:hAnsi="Times New Roman" w:cs="Times New Roman"/>
                <w:b/>
                <w:bCs/>
                <w:sz w:val="20"/>
                <w:szCs w:val="20"/>
              </w:rPr>
              <w:t>2</w:t>
            </w:r>
            <w:r>
              <w:rPr>
                <w:sz w:val="20"/>
                <w:szCs w:val="20"/>
              </w:rPr>
              <w:t>万元以上</w:t>
            </w:r>
            <w:r>
              <w:rPr>
                <w:rFonts w:ascii="Times New Roman" w:eastAsia="Times New Roman" w:hAnsi="Times New Roman" w:cs="Times New Roman"/>
                <w:b/>
                <w:bCs/>
                <w:sz w:val="20"/>
                <w:szCs w:val="20"/>
              </w:rPr>
              <w:t>20</w:t>
            </w:r>
            <w:r>
              <w:rPr>
                <w:sz w:val="20"/>
                <w:szCs w:val="20"/>
              </w:rPr>
              <w:t>万元以下的罚款；构成犯罪的，依法追究刑事责任：</w:t>
            </w:r>
          </w:p>
          <w:p w:rsidR="00313A7F" w:rsidRDefault="00000000">
            <w:pPr>
              <w:pStyle w:val="Other10"/>
              <w:spacing w:line="325" w:lineRule="exact"/>
              <w:ind w:firstLine="600"/>
              <w:rPr>
                <w:sz w:val="20"/>
                <w:szCs w:val="20"/>
              </w:rPr>
            </w:pPr>
            <w:r>
              <w:rPr>
                <w:sz w:val="20"/>
                <w:szCs w:val="20"/>
              </w:rPr>
              <w:t>（一）未按照规定对本单位的放射性同位素、射线装置安全和防护状况进行评估 或者发现安全隐患不及时整改的。</w:t>
            </w:r>
          </w:p>
        </w:tc>
      </w:tr>
      <w:tr w:rsidR="00313A7F">
        <w:tblPrEx>
          <w:tblCellMar>
            <w:top w:w="0" w:type="dxa"/>
            <w:bottom w:w="0" w:type="dxa"/>
          </w:tblCellMar>
        </w:tblPrEx>
        <w:trPr>
          <w:trHeight w:hRule="exact" w:val="408"/>
          <w:jc w:val="center"/>
        </w:trPr>
        <w:tc>
          <w:tcPr>
            <w:tcW w:w="131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裁量因素</w:t>
            </w:r>
          </w:p>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违法事实</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未规范进行评估工作的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未进行评估工作的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发现安全隐患未立即进行整改的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64" w:lineRule="exact"/>
              <w:ind w:firstLine="0"/>
              <w:jc w:val="center"/>
              <w:rPr>
                <w:sz w:val="20"/>
                <w:szCs w:val="20"/>
              </w:rPr>
            </w:pPr>
            <w:r>
              <w:rPr>
                <w:b/>
                <w:bCs/>
                <w:sz w:val="20"/>
                <w:szCs w:val="20"/>
              </w:rPr>
              <w:t>涉及放射 类型</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iv</w:t>
            </w:r>
            <w:r>
              <w:rPr>
                <w:sz w:val="20"/>
                <w:szCs w:val="20"/>
              </w:rPr>
              <w:t>类、</w:t>
            </w:r>
            <w:r>
              <w:rPr>
                <w:rFonts w:ascii="Times New Roman" w:eastAsia="Times New Roman" w:hAnsi="Times New Roman" w:cs="Times New Roman"/>
                <w:b/>
                <w:bCs/>
                <w:sz w:val="20"/>
                <w:szCs w:val="20"/>
                <w:lang w:val="en-US" w:eastAsia="en-US" w:bidi="en-US"/>
              </w:rPr>
              <w:t>v</w:t>
            </w:r>
            <w:r>
              <w:rPr>
                <w:sz w:val="20"/>
                <w:szCs w:val="20"/>
              </w:rPr>
              <w:t>类放射源或</w:t>
            </w:r>
            <w:r>
              <w:rPr>
                <w:rFonts w:ascii="Times New Roman" w:eastAsia="Times New Roman" w:hAnsi="Times New Roman" w:cs="Times New Roman"/>
                <w:b/>
                <w:bCs/>
                <w:sz w:val="20"/>
                <w:szCs w:val="20"/>
                <w:lang w:val="en-US" w:eastAsia="en-US" w:bidi="en-US"/>
              </w:rPr>
              <w:t>ni</w:t>
            </w:r>
            <w:r>
              <w:rPr>
                <w:sz w:val="20"/>
                <w:szCs w:val="20"/>
              </w:rPr>
              <w:t>类射线装置的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UI</w:t>
            </w:r>
            <w:r>
              <w:rPr>
                <w:sz w:val="20"/>
                <w:szCs w:val="20"/>
              </w:rPr>
              <w:t>类放射源或</w:t>
            </w:r>
            <w:r>
              <w:rPr>
                <w:rFonts w:ascii="Times New Roman" w:eastAsia="Times New Roman" w:hAnsi="Times New Roman" w:cs="Times New Roman"/>
                <w:b/>
                <w:bCs/>
                <w:sz w:val="20"/>
                <w:szCs w:val="20"/>
              </w:rPr>
              <w:t>II</w:t>
            </w:r>
            <w:r>
              <w:rPr>
                <w:sz w:val="20"/>
                <w:szCs w:val="20"/>
              </w:rPr>
              <w:t>类射线装置的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w:t>
            </w:r>
            <w:r>
              <w:rPr>
                <w:sz w:val="20"/>
                <w:szCs w:val="20"/>
              </w:rPr>
              <w:t>类、</w:t>
            </w:r>
            <w:r>
              <w:rPr>
                <w:rFonts w:ascii="Times New Roman" w:eastAsia="Times New Roman" w:hAnsi="Times New Roman" w:cs="Times New Roman"/>
                <w:b/>
                <w:bCs/>
                <w:sz w:val="20"/>
                <w:szCs w:val="20"/>
              </w:rPr>
              <w:t>II</w:t>
            </w:r>
            <w:r>
              <w:rPr>
                <w:sz w:val="20"/>
                <w:szCs w:val="20"/>
              </w:rPr>
              <w:t>类放射源或</w:t>
            </w:r>
            <w:r>
              <w:rPr>
                <w:rFonts w:ascii="Times New Roman" w:eastAsia="Times New Roman" w:hAnsi="Times New Roman" w:cs="Times New Roman"/>
                <w:b/>
                <w:bCs/>
                <w:sz w:val="20"/>
                <w:szCs w:val="20"/>
              </w:rPr>
              <w:t>I</w:t>
            </w:r>
            <w:r>
              <w:rPr>
                <w:sz w:val="20"/>
                <w:szCs w:val="20"/>
              </w:rPr>
              <w:t>类射线装置的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76" w:lineRule="exact"/>
              <w:ind w:firstLine="0"/>
              <w:jc w:val="center"/>
              <w:rPr>
                <w:sz w:val="20"/>
                <w:szCs w:val="20"/>
              </w:rPr>
            </w:pPr>
            <w:r>
              <w:rPr>
                <w:b/>
                <w:bCs/>
                <w:sz w:val="20"/>
                <w:szCs w:val="20"/>
              </w:rPr>
              <w:t>非密封放射 性物质工作 场所分类</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丙级工作场所</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乙级工作场所</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甲级工作场所</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超过限期 改正时间</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5</w:t>
            </w:r>
            <w:r>
              <w:rPr>
                <w:sz w:val="20"/>
                <w:szCs w:val="20"/>
              </w:rPr>
              <w:t>天</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r>
              <w:rPr>
                <w:sz w:val="20"/>
                <w:szCs w:val="20"/>
              </w:rPr>
              <w:t>天以上不足</w:t>
            </w:r>
            <w:r>
              <w:rPr>
                <w:rFonts w:ascii="Times New Roman" w:eastAsia="Times New Roman" w:hAnsi="Times New Roman" w:cs="Times New Roman"/>
                <w:b/>
                <w:bCs/>
                <w:sz w:val="20"/>
                <w:szCs w:val="20"/>
              </w:rPr>
              <w:t>10</w:t>
            </w:r>
            <w:r>
              <w:rPr>
                <w:sz w:val="20"/>
                <w:szCs w:val="20"/>
              </w:rPr>
              <w:t>天</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天以上不足</w:t>
            </w:r>
            <w:r>
              <w:rPr>
                <w:rFonts w:ascii="Times New Roman" w:eastAsia="Times New Roman" w:hAnsi="Times New Roman" w:cs="Times New Roman"/>
                <w:b/>
                <w:bCs/>
                <w:sz w:val="20"/>
                <w:szCs w:val="20"/>
              </w:rPr>
              <w:t>20</w:t>
            </w:r>
            <w:r>
              <w:rPr>
                <w:sz w:val="20"/>
                <w:szCs w:val="20"/>
              </w:rPr>
              <w:t>天</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20</w:t>
            </w:r>
            <w:r>
              <w:rPr>
                <w:sz w:val="20"/>
                <w:szCs w:val="20"/>
              </w:rPr>
              <w:t>天以上不足</w:t>
            </w:r>
            <w:r>
              <w:rPr>
                <w:rFonts w:ascii="Times New Roman" w:eastAsia="Times New Roman" w:hAnsi="Times New Roman" w:cs="Times New Roman"/>
                <w:b/>
                <w:bCs/>
                <w:sz w:val="20"/>
                <w:szCs w:val="20"/>
              </w:rPr>
              <w:t>1</w:t>
            </w:r>
            <w:r>
              <w:rPr>
                <w:sz w:val="20"/>
                <w:szCs w:val="20"/>
              </w:rPr>
              <w:t>个月</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个月以上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310"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15"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310"/>
        <w:gridCol w:w="5213"/>
        <w:gridCol w:w="2702"/>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（七）辐射污染防治类</w:t>
            </w:r>
          </w:p>
        </w:tc>
      </w:tr>
      <w:tr w:rsidR="00313A7F">
        <w:tblPrEx>
          <w:tblCellMar>
            <w:top w:w="0" w:type="dxa"/>
            <w:bottom w:w="0" w:type="dxa"/>
          </w:tblCellMar>
        </w:tblPrEx>
        <w:trPr>
          <w:trHeight w:hRule="exact" w:val="408"/>
          <w:jc w:val="center"/>
        </w:trPr>
        <w:tc>
          <w:tcPr>
            <w:tcW w:w="131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40</w:t>
            </w:r>
          </w:p>
        </w:tc>
      </w:tr>
      <w:tr w:rsidR="00313A7F">
        <w:tblPrEx>
          <w:tblCellMar>
            <w:top w:w="0" w:type="dxa"/>
            <w:bottom w:w="0" w:type="dxa"/>
          </w:tblCellMar>
        </w:tblPrEx>
        <w:trPr>
          <w:trHeight w:hRule="exact" w:val="1051"/>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违法行为</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6" w:lineRule="exact"/>
              <w:ind w:firstLine="520"/>
              <w:jc w:val="both"/>
              <w:rPr>
                <w:sz w:val="20"/>
                <w:szCs w:val="20"/>
              </w:rPr>
            </w:pPr>
            <w:r>
              <w:rPr>
                <w:sz w:val="20"/>
                <w:szCs w:val="20"/>
              </w:rPr>
              <w:t>生产、销售、使用放射性同位素和射线装置的单位生产、销售、使用、贮存放射 性同位素和射线装置的场所未按照规定设置安全和防护设施以及放射性标志，责令限 期改正逾期不改正的</w:t>
            </w:r>
          </w:p>
        </w:tc>
      </w:tr>
      <w:tr w:rsidR="00313A7F">
        <w:tblPrEx>
          <w:tblCellMar>
            <w:top w:w="0" w:type="dxa"/>
            <w:bottom w:w="0" w:type="dxa"/>
          </w:tblCellMar>
        </w:tblPrEx>
        <w:trPr>
          <w:trHeight w:hRule="exact" w:val="1435"/>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72" w:lineRule="exact"/>
              <w:ind w:firstLine="600"/>
              <w:jc w:val="both"/>
              <w:rPr>
                <w:sz w:val="20"/>
                <w:szCs w:val="20"/>
              </w:rPr>
            </w:pPr>
            <w:r>
              <w:rPr>
                <w:b/>
                <w:bCs/>
                <w:sz w:val="20"/>
                <w:szCs w:val="20"/>
              </w:rPr>
              <w:t>《放射性同位素与射线装置安全和防护条例》第三十四条第一款</w:t>
            </w:r>
            <w:r>
              <w:rPr>
                <w:sz w:val="20"/>
                <w:szCs w:val="20"/>
              </w:rPr>
              <w:t>生产、销售、 使用、贮存放射性同位素和射线装置的场所，应当按照国家有关规定设置明显的放射 性标志，其入口处应当按照国家有关安全和防护标准的要求，设置安全和防护设施以 及必要的防护安全联锁、报警装置或者工作信号。射线装置的生产调试和使用场所， 应当具有防止误操作、防止工作人员和公众受到意外照射的安全措施。</w:t>
            </w:r>
          </w:p>
        </w:tc>
      </w:tr>
      <w:tr w:rsidR="00313A7F">
        <w:tblPrEx>
          <w:tblCellMar>
            <w:top w:w="0" w:type="dxa"/>
            <w:bottom w:w="0" w:type="dxa"/>
          </w:tblCellMar>
        </w:tblPrEx>
        <w:trPr>
          <w:trHeight w:hRule="exact" w:val="1709"/>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68" w:lineRule="exact"/>
              <w:ind w:firstLine="600"/>
              <w:jc w:val="both"/>
              <w:rPr>
                <w:sz w:val="20"/>
                <w:szCs w:val="20"/>
              </w:rPr>
            </w:pPr>
            <w:r>
              <w:rPr>
                <w:b/>
                <w:bCs/>
                <w:sz w:val="20"/>
                <w:szCs w:val="20"/>
              </w:rPr>
              <w:t>《放射性同位素与射线装置安全和防护</w:t>
            </w:r>
            <w:r>
              <w:rPr>
                <w:b/>
                <w:bCs/>
                <w:sz w:val="20"/>
                <w:szCs w:val="20"/>
                <w:lang w:val="zh-CN" w:eastAsia="zh-CN" w:bidi="zh-CN"/>
              </w:rPr>
              <w:t>条例》</w:t>
            </w:r>
            <w:r>
              <w:rPr>
                <w:b/>
                <w:bCs/>
                <w:sz w:val="20"/>
                <w:szCs w:val="20"/>
              </w:rPr>
              <w:t xml:space="preserve">第六十条第（二）项 </w:t>
            </w:r>
            <w:r>
              <w:rPr>
                <w:sz w:val="20"/>
                <w:szCs w:val="20"/>
              </w:rPr>
              <w:t>违反本条 例规定，生产、销售、使用放射性同位素和射线装置的单位有下列行为之一的，由县 级以上人民政府生态环境主管部门责令停止违法行为，限期改正；逾期不改正的，责 令停产停业，并处</w:t>
            </w:r>
            <w:r>
              <w:rPr>
                <w:rFonts w:ascii="Times New Roman" w:eastAsia="Times New Roman" w:hAnsi="Times New Roman" w:cs="Times New Roman"/>
                <w:b/>
                <w:bCs/>
                <w:sz w:val="20"/>
                <w:szCs w:val="20"/>
              </w:rPr>
              <w:t>2</w:t>
            </w:r>
            <w:r>
              <w:rPr>
                <w:sz w:val="20"/>
                <w:szCs w:val="20"/>
              </w:rPr>
              <w:t>万元以上</w:t>
            </w:r>
            <w:r>
              <w:rPr>
                <w:rFonts w:ascii="Times New Roman" w:eastAsia="Times New Roman" w:hAnsi="Times New Roman" w:cs="Times New Roman"/>
                <w:b/>
                <w:bCs/>
                <w:sz w:val="20"/>
                <w:szCs w:val="20"/>
              </w:rPr>
              <w:t>20</w:t>
            </w:r>
            <w:r>
              <w:rPr>
                <w:sz w:val="20"/>
                <w:szCs w:val="20"/>
              </w:rPr>
              <w:t>万元以下的罚款；构成犯罪的，依法追究刑事责任：</w:t>
            </w:r>
          </w:p>
          <w:p w:rsidR="00313A7F" w:rsidRDefault="00000000">
            <w:pPr>
              <w:pStyle w:val="Other10"/>
              <w:spacing w:line="268" w:lineRule="exact"/>
              <w:ind w:firstLine="600"/>
              <w:jc w:val="both"/>
              <w:rPr>
                <w:sz w:val="20"/>
                <w:szCs w:val="20"/>
              </w:rPr>
            </w:pPr>
            <w:r>
              <w:rPr>
                <w:sz w:val="20"/>
                <w:szCs w:val="20"/>
              </w:rPr>
              <w:t>（二）生产、销售、使用、贮存放射性同位素和射线装置的场所未按照规定设置 安全和防护设施以及放射性标志的</w:t>
            </w:r>
            <w:r>
              <w:rPr>
                <w:rFonts w:ascii="Times New Roman" w:eastAsia="Times New Roman" w:hAnsi="Times New Roman" w:cs="Times New Roman"/>
                <w:b/>
                <w:bCs/>
                <w:sz w:val="20"/>
                <w:szCs w:val="20"/>
                <w:lang w:val="en-US" w:eastAsia="en-US" w:bidi="en-US"/>
              </w:rPr>
              <w:t>O</w:t>
            </w:r>
          </w:p>
        </w:tc>
      </w:tr>
      <w:tr w:rsidR="00313A7F">
        <w:tblPrEx>
          <w:tblCellMar>
            <w:top w:w="0" w:type="dxa"/>
            <w:bottom w:w="0" w:type="dxa"/>
          </w:tblCellMar>
        </w:tblPrEx>
        <w:trPr>
          <w:trHeight w:hRule="exact" w:val="374"/>
          <w:jc w:val="center"/>
        </w:trPr>
        <w:tc>
          <w:tcPr>
            <w:tcW w:w="131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裁量因素</w:t>
            </w:r>
          </w:p>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379"/>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违法事实</w:t>
            </w:r>
          </w:p>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放射性标志设置不规范的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79"/>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未设置放射性标志的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78" w:lineRule="exact"/>
              <w:ind w:firstLine="0"/>
              <w:jc w:val="center"/>
              <w:rPr>
                <w:sz w:val="20"/>
                <w:szCs w:val="20"/>
              </w:rPr>
            </w:pPr>
            <w:r>
              <w:rPr>
                <w:b/>
                <w:bCs/>
                <w:sz w:val="20"/>
                <w:szCs w:val="20"/>
              </w:rPr>
              <w:t>措施设置 情况</w:t>
            </w:r>
          </w:p>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有安全和防护措施但不完备不规范的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79"/>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无安全和防护措施</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涉及放射 类型</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iv</w:t>
            </w:r>
            <w:r>
              <w:rPr>
                <w:sz w:val="20"/>
                <w:szCs w:val="20"/>
              </w:rPr>
              <w:t>类、</w:t>
            </w:r>
            <w:r>
              <w:rPr>
                <w:rFonts w:ascii="Times New Roman" w:eastAsia="Times New Roman" w:hAnsi="Times New Roman" w:cs="Times New Roman"/>
                <w:b/>
                <w:bCs/>
                <w:sz w:val="20"/>
                <w:szCs w:val="20"/>
                <w:lang w:val="en-US" w:eastAsia="en-US" w:bidi="en-US"/>
              </w:rPr>
              <w:t>v</w:t>
            </w:r>
            <w:r>
              <w:rPr>
                <w:sz w:val="20"/>
                <w:szCs w:val="20"/>
              </w:rPr>
              <w:t>类放射源或</w:t>
            </w:r>
            <w:r>
              <w:rPr>
                <w:rFonts w:ascii="Times New Roman" w:eastAsia="Times New Roman" w:hAnsi="Times New Roman" w:cs="Times New Roman"/>
                <w:b/>
                <w:bCs/>
                <w:sz w:val="20"/>
                <w:szCs w:val="20"/>
                <w:lang w:val="en-US" w:eastAsia="en-US" w:bidi="en-US"/>
              </w:rPr>
              <w:t>ni</w:t>
            </w:r>
            <w:r>
              <w:rPr>
                <w:sz w:val="20"/>
                <w:szCs w:val="20"/>
              </w:rPr>
              <w:t>类射线装置的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mallCaps/>
                <w:lang w:val="en-US" w:eastAsia="en-US" w:bidi="en-US"/>
              </w:rPr>
              <w:t>hi</w:t>
            </w:r>
            <w:r>
              <w:rPr>
                <w:sz w:val="20"/>
                <w:szCs w:val="20"/>
              </w:rPr>
              <w:t>类放射源或</w:t>
            </w:r>
            <w:r>
              <w:rPr>
                <w:rFonts w:ascii="Times New Roman" w:eastAsia="Times New Roman" w:hAnsi="Times New Roman" w:cs="Times New Roman"/>
                <w:b/>
                <w:bCs/>
                <w:sz w:val="20"/>
                <w:szCs w:val="20"/>
              </w:rPr>
              <w:t>II</w:t>
            </w:r>
            <w:r>
              <w:rPr>
                <w:sz w:val="20"/>
                <w:szCs w:val="20"/>
              </w:rPr>
              <w:t>类射线装置的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w:t>
            </w:r>
            <w:r>
              <w:rPr>
                <w:sz w:val="20"/>
                <w:szCs w:val="20"/>
              </w:rPr>
              <w:t>类、</w:t>
            </w:r>
            <w:r>
              <w:rPr>
                <w:rFonts w:ascii="Times New Roman" w:eastAsia="Times New Roman" w:hAnsi="Times New Roman" w:cs="Times New Roman"/>
                <w:b/>
                <w:bCs/>
                <w:sz w:val="20"/>
                <w:szCs w:val="20"/>
              </w:rPr>
              <w:t>II</w:t>
            </w:r>
            <w:r>
              <w:rPr>
                <w:sz w:val="20"/>
                <w:szCs w:val="20"/>
              </w:rPr>
              <w:t>类放射源或</w:t>
            </w:r>
            <w:r>
              <w:rPr>
                <w:rFonts w:ascii="Times New Roman" w:eastAsia="Times New Roman" w:hAnsi="Times New Roman" w:cs="Times New Roman"/>
                <w:b/>
                <w:bCs/>
                <w:sz w:val="20"/>
                <w:szCs w:val="20"/>
              </w:rPr>
              <w:t>I</w:t>
            </w:r>
            <w:r>
              <w:rPr>
                <w:sz w:val="20"/>
                <w:szCs w:val="20"/>
              </w:rPr>
              <w:t>类射线装置的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76" w:lineRule="exact"/>
              <w:ind w:firstLine="0"/>
              <w:jc w:val="center"/>
              <w:rPr>
                <w:sz w:val="20"/>
                <w:szCs w:val="20"/>
              </w:rPr>
            </w:pPr>
            <w:r>
              <w:rPr>
                <w:b/>
                <w:bCs/>
                <w:sz w:val="20"/>
                <w:szCs w:val="20"/>
              </w:rPr>
              <w:t>非密封放射 性物质工作 场所分类</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丙级工作场所</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乙级工作场所</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甲级工作场所</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超过限期 改正时间</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5</w:t>
            </w:r>
            <w:r>
              <w:rPr>
                <w:sz w:val="20"/>
                <w:szCs w:val="20"/>
              </w:rPr>
              <w:t>天</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r>
              <w:rPr>
                <w:sz w:val="20"/>
                <w:szCs w:val="20"/>
              </w:rPr>
              <w:t>天以上不足</w:t>
            </w:r>
            <w:r>
              <w:rPr>
                <w:rFonts w:ascii="Times New Roman" w:eastAsia="Times New Roman" w:hAnsi="Times New Roman" w:cs="Times New Roman"/>
                <w:b/>
                <w:bCs/>
                <w:sz w:val="20"/>
                <w:szCs w:val="20"/>
              </w:rPr>
              <w:t>10</w:t>
            </w:r>
            <w:r>
              <w:rPr>
                <w:sz w:val="20"/>
                <w:szCs w:val="20"/>
              </w:rPr>
              <w:t>天</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79"/>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天以上不足</w:t>
            </w:r>
            <w:r>
              <w:rPr>
                <w:rFonts w:ascii="Times New Roman" w:eastAsia="Times New Roman" w:hAnsi="Times New Roman" w:cs="Times New Roman"/>
                <w:b/>
                <w:bCs/>
                <w:sz w:val="20"/>
                <w:szCs w:val="20"/>
              </w:rPr>
              <w:t>20</w:t>
            </w:r>
            <w:r>
              <w:rPr>
                <w:sz w:val="20"/>
                <w:szCs w:val="20"/>
              </w:rPr>
              <w:t>天</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20</w:t>
            </w:r>
            <w:r>
              <w:rPr>
                <w:sz w:val="20"/>
                <w:szCs w:val="20"/>
              </w:rPr>
              <w:t>天以上不足</w:t>
            </w:r>
            <w:r>
              <w:rPr>
                <w:rFonts w:ascii="Times New Roman" w:eastAsia="Times New Roman" w:hAnsi="Times New Roman" w:cs="Times New Roman"/>
                <w:b/>
                <w:bCs/>
                <w:sz w:val="20"/>
                <w:szCs w:val="20"/>
              </w:rPr>
              <w:t>1</w:t>
            </w:r>
            <w:r>
              <w:rPr>
                <w:sz w:val="20"/>
                <w:szCs w:val="20"/>
              </w:rPr>
              <w:t>个月</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79"/>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个月以上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违法次数</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89"/>
          <w:jc w:val="center"/>
        </w:trPr>
        <w:tc>
          <w:tcPr>
            <w:tcW w:w="1310"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备注</w:t>
            </w:r>
          </w:p>
        </w:tc>
        <w:tc>
          <w:tcPr>
            <w:tcW w:w="7915"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368"/>
        <w:gridCol w:w="5174"/>
        <w:gridCol w:w="2683"/>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（七）辐射污染防治类</w:t>
            </w:r>
          </w:p>
        </w:tc>
      </w:tr>
      <w:tr w:rsidR="00313A7F">
        <w:tblPrEx>
          <w:tblCellMar>
            <w:top w:w="0" w:type="dxa"/>
            <w:bottom w:w="0" w:type="dxa"/>
          </w:tblCellMar>
        </w:tblPrEx>
        <w:trPr>
          <w:trHeight w:hRule="exact" w:val="408"/>
          <w:jc w:val="center"/>
        </w:trPr>
        <w:tc>
          <w:tcPr>
            <w:tcW w:w="1368"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440"/>
              <w:rPr>
                <w:sz w:val="20"/>
                <w:szCs w:val="20"/>
              </w:rPr>
            </w:pPr>
            <w:r>
              <w:rPr>
                <w:b/>
                <w:bCs/>
                <w:sz w:val="20"/>
                <w:szCs w:val="20"/>
              </w:rPr>
              <w:t>序号</w:t>
            </w:r>
          </w:p>
        </w:tc>
        <w:tc>
          <w:tcPr>
            <w:tcW w:w="7857"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41</w:t>
            </w:r>
          </w:p>
        </w:tc>
      </w:tr>
      <w:tr w:rsidR="00313A7F">
        <w:tblPrEx>
          <w:tblCellMar>
            <w:top w:w="0" w:type="dxa"/>
            <w:bottom w:w="0" w:type="dxa"/>
          </w:tblCellMar>
        </w:tblPrEx>
        <w:trPr>
          <w:trHeight w:hRule="exact" w:val="557"/>
          <w:jc w:val="center"/>
        </w:trPr>
        <w:tc>
          <w:tcPr>
            <w:tcW w:w="1368"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40"/>
              <w:jc w:val="both"/>
              <w:rPr>
                <w:sz w:val="20"/>
                <w:szCs w:val="20"/>
              </w:rPr>
            </w:pPr>
            <w:r>
              <w:rPr>
                <w:b/>
                <w:bCs/>
                <w:sz w:val="20"/>
                <w:szCs w:val="20"/>
              </w:rPr>
              <w:t>违法行为</w:t>
            </w:r>
          </w:p>
        </w:tc>
        <w:tc>
          <w:tcPr>
            <w:tcW w:w="7857"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69" w:lineRule="exact"/>
              <w:ind w:firstLine="500"/>
              <w:rPr>
                <w:sz w:val="20"/>
                <w:szCs w:val="20"/>
              </w:rPr>
            </w:pPr>
            <w:r>
              <w:rPr>
                <w:sz w:val="20"/>
                <w:szCs w:val="20"/>
              </w:rPr>
              <w:t>核设施营运单位未按照规定，将其产生的废旧放射源送交贮存、处置，或者将 其产生的其他放射性固体废物送交处置，责令限期改正逾期不改正的</w:t>
            </w:r>
          </w:p>
        </w:tc>
      </w:tr>
      <w:tr w:rsidR="00313A7F">
        <w:tblPrEx>
          <w:tblCellMar>
            <w:top w:w="0" w:type="dxa"/>
            <w:bottom w:w="0" w:type="dxa"/>
          </w:tblCellMar>
        </w:tblPrEx>
        <w:trPr>
          <w:trHeight w:hRule="exact" w:val="1099"/>
          <w:jc w:val="center"/>
        </w:trPr>
        <w:tc>
          <w:tcPr>
            <w:tcW w:w="1368"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40"/>
              <w:jc w:val="both"/>
              <w:rPr>
                <w:sz w:val="20"/>
                <w:szCs w:val="20"/>
              </w:rPr>
            </w:pPr>
            <w:r>
              <w:rPr>
                <w:b/>
                <w:bCs/>
                <w:sz w:val="20"/>
                <w:szCs w:val="20"/>
              </w:rPr>
              <w:t>违反条款</w:t>
            </w:r>
          </w:p>
        </w:tc>
        <w:tc>
          <w:tcPr>
            <w:tcW w:w="7857"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70" w:lineRule="exact"/>
              <w:ind w:firstLine="600"/>
              <w:jc w:val="both"/>
              <w:rPr>
                <w:sz w:val="20"/>
                <w:szCs w:val="20"/>
              </w:rPr>
            </w:pPr>
            <w:r>
              <w:rPr>
                <w:b/>
                <w:bCs/>
                <w:sz w:val="20"/>
                <w:szCs w:val="20"/>
              </w:rPr>
              <w:t>《放射性废物安全管理条例》第十条</w:t>
            </w:r>
            <w:r>
              <w:rPr>
                <w:sz w:val="20"/>
                <w:szCs w:val="20"/>
              </w:rPr>
              <w:t>核设施营运单位应当将其产生的不能回 收利用并不能返回原生产单位或者出口方的废旧放射源（以下简称废旧放射源）， 送交取得相应许可证的放射性固体废物贮存单位集中贮存，或者直接送交取得相应 许可证的放射性固体废物处置单位处置。</w:t>
            </w:r>
          </w:p>
        </w:tc>
      </w:tr>
      <w:tr w:rsidR="00313A7F">
        <w:tblPrEx>
          <w:tblCellMar>
            <w:top w:w="0" w:type="dxa"/>
            <w:bottom w:w="0" w:type="dxa"/>
          </w:tblCellMar>
        </w:tblPrEx>
        <w:trPr>
          <w:trHeight w:hRule="exact" w:val="1915"/>
          <w:jc w:val="center"/>
        </w:trPr>
        <w:tc>
          <w:tcPr>
            <w:tcW w:w="1368"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40"/>
              <w:jc w:val="both"/>
              <w:rPr>
                <w:sz w:val="20"/>
                <w:szCs w:val="20"/>
              </w:rPr>
            </w:pPr>
            <w:r>
              <w:rPr>
                <w:b/>
                <w:bCs/>
                <w:sz w:val="20"/>
                <w:szCs w:val="20"/>
              </w:rPr>
              <w:t>处罚依据</w:t>
            </w:r>
          </w:p>
        </w:tc>
        <w:tc>
          <w:tcPr>
            <w:tcW w:w="7857"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74" w:lineRule="exact"/>
              <w:ind w:firstLine="600"/>
              <w:jc w:val="both"/>
              <w:rPr>
                <w:sz w:val="20"/>
                <w:szCs w:val="20"/>
              </w:rPr>
            </w:pPr>
            <w:r>
              <w:rPr>
                <w:b/>
                <w:bCs/>
                <w:sz w:val="20"/>
                <w:szCs w:val="20"/>
              </w:rPr>
              <w:t xml:space="preserve">《放射性废物安全管理条例》第三十六条笫（一）项 </w:t>
            </w:r>
            <w:r>
              <w:rPr>
                <w:sz w:val="20"/>
                <w:szCs w:val="20"/>
              </w:rPr>
              <w:t>违反本条例规定，核设 施营运单位、核技术利用单位有下列行为之一的，由审批该单位立项环境影响评价 文件的环境保护主管部门责令停止违法行为，限期改正；逾期不改正的，指定有相 应许可证的单位代为贮存或者处置，所需费用由核设施营运单位、核技术利用单位 承担，可以处</w:t>
            </w:r>
            <w:r>
              <w:rPr>
                <w:rFonts w:ascii="Times New Roman" w:eastAsia="Times New Roman" w:hAnsi="Times New Roman" w:cs="Times New Roman"/>
                <w:b/>
                <w:bCs/>
                <w:sz w:val="20"/>
                <w:szCs w:val="20"/>
              </w:rPr>
              <w:t>20</w:t>
            </w:r>
            <w:r>
              <w:rPr>
                <w:sz w:val="20"/>
                <w:szCs w:val="20"/>
              </w:rPr>
              <w:t>万元以下的罚款；构成犯罪的，依法追究刑事责任：</w:t>
            </w:r>
          </w:p>
          <w:p w:rsidR="00313A7F" w:rsidRDefault="00000000">
            <w:pPr>
              <w:pStyle w:val="Other10"/>
              <w:spacing w:line="274" w:lineRule="exact"/>
              <w:ind w:firstLine="600"/>
              <w:jc w:val="both"/>
              <w:rPr>
                <w:sz w:val="20"/>
                <w:szCs w:val="20"/>
              </w:rPr>
            </w:pPr>
            <w:r>
              <w:rPr>
                <w:sz w:val="20"/>
                <w:szCs w:val="20"/>
              </w:rPr>
              <w:t>（一）核设施营运单位未按照规定，将其产生的废旧放射源送交贮存、处置， 或者将其产生的其他放射性固体废物送交处置的。</w:t>
            </w:r>
          </w:p>
        </w:tc>
      </w:tr>
      <w:tr w:rsidR="00313A7F">
        <w:tblPrEx>
          <w:tblCellMar>
            <w:top w:w="0" w:type="dxa"/>
            <w:bottom w:w="0" w:type="dxa"/>
          </w:tblCellMar>
        </w:tblPrEx>
        <w:trPr>
          <w:trHeight w:hRule="exact" w:val="408"/>
          <w:jc w:val="center"/>
        </w:trPr>
        <w:tc>
          <w:tcPr>
            <w:tcW w:w="1368"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240"/>
              <w:jc w:val="both"/>
              <w:rPr>
                <w:sz w:val="20"/>
                <w:szCs w:val="20"/>
              </w:rPr>
            </w:pPr>
            <w:r>
              <w:rPr>
                <w:b/>
                <w:bCs/>
                <w:sz w:val="20"/>
                <w:szCs w:val="20"/>
              </w:rPr>
              <w:t>裁量因素</w:t>
            </w:r>
          </w:p>
        </w:tc>
        <w:tc>
          <w:tcPr>
            <w:tcW w:w="5174"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683"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368" w:type="dxa"/>
            <w:vMerge w:val="restart"/>
            <w:tcBorders>
              <w:top w:val="single" w:sz="4" w:space="0" w:color="auto"/>
              <w:left w:val="single" w:sz="4" w:space="0" w:color="auto"/>
            </w:tcBorders>
            <w:shd w:val="clear" w:color="auto" w:fill="FFFFFF"/>
            <w:vAlign w:val="center"/>
          </w:tcPr>
          <w:p w:rsidR="00313A7F" w:rsidRDefault="00000000">
            <w:pPr>
              <w:pStyle w:val="Other10"/>
              <w:spacing w:line="278" w:lineRule="exact"/>
              <w:ind w:firstLine="0"/>
              <w:jc w:val="center"/>
              <w:rPr>
                <w:sz w:val="20"/>
                <w:szCs w:val="20"/>
              </w:rPr>
            </w:pPr>
            <w:r>
              <w:rPr>
                <w:b/>
                <w:bCs/>
                <w:sz w:val="20"/>
                <w:szCs w:val="20"/>
              </w:rPr>
              <w:t>放射性废物 数量</w:t>
            </w:r>
          </w:p>
        </w:tc>
        <w:tc>
          <w:tcPr>
            <w:tcW w:w="5174"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10</w:t>
            </w:r>
            <w:r>
              <w:rPr>
                <w:sz w:val="20"/>
                <w:szCs w:val="20"/>
              </w:rPr>
              <w:t>千克</w:t>
            </w:r>
          </w:p>
        </w:tc>
        <w:tc>
          <w:tcPr>
            <w:tcW w:w="2683"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368" w:type="dxa"/>
            <w:vMerge/>
            <w:tcBorders>
              <w:left w:val="single" w:sz="4" w:space="0" w:color="auto"/>
            </w:tcBorders>
            <w:shd w:val="clear" w:color="auto" w:fill="FFFFFF"/>
            <w:vAlign w:val="center"/>
          </w:tcPr>
          <w:p w:rsidR="00313A7F" w:rsidRDefault="00313A7F"/>
        </w:tc>
        <w:tc>
          <w:tcPr>
            <w:tcW w:w="517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千克以上不足</w:t>
            </w:r>
            <w:r>
              <w:rPr>
                <w:rFonts w:ascii="Times New Roman" w:eastAsia="Times New Roman" w:hAnsi="Times New Roman" w:cs="Times New Roman"/>
                <w:b/>
                <w:bCs/>
                <w:sz w:val="20"/>
                <w:szCs w:val="20"/>
              </w:rPr>
              <w:t>100</w:t>
            </w:r>
            <w:r>
              <w:rPr>
                <w:sz w:val="20"/>
                <w:szCs w:val="20"/>
              </w:rPr>
              <w:t>千克</w:t>
            </w:r>
          </w:p>
        </w:tc>
        <w:tc>
          <w:tcPr>
            <w:tcW w:w="268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68" w:type="dxa"/>
            <w:vMerge/>
            <w:tcBorders>
              <w:left w:val="single" w:sz="4" w:space="0" w:color="auto"/>
            </w:tcBorders>
            <w:shd w:val="clear" w:color="auto" w:fill="FFFFFF"/>
            <w:vAlign w:val="center"/>
          </w:tcPr>
          <w:p w:rsidR="00313A7F" w:rsidRDefault="00313A7F"/>
        </w:tc>
        <w:tc>
          <w:tcPr>
            <w:tcW w:w="517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100</w:t>
            </w:r>
            <w:r>
              <w:rPr>
                <w:sz w:val="20"/>
                <w:szCs w:val="20"/>
              </w:rPr>
              <w:t>千克以上</w:t>
            </w:r>
          </w:p>
        </w:tc>
        <w:tc>
          <w:tcPr>
            <w:tcW w:w="268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68"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放射性废物 类型</w:t>
            </w:r>
          </w:p>
        </w:tc>
        <w:tc>
          <w:tcPr>
            <w:tcW w:w="5174"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极短寿命放射性废物</w:t>
            </w:r>
          </w:p>
        </w:tc>
        <w:tc>
          <w:tcPr>
            <w:tcW w:w="2683"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68" w:type="dxa"/>
            <w:vMerge/>
            <w:tcBorders>
              <w:left w:val="single" w:sz="4" w:space="0" w:color="auto"/>
            </w:tcBorders>
            <w:shd w:val="clear" w:color="auto" w:fill="FFFFFF"/>
            <w:vAlign w:val="center"/>
          </w:tcPr>
          <w:p w:rsidR="00313A7F" w:rsidRDefault="00313A7F"/>
        </w:tc>
        <w:tc>
          <w:tcPr>
            <w:tcW w:w="517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极低水平放射性废物</w:t>
            </w:r>
          </w:p>
        </w:tc>
        <w:tc>
          <w:tcPr>
            <w:tcW w:w="268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3"/>
          <w:jc w:val="center"/>
        </w:trPr>
        <w:tc>
          <w:tcPr>
            <w:tcW w:w="1368" w:type="dxa"/>
            <w:vMerge/>
            <w:tcBorders>
              <w:left w:val="single" w:sz="4" w:space="0" w:color="auto"/>
            </w:tcBorders>
            <w:shd w:val="clear" w:color="auto" w:fill="FFFFFF"/>
            <w:vAlign w:val="center"/>
          </w:tcPr>
          <w:p w:rsidR="00313A7F" w:rsidRDefault="00313A7F"/>
        </w:tc>
        <w:tc>
          <w:tcPr>
            <w:tcW w:w="517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低水平放射性废物</w:t>
            </w:r>
          </w:p>
        </w:tc>
        <w:tc>
          <w:tcPr>
            <w:tcW w:w="268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68" w:type="dxa"/>
            <w:vMerge/>
            <w:tcBorders>
              <w:left w:val="single" w:sz="4" w:space="0" w:color="auto"/>
            </w:tcBorders>
            <w:shd w:val="clear" w:color="auto" w:fill="FFFFFF"/>
            <w:vAlign w:val="center"/>
          </w:tcPr>
          <w:p w:rsidR="00313A7F" w:rsidRDefault="00313A7F"/>
        </w:tc>
        <w:tc>
          <w:tcPr>
            <w:tcW w:w="517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中水平放射性废物</w:t>
            </w:r>
          </w:p>
        </w:tc>
        <w:tc>
          <w:tcPr>
            <w:tcW w:w="268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368" w:type="dxa"/>
            <w:vMerge/>
            <w:tcBorders>
              <w:left w:val="single" w:sz="4" w:space="0" w:color="auto"/>
            </w:tcBorders>
            <w:shd w:val="clear" w:color="auto" w:fill="FFFFFF"/>
            <w:vAlign w:val="center"/>
          </w:tcPr>
          <w:p w:rsidR="00313A7F" w:rsidRDefault="00313A7F"/>
        </w:tc>
        <w:tc>
          <w:tcPr>
            <w:tcW w:w="517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高水平放射性废物</w:t>
            </w:r>
          </w:p>
        </w:tc>
        <w:tc>
          <w:tcPr>
            <w:tcW w:w="268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68"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涉及放射 类型</w:t>
            </w:r>
          </w:p>
        </w:tc>
        <w:tc>
          <w:tcPr>
            <w:tcW w:w="5174"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IV</w:t>
            </w:r>
            <w:r>
              <w:rPr>
                <w:sz w:val="20"/>
                <w:szCs w:val="20"/>
              </w:rPr>
              <w:t>类、</w:t>
            </w:r>
            <w:r>
              <w:rPr>
                <w:rFonts w:ascii="Times New Roman" w:eastAsia="Times New Roman" w:hAnsi="Times New Roman" w:cs="Times New Roman"/>
                <w:b/>
                <w:bCs/>
                <w:sz w:val="20"/>
                <w:szCs w:val="20"/>
              </w:rPr>
              <w:t>V</w:t>
            </w:r>
            <w:r>
              <w:rPr>
                <w:sz w:val="20"/>
                <w:szCs w:val="20"/>
              </w:rPr>
              <w:t>类放射源</w:t>
            </w:r>
          </w:p>
        </w:tc>
        <w:tc>
          <w:tcPr>
            <w:tcW w:w="2683"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68" w:type="dxa"/>
            <w:vMerge/>
            <w:tcBorders>
              <w:left w:val="single" w:sz="4" w:space="0" w:color="auto"/>
            </w:tcBorders>
            <w:shd w:val="clear" w:color="auto" w:fill="FFFFFF"/>
            <w:vAlign w:val="center"/>
          </w:tcPr>
          <w:p w:rsidR="00313A7F" w:rsidRDefault="00313A7F"/>
        </w:tc>
        <w:tc>
          <w:tcPr>
            <w:tcW w:w="517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III</w:t>
            </w:r>
            <w:r>
              <w:rPr>
                <w:sz w:val="20"/>
                <w:szCs w:val="20"/>
              </w:rPr>
              <w:t>类放射源</w:t>
            </w:r>
          </w:p>
        </w:tc>
        <w:tc>
          <w:tcPr>
            <w:tcW w:w="268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368" w:type="dxa"/>
            <w:vMerge/>
            <w:tcBorders>
              <w:left w:val="single" w:sz="4" w:space="0" w:color="auto"/>
            </w:tcBorders>
            <w:shd w:val="clear" w:color="auto" w:fill="FFFFFF"/>
            <w:vAlign w:val="center"/>
          </w:tcPr>
          <w:p w:rsidR="00313A7F" w:rsidRDefault="00313A7F"/>
        </w:tc>
        <w:tc>
          <w:tcPr>
            <w:tcW w:w="517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w:t>
            </w:r>
            <w:r>
              <w:rPr>
                <w:sz w:val="20"/>
                <w:szCs w:val="20"/>
              </w:rPr>
              <w:t>类、</w:t>
            </w:r>
            <w:r>
              <w:rPr>
                <w:rFonts w:ascii="Times New Roman" w:eastAsia="Times New Roman" w:hAnsi="Times New Roman" w:cs="Times New Roman"/>
                <w:b/>
                <w:bCs/>
                <w:sz w:val="20"/>
                <w:szCs w:val="20"/>
              </w:rPr>
              <w:t>II</w:t>
            </w:r>
            <w:r>
              <w:rPr>
                <w:sz w:val="20"/>
                <w:szCs w:val="20"/>
              </w:rPr>
              <w:t>类放射源</w:t>
            </w:r>
          </w:p>
        </w:tc>
        <w:tc>
          <w:tcPr>
            <w:tcW w:w="268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68"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left="240" w:firstLine="0"/>
              <w:jc w:val="both"/>
              <w:rPr>
                <w:sz w:val="20"/>
                <w:szCs w:val="20"/>
              </w:rPr>
            </w:pPr>
            <w:r>
              <w:rPr>
                <w:b/>
                <w:bCs/>
                <w:sz w:val="20"/>
                <w:szCs w:val="20"/>
              </w:rPr>
              <w:t>超过限期 改正时间</w:t>
            </w:r>
          </w:p>
        </w:tc>
        <w:tc>
          <w:tcPr>
            <w:tcW w:w="5174"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5</w:t>
            </w:r>
            <w:r>
              <w:rPr>
                <w:sz w:val="20"/>
                <w:szCs w:val="20"/>
              </w:rPr>
              <w:t>天</w:t>
            </w:r>
          </w:p>
        </w:tc>
        <w:tc>
          <w:tcPr>
            <w:tcW w:w="2683"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68" w:type="dxa"/>
            <w:vMerge/>
            <w:tcBorders>
              <w:left w:val="single" w:sz="4" w:space="0" w:color="auto"/>
            </w:tcBorders>
            <w:shd w:val="clear" w:color="auto" w:fill="FFFFFF"/>
            <w:vAlign w:val="center"/>
          </w:tcPr>
          <w:p w:rsidR="00313A7F" w:rsidRDefault="00313A7F"/>
        </w:tc>
        <w:tc>
          <w:tcPr>
            <w:tcW w:w="5174"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r>
              <w:rPr>
                <w:sz w:val="20"/>
                <w:szCs w:val="20"/>
              </w:rPr>
              <w:t>天以上不足</w:t>
            </w:r>
            <w:r>
              <w:rPr>
                <w:rFonts w:ascii="Times New Roman" w:eastAsia="Times New Roman" w:hAnsi="Times New Roman" w:cs="Times New Roman"/>
                <w:b/>
                <w:bCs/>
                <w:sz w:val="20"/>
                <w:szCs w:val="20"/>
              </w:rPr>
              <w:t>10</w:t>
            </w:r>
            <w:r>
              <w:rPr>
                <w:sz w:val="20"/>
                <w:szCs w:val="20"/>
              </w:rPr>
              <w:t>天</w:t>
            </w:r>
          </w:p>
        </w:tc>
        <w:tc>
          <w:tcPr>
            <w:tcW w:w="2683"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368" w:type="dxa"/>
            <w:vMerge/>
            <w:tcBorders>
              <w:left w:val="single" w:sz="4" w:space="0" w:color="auto"/>
            </w:tcBorders>
            <w:shd w:val="clear" w:color="auto" w:fill="FFFFFF"/>
            <w:vAlign w:val="center"/>
          </w:tcPr>
          <w:p w:rsidR="00313A7F" w:rsidRDefault="00313A7F"/>
        </w:tc>
        <w:tc>
          <w:tcPr>
            <w:tcW w:w="5174"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天以上不足</w:t>
            </w:r>
            <w:r>
              <w:rPr>
                <w:rFonts w:ascii="Times New Roman" w:eastAsia="Times New Roman" w:hAnsi="Times New Roman" w:cs="Times New Roman"/>
                <w:b/>
                <w:bCs/>
                <w:sz w:val="20"/>
                <w:szCs w:val="20"/>
              </w:rPr>
              <w:t>20</w:t>
            </w:r>
            <w:r>
              <w:rPr>
                <w:sz w:val="20"/>
                <w:szCs w:val="20"/>
              </w:rPr>
              <w:t>天</w:t>
            </w:r>
          </w:p>
        </w:tc>
        <w:tc>
          <w:tcPr>
            <w:tcW w:w="2683"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68" w:type="dxa"/>
            <w:vMerge/>
            <w:tcBorders>
              <w:left w:val="single" w:sz="4" w:space="0" w:color="auto"/>
            </w:tcBorders>
            <w:shd w:val="clear" w:color="auto" w:fill="FFFFFF"/>
            <w:vAlign w:val="center"/>
          </w:tcPr>
          <w:p w:rsidR="00313A7F" w:rsidRDefault="00313A7F"/>
        </w:tc>
        <w:tc>
          <w:tcPr>
            <w:tcW w:w="517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20</w:t>
            </w:r>
            <w:r>
              <w:rPr>
                <w:sz w:val="20"/>
                <w:szCs w:val="20"/>
              </w:rPr>
              <w:t>天以上不足</w:t>
            </w:r>
            <w:r>
              <w:rPr>
                <w:rFonts w:ascii="Times New Roman" w:eastAsia="Times New Roman" w:hAnsi="Times New Roman" w:cs="Times New Roman"/>
                <w:b/>
                <w:bCs/>
                <w:sz w:val="20"/>
                <w:szCs w:val="20"/>
              </w:rPr>
              <w:t>1</w:t>
            </w:r>
            <w:r>
              <w:rPr>
                <w:sz w:val="20"/>
                <w:szCs w:val="20"/>
              </w:rPr>
              <w:t>个月</w:t>
            </w:r>
          </w:p>
        </w:tc>
        <w:tc>
          <w:tcPr>
            <w:tcW w:w="268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3"/>
          <w:jc w:val="center"/>
        </w:trPr>
        <w:tc>
          <w:tcPr>
            <w:tcW w:w="1368" w:type="dxa"/>
            <w:vMerge/>
            <w:tcBorders>
              <w:left w:val="single" w:sz="4" w:space="0" w:color="auto"/>
            </w:tcBorders>
            <w:shd w:val="clear" w:color="auto" w:fill="FFFFFF"/>
            <w:vAlign w:val="center"/>
          </w:tcPr>
          <w:p w:rsidR="00313A7F" w:rsidRDefault="00313A7F"/>
        </w:tc>
        <w:tc>
          <w:tcPr>
            <w:tcW w:w="517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个月以上</w:t>
            </w:r>
          </w:p>
        </w:tc>
        <w:tc>
          <w:tcPr>
            <w:tcW w:w="268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68" w:type="dxa"/>
            <w:vMerge w:val="restart"/>
            <w:tcBorders>
              <w:top w:val="single" w:sz="4" w:space="0" w:color="auto"/>
              <w:left w:val="single" w:sz="4" w:space="0" w:color="auto"/>
            </w:tcBorders>
            <w:shd w:val="clear" w:color="auto" w:fill="FFFFFF"/>
            <w:vAlign w:val="center"/>
          </w:tcPr>
          <w:p w:rsidR="00313A7F" w:rsidRDefault="00000000">
            <w:pPr>
              <w:pStyle w:val="Other10"/>
              <w:spacing w:line="276" w:lineRule="exact"/>
              <w:ind w:firstLine="0"/>
              <w:jc w:val="center"/>
              <w:rPr>
                <w:sz w:val="20"/>
                <w:szCs w:val="20"/>
              </w:rPr>
            </w:pPr>
            <w:r>
              <w:rPr>
                <w:b/>
                <w:bCs/>
                <w:sz w:val="20"/>
                <w:szCs w:val="20"/>
              </w:rPr>
              <w:t>违法行为持 续时间或 发生频次</w:t>
            </w:r>
          </w:p>
        </w:tc>
        <w:tc>
          <w:tcPr>
            <w:tcW w:w="5174"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个月以内或</w:t>
            </w:r>
            <w:r>
              <w:rPr>
                <w:rFonts w:ascii="Times New Roman" w:eastAsia="Times New Roman" w:hAnsi="Times New Roman" w:cs="Times New Roman"/>
                <w:b/>
                <w:bCs/>
                <w:sz w:val="20"/>
                <w:szCs w:val="20"/>
              </w:rPr>
              <w:t>2</w:t>
            </w:r>
            <w:r>
              <w:rPr>
                <w:sz w:val="20"/>
                <w:szCs w:val="20"/>
              </w:rPr>
              <w:t>次以下</w:t>
            </w:r>
          </w:p>
        </w:tc>
        <w:tc>
          <w:tcPr>
            <w:tcW w:w="2683"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68" w:type="dxa"/>
            <w:vMerge/>
            <w:tcBorders>
              <w:left w:val="single" w:sz="4" w:space="0" w:color="auto"/>
            </w:tcBorders>
            <w:shd w:val="clear" w:color="auto" w:fill="FFFFFF"/>
            <w:vAlign w:val="center"/>
          </w:tcPr>
          <w:p w:rsidR="00313A7F" w:rsidRDefault="00313A7F"/>
        </w:tc>
        <w:tc>
          <w:tcPr>
            <w:tcW w:w="517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个月以上</w:t>
            </w:r>
            <w:r>
              <w:rPr>
                <w:rFonts w:ascii="Times New Roman" w:eastAsia="Times New Roman" w:hAnsi="Times New Roman" w:cs="Times New Roman"/>
                <w:b/>
                <w:bCs/>
                <w:sz w:val="20"/>
                <w:szCs w:val="20"/>
              </w:rPr>
              <w:t>6</w:t>
            </w:r>
            <w:r>
              <w:rPr>
                <w:sz w:val="20"/>
                <w:szCs w:val="20"/>
              </w:rPr>
              <w:t>个月以内或</w:t>
            </w:r>
            <w:r>
              <w:rPr>
                <w:rFonts w:ascii="Times New Roman" w:eastAsia="Times New Roman" w:hAnsi="Times New Roman" w:cs="Times New Roman"/>
                <w:b/>
                <w:bCs/>
                <w:sz w:val="20"/>
                <w:szCs w:val="20"/>
              </w:rPr>
              <w:t>2</w:t>
            </w:r>
            <w:r>
              <w:rPr>
                <w:sz w:val="20"/>
                <w:szCs w:val="20"/>
              </w:rPr>
              <w:t>次</w:t>
            </w:r>
          </w:p>
        </w:tc>
        <w:tc>
          <w:tcPr>
            <w:tcW w:w="268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68" w:type="dxa"/>
            <w:vMerge/>
            <w:tcBorders>
              <w:left w:val="single" w:sz="4" w:space="0" w:color="auto"/>
            </w:tcBorders>
            <w:shd w:val="clear" w:color="auto" w:fill="FFFFFF"/>
            <w:vAlign w:val="center"/>
          </w:tcPr>
          <w:p w:rsidR="00313A7F" w:rsidRDefault="00313A7F"/>
        </w:tc>
        <w:tc>
          <w:tcPr>
            <w:tcW w:w="517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6</w:t>
            </w:r>
            <w:r>
              <w:rPr>
                <w:sz w:val="20"/>
                <w:szCs w:val="20"/>
              </w:rPr>
              <w:t>个月以上或</w:t>
            </w:r>
            <w:r>
              <w:rPr>
                <w:rFonts w:ascii="Times New Roman" w:eastAsia="Times New Roman" w:hAnsi="Times New Roman" w:cs="Times New Roman"/>
                <w:b/>
                <w:bCs/>
                <w:sz w:val="20"/>
                <w:szCs w:val="20"/>
              </w:rPr>
              <w:t>3</w:t>
            </w:r>
            <w:r>
              <w:rPr>
                <w:sz w:val="20"/>
                <w:szCs w:val="20"/>
              </w:rPr>
              <w:t>次以上</w:t>
            </w:r>
          </w:p>
        </w:tc>
        <w:tc>
          <w:tcPr>
            <w:tcW w:w="268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368"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440"/>
              <w:jc w:val="both"/>
              <w:rPr>
                <w:sz w:val="20"/>
                <w:szCs w:val="20"/>
              </w:rPr>
            </w:pPr>
            <w:r>
              <w:rPr>
                <w:b/>
                <w:bCs/>
                <w:sz w:val="20"/>
                <w:szCs w:val="20"/>
              </w:rPr>
              <w:t>备注</w:t>
            </w:r>
          </w:p>
        </w:tc>
        <w:tc>
          <w:tcPr>
            <w:tcW w:w="7857"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792" w:right="1203" w:bottom="1883" w:left="1471" w:header="1364" w:footer="3" w:gutter="0"/>
          <w:cols w:space="720"/>
          <w:noEndnote/>
          <w:docGrid w:linePitch="360"/>
        </w:sectPr>
      </w:pPr>
    </w:p>
    <w:p w:rsidR="00313A7F" w:rsidRDefault="00000000">
      <w:pPr>
        <w:pStyle w:val="Bodytext10"/>
        <w:spacing w:line="240" w:lineRule="auto"/>
        <w:ind w:firstLine="0"/>
        <w:jc w:val="center"/>
        <w:rPr>
          <w:sz w:val="32"/>
          <w:szCs w:val="32"/>
        </w:rPr>
      </w:pPr>
      <w:r>
        <w:rPr>
          <w:sz w:val="32"/>
          <w:szCs w:val="32"/>
        </w:rPr>
        <w:lastRenderedPageBreak/>
        <w:t>（七）辐射污染防治类</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10"/>
        <w:gridCol w:w="5213"/>
        <w:gridCol w:w="2702"/>
      </w:tblGrid>
      <w:tr w:rsidR="00313A7F">
        <w:tblPrEx>
          <w:tblCellMar>
            <w:top w:w="0" w:type="dxa"/>
            <w:bottom w:w="0" w:type="dxa"/>
          </w:tblCellMar>
        </w:tblPrEx>
        <w:trPr>
          <w:trHeight w:hRule="exact" w:val="413"/>
          <w:jc w:val="center"/>
        </w:trPr>
        <w:tc>
          <w:tcPr>
            <w:tcW w:w="131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42</w:t>
            </w:r>
          </w:p>
        </w:tc>
      </w:tr>
      <w:tr w:rsidR="00313A7F">
        <w:tblPrEx>
          <w:tblCellMar>
            <w:top w:w="0" w:type="dxa"/>
            <w:bottom w:w="0" w:type="dxa"/>
          </w:tblCellMar>
        </w:tblPrEx>
        <w:trPr>
          <w:trHeight w:hRule="exact" w:val="634"/>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违法行为</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07" w:lineRule="exact"/>
              <w:ind w:firstLine="500"/>
              <w:jc w:val="both"/>
              <w:rPr>
                <w:sz w:val="20"/>
                <w:szCs w:val="20"/>
              </w:rPr>
            </w:pPr>
            <w:r>
              <w:rPr>
                <w:sz w:val="20"/>
                <w:szCs w:val="20"/>
              </w:rPr>
              <w:t>核技术利用单位未按照规定，将其产生的废旧放射源或者其他放射性固体废物送 交贮存、处置，责令限期改正逾期不改正的</w:t>
            </w:r>
          </w:p>
        </w:tc>
      </w:tr>
      <w:tr w:rsidR="00313A7F">
        <w:tblPrEx>
          <w:tblCellMar>
            <w:top w:w="0" w:type="dxa"/>
            <w:bottom w:w="0" w:type="dxa"/>
          </w:tblCellMar>
        </w:tblPrEx>
        <w:trPr>
          <w:trHeight w:hRule="exact" w:val="946"/>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07" w:lineRule="exact"/>
              <w:ind w:firstLine="600"/>
              <w:jc w:val="both"/>
              <w:rPr>
                <w:sz w:val="20"/>
                <w:szCs w:val="20"/>
              </w:rPr>
            </w:pPr>
            <w:r>
              <w:rPr>
                <w:b/>
                <w:bCs/>
                <w:sz w:val="20"/>
                <w:szCs w:val="20"/>
              </w:rPr>
              <w:t>《放射性废物安全管理</w:t>
            </w:r>
            <w:r>
              <w:rPr>
                <w:b/>
                <w:bCs/>
                <w:sz w:val="20"/>
                <w:szCs w:val="20"/>
                <w:lang w:val="zh-CN" w:eastAsia="zh-CN" w:bidi="zh-CN"/>
              </w:rPr>
              <w:t>条例》</w:t>
            </w:r>
            <w:r>
              <w:rPr>
                <w:b/>
                <w:bCs/>
                <w:sz w:val="20"/>
                <w:szCs w:val="20"/>
              </w:rPr>
              <w:t>第十一条第二款</w:t>
            </w:r>
            <w:r>
              <w:rPr>
                <w:sz w:val="20"/>
                <w:szCs w:val="20"/>
              </w:rPr>
              <w:t>核技术利用单位应当及时将其产 生的废旧放射源和其他放射性固体废物，送交取得相应许可证的放射性固体废物贮存 单位集中贮存，或者直接送交取得相应许可证的放射性固体废物处置单位处置。</w:t>
            </w:r>
          </w:p>
        </w:tc>
      </w:tr>
      <w:tr w:rsidR="00313A7F">
        <w:tblPrEx>
          <w:tblCellMar>
            <w:top w:w="0" w:type="dxa"/>
            <w:bottom w:w="0" w:type="dxa"/>
          </w:tblCellMar>
        </w:tblPrEx>
        <w:trPr>
          <w:trHeight w:hRule="exact" w:val="2194"/>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10" w:lineRule="exact"/>
              <w:ind w:firstLine="600"/>
              <w:jc w:val="both"/>
              <w:rPr>
                <w:sz w:val="20"/>
                <w:szCs w:val="20"/>
              </w:rPr>
            </w:pPr>
            <w:r>
              <w:rPr>
                <w:b/>
                <w:bCs/>
                <w:sz w:val="20"/>
                <w:szCs w:val="20"/>
              </w:rPr>
              <w:t>《放射性废物安全管理</w:t>
            </w:r>
            <w:r>
              <w:rPr>
                <w:b/>
                <w:bCs/>
                <w:sz w:val="20"/>
                <w:szCs w:val="20"/>
                <w:lang w:val="zh-CN" w:eastAsia="zh-CN" w:bidi="zh-CN"/>
              </w:rPr>
              <w:t>条例》</w:t>
            </w:r>
            <w:r>
              <w:rPr>
                <w:b/>
                <w:bCs/>
                <w:sz w:val="20"/>
                <w:szCs w:val="20"/>
              </w:rPr>
              <w:t xml:space="preserve">第三十六条第（二）项 </w:t>
            </w:r>
            <w:r>
              <w:rPr>
                <w:sz w:val="20"/>
                <w:szCs w:val="20"/>
              </w:rPr>
              <w:t>违反本条例规定，核设施 营运单位、核技术利用单位有下列行为之一的，由审批该单位立项环境影响评价文件 的环境保护主管部门责令停止违法行为，限期改正；逾期不改正的，指定有相应许可 证的单位代为贮存或者处置，所需费用由核设施营运单位、核技术利用单位承担，可 以处</w:t>
            </w:r>
            <w:r>
              <w:rPr>
                <w:rFonts w:ascii="Times New Roman" w:eastAsia="Times New Roman" w:hAnsi="Times New Roman" w:cs="Times New Roman"/>
                <w:b/>
                <w:bCs/>
                <w:sz w:val="20"/>
                <w:szCs w:val="20"/>
              </w:rPr>
              <w:t>20</w:t>
            </w:r>
            <w:r>
              <w:rPr>
                <w:sz w:val="20"/>
                <w:szCs w:val="20"/>
              </w:rPr>
              <w:t>万元以下的罚款；构成犯罪的，依法追究刑事责任：</w:t>
            </w:r>
          </w:p>
          <w:p w:rsidR="00313A7F" w:rsidRDefault="00000000">
            <w:pPr>
              <w:pStyle w:val="Other10"/>
              <w:spacing w:line="310" w:lineRule="exact"/>
              <w:ind w:firstLine="600"/>
              <w:jc w:val="both"/>
              <w:rPr>
                <w:sz w:val="20"/>
                <w:szCs w:val="20"/>
              </w:rPr>
            </w:pPr>
            <w:r>
              <w:rPr>
                <w:sz w:val="20"/>
                <w:szCs w:val="20"/>
              </w:rPr>
              <w:t>（二）核技术利用单位未按照规定，将其产生的废旧放射源或者其他放射性固体 废物送交贮存、处置的。</w:t>
            </w:r>
          </w:p>
        </w:tc>
      </w:tr>
      <w:tr w:rsidR="00313A7F">
        <w:tblPrEx>
          <w:tblCellMar>
            <w:top w:w="0" w:type="dxa"/>
            <w:bottom w:w="0" w:type="dxa"/>
          </w:tblCellMar>
        </w:tblPrEx>
        <w:trPr>
          <w:trHeight w:hRule="exact" w:val="379"/>
          <w:jc w:val="center"/>
        </w:trPr>
        <w:tc>
          <w:tcPr>
            <w:tcW w:w="131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裁量因素</w:t>
            </w:r>
          </w:p>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379"/>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331" w:lineRule="exact"/>
              <w:ind w:firstLine="0"/>
              <w:jc w:val="center"/>
              <w:rPr>
                <w:sz w:val="20"/>
                <w:szCs w:val="20"/>
              </w:rPr>
            </w:pPr>
            <w:r>
              <w:rPr>
                <w:b/>
                <w:bCs/>
                <w:sz w:val="20"/>
                <w:szCs w:val="20"/>
              </w:rPr>
              <w:t>放射性废物 数量</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10</w:t>
            </w:r>
            <w:r>
              <w:rPr>
                <w:sz w:val="20"/>
                <w:szCs w:val="20"/>
              </w:rPr>
              <w:t>千克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千克以上不足</w:t>
            </w:r>
            <w:r>
              <w:rPr>
                <w:rFonts w:ascii="Times New Roman" w:eastAsia="Times New Roman" w:hAnsi="Times New Roman" w:cs="Times New Roman"/>
                <w:b/>
                <w:bCs/>
                <w:sz w:val="20"/>
                <w:szCs w:val="20"/>
              </w:rPr>
              <w:t>100</w:t>
            </w:r>
            <w:r>
              <w:rPr>
                <w:sz w:val="20"/>
                <w:szCs w:val="20"/>
              </w:rPr>
              <w:t>千克</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100</w:t>
            </w:r>
            <w:r>
              <w:rPr>
                <w:sz w:val="20"/>
                <w:szCs w:val="20"/>
              </w:rPr>
              <w:t>千克以上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放射性废物 类型</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极短寿命放射性废物</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极低水平放射性废物</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79"/>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低水平放射性废物</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中水平放射性废物</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79"/>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高水平放射性废物</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64" w:lineRule="exact"/>
              <w:ind w:firstLine="0"/>
              <w:jc w:val="center"/>
              <w:rPr>
                <w:sz w:val="20"/>
                <w:szCs w:val="20"/>
              </w:rPr>
            </w:pPr>
            <w:r>
              <w:rPr>
                <w:b/>
                <w:bCs/>
                <w:sz w:val="20"/>
                <w:szCs w:val="20"/>
              </w:rPr>
              <w:t>涉及放射 类型</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IV</w:t>
            </w:r>
            <w:r>
              <w:rPr>
                <w:sz w:val="20"/>
                <w:szCs w:val="20"/>
              </w:rPr>
              <w:t>类、</w:t>
            </w:r>
            <w:r>
              <w:rPr>
                <w:rFonts w:ascii="Times New Roman" w:eastAsia="Times New Roman" w:hAnsi="Times New Roman" w:cs="Times New Roman"/>
                <w:b/>
                <w:bCs/>
                <w:sz w:val="20"/>
                <w:szCs w:val="20"/>
              </w:rPr>
              <w:t>V</w:t>
            </w:r>
            <w:r>
              <w:rPr>
                <w:sz w:val="20"/>
                <w:szCs w:val="20"/>
              </w:rPr>
              <w:t>类放射源</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HI</w:t>
            </w:r>
            <w:r>
              <w:rPr>
                <w:sz w:val="20"/>
                <w:szCs w:val="20"/>
              </w:rPr>
              <w:t>类放射源</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w:t>
            </w:r>
            <w:r>
              <w:rPr>
                <w:sz w:val="20"/>
                <w:szCs w:val="20"/>
              </w:rPr>
              <w:t>类、</w:t>
            </w:r>
            <w:r>
              <w:rPr>
                <w:rFonts w:ascii="Times New Roman" w:eastAsia="Times New Roman" w:hAnsi="Times New Roman" w:cs="Times New Roman"/>
                <w:b/>
                <w:bCs/>
                <w:sz w:val="20"/>
                <w:szCs w:val="20"/>
              </w:rPr>
              <w:t>II</w:t>
            </w:r>
            <w:r>
              <w:rPr>
                <w:sz w:val="20"/>
                <w:szCs w:val="20"/>
              </w:rPr>
              <w:t>类放射源</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超过限期 改正时间</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5</w:t>
            </w:r>
            <w:r>
              <w:rPr>
                <w:sz w:val="20"/>
                <w:szCs w:val="20"/>
              </w:rPr>
              <w:t>天</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r>
              <w:rPr>
                <w:sz w:val="20"/>
                <w:szCs w:val="20"/>
              </w:rPr>
              <w:t>天以上不足</w:t>
            </w:r>
            <w:r>
              <w:rPr>
                <w:rFonts w:ascii="Times New Roman" w:eastAsia="Times New Roman" w:hAnsi="Times New Roman" w:cs="Times New Roman"/>
                <w:b/>
                <w:bCs/>
                <w:sz w:val="20"/>
                <w:szCs w:val="20"/>
              </w:rPr>
              <w:t>10</w:t>
            </w:r>
            <w:r>
              <w:rPr>
                <w:sz w:val="20"/>
                <w:szCs w:val="20"/>
              </w:rPr>
              <w:t>天</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79"/>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天以上不足</w:t>
            </w:r>
            <w:r>
              <w:rPr>
                <w:rFonts w:ascii="Times New Roman" w:eastAsia="Times New Roman" w:hAnsi="Times New Roman" w:cs="Times New Roman"/>
                <w:b/>
                <w:bCs/>
                <w:sz w:val="20"/>
                <w:szCs w:val="20"/>
              </w:rPr>
              <w:t>20</w:t>
            </w:r>
            <w:r>
              <w:rPr>
                <w:sz w:val="20"/>
                <w:szCs w:val="20"/>
              </w:rPr>
              <w:t>天</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20</w:t>
            </w:r>
            <w:r>
              <w:rPr>
                <w:sz w:val="20"/>
                <w:szCs w:val="20"/>
              </w:rPr>
              <w:t>天以上不足</w:t>
            </w:r>
            <w:r>
              <w:rPr>
                <w:rFonts w:ascii="Times New Roman" w:eastAsia="Times New Roman" w:hAnsi="Times New Roman" w:cs="Times New Roman"/>
                <w:b/>
                <w:bCs/>
                <w:sz w:val="20"/>
                <w:szCs w:val="20"/>
              </w:rPr>
              <w:t>1</w:t>
            </w:r>
            <w:r>
              <w:rPr>
                <w:sz w:val="20"/>
                <w:szCs w:val="20"/>
              </w:rPr>
              <w:t>个月</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79"/>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个月以上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310" w:type="dxa"/>
            <w:vMerge w:val="restart"/>
            <w:tcBorders>
              <w:top w:val="single" w:sz="4" w:space="0" w:color="auto"/>
              <w:left w:val="single" w:sz="4" w:space="0" w:color="auto"/>
            </w:tcBorders>
            <w:shd w:val="clear" w:color="auto" w:fill="FFFFFF"/>
          </w:tcPr>
          <w:p w:rsidR="00313A7F" w:rsidRDefault="00000000">
            <w:pPr>
              <w:pStyle w:val="Other10"/>
              <w:spacing w:line="326" w:lineRule="exact"/>
              <w:ind w:firstLine="0"/>
              <w:jc w:val="center"/>
              <w:rPr>
                <w:sz w:val="20"/>
                <w:szCs w:val="20"/>
              </w:rPr>
            </w:pPr>
            <w:r>
              <w:rPr>
                <w:b/>
                <w:bCs/>
                <w:sz w:val="20"/>
                <w:szCs w:val="20"/>
              </w:rPr>
              <w:t>违法行为持 续时间或 发生频次</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个月以内或</w:t>
            </w:r>
            <w:r>
              <w:rPr>
                <w:rFonts w:ascii="Times New Roman" w:eastAsia="Times New Roman" w:hAnsi="Times New Roman" w:cs="Times New Roman"/>
                <w:b/>
                <w:bCs/>
                <w:sz w:val="20"/>
                <w:szCs w:val="20"/>
              </w:rPr>
              <w:t>2</w:t>
            </w:r>
            <w:r>
              <w:rPr>
                <w:sz w:val="20"/>
                <w:szCs w:val="20"/>
              </w:rPr>
              <w:t>次以下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310" w:type="dxa"/>
            <w:vMerge/>
            <w:tcBorders>
              <w:left w:val="single" w:sz="4" w:space="0" w:color="auto"/>
            </w:tcBorders>
            <w:shd w:val="clear" w:color="auto" w:fill="FFFFFF"/>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个月以上</w:t>
            </w:r>
            <w:r>
              <w:rPr>
                <w:rFonts w:ascii="Times New Roman" w:eastAsia="Times New Roman" w:hAnsi="Times New Roman" w:cs="Times New Roman"/>
                <w:b/>
                <w:bCs/>
                <w:sz w:val="20"/>
                <w:szCs w:val="20"/>
              </w:rPr>
              <w:t>6</w:t>
            </w:r>
            <w:r>
              <w:rPr>
                <w:sz w:val="20"/>
                <w:szCs w:val="20"/>
              </w:rPr>
              <w:t>个月以内或</w:t>
            </w:r>
            <w:r>
              <w:rPr>
                <w:rFonts w:ascii="Times New Roman" w:eastAsia="Times New Roman" w:hAnsi="Times New Roman" w:cs="Times New Roman"/>
                <w:b/>
                <w:bCs/>
                <w:sz w:val="20"/>
                <w:szCs w:val="20"/>
              </w:rPr>
              <w:t>2</w:t>
            </w:r>
            <w:r>
              <w:rPr>
                <w:sz w:val="20"/>
                <w:szCs w:val="20"/>
              </w:rPr>
              <w:t>次</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310" w:type="dxa"/>
            <w:vMerge/>
            <w:tcBorders>
              <w:left w:val="single" w:sz="4" w:space="0" w:color="auto"/>
            </w:tcBorders>
            <w:shd w:val="clear" w:color="auto" w:fill="FFFFFF"/>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6</w:t>
            </w:r>
            <w:r>
              <w:rPr>
                <w:sz w:val="20"/>
                <w:szCs w:val="20"/>
              </w:rPr>
              <w:t>个月以上或</w:t>
            </w:r>
            <w:r>
              <w:rPr>
                <w:rFonts w:ascii="Times New Roman" w:eastAsia="Times New Roman" w:hAnsi="Times New Roman" w:cs="Times New Roman"/>
                <w:b/>
                <w:bCs/>
                <w:sz w:val="20"/>
                <w:szCs w:val="20"/>
              </w:rPr>
              <w:t>3</w:t>
            </w:r>
            <w:r>
              <w:rPr>
                <w:sz w:val="20"/>
                <w:szCs w:val="20"/>
              </w:rPr>
              <w:t>次以上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89"/>
          <w:jc w:val="center"/>
        </w:trPr>
        <w:tc>
          <w:tcPr>
            <w:tcW w:w="1310"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备注</w:t>
            </w:r>
          </w:p>
        </w:tc>
        <w:tc>
          <w:tcPr>
            <w:tcW w:w="7915"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p w:rsidR="00313A7F" w:rsidRDefault="00000000">
      <w:pPr>
        <w:pStyle w:val="Bodytext10"/>
        <w:spacing w:line="240" w:lineRule="auto"/>
        <w:ind w:firstLine="0"/>
        <w:jc w:val="center"/>
        <w:rPr>
          <w:sz w:val="32"/>
          <w:szCs w:val="32"/>
        </w:rPr>
      </w:pPr>
      <w:r>
        <w:rPr>
          <w:sz w:val="32"/>
          <w:szCs w:val="32"/>
        </w:rPr>
        <w:lastRenderedPageBreak/>
        <w:t>（七）辐射污染防治类</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68"/>
        <w:gridCol w:w="5174"/>
        <w:gridCol w:w="2683"/>
      </w:tblGrid>
      <w:tr w:rsidR="00313A7F">
        <w:tblPrEx>
          <w:tblCellMar>
            <w:top w:w="0" w:type="dxa"/>
            <w:bottom w:w="0" w:type="dxa"/>
          </w:tblCellMar>
        </w:tblPrEx>
        <w:trPr>
          <w:trHeight w:hRule="exact" w:val="413"/>
          <w:jc w:val="center"/>
        </w:trPr>
        <w:tc>
          <w:tcPr>
            <w:tcW w:w="1368"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440"/>
              <w:rPr>
                <w:sz w:val="20"/>
                <w:szCs w:val="20"/>
              </w:rPr>
            </w:pPr>
            <w:r>
              <w:rPr>
                <w:b/>
                <w:bCs/>
                <w:sz w:val="20"/>
                <w:szCs w:val="20"/>
              </w:rPr>
              <w:t>序号</w:t>
            </w:r>
          </w:p>
        </w:tc>
        <w:tc>
          <w:tcPr>
            <w:tcW w:w="7857"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43</w:t>
            </w:r>
          </w:p>
        </w:tc>
      </w:tr>
      <w:tr w:rsidR="00313A7F">
        <w:tblPrEx>
          <w:tblCellMar>
            <w:top w:w="0" w:type="dxa"/>
            <w:bottom w:w="0" w:type="dxa"/>
          </w:tblCellMar>
        </w:tblPrEx>
        <w:trPr>
          <w:trHeight w:hRule="exact" w:val="557"/>
          <w:jc w:val="center"/>
        </w:trPr>
        <w:tc>
          <w:tcPr>
            <w:tcW w:w="1368"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违法行为</w:t>
            </w:r>
          </w:p>
        </w:tc>
        <w:tc>
          <w:tcPr>
            <w:tcW w:w="7857"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78" w:lineRule="exact"/>
              <w:ind w:firstLine="500"/>
              <w:jc w:val="both"/>
              <w:rPr>
                <w:sz w:val="20"/>
                <w:szCs w:val="20"/>
              </w:rPr>
            </w:pPr>
            <w:r>
              <w:rPr>
                <w:sz w:val="20"/>
                <w:szCs w:val="20"/>
              </w:rPr>
              <w:t>放射性固体废物贮存、处置单位未按照国家有关放射性污染防治标准和国务院 环境保护主管部门的规定贮存、处置废旧放射源或者其他放射性固体废物的</w:t>
            </w:r>
          </w:p>
        </w:tc>
      </w:tr>
      <w:tr w:rsidR="00313A7F">
        <w:tblPrEx>
          <w:tblCellMar>
            <w:top w:w="0" w:type="dxa"/>
            <w:bottom w:w="0" w:type="dxa"/>
          </w:tblCellMar>
        </w:tblPrEx>
        <w:trPr>
          <w:trHeight w:hRule="exact" w:val="1704"/>
          <w:jc w:val="center"/>
        </w:trPr>
        <w:tc>
          <w:tcPr>
            <w:tcW w:w="1368"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违反条款</w:t>
            </w:r>
          </w:p>
        </w:tc>
        <w:tc>
          <w:tcPr>
            <w:tcW w:w="7857"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72" w:lineRule="exact"/>
              <w:ind w:firstLine="600"/>
              <w:jc w:val="both"/>
              <w:rPr>
                <w:sz w:val="20"/>
                <w:szCs w:val="20"/>
              </w:rPr>
            </w:pPr>
            <w:r>
              <w:rPr>
                <w:b/>
                <w:bCs/>
                <w:sz w:val="20"/>
                <w:szCs w:val="20"/>
              </w:rPr>
              <w:t>《放射性废物安全管理条例》第十七条笫一款</w:t>
            </w:r>
            <w:r>
              <w:rPr>
                <w:sz w:val="20"/>
                <w:szCs w:val="20"/>
              </w:rPr>
              <w:t>放射性固体废物贮存单位应当 按照国家有关放射性污染防治标准和国务院环境保护主管部门的规定，对其接收的 废旧放射源和其他放射性固体废物进行分类存放和清理，及时予以清洁解控或者送 交取得相应许可证的放射性固体废物处置单位处置。</w:t>
            </w:r>
          </w:p>
          <w:p w:rsidR="00313A7F" w:rsidRDefault="00000000">
            <w:pPr>
              <w:pStyle w:val="Other10"/>
              <w:spacing w:line="245" w:lineRule="exact"/>
              <w:ind w:firstLine="500"/>
              <w:jc w:val="both"/>
              <w:rPr>
                <w:sz w:val="20"/>
                <w:szCs w:val="20"/>
              </w:rPr>
            </w:pPr>
            <w:r>
              <w:rPr>
                <w:b/>
                <w:bCs/>
                <w:sz w:val="20"/>
                <w:szCs w:val="20"/>
              </w:rPr>
              <w:t>第二十五条第一款放</w:t>
            </w:r>
            <w:r>
              <w:rPr>
                <w:sz w:val="20"/>
                <w:szCs w:val="20"/>
              </w:rPr>
              <w:t>射性固体废物处置单位应当按照国家有关放射性污染防 治标准和国务院环境保护主管部门的规定，对其接收的放射性固体废物进行处置。</w:t>
            </w:r>
          </w:p>
        </w:tc>
      </w:tr>
      <w:tr w:rsidR="00313A7F">
        <w:tblPrEx>
          <w:tblCellMar>
            <w:top w:w="0" w:type="dxa"/>
            <w:bottom w:w="0" w:type="dxa"/>
          </w:tblCellMar>
        </w:tblPrEx>
        <w:trPr>
          <w:trHeight w:hRule="exact" w:val="2525"/>
          <w:jc w:val="center"/>
        </w:trPr>
        <w:tc>
          <w:tcPr>
            <w:tcW w:w="1368"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00"/>
              <w:rPr>
                <w:sz w:val="20"/>
                <w:szCs w:val="20"/>
              </w:rPr>
            </w:pPr>
            <w:r>
              <w:rPr>
                <w:b/>
                <w:bCs/>
                <w:sz w:val="20"/>
                <w:szCs w:val="20"/>
              </w:rPr>
              <w:t>处罚依据</w:t>
            </w:r>
          </w:p>
        </w:tc>
        <w:tc>
          <w:tcPr>
            <w:tcW w:w="7857"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72" w:lineRule="exact"/>
              <w:ind w:firstLine="600"/>
              <w:jc w:val="both"/>
              <w:rPr>
                <w:sz w:val="20"/>
                <w:szCs w:val="20"/>
              </w:rPr>
            </w:pPr>
            <w:r>
              <w:rPr>
                <w:b/>
                <w:bCs/>
                <w:sz w:val="20"/>
                <w:szCs w:val="20"/>
              </w:rPr>
              <w:t xml:space="preserve">《放射性废物安全管理条例》第三十八条笫（三）项 </w:t>
            </w:r>
            <w:r>
              <w:rPr>
                <w:sz w:val="20"/>
                <w:szCs w:val="20"/>
              </w:rPr>
              <w:t>违反本条例规定，有下 列行为之一的，由省级以上人民政府环境保护主管部门责令停产停业或者吊销许可 证；有违法所得的，没收违法所得；违法所得</w:t>
            </w:r>
            <w:r>
              <w:rPr>
                <w:rFonts w:ascii="Times New Roman" w:eastAsia="Times New Roman" w:hAnsi="Times New Roman" w:cs="Times New Roman"/>
                <w:b/>
                <w:bCs/>
                <w:sz w:val="20"/>
                <w:szCs w:val="20"/>
              </w:rPr>
              <w:t>10</w:t>
            </w:r>
            <w:r>
              <w:rPr>
                <w:sz w:val="20"/>
                <w:szCs w:val="20"/>
              </w:rPr>
              <w:t>万元以上的，并处违法所得</w:t>
            </w:r>
            <w:r>
              <w:rPr>
                <w:rFonts w:ascii="Times New Roman" w:eastAsia="Times New Roman" w:hAnsi="Times New Roman" w:cs="Times New Roman"/>
                <w:b/>
                <w:bCs/>
                <w:sz w:val="20"/>
                <w:szCs w:val="20"/>
              </w:rPr>
              <w:t>1</w:t>
            </w:r>
            <w:r>
              <w:rPr>
                <w:sz w:val="20"/>
                <w:szCs w:val="20"/>
              </w:rPr>
              <w:t>倍以 上</w:t>
            </w:r>
            <w:r>
              <w:rPr>
                <w:rFonts w:ascii="Times New Roman" w:eastAsia="Times New Roman" w:hAnsi="Times New Roman" w:cs="Times New Roman"/>
                <w:b/>
                <w:bCs/>
                <w:sz w:val="20"/>
                <w:szCs w:val="20"/>
              </w:rPr>
              <w:t>5</w:t>
            </w:r>
            <w:r>
              <w:rPr>
                <w:sz w:val="20"/>
                <w:szCs w:val="20"/>
              </w:rPr>
              <w:t>倍以下的罚款；没有违法所得或者违法所得不足</w:t>
            </w:r>
            <w:r>
              <w:rPr>
                <w:rFonts w:ascii="Times New Roman" w:eastAsia="Times New Roman" w:hAnsi="Times New Roman" w:cs="Times New Roman"/>
                <w:b/>
                <w:bCs/>
                <w:sz w:val="20"/>
                <w:szCs w:val="20"/>
              </w:rPr>
              <w:t>10</w:t>
            </w:r>
            <w:r>
              <w:rPr>
                <w:sz w:val="20"/>
                <w:szCs w:val="20"/>
              </w:rPr>
              <w:t>万元的，并处</w:t>
            </w:r>
            <w:r>
              <w:rPr>
                <w:rFonts w:ascii="Times New Roman" w:eastAsia="Times New Roman" w:hAnsi="Times New Roman" w:cs="Times New Roman"/>
                <w:b/>
                <w:bCs/>
                <w:sz w:val="20"/>
                <w:szCs w:val="20"/>
              </w:rPr>
              <w:t>5</w:t>
            </w:r>
            <w:r>
              <w:rPr>
                <w:sz w:val="20"/>
                <w:szCs w:val="20"/>
              </w:rPr>
              <w:t>万元以上</w:t>
            </w:r>
            <w:r>
              <w:rPr>
                <w:rFonts w:ascii="Times New Roman" w:eastAsia="Times New Roman" w:hAnsi="Times New Roman" w:cs="Times New Roman"/>
                <w:b/>
                <w:bCs/>
                <w:sz w:val="20"/>
                <w:szCs w:val="20"/>
              </w:rPr>
              <w:t xml:space="preserve">10 </w:t>
            </w:r>
            <w:r>
              <w:rPr>
                <w:sz w:val="20"/>
                <w:szCs w:val="20"/>
              </w:rPr>
              <w:t>万元以下的罚款；造成环境污染的，责令限期采取治理措施消除污染，逾期不采取 治理措施，经催告仍不治理的，可以指定有治理能力的单位代为治理，所需费用由 违法者承担；构成犯罪的，依法追究刑事责任：</w:t>
            </w:r>
          </w:p>
          <w:p w:rsidR="00313A7F" w:rsidRDefault="00000000">
            <w:pPr>
              <w:pStyle w:val="Other10"/>
              <w:spacing w:line="272" w:lineRule="exact"/>
              <w:ind w:firstLine="600"/>
              <w:jc w:val="both"/>
              <w:rPr>
                <w:sz w:val="20"/>
                <w:szCs w:val="20"/>
              </w:rPr>
            </w:pPr>
            <w:r>
              <w:rPr>
                <w:sz w:val="20"/>
                <w:szCs w:val="20"/>
              </w:rPr>
              <w:t>（三）放射性固体废物贮存、处置单位未按照国家有关放射性污染防治标准和 国务院环境保护主管部门的规定贮存、处置废旧放射源或者其他放射性固体废物的。</w:t>
            </w:r>
          </w:p>
        </w:tc>
      </w:tr>
      <w:tr w:rsidR="00313A7F">
        <w:tblPrEx>
          <w:tblCellMar>
            <w:top w:w="0" w:type="dxa"/>
            <w:bottom w:w="0" w:type="dxa"/>
          </w:tblCellMar>
        </w:tblPrEx>
        <w:trPr>
          <w:trHeight w:hRule="exact" w:val="379"/>
          <w:jc w:val="center"/>
        </w:trPr>
        <w:tc>
          <w:tcPr>
            <w:tcW w:w="1368" w:type="dxa"/>
            <w:tcBorders>
              <w:top w:val="single" w:sz="4" w:space="0" w:color="auto"/>
              <w:left w:val="single" w:sz="4" w:space="0" w:color="auto"/>
            </w:tcBorders>
            <w:shd w:val="clear" w:color="auto" w:fill="FFFFFF"/>
          </w:tcPr>
          <w:p w:rsidR="00313A7F" w:rsidRDefault="00000000">
            <w:pPr>
              <w:pStyle w:val="Other10"/>
              <w:spacing w:before="80" w:line="240" w:lineRule="auto"/>
              <w:ind w:firstLine="200"/>
              <w:rPr>
                <w:sz w:val="20"/>
                <w:szCs w:val="20"/>
              </w:rPr>
            </w:pPr>
            <w:r>
              <w:rPr>
                <w:b/>
                <w:bCs/>
                <w:sz w:val="20"/>
                <w:szCs w:val="20"/>
              </w:rPr>
              <w:t>裁量因素</w:t>
            </w:r>
          </w:p>
        </w:tc>
        <w:tc>
          <w:tcPr>
            <w:tcW w:w="5174"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判定标准</w:t>
            </w:r>
          </w:p>
        </w:tc>
        <w:tc>
          <w:tcPr>
            <w:tcW w:w="2683"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379"/>
          <w:jc w:val="center"/>
        </w:trPr>
        <w:tc>
          <w:tcPr>
            <w:tcW w:w="1368" w:type="dxa"/>
            <w:vMerge w:val="restart"/>
            <w:tcBorders>
              <w:top w:val="single" w:sz="4" w:space="0" w:color="auto"/>
              <w:left w:val="single" w:sz="4" w:space="0" w:color="auto"/>
            </w:tcBorders>
            <w:shd w:val="clear" w:color="auto" w:fill="FFFFFF"/>
            <w:vAlign w:val="center"/>
          </w:tcPr>
          <w:p w:rsidR="00313A7F" w:rsidRDefault="00000000">
            <w:pPr>
              <w:pStyle w:val="Other10"/>
              <w:spacing w:line="278" w:lineRule="exact"/>
              <w:ind w:firstLine="0"/>
              <w:jc w:val="center"/>
              <w:rPr>
                <w:sz w:val="20"/>
                <w:szCs w:val="20"/>
              </w:rPr>
            </w:pPr>
            <w:r>
              <w:rPr>
                <w:b/>
                <w:bCs/>
                <w:sz w:val="20"/>
                <w:szCs w:val="20"/>
              </w:rPr>
              <w:t>放射性废物 数量</w:t>
            </w:r>
          </w:p>
        </w:tc>
        <w:tc>
          <w:tcPr>
            <w:tcW w:w="5174"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10</w:t>
            </w:r>
            <w:r>
              <w:rPr>
                <w:sz w:val="20"/>
                <w:szCs w:val="20"/>
              </w:rPr>
              <w:t>千克</w:t>
            </w:r>
          </w:p>
        </w:tc>
        <w:tc>
          <w:tcPr>
            <w:tcW w:w="2683"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368" w:type="dxa"/>
            <w:vMerge/>
            <w:tcBorders>
              <w:left w:val="single" w:sz="4" w:space="0" w:color="auto"/>
            </w:tcBorders>
            <w:shd w:val="clear" w:color="auto" w:fill="FFFFFF"/>
            <w:vAlign w:val="center"/>
          </w:tcPr>
          <w:p w:rsidR="00313A7F" w:rsidRDefault="00313A7F"/>
        </w:tc>
        <w:tc>
          <w:tcPr>
            <w:tcW w:w="517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千克以上不足</w:t>
            </w:r>
            <w:r>
              <w:rPr>
                <w:rFonts w:ascii="Times New Roman" w:eastAsia="Times New Roman" w:hAnsi="Times New Roman" w:cs="Times New Roman"/>
                <w:b/>
                <w:bCs/>
                <w:sz w:val="20"/>
                <w:szCs w:val="20"/>
              </w:rPr>
              <w:t>100</w:t>
            </w:r>
            <w:r>
              <w:rPr>
                <w:sz w:val="20"/>
                <w:szCs w:val="20"/>
              </w:rPr>
              <w:t>千克</w:t>
            </w:r>
          </w:p>
        </w:tc>
        <w:tc>
          <w:tcPr>
            <w:tcW w:w="268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368" w:type="dxa"/>
            <w:vMerge/>
            <w:tcBorders>
              <w:left w:val="single" w:sz="4" w:space="0" w:color="auto"/>
            </w:tcBorders>
            <w:shd w:val="clear" w:color="auto" w:fill="FFFFFF"/>
            <w:vAlign w:val="center"/>
          </w:tcPr>
          <w:p w:rsidR="00313A7F" w:rsidRDefault="00313A7F"/>
        </w:tc>
        <w:tc>
          <w:tcPr>
            <w:tcW w:w="517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100</w:t>
            </w:r>
            <w:r>
              <w:rPr>
                <w:sz w:val="20"/>
                <w:szCs w:val="20"/>
              </w:rPr>
              <w:t>千克以上</w:t>
            </w:r>
          </w:p>
        </w:tc>
        <w:tc>
          <w:tcPr>
            <w:tcW w:w="268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368"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放射性废物 类型</w:t>
            </w:r>
          </w:p>
        </w:tc>
        <w:tc>
          <w:tcPr>
            <w:tcW w:w="5174"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极短寿命放射性废物</w:t>
            </w:r>
          </w:p>
        </w:tc>
        <w:tc>
          <w:tcPr>
            <w:tcW w:w="2683"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368" w:type="dxa"/>
            <w:vMerge/>
            <w:tcBorders>
              <w:left w:val="single" w:sz="4" w:space="0" w:color="auto"/>
            </w:tcBorders>
            <w:shd w:val="clear" w:color="auto" w:fill="FFFFFF"/>
            <w:vAlign w:val="center"/>
          </w:tcPr>
          <w:p w:rsidR="00313A7F" w:rsidRDefault="00313A7F"/>
        </w:tc>
        <w:tc>
          <w:tcPr>
            <w:tcW w:w="5174"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sz w:val="20"/>
                <w:szCs w:val="20"/>
              </w:rPr>
              <w:t>极低水平放射性废物</w:t>
            </w:r>
          </w:p>
        </w:tc>
        <w:tc>
          <w:tcPr>
            <w:tcW w:w="2683"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79"/>
          <w:jc w:val="center"/>
        </w:trPr>
        <w:tc>
          <w:tcPr>
            <w:tcW w:w="1368" w:type="dxa"/>
            <w:vMerge/>
            <w:tcBorders>
              <w:left w:val="single" w:sz="4" w:space="0" w:color="auto"/>
            </w:tcBorders>
            <w:shd w:val="clear" w:color="auto" w:fill="FFFFFF"/>
            <w:vAlign w:val="center"/>
          </w:tcPr>
          <w:p w:rsidR="00313A7F" w:rsidRDefault="00313A7F"/>
        </w:tc>
        <w:tc>
          <w:tcPr>
            <w:tcW w:w="517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低水平放射性废物</w:t>
            </w:r>
          </w:p>
        </w:tc>
        <w:tc>
          <w:tcPr>
            <w:tcW w:w="268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368" w:type="dxa"/>
            <w:vMerge/>
            <w:tcBorders>
              <w:left w:val="single" w:sz="4" w:space="0" w:color="auto"/>
            </w:tcBorders>
            <w:shd w:val="clear" w:color="auto" w:fill="FFFFFF"/>
            <w:vAlign w:val="center"/>
          </w:tcPr>
          <w:p w:rsidR="00313A7F" w:rsidRDefault="00313A7F"/>
        </w:tc>
        <w:tc>
          <w:tcPr>
            <w:tcW w:w="5174"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sz w:val="20"/>
                <w:szCs w:val="20"/>
              </w:rPr>
              <w:t>中水平放射性废物</w:t>
            </w:r>
          </w:p>
        </w:tc>
        <w:tc>
          <w:tcPr>
            <w:tcW w:w="2683"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74"/>
          <w:jc w:val="center"/>
        </w:trPr>
        <w:tc>
          <w:tcPr>
            <w:tcW w:w="1368" w:type="dxa"/>
            <w:vMerge/>
            <w:tcBorders>
              <w:left w:val="single" w:sz="4" w:space="0" w:color="auto"/>
            </w:tcBorders>
            <w:shd w:val="clear" w:color="auto" w:fill="FFFFFF"/>
            <w:vAlign w:val="center"/>
          </w:tcPr>
          <w:p w:rsidR="00313A7F" w:rsidRDefault="00313A7F"/>
        </w:tc>
        <w:tc>
          <w:tcPr>
            <w:tcW w:w="517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高水平放射性废物</w:t>
            </w:r>
          </w:p>
        </w:tc>
        <w:tc>
          <w:tcPr>
            <w:tcW w:w="268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368"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涉及放射 类型</w:t>
            </w:r>
          </w:p>
        </w:tc>
        <w:tc>
          <w:tcPr>
            <w:tcW w:w="5174"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IV</w:t>
            </w:r>
            <w:r>
              <w:rPr>
                <w:sz w:val="20"/>
                <w:szCs w:val="20"/>
              </w:rPr>
              <w:t>类、</w:t>
            </w:r>
            <w:r>
              <w:rPr>
                <w:rFonts w:ascii="Times New Roman" w:eastAsia="Times New Roman" w:hAnsi="Times New Roman" w:cs="Times New Roman"/>
                <w:b/>
                <w:bCs/>
                <w:sz w:val="20"/>
                <w:szCs w:val="20"/>
              </w:rPr>
              <w:t>V</w:t>
            </w:r>
            <w:r>
              <w:rPr>
                <w:sz w:val="20"/>
                <w:szCs w:val="20"/>
              </w:rPr>
              <w:t>类放射源</w:t>
            </w:r>
          </w:p>
        </w:tc>
        <w:tc>
          <w:tcPr>
            <w:tcW w:w="2683"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368" w:type="dxa"/>
            <w:vMerge/>
            <w:tcBorders>
              <w:left w:val="single" w:sz="4" w:space="0" w:color="auto"/>
            </w:tcBorders>
            <w:shd w:val="clear" w:color="auto" w:fill="FFFFFF"/>
            <w:vAlign w:val="center"/>
          </w:tcPr>
          <w:p w:rsidR="00313A7F" w:rsidRDefault="00313A7F"/>
        </w:tc>
        <w:tc>
          <w:tcPr>
            <w:tcW w:w="517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III</w:t>
            </w:r>
            <w:r>
              <w:rPr>
                <w:sz w:val="20"/>
                <w:szCs w:val="20"/>
              </w:rPr>
              <w:t>类放射源</w:t>
            </w:r>
          </w:p>
        </w:tc>
        <w:tc>
          <w:tcPr>
            <w:tcW w:w="268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368" w:type="dxa"/>
            <w:vMerge/>
            <w:tcBorders>
              <w:left w:val="single" w:sz="4" w:space="0" w:color="auto"/>
            </w:tcBorders>
            <w:shd w:val="clear" w:color="auto" w:fill="FFFFFF"/>
            <w:vAlign w:val="center"/>
          </w:tcPr>
          <w:p w:rsidR="00313A7F" w:rsidRDefault="00313A7F"/>
        </w:tc>
        <w:tc>
          <w:tcPr>
            <w:tcW w:w="517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w:t>
            </w:r>
            <w:r>
              <w:rPr>
                <w:sz w:val="20"/>
                <w:szCs w:val="20"/>
              </w:rPr>
              <w:t>类、</w:t>
            </w:r>
            <w:r>
              <w:rPr>
                <w:rFonts w:ascii="Times New Roman" w:eastAsia="Times New Roman" w:hAnsi="Times New Roman" w:cs="Times New Roman"/>
                <w:b/>
                <w:bCs/>
                <w:sz w:val="20"/>
                <w:szCs w:val="20"/>
              </w:rPr>
              <w:t>II</w:t>
            </w:r>
            <w:r>
              <w:rPr>
                <w:sz w:val="20"/>
                <w:szCs w:val="20"/>
              </w:rPr>
              <w:t>类放射源</w:t>
            </w:r>
          </w:p>
        </w:tc>
        <w:tc>
          <w:tcPr>
            <w:tcW w:w="268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368" w:type="dxa"/>
            <w:vMerge w:val="restart"/>
            <w:tcBorders>
              <w:top w:val="single" w:sz="4" w:space="0" w:color="auto"/>
              <w:left w:val="single" w:sz="4" w:space="0" w:color="auto"/>
            </w:tcBorders>
            <w:shd w:val="clear" w:color="auto" w:fill="FFFFFF"/>
            <w:vAlign w:val="center"/>
          </w:tcPr>
          <w:p w:rsidR="00313A7F" w:rsidRDefault="00000000">
            <w:pPr>
              <w:pStyle w:val="Other10"/>
              <w:spacing w:line="254" w:lineRule="exact"/>
              <w:ind w:firstLine="0"/>
              <w:jc w:val="center"/>
              <w:rPr>
                <w:sz w:val="20"/>
                <w:szCs w:val="20"/>
              </w:rPr>
            </w:pPr>
            <w:r>
              <w:rPr>
                <w:b/>
                <w:bCs/>
                <w:sz w:val="20"/>
                <w:szCs w:val="20"/>
              </w:rPr>
              <w:t>违法所得不 足</w:t>
            </w:r>
            <w:r>
              <w:rPr>
                <w:rFonts w:ascii="Times New Roman" w:eastAsia="Times New Roman" w:hAnsi="Times New Roman" w:cs="Times New Roman"/>
                <w:b/>
                <w:bCs/>
                <w:sz w:val="20"/>
                <w:szCs w:val="20"/>
              </w:rPr>
              <w:t>10</w:t>
            </w:r>
            <w:r>
              <w:rPr>
                <w:b/>
                <w:bCs/>
                <w:sz w:val="20"/>
                <w:szCs w:val="20"/>
              </w:rPr>
              <w:t>万元</w:t>
            </w:r>
          </w:p>
        </w:tc>
        <w:tc>
          <w:tcPr>
            <w:tcW w:w="5174"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无违法所得</w:t>
            </w:r>
          </w:p>
        </w:tc>
        <w:tc>
          <w:tcPr>
            <w:tcW w:w="2683"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368" w:type="dxa"/>
            <w:vMerge/>
            <w:tcBorders>
              <w:left w:val="single" w:sz="4" w:space="0" w:color="auto"/>
            </w:tcBorders>
            <w:shd w:val="clear" w:color="auto" w:fill="FFFFFF"/>
            <w:vAlign w:val="center"/>
          </w:tcPr>
          <w:p w:rsidR="00313A7F" w:rsidRDefault="00313A7F"/>
        </w:tc>
        <w:tc>
          <w:tcPr>
            <w:tcW w:w="517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违法所得不足</w:t>
            </w:r>
            <w:r>
              <w:rPr>
                <w:rFonts w:ascii="Times New Roman" w:eastAsia="Times New Roman" w:hAnsi="Times New Roman" w:cs="Times New Roman"/>
                <w:b/>
                <w:bCs/>
                <w:sz w:val="20"/>
                <w:szCs w:val="20"/>
              </w:rPr>
              <w:t>5</w:t>
            </w:r>
            <w:r>
              <w:rPr>
                <w:sz w:val="20"/>
                <w:szCs w:val="20"/>
              </w:rPr>
              <w:t>万元</w:t>
            </w:r>
          </w:p>
        </w:tc>
        <w:tc>
          <w:tcPr>
            <w:tcW w:w="268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368" w:type="dxa"/>
            <w:vMerge/>
            <w:tcBorders>
              <w:left w:val="single" w:sz="4" w:space="0" w:color="auto"/>
            </w:tcBorders>
            <w:shd w:val="clear" w:color="auto" w:fill="FFFFFF"/>
            <w:vAlign w:val="center"/>
          </w:tcPr>
          <w:p w:rsidR="00313A7F" w:rsidRDefault="00313A7F"/>
        </w:tc>
        <w:tc>
          <w:tcPr>
            <w:tcW w:w="517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违法所得</w:t>
            </w:r>
            <w:r>
              <w:rPr>
                <w:rFonts w:ascii="Times New Roman" w:eastAsia="Times New Roman" w:hAnsi="Times New Roman" w:cs="Times New Roman"/>
                <w:b/>
                <w:bCs/>
                <w:sz w:val="20"/>
                <w:szCs w:val="20"/>
                <w:lang w:val="en-US" w:eastAsia="en-US" w:bidi="en-US"/>
              </w:rPr>
              <w:t>5-10</w:t>
            </w:r>
            <w:r>
              <w:rPr>
                <w:sz w:val="20"/>
                <w:szCs w:val="20"/>
              </w:rPr>
              <w:t>万元</w:t>
            </w:r>
          </w:p>
        </w:tc>
        <w:tc>
          <w:tcPr>
            <w:tcW w:w="268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368" w:type="dxa"/>
            <w:vMerge w:val="restart"/>
            <w:tcBorders>
              <w:top w:val="single" w:sz="4" w:space="0" w:color="auto"/>
              <w:left w:val="single" w:sz="4" w:space="0" w:color="auto"/>
            </w:tcBorders>
            <w:shd w:val="clear" w:color="auto" w:fill="FFFFFF"/>
            <w:vAlign w:val="center"/>
          </w:tcPr>
          <w:p w:rsidR="00313A7F" w:rsidRDefault="00000000">
            <w:pPr>
              <w:pStyle w:val="Other10"/>
              <w:spacing w:line="288" w:lineRule="exact"/>
              <w:ind w:firstLine="0"/>
              <w:jc w:val="center"/>
              <w:rPr>
                <w:sz w:val="20"/>
                <w:szCs w:val="20"/>
              </w:rPr>
            </w:pPr>
            <w:r>
              <w:rPr>
                <w:b/>
                <w:bCs/>
                <w:sz w:val="20"/>
                <w:szCs w:val="20"/>
              </w:rPr>
              <w:t>违法所得</w:t>
            </w:r>
            <w:r>
              <w:rPr>
                <w:rFonts w:ascii="Times New Roman" w:eastAsia="Times New Roman" w:hAnsi="Times New Roman" w:cs="Times New Roman"/>
                <w:b/>
                <w:bCs/>
                <w:sz w:val="20"/>
                <w:szCs w:val="20"/>
              </w:rPr>
              <w:t xml:space="preserve">10 </w:t>
            </w:r>
            <w:r>
              <w:rPr>
                <w:b/>
                <w:bCs/>
                <w:sz w:val="20"/>
                <w:szCs w:val="20"/>
              </w:rPr>
              <w:t>万元以上</w:t>
            </w:r>
          </w:p>
        </w:tc>
        <w:tc>
          <w:tcPr>
            <w:tcW w:w="5174"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违法所得</w:t>
            </w:r>
            <w:r>
              <w:rPr>
                <w:rFonts w:ascii="Times New Roman" w:eastAsia="Times New Roman" w:hAnsi="Times New Roman" w:cs="Times New Roman"/>
                <w:b/>
                <w:bCs/>
                <w:sz w:val="20"/>
                <w:szCs w:val="20"/>
                <w:lang w:val="en-US" w:eastAsia="en-US" w:bidi="en-US"/>
              </w:rPr>
              <w:t>10-20</w:t>
            </w:r>
            <w:r>
              <w:rPr>
                <w:sz w:val="20"/>
                <w:szCs w:val="20"/>
              </w:rPr>
              <w:t>万元</w:t>
            </w:r>
          </w:p>
        </w:tc>
        <w:tc>
          <w:tcPr>
            <w:tcW w:w="2683"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368" w:type="dxa"/>
            <w:vMerge/>
            <w:tcBorders>
              <w:left w:val="single" w:sz="4" w:space="0" w:color="auto"/>
            </w:tcBorders>
            <w:shd w:val="clear" w:color="auto" w:fill="FFFFFF"/>
            <w:vAlign w:val="center"/>
          </w:tcPr>
          <w:p w:rsidR="00313A7F" w:rsidRDefault="00313A7F"/>
        </w:tc>
        <w:tc>
          <w:tcPr>
            <w:tcW w:w="517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违法所得</w:t>
            </w:r>
            <w:r>
              <w:rPr>
                <w:rFonts w:ascii="Times New Roman" w:eastAsia="Times New Roman" w:hAnsi="Times New Roman" w:cs="Times New Roman"/>
                <w:b/>
                <w:bCs/>
                <w:sz w:val="20"/>
                <w:szCs w:val="20"/>
                <w:lang w:val="en-US" w:eastAsia="en-US" w:bidi="en-US"/>
              </w:rPr>
              <w:t>20-40</w:t>
            </w:r>
            <w:r>
              <w:rPr>
                <w:sz w:val="20"/>
                <w:szCs w:val="20"/>
              </w:rPr>
              <w:t>万元</w:t>
            </w:r>
          </w:p>
        </w:tc>
        <w:tc>
          <w:tcPr>
            <w:tcW w:w="268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368" w:type="dxa"/>
            <w:vMerge/>
            <w:tcBorders>
              <w:left w:val="single" w:sz="4" w:space="0" w:color="auto"/>
            </w:tcBorders>
            <w:shd w:val="clear" w:color="auto" w:fill="FFFFFF"/>
            <w:vAlign w:val="center"/>
          </w:tcPr>
          <w:p w:rsidR="00313A7F" w:rsidRDefault="00313A7F"/>
        </w:tc>
        <w:tc>
          <w:tcPr>
            <w:tcW w:w="5174"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违法所得</w:t>
            </w:r>
            <w:r>
              <w:rPr>
                <w:rFonts w:ascii="Times New Roman" w:eastAsia="Times New Roman" w:hAnsi="Times New Roman" w:cs="Times New Roman"/>
                <w:b/>
                <w:bCs/>
                <w:sz w:val="20"/>
                <w:szCs w:val="20"/>
              </w:rPr>
              <w:t>40</w:t>
            </w:r>
            <w:r>
              <w:rPr>
                <w:sz w:val="20"/>
                <w:szCs w:val="20"/>
              </w:rPr>
              <w:t>万元以上</w:t>
            </w:r>
          </w:p>
        </w:tc>
        <w:tc>
          <w:tcPr>
            <w:tcW w:w="2683"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89"/>
          <w:jc w:val="center"/>
        </w:trPr>
        <w:tc>
          <w:tcPr>
            <w:tcW w:w="1368"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80" w:line="240" w:lineRule="auto"/>
              <w:ind w:firstLine="440"/>
              <w:rPr>
                <w:sz w:val="20"/>
                <w:szCs w:val="20"/>
              </w:rPr>
            </w:pPr>
            <w:r>
              <w:rPr>
                <w:b/>
                <w:bCs/>
                <w:sz w:val="20"/>
                <w:szCs w:val="20"/>
              </w:rPr>
              <w:t>备注</w:t>
            </w:r>
          </w:p>
        </w:tc>
        <w:tc>
          <w:tcPr>
            <w:tcW w:w="7857"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p w:rsidR="00313A7F" w:rsidRDefault="00000000">
      <w:pPr>
        <w:pStyle w:val="Bodytext10"/>
        <w:spacing w:line="240" w:lineRule="auto"/>
        <w:ind w:firstLine="0"/>
        <w:jc w:val="center"/>
        <w:rPr>
          <w:sz w:val="32"/>
          <w:szCs w:val="32"/>
        </w:rPr>
      </w:pPr>
      <w:r>
        <w:rPr>
          <w:sz w:val="32"/>
          <w:szCs w:val="32"/>
        </w:rPr>
        <w:lastRenderedPageBreak/>
        <w:t>（七）辐射污染防治类</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10"/>
        <w:gridCol w:w="5213"/>
        <w:gridCol w:w="2702"/>
      </w:tblGrid>
      <w:tr w:rsidR="00313A7F">
        <w:tblPrEx>
          <w:tblCellMar>
            <w:top w:w="0" w:type="dxa"/>
            <w:bottom w:w="0" w:type="dxa"/>
          </w:tblCellMar>
        </w:tblPrEx>
        <w:trPr>
          <w:trHeight w:hRule="exact" w:val="413"/>
          <w:jc w:val="center"/>
        </w:trPr>
        <w:tc>
          <w:tcPr>
            <w:tcW w:w="131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44</w:t>
            </w:r>
          </w:p>
        </w:tc>
      </w:tr>
      <w:tr w:rsidR="00313A7F">
        <w:tblPrEx>
          <w:tblCellMar>
            <w:top w:w="0" w:type="dxa"/>
            <w:bottom w:w="0" w:type="dxa"/>
          </w:tblCellMar>
        </w:tblPrEx>
        <w:trPr>
          <w:trHeight w:hRule="exact" w:val="634"/>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20"/>
              <w:rPr>
                <w:sz w:val="20"/>
                <w:szCs w:val="20"/>
              </w:rPr>
            </w:pPr>
            <w:r>
              <w:rPr>
                <w:b/>
                <w:bCs/>
                <w:sz w:val="20"/>
                <w:szCs w:val="20"/>
              </w:rPr>
              <w:t>违法行为</w:t>
            </w:r>
          </w:p>
        </w:tc>
        <w:tc>
          <w:tcPr>
            <w:tcW w:w="7915"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07" w:lineRule="exact"/>
              <w:ind w:firstLine="520"/>
              <w:jc w:val="both"/>
              <w:rPr>
                <w:sz w:val="20"/>
                <w:szCs w:val="20"/>
              </w:rPr>
            </w:pPr>
            <w:r>
              <w:rPr>
                <w:sz w:val="20"/>
                <w:szCs w:val="20"/>
              </w:rPr>
              <w:t>放射性固体废物贮存、处置单位未按照规定建立情况记录档案，或者未按照规定 进行如实记录的</w:t>
            </w:r>
          </w:p>
        </w:tc>
      </w:tr>
      <w:tr w:rsidR="00313A7F">
        <w:tblPrEx>
          <w:tblCellMar>
            <w:top w:w="0" w:type="dxa"/>
            <w:bottom w:w="0" w:type="dxa"/>
          </w:tblCellMar>
        </w:tblPrEx>
        <w:trPr>
          <w:trHeight w:hRule="exact" w:val="1882"/>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20"/>
              <w:rPr>
                <w:sz w:val="20"/>
                <w:szCs w:val="20"/>
              </w:rPr>
            </w:pPr>
            <w:r>
              <w:rPr>
                <w:b/>
                <w:bCs/>
                <w:sz w:val="20"/>
                <w:szCs w:val="20"/>
              </w:rPr>
              <w:t>违反条款</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16" w:lineRule="exact"/>
              <w:ind w:firstLine="600"/>
              <w:rPr>
                <w:sz w:val="20"/>
                <w:szCs w:val="20"/>
              </w:rPr>
            </w:pPr>
            <w:r>
              <w:rPr>
                <w:b/>
                <w:bCs/>
                <w:sz w:val="20"/>
                <w:szCs w:val="20"/>
              </w:rPr>
              <w:t>《放射性废物安全管理条例》第十七条第二款</w:t>
            </w:r>
            <w:r>
              <w:rPr>
                <w:sz w:val="20"/>
                <w:szCs w:val="20"/>
              </w:rPr>
              <w:t>放射性固体废物贮存单位应当建 立放射性固体废物贮存情况记录档案，如实完整地记录贮存的放射性固体废物的来 源、数量、特征、贮存位置、清洁解控、送交处置等与贮存活动有关的事项。</w:t>
            </w:r>
          </w:p>
          <w:p w:rsidR="00313A7F" w:rsidRDefault="00000000">
            <w:pPr>
              <w:pStyle w:val="Other10"/>
              <w:spacing w:line="316" w:lineRule="exact"/>
              <w:ind w:firstLine="0"/>
              <w:jc w:val="right"/>
              <w:rPr>
                <w:sz w:val="20"/>
                <w:szCs w:val="20"/>
              </w:rPr>
            </w:pPr>
            <w:r>
              <w:rPr>
                <w:b/>
                <w:bCs/>
                <w:sz w:val="20"/>
                <w:szCs w:val="20"/>
              </w:rPr>
              <w:t>第二十五条第二款</w:t>
            </w:r>
            <w:r>
              <w:rPr>
                <w:sz w:val="20"/>
                <w:szCs w:val="20"/>
              </w:rPr>
              <w:t>放射性固体废物处置单位应当建立放射性固体废物处置情况 记录档案，如实记录处置的放射性固体废物的来源、数量、特征、存放位置等与处置 活动有关的事项。放射性固体废物处置情况记录档案应当永久保存。</w:t>
            </w:r>
          </w:p>
        </w:tc>
      </w:tr>
      <w:tr w:rsidR="00313A7F">
        <w:tblPrEx>
          <w:tblCellMar>
            <w:top w:w="0" w:type="dxa"/>
            <w:bottom w:w="0" w:type="dxa"/>
          </w:tblCellMar>
        </w:tblPrEx>
        <w:trPr>
          <w:trHeight w:hRule="exact" w:val="1258"/>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20"/>
              <w:rPr>
                <w:sz w:val="20"/>
                <w:szCs w:val="20"/>
              </w:rPr>
            </w:pPr>
            <w:r>
              <w:rPr>
                <w:b/>
                <w:bCs/>
                <w:sz w:val="20"/>
                <w:szCs w:val="20"/>
              </w:rPr>
              <w:t>处罚依据</w:t>
            </w:r>
          </w:p>
        </w:tc>
        <w:tc>
          <w:tcPr>
            <w:tcW w:w="7915"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09" w:lineRule="exact"/>
              <w:ind w:firstLine="600"/>
              <w:jc w:val="both"/>
              <w:rPr>
                <w:sz w:val="20"/>
                <w:szCs w:val="20"/>
              </w:rPr>
            </w:pPr>
            <w:r>
              <w:rPr>
                <w:b/>
                <w:bCs/>
                <w:sz w:val="20"/>
                <w:szCs w:val="20"/>
              </w:rPr>
              <w:t>《放射性废物安全管理条例》</w:t>
            </w:r>
            <w:r>
              <w:rPr>
                <w:sz w:val="20"/>
                <w:szCs w:val="20"/>
              </w:rPr>
              <w:t>第三十九条放射性固体废物贮存、处置单位未按 照规定建立情况记录档案，或者未按照规定进行如实记录的，由省级以上人民政府环 境保护主管部门责令限期改正，处</w:t>
            </w:r>
            <w:r>
              <w:rPr>
                <w:rFonts w:ascii="Times New Roman" w:eastAsia="Times New Roman" w:hAnsi="Times New Roman" w:cs="Times New Roman"/>
                <w:b/>
                <w:bCs/>
                <w:sz w:val="20"/>
                <w:szCs w:val="20"/>
              </w:rPr>
              <w:t>1</w:t>
            </w:r>
            <w:r>
              <w:rPr>
                <w:sz w:val="20"/>
                <w:szCs w:val="20"/>
              </w:rPr>
              <w:t>万元以上</w:t>
            </w:r>
            <w:r>
              <w:rPr>
                <w:rFonts w:ascii="Times New Roman" w:eastAsia="Times New Roman" w:hAnsi="Times New Roman" w:cs="Times New Roman"/>
                <w:b/>
                <w:bCs/>
                <w:sz w:val="20"/>
                <w:szCs w:val="20"/>
              </w:rPr>
              <w:t>5</w:t>
            </w:r>
            <w:r>
              <w:rPr>
                <w:sz w:val="20"/>
                <w:szCs w:val="20"/>
              </w:rPr>
              <w:t xml:space="preserve">万元以下的罚款；逾期不改正的，处 </w:t>
            </w:r>
            <w:r>
              <w:rPr>
                <w:rFonts w:ascii="Times New Roman" w:eastAsia="Times New Roman" w:hAnsi="Times New Roman" w:cs="Times New Roman"/>
                <w:b/>
                <w:bCs/>
                <w:sz w:val="20"/>
                <w:szCs w:val="20"/>
              </w:rPr>
              <w:t>5</w:t>
            </w:r>
            <w:r>
              <w:rPr>
                <w:sz w:val="20"/>
                <w:szCs w:val="20"/>
              </w:rPr>
              <w:t>万元以上</w:t>
            </w:r>
            <w:r>
              <w:rPr>
                <w:rFonts w:ascii="Times New Roman" w:eastAsia="Times New Roman" w:hAnsi="Times New Roman" w:cs="Times New Roman"/>
                <w:b/>
                <w:bCs/>
                <w:sz w:val="20"/>
                <w:szCs w:val="20"/>
              </w:rPr>
              <w:t>10</w:t>
            </w:r>
            <w:r>
              <w:rPr>
                <w:sz w:val="20"/>
                <w:szCs w:val="20"/>
              </w:rPr>
              <w:t>万元以下的罚款。</w:t>
            </w:r>
          </w:p>
        </w:tc>
      </w:tr>
      <w:tr w:rsidR="00313A7F">
        <w:tblPrEx>
          <w:tblCellMar>
            <w:top w:w="0" w:type="dxa"/>
            <w:bottom w:w="0" w:type="dxa"/>
          </w:tblCellMar>
        </w:tblPrEx>
        <w:trPr>
          <w:trHeight w:hRule="exact" w:val="408"/>
          <w:jc w:val="center"/>
        </w:trPr>
        <w:tc>
          <w:tcPr>
            <w:tcW w:w="131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220"/>
              <w:rPr>
                <w:sz w:val="20"/>
                <w:szCs w:val="20"/>
              </w:rPr>
            </w:pPr>
            <w:r>
              <w:rPr>
                <w:b/>
                <w:bCs/>
                <w:sz w:val="20"/>
                <w:szCs w:val="20"/>
              </w:rPr>
              <w:t>裁量因素</w:t>
            </w:r>
          </w:p>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20"/>
              <w:rPr>
                <w:sz w:val="20"/>
                <w:szCs w:val="20"/>
              </w:rPr>
            </w:pPr>
            <w:r>
              <w:rPr>
                <w:b/>
                <w:bCs/>
                <w:sz w:val="20"/>
                <w:szCs w:val="20"/>
              </w:rPr>
              <w:t>违法行为</w:t>
            </w:r>
          </w:p>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建立情况记录档案，但记录不属实、不完整的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未建立情况记录档案</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326" w:lineRule="exact"/>
              <w:ind w:firstLine="0"/>
              <w:jc w:val="center"/>
              <w:rPr>
                <w:sz w:val="20"/>
                <w:szCs w:val="20"/>
              </w:rPr>
            </w:pPr>
            <w:r>
              <w:rPr>
                <w:b/>
                <w:bCs/>
                <w:sz w:val="20"/>
                <w:szCs w:val="20"/>
              </w:rPr>
              <w:t>放射性废物 类型</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极短寿命放射性废物</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极低水平放射性废物</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低水平放射性废物</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中水平放射性废物</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高水平放射性废物</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331" w:lineRule="exact"/>
              <w:ind w:firstLine="0"/>
              <w:jc w:val="center"/>
              <w:rPr>
                <w:sz w:val="20"/>
                <w:szCs w:val="20"/>
              </w:rPr>
            </w:pPr>
            <w:r>
              <w:rPr>
                <w:b/>
                <w:bCs/>
                <w:sz w:val="20"/>
                <w:szCs w:val="20"/>
              </w:rPr>
              <w:t>放射性废物 数量</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10</w:t>
            </w:r>
            <w:r>
              <w:rPr>
                <w:sz w:val="20"/>
                <w:szCs w:val="20"/>
              </w:rPr>
              <w:t>千克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千克以上不足</w:t>
            </w:r>
            <w:r>
              <w:rPr>
                <w:rFonts w:ascii="Times New Roman" w:eastAsia="Times New Roman" w:hAnsi="Times New Roman" w:cs="Times New Roman"/>
                <w:b/>
                <w:bCs/>
                <w:sz w:val="20"/>
                <w:szCs w:val="20"/>
              </w:rPr>
              <w:t>100</w:t>
            </w:r>
            <w:r>
              <w:rPr>
                <w:sz w:val="20"/>
                <w:szCs w:val="20"/>
              </w:rPr>
              <w:t>千克</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100</w:t>
            </w:r>
            <w:r>
              <w:rPr>
                <w:sz w:val="20"/>
                <w:szCs w:val="20"/>
              </w:rPr>
              <w:t>千克以上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超过限期 改正时间</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5</w:t>
            </w:r>
            <w:r>
              <w:rPr>
                <w:sz w:val="20"/>
                <w:szCs w:val="20"/>
              </w:rPr>
              <w:t>天</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r>
              <w:rPr>
                <w:sz w:val="20"/>
                <w:szCs w:val="20"/>
              </w:rPr>
              <w:t>天以上不足</w:t>
            </w:r>
            <w:r>
              <w:rPr>
                <w:rFonts w:ascii="Times New Roman" w:eastAsia="Times New Roman" w:hAnsi="Times New Roman" w:cs="Times New Roman"/>
                <w:b/>
                <w:bCs/>
                <w:sz w:val="20"/>
                <w:szCs w:val="20"/>
              </w:rPr>
              <w:t>10</w:t>
            </w:r>
            <w:r>
              <w:rPr>
                <w:sz w:val="20"/>
                <w:szCs w:val="20"/>
              </w:rPr>
              <w:t>天</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天以上不足</w:t>
            </w:r>
            <w:r>
              <w:rPr>
                <w:rFonts w:ascii="Times New Roman" w:eastAsia="Times New Roman" w:hAnsi="Times New Roman" w:cs="Times New Roman"/>
                <w:b/>
                <w:bCs/>
                <w:sz w:val="20"/>
                <w:szCs w:val="20"/>
              </w:rPr>
              <w:t>20</w:t>
            </w:r>
            <w:r>
              <w:rPr>
                <w:sz w:val="20"/>
                <w:szCs w:val="20"/>
              </w:rPr>
              <w:t>天</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20</w:t>
            </w:r>
            <w:r>
              <w:rPr>
                <w:sz w:val="20"/>
                <w:szCs w:val="20"/>
              </w:rPr>
              <w:t>天以上不足</w:t>
            </w:r>
            <w:r>
              <w:rPr>
                <w:rFonts w:ascii="Times New Roman" w:eastAsia="Times New Roman" w:hAnsi="Times New Roman" w:cs="Times New Roman"/>
                <w:b/>
                <w:bCs/>
                <w:sz w:val="20"/>
                <w:szCs w:val="20"/>
              </w:rPr>
              <w:t>1</w:t>
            </w:r>
            <w:r>
              <w:rPr>
                <w:sz w:val="20"/>
                <w:szCs w:val="20"/>
              </w:rPr>
              <w:t>个月</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个月以上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20"/>
              <w:rPr>
                <w:sz w:val="20"/>
                <w:szCs w:val="20"/>
              </w:rPr>
            </w:pPr>
            <w:r>
              <w:rPr>
                <w:b/>
                <w:bCs/>
                <w:sz w:val="20"/>
                <w:szCs w:val="20"/>
              </w:rPr>
              <w:t>违法次数</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310"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15"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p w:rsidR="00313A7F" w:rsidRDefault="00000000">
      <w:pPr>
        <w:pStyle w:val="Bodytext10"/>
        <w:spacing w:line="240" w:lineRule="auto"/>
        <w:ind w:firstLine="0"/>
        <w:jc w:val="center"/>
        <w:rPr>
          <w:sz w:val="32"/>
          <w:szCs w:val="32"/>
        </w:rPr>
      </w:pPr>
      <w:r>
        <w:rPr>
          <w:sz w:val="32"/>
          <w:szCs w:val="32"/>
        </w:rPr>
        <w:lastRenderedPageBreak/>
        <w:t>（七）辐射污染防治类</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10"/>
        <w:gridCol w:w="5213"/>
        <w:gridCol w:w="2702"/>
      </w:tblGrid>
      <w:tr w:rsidR="00313A7F">
        <w:tblPrEx>
          <w:tblCellMar>
            <w:top w:w="0" w:type="dxa"/>
            <w:bottom w:w="0" w:type="dxa"/>
          </w:tblCellMar>
        </w:tblPrEx>
        <w:trPr>
          <w:trHeight w:hRule="exact" w:val="413"/>
          <w:jc w:val="center"/>
        </w:trPr>
        <w:tc>
          <w:tcPr>
            <w:tcW w:w="131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45</w:t>
            </w:r>
          </w:p>
        </w:tc>
      </w:tr>
      <w:tr w:rsidR="00313A7F">
        <w:tblPrEx>
          <w:tblCellMar>
            <w:top w:w="0" w:type="dxa"/>
            <w:bottom w:w="0" w:type="dxa"/>
          </w:tblCellMar>
        </w:tblPrEx>
        <w:trPr>
          <w:trHeight w:hRule="exact" w:val="725"/>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违法行为</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31" w:lineRule="exact"/>
              <w:ind w:firstLine="500"/>
              <w:jc w:val="both"/>
              <w:rPr>
                <w:sz w:val="20"/>
                <w:szCs w:val="20"/>
              </w:rPr>
            </w:pPr>
            <w:r>
              <w:rPr>
                <w:sz w:val="20"/>
                <w:szCs w:val="20"/>
              </w:rPr>
              <w:t>核设施营运单位、核技术利用单位或者放射性固体废物贮存、处置单位未按照规 定如实报告有关情况的</w:t>
            </w:r>
          </w:p>
        </w:tc>
      </w:tr>
      <w:tr w:rsidR="00313A7F">
        <w:tblPrEx>
          <w:tblCellMar>
            <w:top w:w="0" w:type="dxa"/>
            <w:bottom w:w="0" w:type="dxa"/>
          </w:tblCellMar>
        </w:tblPrEx>
        <w:trPr>
          <w:trHeight w:hRule="exact" w:val="2035"/>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15"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29" w:lineRule="exact"/>
              <w:ind w:firstLine="600"/>
              <w:jc w:val="both"/>
              <w:rPr>
                <w:sz w:val="20"/>
                <w:szCs w:val="20"/>
              </w:rPr>
            </w:pPr>
            <w:r>
              <w:rPr>
                <w:b/>
                <w:bCs/>
                <w:sz w:val="20"/>
                <w:szCs w:val="20"/>
              </w:rPr>
              <w:t>《放射性废物安全管理</w:t>
            </w:r>
            <w:r>
              <w:rPr>
                <w:b/>
                <w:bCs/>
                <w:sz w:val="20"/>
                <w:szCs w:val="20"/>
                <w:lang w:val="zh-CN" w:eastAsia="zh-CN" w:bidi="zh-CN"/>
              </w:rPr>
              <w:t>条例》</w:t>
            </w:r>
            <w:r>
              <w:rPr>
                <w:sz w:val="20"/>
                <w:szCs w:val="20"/>
              </w:rPr>
              <w:t>第三十二条核设施营运单位、核技术利用单位和 放射性固体废物贮存单位应当按照国务院环境保护主管部门的规定定期如实报告放 射性废物产生、排放、处理、贮存、清洁解控和送交处置等情况。</w:t>
            </w:r>
          </w:p>
          <w:p w:rsidR="00313A7F" w:rsidRDefault="00000000">
            <w:pPr>
              <w:pStyle w:val="Other10"/>
              <w:spacing w:line="329" w:lineRule="exact"/>
              <w:ind w:firstLine="500"/>
              <w:jc w:val="both"/>
              <w:rPr>
                <w:sz w:val="20"/>
                <w:szCs w:val="20"/>
              </w:rPr>
            </w:pPr>
            <w:r>
              <w:rPr>
                <w:sz w:val="20"/>
                <w:szCs w:val="20"/>
              </w:rPr>
              <w:t>放射性固体废物处置单位应当于每年</w:t>
            </w:r>
            <w:r>
              <w:rPr>
                <w:rFonts w:ascii="Times New Roman" w:eastAsia="Times New Roman" w:hAnsi="Times New Roman" w:cs="Times New Roman"/>
                <w:b/>
                <w:bCs/>
                <w:sz w:val="20"/>
                <w:szCs w:val="20"/>
              </w:rPr>
              <w:t>3</w:t>
            </w:r>
            <w:r>
              <w:rPr>
                <w:sz w:val="20"/>
                <w:szCs w:val="20"/>
              </w:rPr>
              <w:t>月</w:t>
            </w:r>
            <w:r>
              <w:rPr>
                <w:rFonts w:ascii="Times New Roman" w:eastAsia="Times New Roman" w:hAnsi="Times New Roman" w:cs="Times New Roman"/>
                <w:b/>
                <w:bCs/>
                <w:sz w:val="20"/>
                <w:szCs w:val="20"/>
              </w:rPr>
              <w:t>31</w:t>
            </w:r>
            <w:r>
              <w:rPr>
                <w:sz w:val="20"/>
                <w:szCs w:val="20"/>
              </w:rPr>
              <w:t>日前，向国务院环境保护主管部门 和核工业行业主管部门如实报告上一年度放射性固体废物接收、处置和设施运行等情 况。</w:t>
            </w:r>
          </w:p>
        </w:tc>
      </w:tr>
      <w:tr w:rsidR="00313A7F">
        <w:tblPrEx>
          <w:tblCellMar>
            <w:top w:w="0" w:type="dxa"/>
            <w:bottom w:w="0" w:type="dxa"/>
          </w:tblCellMar>
        </w:tblPrEx>
        <w:trPr>
          <w:trHeight w:hRule="exact" w:val="1378"/>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5" w:lineRule="exact"/>
              <w:ind w:firstLine="600"/>
              <w:jc w:val="both"/>
              <w:rPr>
                <w:sz w:val="20"/>
                <w:szCs w:val="20"/>
              </w:rPr>
            </w:pPr>
            <w:r>
              <w:rPr>
                <w:b/>
                <w:bCs/>
                <w:sz w:val="20"/>
                <w:szCs w:val="20"/>
              </w:rPr>
              <w:t>《放射性废物安全管理</w:t>
            </w:r>
            <w:r>
              <w:rPr>
                <w:b/>
                <w:bCs/>
                <w:sz w:val="20"/>
                <w:szCs w:val="20"/>
                <w:lang w:val="zh-CN" w:eastAsia="zh-CN" w:bidi="zh-CN"/>
              </w:rPr>
              <w:t>条例》</w:t>
            </w:r>
            <w:r>
              <w:rPr>
                <w:b/>
                <w:bCs/>
                <w:sz w:val="20"/>
                <w:szCs w:val="20"/>
              </w:rPr>
              <w:t>笫四十条</w:t>
            </w:r>
            <w:r>
              <w:rPr>
                <w:sz w:val="20"/>
                <w:szCs w:val="20"/>
              </w:rPr>
              <w:t>核设施营运单位、核技术利用单位或者 放射性固体废物贮存、处置单位未按照本条例第三十二条的规定如实报告有关情况 的，由县级以上人民政府环境保护主管部门责令限期改正，处</w:t>
            </w:r>
            <w:r>
              <w:rPr>
                <w:rFonts w:ascii="Times New Roman" w:eastAsia="Times New Roman" w:hAnsi="Times New Roman" w:cs="Times New Roman"/>
                <w:b/>
                <w:bCs/>
                <w:sz w:val="20"/>
                <w:szCs w:val="20"/>
              </w:rPr>
              <w:t>1</w:t>
            </w:r>
            <w:r>
              <w:rPr>
                <w:sz w:val="20"/>
                <w:szCs w:val="20"/>
              </w:rPr>
              <w:t>万元以上</w:t>
            </w:r>
            <w:r>
              <w:rPr>
                <w:rFonts w:ascii="Times New Roman" w:eastAsia="Times New Roman" w:hAnsi="Times New Roman" w:cs="Times New Roman"/>
                <w:b/>
                <w:bCs/>
                <w:sz w:val="20"/>
                <w:szCs w:val="20"/>
              </w:rPr>
              <w:t>5</w:t>
            </w:r>
            <w:r>
              <w:rPr>
                <w:sz w:val="20"/>
                <w:szCs w:val="20"/>
              </w:rPr>
              <w:t>万元以下 的罚款；逾期不改正的，处</w:t>
            </w:r>
            <w:r>
              <w:rPr>
                <w:rFonts w:ascii="Times New Roman" w:eastAsia="Times New Roman" w:hAnsi="Times New Roman" w:cs="Times New Roman"/>
                <w:b/>
                <w:bCs/>
                <w:sz w:val="20"/>
                <w:szCs w:val="20"/>
              </w:rPr>
              <w:t>5</w:t>
            </w:r>
            <w:r>
              <w:rPr>
                <w:sz w:val="20"/>
                <w:szCs w:val="20"/>
              </w:rPr>
              <w:t>万元以上</w:t>
            </w:r>
            <w:r>
              <w:rPr>
                <w:rFonts w:ascii="Times New Roman" w:eastAsia="Times New Roman" w:hAnsi="Times New Roman" w:cs="Times New Roman"/>
                <w:b/>
                <w:bCs/>
                <w:sz w:val="20"/>
                <w:szCs w:val="20"/>
              </w:rPr>
              <w:t>10</w:t>
            </w:r>
            <w:r>
              <w:rPr>
                <w:sz w:val="20"/>
                <w:szCs w:val="20"/>
              </w:rPr>
              <w:t>万元以下的罚款。</w:t>
            </w:r>
          </w:p>
        </w:tc>
      </w:tr>
      <w:tr w:rsidR="00313A7F">
        <w:tblPrEx>
          <w:tblCellMar>
            <w:top w:w="0" w:type="dxa"/>
            <w:bottom w:w="0" w:type="dxa"/>
          </w:tblCellMar>
        </w:tblPrEx>
        <w:trPr>
          <w:trHeight w:hRule="exact" w:val="408"/>
          <w:jc w:val="center"/>
        </w:trPr>
        <w:tc>
          <w:tcPr>
            <w:tcW w:w="131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裁量因素</w:t>
            </w:r>
          </w:p>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违法事实</w:t>
            </w:r>
          </w:p>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已报告有关情况，但不完整或不规范的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未报告有关情况的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78" w:lineRule="exact"/>
              <w:ind w:firstLine="0"/>
              <w:jc w:val="center"/>
              <w:rPr>
                <w:sz w:val="20"/>
                <w:szCs w:val="20"/>
              </w:rPr>
            </w:pPr>
            <w:r>
              <w:rPr>
                <w:b/>
                <w:bCs/>
                <w:sz w:val="20"/>
                <w:szCs w:val="20"/>
              </w:rPr>
              <w:t>核设施 分类</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放射性废物处理和处置设施</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核燃料生产、加工、贮存和后处理设施</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研究堆、实验堆、临界装置等反应堆</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核电厂、核热电厂、核供汽供热厂等核动力厂</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涉及放射 类型</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IV</w:t>
            </w:r>
            <w:r>
              <w:rPr>
                <w:sz w:val="20"/>
                <w:szCs w:val="20"/>
              </w:rPr>
              <w:t>类、</w:t>
            </w:r>
            <w:r>
              <w:rPr>
                <w:rFonts w:ascii="Times New Roman" w:eastAsia="Times New Roman" w:hAnsi="Times New Roman" w:cs="Times New Roman"/>
                <w:b/>
                <w:bCs/>
                <w:sz w:val="20"/>
                <w:szCs w:val="20"/>
              </w:rPr>
              <w:t>V</w:t>
            </w:r>
            <w:r>
              <w:rPr>
                <w:sz w:val="20"/>
                <w:szCs w:val="20"/>
              </w:rPr>
              <w:t>类放射源或</w:t>
            </w:r>
            <w:r>
              <w:rPr>
                <w:rFonts w:ascii="Times New Roman" w:eastAsia="Times New Roman" w:hAnsi="Times New Roman" w:cs="Times New Roman"/>
                <w:b/>
                <w:bCs/>
                <w:sz w:val="20"/>
                <w:szCs w:val="20"/>
                <w:lang w:val="en-US" w:eastAsia="en-US" w:bidi="en-US"/>
              </w:rPr>
              <w:t>HI</w:t>
            </w:r>
            <w:r>
              <w:rPr>
                <w:sz w:val="20"/>
                <w:szCs w:val="20"/>
              </w:rPr>
              <w:t>类射线装置的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mallCaps/>
                <w:lang w:val="en-US" w:eastAsia="en-US" w:bidi="en-US"/>
              </w:rPr>
              <w:t>hi</w:t>
            </w:r>
            <w:r>
              <w:rPr>
                <w:sz w:val="20"/>
                <w:szCs w:val="20"/>
              </w:rPr>
              <w:t>类放射源或</w:t>
            </w:r>
            <w:r>
              <w:rPr>
                <w:rFonts w:ascii="Times New Roman" w:eastAsia="Times New Roman" w:hAnsi="Times New Roman" w:cs="Times New Roman"/>
                <w:b/>
                <w:bCs/>
                <w:sz w:val="20"/>
                <w:szCs w:val="20"/>
              </w:rPr>
              <w:t>II</w:t>
            </w:r>
            <w:r>
              <w:rPr>
                <w:sz w:val="20"/>
                <w:szCs w:val="20"/>
              </w:rPr>
              <w:t>类射线装置的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w:t>
            </w:r>
            <w:r>
              <w:rPr>
                <w:sz w:val="20"/>
                <w:szCs w:val="20"/>
              </w:rPr>
              <w:t>类、</w:t>
            </w:r>
            <w:r>
              <w:rPr>
                <w:rFonts w:ascii="Times New Roman" w:eastAsia="Times New Roman" w:hAnsi="Times New Roman" w:cs="Times New Roman"/>
                <w:b/>
                <w:bCs/>
                <w:sz w:val="20"/>
                <w:szCs w:val="20"/>
              </w:rPr>
              <w:t>II</w:t>
            </w:r>
            <w:r>
              <w:rPr>
                <w:sz w:val="20"/>
                <w:szCs w:val="20"/>
              </w:rPr>
              <w:t>类放射源或</w:t>
            </w:r>
            <w:r>
              <w:rPr>
                <w:rFonts w:ascii="Times New Roman" w:eastAsia="Times New Roman" w:hAnsi="Times New Roman" w:cs="Times New Roman"/>
                <w:b/>
                <w:bCs/>
                <w:sz w:val="20"/>
                <w:szCs w:val="20"/>
              </w:rPr>
              <w:t>I</w:t>
            </w:r>
            <w:r>
              <w:rPr>
                <w:sz w:val="20"/>
                <w:szCs w:val="20"/>
              </w:rPr>
              <w:t>类射线装置的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76" w:lineRule="exact"/>
              <w:ind w:firstLine="0"/>
              <w:jc w:val="center"/>
              <w:rPr>
                <w:sz w:val="20"/>
                <w:szCs w:val="20"/>
              </w:rPr>
            </w:pPr>
            <w:r>
              <w:rPr>
                <w:b/>
                <w:bCs/>
                <w:sz w:val="20"/>
                <w:szCs w:val="20"/>
              </w:rPr>
              <w:t>非密封放射 性物质工作 场所分类</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丙级工作场所</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乙级工作场所</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甲级工作场所</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放射性废物 类型</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极短寿命放射性废物</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极低水平放射性废物</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低水平放射性废物</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中水平放射性废物</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高水平放射性废物</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3"/>
          <w:jc w:val="center"/>
        </w:trPr>
        <w:tc>
          <w:tcPr>
            <w:tcW w:w="1310" w:type="dxa"/>
            <w:tcBorders>
              <w:top w:val="single" w:sz="4" w:space="0" w:color="auto"/>
              <w:left w:val="single" w:sz="4" w:space="0" w:color="auto"/>
              <w:bottom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超过限期</w:t>
            </w:r>
          </w:p>
        </w:tc>
        <w:tc>
          <w:tcPr>
            <w:tcW w:w="5213" w:type="dxa"/>
            <w:tcBorders>
              <w:top w:val="single" w:sz="4" w:space="0" w:color="auto"/>
              <w:left w:val="single" w:sz="4" w:space="0" w:color="auto"/>
              <w:bottom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5</w:t>
            </w:r>
            <w:r>
              <w:rPr>
                <w:sz w:val="20"/>
                <w:szCs w:val="20"/>
              </w:rPr>
              <w:t>天</w:t>
            </w:r>
          </w:p>
        </w:tc>
        <w:tc>
          <w:tcPr>
            <w:tcW w:w="2702" w:type="dxa"/>
            <w:tcBorders>
              <w:top w:val="single" w:sz="4" w:space="0" w:color="auto"/>
              <w:left w:val="single" w:sz="4" w:space="0" w:color="auto"/>
              <w:bottom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310"/>
        <w:gridCol w:w="5213"/>
        <w:gridCol w:w="2702"/>
      </w:tblGrid>
      <w:tr w:rsidR="00313A7F">
        <w:tblPrEx>
          <w:tblCellMar>
            <w:top w:w="0" w:type="dxa"/>
            <w:bottom w:w="0" w:type="dxa"/>
          </w:tblCellMar>
        </w:tblPrEx>
        <w:trPr>
          <w:trHeight w:hRule="exact" w:val="413"/>
          <w:jc w:val="center"/>
        </w:trPr>
        <w:tc>
          <w:tcPr>
            <w:tcW w:w="1310" w:type="dxa"/>
            <w:vMerge w:val="restart"/>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lastRenderedPageBreak/>
              <w:t>改正时间</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r>
              <w:rPr>
                <w:sz w:val="20"/>
                <w:szCs w:val="20"/>
              </w:rPr>
              <w:t>天以上不足</w:t>
            </w:r>
            <w:r>
              <w:rPr>
                <w:rFonts w:ascii="Times New Roman" w:eastAsia="Times New Roman" w:hAnsi="Times New Roman" w:cs="Times New Roman"/>
                <w:b/>
                <w:bCs/>
                <w:sz w:val="20"/>
                <w:szCs w:val="20"/>
              </w:rPr>
              <w:t>10</w:t>
            </w:r>
            <w:r>
              <w:rPr>
                <w:sz w:val="20"/>
                <w:szCs w:val="20"/>
              </w:rPr>
              <w:t>天</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3"/>
          <w:jc w:val="center"/>
        </w:trPr>
        <w:tc>
          <w:tcPr>
            <w:tcW w:w="1310" w:type="dxa"/>
            <w:vMerge/>
            <w:tcBorders>
              <w:left w:val="single" w:sz="4" w:space="0" w:color="auto"/>
            </w:tcBorders>
            <w:shd w:val="clear" w:color="auto" w:fill="FFFFFF"/>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天以上不足</w:t>
            </w:r>
            <w:r>
              <w:rPr>
                <w:rFonts w:ascii="Times New Roman" w:eastAsia="Times New Roman" w:hAnsi="Times New Roman" w:cs="Times New Roman"/>
                <w:b/>
                <w:bCs/>
                <w:sz w:val="20"/>
                <w:szCs w:val="20"/>
              </w:rPr>
              <w:t>20</w:t>
            </w:r>
            <w:r>
              <w:rPr>
                <w:sz w:val="20"/>
                <w:szCs w:val="20"/>
              </w:rPr>
              <w:t>天</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20</w:t>
            </w:r>
            <w:r>
              <w:rPr>
                <w:sz w:val="20"/>
                <w:szCs w:val="20"/>
              </w:rPr>
              <w:t>天以上不足</w:t>
            </w:r>
            <w:r>
              <w:rPr>
                <w:rFonts w:ascii="Times New Roman" w:eastAsia="Times New Roman" w:hAnsi="Times New Roman" w:cs="Times New Roman"/>
                <w:b/>
                <w:bCs/>
                <w:sz w:val="20"/>
                <w:szCs w:val="20"/>
              </w:rPr>
              <w:t>1</w:t>
            </w:r>
            <w:r>
              <w:rPr>
                <w:sz w:val="20"/>
                <w:szCs w:val="20"/>
              </w:rPr>
              <w:t>个月</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个月以上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78" w:lineRule="exact"/>
              <w:ind w:firstLine="0"/>
              <w:jc w:val="center"/>
              <w:rPr>
                <w:sz w:val="20"/>
                <w:szCs w:val="20"/>
              </w:rPr>
            </w:pPr>
            <w:r>
              <w:rPr>
                <w:b/>
                <w:bCs/>
                <w:sz w:val="20"/>
                <w:szCs w:val="20"/>
              </w:rPr>
              <w:t>放射性废物 数量</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10</w:t>
            </w:r>
            <w:r>
              <w:rPr>
                <w:sz w:val="20"/>
                <w:szCs w:val="20"/>
              </w:rPr>
              <w:t>千克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千克以上不足</w:t>
            </w:r>
            <w:r>
              <w:rPr>
                <w:rFonts w:ascii="Times New Roman" w:eastAsia="Times New Roman" w:hAnsi="Times New Roman" w:cs="Times New Roman"/>
                <w:b/>
                <w:bCs/>
                <w:sz w:val="20"/>
                <w:szCs w:val="20"/>
              </w:rPr>
              <w:t>100</w:t>
            </w:r>
            <w:r>
              <w:rPr>
                <w:sz w:val="20"/>
                <w:szCs w:val="20"/>
              </w:rPr>
              <w:t>千克</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100</w:t>
            </w:r>
            <w:r>
              <w:rPr>
                <w:sz w:val="20"/>
                <w:szCs w:val="20"/>
              </w:rPr>
              <w:t>千克以上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310"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15"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headerReference w:type="default" r:id="rId67"/>
          <w:footerReference w:type="default" r:id="rId68"/>
          <w:pgSz w:w="11900" w:h="16840"/>
          <w:pgMar w:top="1792" w:right="1203" w:bottom="1883" w:left="1471" w:header="1364"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310"/>
        <w:gridCol w:w="5213"/>
        <w:gridCol w:w="2702"/>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（七）辐射污染防治类</w:t>
            </w:r>
          </w:p>
        </w:tc>
      </w:tr>
      <w:tr w:rsidR="00313A7F">
        <w:tblPrEx>
          <w:tblCellMar>
            <w:top w:w="0" w:type="dxa"/>
            <w:bottom w:w="0" w:type="dxa"/>
          </w:tblCellMar>
        </w:tblPrEx>
        <w:trPr>
          <w:trHeight w:hRule="exact" w:val="408"/>
          <w:jc w:val="center"/>
        </w:trPr>
        <w:tc>
          <w:tcPr>
            <w:tcW w:w="131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46</w:t>
            </w:r>
          </w:p>
        </w:tc>
      </w:tr>
      <w:tr w:rsidR="00313A7F">
        <w:tblPrEx>
          <w:tblCellMar>
            <w:top w:w="0" w:type="dxa"/>
            <w:bottom w:w="0" w:type="dxa"/>
          </w:tblCellMar>
        </w:tblPrEx>
        <w:trPr>
          <w:trHeight w:hRule="exact" w:val="725"/>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违法行为</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6" w:lineRule="exact"/>
              <w:ind w:firstLine="500"/>
              <w:jc w:val="both"/>
              <w:rPr>
                <w:sz w:val="20"/>
                <w:szCs w:val="20"/>
              </w:rPr>
            </w:pPr>
            <w:r>
              <w:rPr>
                <w:sz w:val="20"/>
                <w:szCs w:val="20"/>
              </w:rPr>
              <w:t>核设施营运单位、核技术利用单位或者放射性固体废物贮存、处置单位未按照规 定对有关工作人员进行技术培训和考核的</w:t>
            </w:r>
          </w:p>
        </w:tc>
      </w:tr>
      <w:tr w:rsidR="00313A7F">
        <w:tblPrEx>
          <w:tblCellMar>
            <w:top w:w="0" w:type="dxa"/>
            <w:bottom w:w="0" w:type="dxa"/>
          </w:tblCellMar>
        </w:tblPrEx>
        <w:trPr>
          <w:trHeight w:hRule="exact" w:val="1382"/>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8" w:lineRule="exact"/>
              <w:ind w:firstLine="600"/>
              <w:jc w:val="both"/>
              <w:rPr>
                <w:sz w:val="20"/>
                <w:szCs w:val="20"/>
              </w:rPr>
            </w:pPr>
            <w:r>
              <w:rPr>
                <w:b/>
                <w:bCs/>
                <w:sz w:val="20"/>
                <w:szCs w:val="20"/>
              </w:rPr>
              <w:t>《放射性废物安全管理</w:t>
            </w:r>
            <w:r>
              <w:rPr>
                <w:b/>
                <w:bCs/>
                <w:sz w:val="20"/>
                <w:szCs w:val="20"/>
                <w:lang w:val="zh-CN" w:eastAsia="zh-CN" w:bidi="zh-CN"/>
              </w:rPr>
              <w:t>条例》</w:t>
            </w:r>
            <w:r>
              <w:rPr>
                <w:sz w:val="20"/>
                <w:szCs w:val="20"/>
              </w:rPr>
              <w:t>第三十一条核设施营运单位、核技术利用单位和 放射性固体废物贮存、处置单位，应当对其直接从事放射性废物处理、贮存和处置活 动的工作人员进行核与辐射安全知识以及专业操作技术的培训，并进行考核；考核合 格的，方可从事该项工作。</w:t>
            </w:r>
          </w:p>
        </w:tc>
      </w:tr>
      <w:tr w:rsidR="00313A7F">
        <w:tblPrEx>
          <w:tblCellMar>
            <w:top w:w="0" w:type="dxa"/>
            <w:bottom w:w="0" w:type="dxa"/>
          </w:tblCellMar>
        </w:tblPrEx>
        <w:trPr>
          <w:trHeight w:hRule="exact" w:val="1378"/>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5" w:lineRule="exact"/>
              <w:ind w:firstLine="600"/>
              <w:jc w:val="both"/>
              <w:rPr>
                <w:sz w:val="20"/>
                <w:szCs w:val="20"/>
              </w:rPr>
            </w:pPr>
            <w:r>
              <w:rPr>
                <w:b/>
                <w:bCs/>
                <w:sz w:val="20"/>
                <w:szCs w:val="20"/>
              </w:rPr>
              <w:t>《放射性废物安全管理</w:t>
            </w:r>
            <w:r>
              <w:rPr>
                <w:b/>
                <w:bCs/>
                <w:sz w:val="20"/>
                <w:szCs w:val="20"/>
                <w:lang w:val="zh-CN" w:eastAsia="zh-CN" w:bidi="zh-CN"/>
              </w:rPr>
              <w:t>条例》</w:t>
            </w:r>
            <w:r>
              <w:rPr>
                <w:b/>
                <w:bCs/>
                <w:sz w:val="20"/>
                <w:szCs w:val="20"/>
              </w:rPr>
              <w:t>第四</w:t>
            </w:r>
            <w:r>
              <w:rPr>
                <w:sz w:val="20"/>
                <w:szCs w:val="20"/>
              </w:rPr>
              <w:t>十二条核设施营运单位、核技术利用单位或 者放射性固体废物贮存、处置单位未按照规定对有关工作人员进行技术培训和考核 的，由县级以上人民政府环境保护主管部门责令限期改正，处</w:t>
            </w:r>
            <w:r>
              <w:rPr>
                <w:rFonts w:ascii="Times New Roman" w:eastAsia="Times New Roman" w:hAnsi="Times New Roman" w:cs="Times New Roman"/>
                <w:b/>
                <w:bCs/>
                <w:sz w:val="20"/>
                <w:szCs w:val="20"/>
              </w:rPr>
              <w:t>1</w:t>
            </w:r>
            <w:r>
              <w:rPr>
                <w:sz w:val="20"/>
                <w:szCs w:val="20"/>
              </w:rPr>
              <w:t>万元以上</w:t>
            </w:r>
            <w:r>
              <w:rPr>
                <w:rFonts w:ascii="Times New Roman" w:eastAsia="Times New Roman" w:hAnsi="Times New Roman" w:cs="Times New Roman"/>
                <w:b/>
                <w:bCs/>
                <w:sz w:val="20"/>
                <w:szCs w:val="20"/>
              </w:rPr>
              <w:t>5</w:t>
            </w:r>
            <w:r>
              <w:rPr>
                <w:sz w:val="20"/>
                <w:szCs w:val="20"/>
              </w:rPr>
              <w:t>万元以下 的罚款；逾期不改正的，处</w:t>
            </w:r>
            <w:r>
              <w:rPr>
                <w:rFonts w:ascii="Times New Roman" w:eastAsia="Times New Roman" w:hAnsi="Times New Roman" w:cs="Times New Roman"/>
                <w:b/>
                <w:bCs/>
                <w:sz w:val="20"/>
                <w:szCs w:val="20"/>
              </w:rPr>
              <w:t>5</w:t>
            </w:r>
            <w:r>
              <w:rPr>
                <w:sz w:val="20"/>
                <w:szCs w:val="20"/>
              </w:rPr>
              <w:t>万元以上</w:t>
            </w:r>
            <w:r>
              <w:rPr>
                <w:rFonts w:ascii="Times New Roman" w:eastAsia="Times New Roman" w:hAnsi="Times New Roman" w:cs="Times New Roman"/>
                <w:b/>
                <w:bCs/>
                <w:sz w:val="20"/>
                <w:szCs w:val="20"/>
              </w:rPr>
              <w:t>10</w:t>
            </w:r>
            <w:r>
              <w:rPr>
                <w:sz w:val="20"/>
                <w:szCs w:val="20"/>
              </w:rPr>
              <w:t>万元以下的罚款。</w:t>
            </w:r>
          </w:p>
        </w:tc>
      </w:tr>
      <w:tr w:rsidR="00313A7F">
        <w:tblPrEx>
          <w:tblCellMar>
            <w:top w:w="0" w:type="dxa"/>
            <w:bottom w:w="0" w:type="dxa"/>
          </w:tblCellMar>
        </w:tblPrEx>
        <w:trPr>
          <w:trHeight w:hRule="exact" w:val="408"/>
          <w:jc w:val="center"/>
        </w:trPr>
        <w:tc>
          <w:tcPr>
            <w:tcW w:w="1310"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裁量因素</w:t>
            </w:r>
          </w:p>
        </w:tc>
        <w:tc>
          <w:tcPr>
            <w:tcW w:w="5213"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违法事实</w:t>
            </w:r>
          </w:p>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未造成辐射事故</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造成辐射事故</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企业规模</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微型企业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小型企业</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中型企业</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大型企业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78" w:lineRule="exact"/>
              <w:ind w:firstLine="0"/>
              <w:jc w:val="center"/>
              <w:rPr>
                <w:sz w:val="20"/>
                <w:szCs w:val="20"/>
              </w:rPr>
            </w:pPr>
            <w:r>
              <w:rPr>
                <w:b/>
                <w:bCs/>
                <w:sz w:val="20"/>
                <w:szCs w:val="20"/>
              </w:rPr>
              <w:t>核设施 分类</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放射性废物处理和处置设施</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核燃料生产、加工、贮存和后处理设施</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研究堆、实验堆、临界装置等反应堆</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核电厂、核热电厂、核供汽供热厂等核动力厂</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涉及放射 类型</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IV</w:t>
            </w:r>
            <w:r>
              <w:rPr>
                <w:sz w:val="20"/>
                <w:szCs w:val="20"/>
              </w:rPr>
              <w:t>类、</w:t>
            </w:r>
            <w:r>
              <w:rPr>
                <w:rFonts w:ascii="Times New Roman" w:eastAsia="Times New Roman" w:hAnsi="Times New Roman" w:cs="Times New Roman"/>
                <w:b/>
                <w:bCs/>
                <w:sz w:val="20"/>
                <w:szCs w:val="20"/>
              </w:rPr>
              <w:t>V</w:t>
            </w:r>
            <w:r>
              <w:rPr>
                <w:sz w:val="20"/>
                <w:szCs w:val="20"/>
              </w:rPr>
              <w:t>类放射源或</w:t>
            </w:r>
            <w:r>
              <w:rPr>
                <w:rFonts w:ascii="Times New Roman" w:eastAsia="Times New Roman" w:hAnsi="Times New Roman" w:cs="Times New Roman"/>
                <w:b/>
                <w:bCs/>
                <w:sz w:val="20"/>
                <w:szCs w:val="20"/>
                <w:lang w:val="en-US" w:eastAsia="en-US" w:bidi="en-US"/>
              </w:rPr>
              <w:t>HI</w:t>
            </w:r>
            <w:r>
              <w:rPr>
                <w:sz w:val="20"/>
                <w:szCs w:val="20"/>
              </w:rPr>
              <w:t>类射线装置的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mallCaps/>
                <w:lang w:val="en-US" w:eastAsia="en-US" w:bidi="en-US"/>
              </w:rPr>
              <w:t>hi</w:t>
            </w:r>
            <w:r>
              <w:rPr>
                <w:sz w:val="20"/>
                <w:szCs w:val="20"/>
              </w:rPr>
              <w:t>类放射源或</w:t>
            </w:r>
            <w:r>
              <w:rPr>
                <w:rFonts w:ascii="Times New Roman" w:eastAsia="Times New Roman" w:hAnsi="Times New Roman" w:cs="Times New Roman"/>
                <w:b/>
                <w:bCs/>
                <w:sz w:val="20"/>
                <w:szCs w:val="20"/>
              </w:rPr>
              <w:t>II</w:t>
            </w:r>
            <w:r>
              <w:rPr>
                <w:sz w:val="20"/>
                <w:szCs w:val="20"/>
              </w:rPr>
              <w:t>类射线装置的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I</w:t>
            </w:r>
            <w:r>
              <w:rPr>
                <w:sz w:val="20"/>
                <w:szCs w:val="20"/>
              </w:rPr>
              <w:t>类、</w:t>
            </w:r>
            <w:r>
              <w:rPr>
                <w:rFonts w:ascii="Times New Roman" w:eastAsia="Times New Roman" w:hAnsi="Times New Roman" w:cs="Times New Roman"/>
                <w:b/>
                <w:bCs/>
                <w:sz w:val="20"/>
                <w:szCs w:val="20"/>
              </w:rPr>
              <w:t>II</w:t>
            </w:r>
            <w:r>
              <w:rPr>
                <w:sz w:val="20"/>
                <w:szCs w:val="20"/>
              </w:rPr>
              <w:t>类放射源或</w:t>
            </w:r>
            <w:r>
              <w:rPr>
                <w:rFonts w:ascii="Times New Roman" w:eastAsia="Times New Roman" w:hAnsi="Times New Roman" w:cs="Times New Roman"/>
                <w:b/>
                <w:bCs/>
                <w:sz w:val="20"/>
                <w:szCs w:val="20"/>
              </w:rPr>
              <w:t>I</w:t>
            </w:r>
            <w:r>
              <w:rPr>
                <w:sz w:val="20"/>
                <w:szCs w:val="20"/>
              </w:rPr>
              <w:t>类射线装置的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76" w:lineRule="exact"/>
              <w:ind w:firstLine="0"/>
              <w:jc w:val="center"/>
              <w:rPr>
                <w:sz w:val="20"/>
                <w:szCs w:val="20"/>
              </w:rPr>
            </w:pPr>
            <w:r>
              <w:rPr>
                <w:b/>
                <w:bCs/>
                <w:sz w:val="20"/>
                <w:szCs w:val="20"/>
              </w:rPr>
              <w:t>非密封放射 性物质工作 场所分类</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丙级工作场所</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乙级工作场所</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甲级工作场所</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放射性废物 类型</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极短寿命放射性废物</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极低水平放射性废物</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低水平放射性废物</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13"/>
          <w:jc w:val="center"/>
        </w:trPr>
        <w:tc>
          <w:tcPr>
            <w:tcW w:w="1310" w:type="dxa"/>
            <w:vMerge/>
            <w:tcBorders>
              <w:left w:val="single" w:sz="4" w:space="0" w:color="auto"/>
              <w:bottom w:val="single" w:sz="4" w:space="0" w:color="auto"/>
            </w:tcBorders>
            <w:shd w:val="clear" w:color="auto" w:fill="FFFFFF"/>
            <w:vAlign w:val="center"/>
          </w:tcPr>
          <w:p w:rsidR="00313A7F" w:rsidRDefault="00313A7F"/>
        </w:tc>
        <w:tc>
          <w:tcPr>
            <w:tcW w:w="5213" w:type="dxa"/>
            <w:tcBorders>
              <w:top w:val="single" w:sz="4" w:space="0" w:color="auto"/>
              <w:left w:val="single" w:sz="4" w:space="0" w:color="auto"/>
              <w:bottom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中水平放射性废物</w:t>
            </w:r>
          </w:p>
        </w:tc>
        <w:tc>
          <w:tcPr>
            <w:tcW w:w="2702" w:type="dxa"/>
            <w:tcBorders>
              <w:top w:val="single" w:sz="4" w:space="0" w:color="auto"/>
              <w:left w:val="single" w:sz="4" w:space="0" w:color="auto"/>
              <w:bottom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310"/>
        <w:gridCol w:w="5213"/>
        <w:gridCol w:w="2702"/>
      </w:tblGrid>
      <w:tr w:rsidR="00313A7F">
        <w:tblPrEx>
          <w:tblCellMar>
            <w:top w:w="0" w:type="dxa"/>
            <w:bottom w:w="0" w:type="dxa"/>
          </w:tblCellMar>
        </w:tblPrEx>
        <w:trPr>
          <w:trHeight w:hRule="exact" w:val="413"/>
          <w:jc w:val="center"/>
        </w:trPr>
        <w:tc>
          <w:tcPr>
            <w:tcW w:w="1310" w:type="dxa"/>
            <w:tcBorders>
              <w:top w:val="single" w:sz="4" w:space="0" w:color="auto"/>
              <w:left w:val="single" w:sz="4" w:space="0" w:color="auto"/>
            </w:tcBorders>
            <w:shd w:val="clear" w:color="auto" w:fill="FFFFFF"/>
          </w:tcPr>
          <w:p w:rsidR="00313A7F" w:rsidRDefault="00313A7F">
            <w:pPr>
              <w:rPr>
                <w:sz w:val="10"/>
                <w:szCs w:val="10"/>
              </w:rPr>
            </w:pPr>
          </w:p>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高水平放射性废物</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78" w:lineRule="exact"/>
              <w:ind w:firstLine="0"/>
              <w:jc w:val="center"/>
              <w:rPr>
                <w:sz w:val="20"/>
                <w:szCs w:val="20"/>
              </w:rPr>
            </w:pPr>
            <w:r>
              <w:rPr>
                <w:b/>
                <w:bCs/>
                <w:sz w:val="20"/>
                <w:szCs w:val="20"/>
              </w:rPr>
              <w:t>涉及从业人 员数量</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r>
              <w:rPr>
                <w:sz w:val="20"/>
                <w:szCs w:val="20"/>
              </w:rPr>
              <w:t>人（次）以内的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r>
              <w:rPr>
                <w:sz w:val="20"/>
                <w:szCs w:val="20"/>
              </w:rPr>
              <w:t>人（次）以上</w:t>
            </w:r>
            <w:r>
              <w:rPr>
                <w:rFonts w:ascii="Times New Roman" w:eastAsia="Times New Roman" w:hAnsi="Times New Roman" w:cs="Times New Roman"/>
                <w:b/>
                <w:bCs/>
                <w:sz w:val="20"/>
                <w:szCs w:val="20"/>
              </w:rPr>
              <w:t>10</w:t>
            </w:r>
            <w:r>
              <w:rPr>
                <w:sz w:val="20"/>
                <w:szCs w:val="20"/>
              </w:rPr>
              <w:t>人（次）以内的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 xml:space="preserve">io A </w:t>
            </w:r>
            <w:r>
              <w:rPr>
                <w:sz w:val="20"/>
                <w:szCs w:val="20"/>
              </w:rPr>
              <w:t>（次）及以上的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71" w:lineRule="exact"/>
              <w:ind w:firstLine="0"/>
              <w:jc w:val="center"/>
              <w:rPr>
                <w:sz w:val="20"/>
                <w:szCs w:val="20"/>
              </w:rPr>
            </w:pPr>
            <w:r>
              <w:rPr>
                <w:b/>
                <w:bCs/>
                <w:sz w:val="20"/>
                <w:szCs w:val="20"/>
              </w:rPr>
              <w:t>违法行为持 续时间或发 生频次</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个月以内或</w:t>
            </w:r>
            <w:r>
              <w:rPr>
                <w:rFonts w:ascii="Times New Roman" w:eastAsia="Times New Roman" w:hAnsi="Times New Roman" w:cs="Times New Roman"/>
                <w:b/>
                <w:bCs/>
                <w:sz w:val="20"/>
                <w:szCs w:val="20"/>
              </w:rPr>
              <w:t>2</w:t>
            </w:r>
            <w:r>
              <w:rPr>
                <w:sz w:val="20"/>
                <w:szCs w:val="20"/>
              </w:rPr>
              <w:t>次以下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个月以上</w:t>
            </w:r>
            <w:r>
              <w:rPr>
                <w:rFonts w:ascii="Times New Roman" w:eastAsia="Times New Roman" w:hAnsi="Times New Roman" w:cs="Times New Roman"/>
                <w:b/>
                <w:bCs/>
                <w:sz w:val="20"/>
                <w:szCs w:val="20"/>
              </w:rPr>
              <w:t>6</w:t>
            </w:r>
            <w:r>
              <w:rPr>
                <w:sz w:val="20"/>
                <w:szCs w:val="20"/>
              </w:rPr>
              <w:t>个月以内或</w:t>
            </w:r>
            <w:r>
              <w:rPr>
                <w:rFonts w:ascii="Times New Roman" w:eastAsia="Times New Roman" w:hAnsi="Times New Roman" w:cs="Times New Roman"/>
                <w:b/>
                <w:bCs/>
                <w:sz w:val="20"/>
                <w:szCs w:val="20"/>
              </w:rPr>
              <w:t>2</w:t>
            </w:r>
            <w:r>
              <w:rPr>
                <w:sz w:val="20"/>
                <w:szCs w:val="20"/>
              </w:rPr>
              <w:t>次</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6</w:t>
            </w:r>
            <w:r>
              <w:rPr>
                <w:sz w:val="20"/>
                <w:szCs w:val="20"/>
              </w:rPr>
              <w:t>个月或</w:t>
            </w:r>
            <w:r>
              <w:rPr>
                <w:rFonts w:ascii="Times New Roman" w:eastAsia="Times New Roman" w:hAnsi="Times New Roman" w:cs="Times New Roman"/>
                <w:b/>
                <w:bCs/>
                <w:sz w:val="20"/>
                <w:szCs w:val="20"/>
              </w:rPr>
              <w:t>3</w:t>
            </w:r>
            <w:r>
              <w:rPr>
                <w:sz w:val="20"/>
                <w:szCs w:val="20"/>
              </w:rPr>
              <w:t>次以上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超过限期 改正时间</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5</w:t>
            </w:r>
            <w:r>
              <w:rPr>
                <w:sz w:val="20"/>
                <w:szCs w:val="20"/>
              </w:rPr>
              <w:t>天</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r>
              <w:rPr>
                <w:sz w:val="20"/>
                <w:szCs w:val="20"/>
              </w:rPr>
              <w:t>天以上不足</w:t>
            </w:r>
            <w:r>
              <w:rPr>
                <w:rFonts w:ascii="Times New Roman" w:eastAsia="Times New Roman" w:hAnsi="Times New Roman" w:cs="Times New Roman"/>
                <w:b/>
                <w:bCs/>
                <w:sz w:val="20"/>
                <w:szCs w:val="20"/>
              </w:rPr>
              <w:t>10</w:t>
            </w:r>
            <w:r>
              <w:rPr>
                <w:sz w:val="20"/>
                <w:szCs w:val="20"/>
              </w:rPr>
              <w:t>天</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天以上不足</w:t>
            </w:r>
            <w:r>
              <w:rPr>
                <w:rFonts w:ascii="Times New Roman" w:eastAsia="Times New Roman" w:hAnsi="Times New Roman" w:cs="Times New Roman"/>
                <w:b/>
                <w:bCs/>
                <w:sz w:val="20"/>
                <w:szCs w:val="20"/>
              </w:rPr>
              <w:t>20</w:t>
            </w:r>
            <w:r>
              <w:rPr>
                <w:sz w:val="20"/>
                <w:szCs w:val="20"/>
              </w:rPr>
              <w:t>天</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20</w:t>
            </w:r>
            <w:r>
              <w:rPr>
                <w:sz w:val="20"/>
                <w:szCs w:val="20"/>
              </w:rPr>
              <w:t>天以上不足</w:t>
            </w:r>
            <w:r>
              <w:rPr>
                <w:rFonts w:ascii="Times New Roman" w:eastAsia="Times New Roman" w:hAnsi="Times New Roman" w:cs="Times New Roman"/>
                <w:b/>
                <w:bCs/>
                <w:sz w:val="20"/>
                <w:szCs w:val="20"/>
              </w:rPr>
              <w:t>1</w:t>
            </w:r>
            <w:r>
              <w:rPr>
                <w:sz w:val="20"/>
                <w:szCs w:val="20"/>
              </w:rPr>
              <w:t>个月</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3"/>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个月以上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310"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15"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758" w:right="1203" w:bottom="2009" w:left="1471" w:header="133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310"/>
        <w:gridCol w:w="5213"/>
        <w:gridCol w:w="2702"/>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（七）辐射污染防治类</w:t>
            </w:r>
          </w:p>
        </w:tc>
      </w:tr>
      <w:tr w:rsidR="00313A7F">
        <w:tblPrEx>
          <w:tblCellMar>
            <w:top w:w="0" w:type="dxa"/>
            <w:bottom w:w="0" w:type="dxa"/>
          </w:tblCellMar>
        </w:tblPrEx>
        <w:trPr>
          <w:trHeight w:hRule="exact" w:val="408"/>
          <w:jc w:val="center"/>
        </w:trPr>
        <w:tc>
          <w:tcPr>
            <w:tcW w:w="131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47</w:t>
            </w:r>
          </w:p>
        </w:tc>
      </w:tr>
      <w:tr w:rsidR="00313A7F">
        <w:tblPrEx>
          <w:tblCellMar>
            <w:top w:w="0" w:type="dxa"/>
            <w:bottom w:w="0" w:type="dxa"/>
          </w:tblCellMar>
        </w:tblPrEx>
        <w:trPr>
          <w:trHeight w:hRule="exact" w:val="725"/>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违法行为</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17" w:lineRule="exact"/>
              <w:ind w:firstLine="500"/>
              <w:jc w:val="both"/>
              <w:rPr>
                <w:sz w:val="20"/>
                <w:szCs w:val="20"/>
              </w:rPr>
            </w:pPr>
            <w:r>
              <w:rPr>
                <w:sz w:val="20"/>
                <w:szCs w:val="20"/>
              </w:rPr>
              <w:t>托运人未按照规定将放射性物品运输的核与辐射安全分析报告批准书、辐射监测 报告备案，责令限期改正逾期不改正的</w:t>
            </w:r>
          </w:p>
        </w:tc>
      </w:tr>
      <w:tr w:rsidR="00313A7F">
        <w:tblPrEx>
          <w:tblCellMar>
            <w:top w:w="0" w:type="dxa"/>
            <w:bottom w:w="0" w:type="dxa"/>
          </w:tblCellMar>
        </w:tblPrEx>
        <w:trPr>
          <w:trHeight w:hRule="exact" w:val="1056"/>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9" w:lineRule="exact"/>
              <w:ind w:firstLine="600"/>
              <w:jc w:val="both"/>
              <w:rPr>
                <w:sz w:val="20"/>
                <w:szCs w:val="20"/>
              </w:rPr>
            </w:pPr>
            <w:r>
              <w:rPr>
                <w:b/>
                <w:bCs/>
                <w:sz w:val="20"/>
                <w:szCs w:val="20"/>
              </w:rPr>
              <w:t>《放射性物品运输安全管理条例》第三十七条第一款</w:t>
            </w:r>
            <w:r>
              <w:rPr>
                <w:sz w:val="20"/>
                <w:szCs w:val="20"/>
              </w:rPr>
              <w:t>一类放射性物品启运前， 托运人应当将放射性物品运输的核与辐射安全分析报告批准书、辐射监测报告，报启 运地的省、自治区、直辖市人民政府环境保护主管部门备案。</w:t>
            </w:r>
          </w:p>
        </w:tc>
      </w:tr>
      <w:tr w:rsidR="00313A7F">
        <w:tblPrEx>
          <w:tblCellMar>
            <w:top w:w="0" w:type="dxa"/>
            <w:bottom w:w="0" w:type="dxa"/>
          </w:tblCellMar>
        </w:tblPrEx>
        <w:trPr>
          <w:trHeight w:hRule="exact" w:val="1378"/>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3" w:lineRule="exact"/>
              <w:ind w:firstLine="600"/>
              <w:jc w:val="both"/>
              <w:rPr>
                <w:sz w:val="20"/>
                <w:szCs w:val="20"/>
              </w:rPr>
            </w:pPr>
            <w:r>
              <w:rPr>
                <w:b/>
                <w:bCs/>
                <w:sz w:val="20"/>
                <w:szCs w:val="20"/>
              </w:rPr>
              <w:t>《放射性物品运输安全管理条例》第五十九条笫二款</w:t>
            </w:r>
            <w:r>
              <w:rPr>
                <w:sz w:val="20"/>
                <w:szCs w:val="20"/>
              </w:rPr>
              <w:t>托运人未按照规定将放射 性物品运输的核与辐射安全分析报告批准书、辐射监测报告备案的，由启运地的省、 自治区、直辖市人民政府环境保护主管部门责令限期改正；逾期不改正的，处</w:t>
            </w:r>
            <w:r>
              <w:rPr>
                <w:rFonts w:ascii="Times New Roman" w:eastAsia="Times New Roman" w:hAnsi="Times New Roman" w:cs="Times New Roman"/>
                <w:b/>
                <w:bCs/>
                <w:sz w:val="20"/>
                <w:szCs w:val="20"/>
              </w:rPr>
              <w:t>1</w:t>
            </w:r>
            <w:r>
              <w:rPr>
                <w:sz w:val="20"/>
                <w:szCs w:val="20"/>
              </w:rPr>
              <w:t>万元 以上</w:t>
            </w:r>
            <w:r>
              <w:rPr>
                <w:rFonts w:ascii="Times New Roman" w:eastAsia="Times New Roman" w:hAnsi="Times New Roman" w:cs="Times New Roman"/>
                <w:b/>
                <w:bCs/>
                <w:sz w:val="20"/>
                <w:szCs w:val="20"/>
              </w:rPr>
              <w:t>5</w:t>
            </w:r>
            <w:r>
              <w:rPr>
                <w:sz w:val="20"/>
                <w:szCs w:val="20"/>
              </w:rPr>
              <w:t>万元以下的罚款。</w:t>
            </w:r>
          </w:p>
        </w:tc>
      </w:tr>
      <w:tr w:rsidR="00313A7F">
        <w:tblPrEx>
          <w:tblCellMar>
            <w:top w:w="0" w:type="dxa"/>
            <w:bottom w:w="0" w:type="dxa"/>
          </w:tblCellMar>
        </w:tblPrEx>
        <w:trPr>
          <w:trHeight w:hRule="exact" w:val="408"/>
          <w:jc w:val="center"/>
        </w:trPr>
        <w:tc>
          <w:tcPr>
            <w:tcW w:w="1310"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裁量因素</w:t>
            </w:r>
          </w:p>
        </w:tc>
        <w:tc>
          <w:tcPr>
            <w:tcW w:w="5213"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3"/>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违法事实</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未按照规定的时限备案的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已备案，但是备案信息不全的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未备案的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企业规模</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微型企业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小型企业</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3"/>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中型企业</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大型企业</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超过限期 改正时间</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5</w:t>
            </w:r>
            <w:r>
              <w:rPr>
                <w:sz w:val="20"/>
                <w:szCs w:val="20"/>
              </w:rPr>
              <w:t>天</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r>
              <w:rPr>
                <w:sz w:val="20"/>
                <w:szCs w:val="20"/>
              </w:rPr>
              <w:t>天以上不足</w:t>
            </w:r>
            <w:r>
              <w:rPr>
                <w:rFonts w:ascii="Times New Roman" w:eastAsia="Times New Roman" w:hAnsi="Times New Roman" w:cs="Times New Roman"/>
                <w:b/>
                <w:bCs/>
                <w:sz w:val="20"/>
                <w:szCs w:val="20"/>
              </w:rPr>
              <w:t>10</w:t>
            </w:r>
            <w:r>
              <w:rPr>
                <w:sz w:val="20"/>
                <w:szCs w:val="20"/>
              </w:rPr>
              <w:t>天</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天以上不足</w:t>
            </w:r>
            <w:r>
              <w:rPr>
                <w:rFonts w:ascii="Times New Roman" w:eastAsia="Times New Roman" w:hAnsi="Times New Roman" w:cs="Times New Roman"/>
                <w:b/>
                <w:bCs/>
                <w:sz w:val="20"/>
                <w:szCs w:val="20"/>
              </w:rPr>
              <w:t>20</w:t>
            </w:r>
            <w:r>
              <w:rPr>
                <w:sz w:val="20"/>
                <w:szCs w:val="20"/>
              </w:rPr>
              <w:t>天</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20</w:t>
            </w:r>
            <w:r>
              <w:rPr>
                <w:sz w:val="20"/>
                <w:szCs w:val="20"/>
              </w:rPr>
              <w:t>天以上不足</w:t>
            </w:r>
            <w:r>
              <w:rPr>
                <w:rFonts w:ascii="Times New Roman" w:eastAsia="Times New Roman" w:hAnsi="Times New Roman" w:cs="Times New Roman"/>
                <w:b/>
                <w:bCs/>
                <w:sz w:val="20"/>
                <w:szCs w:val="20"/>
              </w:rPr>
              <w:t>1</w:t>
            </w:r>
            <w:r>
              <w:rPr>
                <w:sz w:val="20"/>
                <w:szCs w:val="20"/>
              </w:rPr>
              <w:t>个月</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个月以上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76" w:lineRule="exact"/>
              <w:ind w:firstLine="0"/>
              <w:jc w:val="center"/>
              <w:rPr>
                <w:sz w:val="20"/>
                <w:szCs w:val="20"/>
              </w:rPr>
            </w:pPr>
            <w:r>
              <w:rPr>
                <w:b/>
                <w:bCs/>
                <w:sz w:val="20"/>
                <w:szCs w:val="20"/>
              </w:rPr>
              <w:t>违法行为持 续时间或发 生频次</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个月以内或</w:t>
            </w:r>
            <w:r>
              <w:rPr>
                <w:rFonts w:ascii="Times New Roman" w:eastAsia="Times New Roman" w:hAnsi="Times New Roman" w:cs="Times New Roman"/>
                <w:b/>
                <w:bCs/>
                <w:sz w:val="20"/>
                <w:szCs w:val="20"/>
              </w:rPr>
              <w:t>2</w:t>
            </w:r>
            <w:r>
              <w:rPr>
                <w:sz w:val="20"/>
                <w:szCs w:val="20"/>
              </w:rPr>
              <w:t>次以下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个月以上</w:t>
            </w:r>
            <w:r>
              <w:rPr>
                <w:rFonts w:ascii="Times New Roman" w:eastAsia="Times New Roman" w:hAnsi="Times New Roman" w:cs="Times New Roman"/>
                <w:b/>
                <w:bCs/>
                <w:sz w:val="20"/>
                <w:szCs w:val="20"/>
              </w:rPr>
              <w:t>6</w:t>
            </w:r>
            <w:r>
              <w:rPr>
                <w:sz w:val="20"/>
                <w:szCs w:val="20"/>
              </w:rPr>
              <w:t>个月以内或</w:t>
            </w:r>
            <w:r>
              <w:rPr>
                <w:rFonts w:ascii="Times New Roman" w:eastAsia="Times New Roman" w:hAnsi="Times New Roman" w:cs="Times New Roman"/>
                <w:b/>
                <w:bCs/>
                <w:sz w:val="20"/>
                <w:szCs w:val="20"/>
              </w:rPr>
              <w:t>2</w:t>
            </w:r>
            <w:r>
              <w:rPr>
                <w:sz w:val="20"/>
                <w:szCs w:val="20"/>
              </w:rPr>
              <w:t>次</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6</w:t>
            </w:r>
            <w:r>
              <w:rPr>
                <w:sz w:val="20"/>
                <w:szCs w:val="20"/>
              </w:rPr>
              <w:t>个月或</w:t>
            </w:r>
            <w:r>
              <w:rPr>
                <w:rFonts w:ascii="Times New Roman" w:eastAsia="Times New Roman" w:hAnsi="Times New Roman" w:cs="Times New Roman"/>
                <w:b/>
                <w:bCs/>
                <w:sz w:val="20"/>
                <w:szCs w:val="20"/>
              </w:rPr>
              <w:t>3</w:t>
            </w:r>
            <w:r>
              <w:rPr>
                <w:sz w:val="20"/>
                <w:szCs w:val="20"/>
              </w:rPr>
              <w:t>次以上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3"/>
          <w:jc w:val="center"/>
        </w:trPr>
        <w:tc>
          <w:tcPr>
            <w:tcW w:w="1310"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15"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815" w:right="1203" w:bottom="3905" w:left="1471" w:header="1387" w:footer="3" w:gutter="0"/>
          <w:cols w:space="720"/>
          <w:noEndnote/>
          <w:docGrid w:linePitch="360"/>
        </w:sectPr>
      </w:pPr>
    </w:p>
    <w:p w:rsidR="00313A7F" w:rsidRDefault="00000000">
      <w:pPr>
        <w:pStyle w:val="Bodytext10"/>
        <w:spacing w:line="240" w:lineRule="auto"/>
        <w:ind w:firstLine="0"/>
        <w:jc w:val="center"/>
        <w:rPr>
          <w:sz w:val="32"/>
          <w:szCs w:val="32"/>
        </w:rPr>
      </w:pPr>
      <w:r>
        <w:rPr>
          <w:sz w:val="32"/>
          <w:szCs w:val="32"/>
        </w:rPr>
        <w:lastRenderedPageBreak/>
        <w:t>（七）辐射污染防治类</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10"/>
        <w:gridCol w:w="5213"/>
        <w:gridCol w:w="2702"/>
      </w:tblGrid>
      <w:tr w:rsidR="00313A7F">
        <w:tblPrEx>
          <w:tblCellMar>
            <w:top w:w="0" w:type="dxa"/>
            <w:bottom w:w="0" w:type="dxa"/>
          </w:tblCellMar>
        </w:tblPrEx>
        <w:trPr>
          <w:trHeight w:hRule="exact" w:val="413"/>
          <w:jc w:val="center"/>
        </w:trPr>
        <w:tc>
          <w:tcPr>
            <w:tcW w:w="131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48</w:t>
            </w:r>
          </w:p>
        </w:tc>
      </w:tr>
      <w:tr w:rsidR="00313A7F">
        <w:tblPrEx>
          <w:tblCellMar>
            <w:top w:w="0" w:type="dxa"/>
            <w:bottom w:w="0" w:type="dxa"/>
          </w:tblCellMar>
        </w:tblPrEx>
        <w:trPr>
          <w:trHeight w:hRule="exact" w:val="408"/>
          <w:jc w:val="center"/>
        </w:trPr>
        <w:tc>
          <w:tcPr>
            <w:tcW w:w="1310"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违法行为</w:t>
            </w:r>
          </w:p>
        </w:tc>
        <w:tc>
          <w:tcPr>
            <w:tcW w:w="7915"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sz w:val="20"/>
                <w:szCs w:val="20"/>
              </w:rPr>
              <w:t>未按照规定对托运的放射性物品表面污染和辐射水平实施监测的</w:t>
            </w:r>
          </w:p>
        </w:tc>
      </w:tr>
      <w:tr w:rsidR="00313A7F">
        <w:tblPrEx>
          <w:tblCellMar>
            <w:top w:w="0" w:type="dxa"/>
            <w:bottom w:w="0" w:type="dxa"/>
          </w:tblCellMar>
        </w:tblPrEx>
        <w:trPr>
          <w:trHeight w:hRule="exact" w:val="1704"/>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9" w:lineRule="exact"/>
              <w:ind w:firstLine="600"/>
              <w:jc w:val="both"/>
              <w:rPr>
                <w:sz w:val="20"/>
                <w:szCs w:val="20"/>
              </w:rPr>
            </w:pPr>
            <w:r>
              <w:rPr>
                <w:b/>
                <w:bCs/>
                <w:sz w:val="20"/>
                <w:szCs w:val="20"/>
              </w:rPr>
              <w:t>《放射性物品运输安全管理条例》第</w:t>
            </w:r>
            <w:r>
              <w:rPr>
                <w:sz w:val="20"/>
                <w:szCs w:val="20"/>
              </w:rPr>
              <w:t>三十条托运一类放射性物品的，托运人应 当委托有资质的辐射监测机构对其表面污染和辐射水平实施监测，辐射监测机构应当 出具辐射监测报告。</w:t>
            </w:r>
          </w:p>
          <w:p w:rsidR="00313A7F" w:rsidRDefault="00000000">
            <w:pPr>
              <w:pStyle w:val="Other10"/>
              <w:spacing w:line="341" w:lineRule="exact"/>
              <w:ind w:firstLine="500"/>
              <w:jc w:val="both"/>
              <w:rPr>
                <w:sz w:val="20"/>
                <w:szCs w:val="20"/>
              </w:rPr>
            </w:pPr>
            <w:r>
              <w:rPr>
                <w:sz w:val="20"/>
                <w:szCs w:val="20"/>
              </w:rPr>
              <w:t>托运二类、三类放射性物品的，托运人应当对其表面污染和辐射水平实施监测， 并编制辐射监测报告。</w:t>
            </w:r>
          </w:p>
        </w:tc>
      </w:tr>
      <w:tr w:rsidR="00313A7F">
        <w:tblPrEx>
          <w:tblCellMar>
            <w:top w:w="0" w:type="dxa"/>
            <w:bottom w:w="0" w:type="dxa"/>
          </w:tblCellMar>
        </w:tblPrEx>
        <w:trPr>
          <w:trHeight w:hRule="exact" w:val="1382"/>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2" w:lineRule="exact"/>
              <w:ind w:firstLine="600"/>
              <w:jc w:val="both"/>
              <w:rPr>
                <w:sz w:val="20"/>
                <w:szCs w:val="20"/>
              </w:rPr>
            </w:pPr>
            <w:r>
              <w:rPr>
                <w:b/>
                <w:bCs/>
                <w:sz w:val="20"/>
                <w:szCs w:val="20"/>
              </w:rPr>
              <w:t>《放射性物品运输安全管理条例》第六十三条第（一）项</w:t>
            </w:r>
            <w:r>
              <w:rPr>
                <w:sz w:val="20"/>
                <w:szCs w:val="20"/>
              </w:rPr>
              <w:t>托运人有下列行为之 一的，由启运地的省、自治区、直辖市人民政府环境保护主管部门责令停止违法行为， 处</w:t>
            </w:r>
            <w:r>
              <w:rPr>
                <w:rFonts w:ascii="Times New Roman" w:eastAsia="Times New Roman" w:hAnsi="Times New Roman" w:cs="Times New Roman"/>
                <w:b/>
                <w:bCs/>
                <w:sz w:val="20"/>
                <w:szCs w:val="20"/>
              </w:rPr>
              <w:t>5</w:t>
            </w:r>
            <w:r>
              <w:rPr>
                <w:sz w:val="20"/>
                <w:szCs w:val="20"/>
              </w:rPr>
              <w:t>万元以上</w:t>
            </w:r>
            <w:r>
              <w:rPr>
                <w:rFonts w:ascii="Times New Roman" w:eastAsia="Times New Roman" w:hAnsi="Times New Roman" w:cs="Times New Roman"/>
                <w:b/>
                <w:bCs/>
                <w:sz w:val="20"/>
                <w:szCs w:val="20"/>
              </w:rPr>
              <w:t>20</w:t>
            </w:r>
            <w:r>
              <w:rPr>
                <w:sz w:val="20"/>
                <w:szCs w:val="20"/>
              </w:rPr>
              <w:t>万元以下的罚款：</w:t>
            </w:r>
          </w:p>
          <w:p w:rsidR="00313A7F" w:rsidRDefault="00000000">
            <w:pPr>
              <w:pStyle w:val="Other10"/>
              <w:spacing w:line="322" w:lineRule="exact"/>
              <w:ind w:firstLine="600"/>
              <w:jc w:val="both"/>
              <w:rPr>
                <w:sz w:val="20"/>
                <w:szCs w:val="20"/>
              </w:rPr>
            </w:pPr>
            <w:r>
              <w:rPr>
                <w:sz w:val="20"/>
                <w:szCs w:val="20"/>
              </w:rPr>
              <w:t>（一）未按照规定对托运的放射性物品表面污染和辐射水平实施监测的。</w:t>
            </w:r>
          </w:p>
        </w:tc>
      </w:tr>
      <w:tr w:rsidR="00313A7F">
        <w:tblPrEx>
          <w:tblCellMar>
            <w:top w:w="0" w:type="dxa"/>
            <w:bottom w:w="0" w:type="dxa"/>
          </w:tblCellMar>
        </w:tblPrEx>
        <w:trPr>
          <w:trHeight w:hRule="exact" w:val="403"/>
          <w:jc w:val="center"/>
        </w:trPr>
        <w:tc>
          <w:tcPr>
            <w:tcW w:w="131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裁量因素</w:t>
            </w:r>
          </w:p>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违法事实</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未规范进行监测的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已监测，但是监测项目不全的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未进行监测的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78" w:lineRule="exact"/>
              <w:ind w:firstLine="0"/>
              <w:jc w:val="center"/>
              <w:rPr>
                <w:sz w:val="20"/>
                <w:szCs w:val="20"/>
              </w:rPr>
            </w:pPr>
            <w:r>
              <w:rPr>
                <w:b/>
                <w:bCs/>
                <w:sz w:val="20"/>
                <w:szCs w:val="20"/>
              </w:rPr>
              <w:t>涉及放射性 物品种类</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三类放射性物品</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二类放射性物品</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一类放射性物品</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放射性 物品数量</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10</w:t>
            </w:r>
            <w:r>
              <w:rPr>
                <w:sz w:val="20"/>
                <w:szCs w:val="20"/>
              </w:rPr>
              <w:t>千克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千克以上不足</w:t>
            </w:r>
            <w:r>
              <w:rPr>
                <w:rFonts w:ascii="Times New Roman" w:eastAsia="Times New Roman" w:hAnsi="Times New Roman" w:cs="Times New Roman"/>
                <w:b/>
                <w:bCs/>
                <w:sz w:val="20"/>
                <w:szCs w:val="20"/>
              </w:rPr>
              <w:t>100</w:t>
            </w:r>
            <w:r>
              <w:rPr>
                <w:sz w:val="20"/>
                <w:szCs w:val="20"/>
              </w:rPr>
              <w:t>千克</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100</w:t>
            </w:r>
            <w:r>
              <w:rPr>
                <w:sz w:val="20"/>
                <w:szCs w:val="20"/>
              </w:rPr>
              <w:t>千克以上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78" w:lineRule="exact"/>
              <w:ind w:firstLine="0"/>
              <w:jc w:val="center"/>
              <w:rPr>
                <w:sz w:val="20"/>
                <w:szCs w:val="20"/>
              </w:rPr>
            </w:pPr>
            <w:r>
              <w:rPr>
                <w:b/>
                <w:bCs/>
                <w:sz w:val="20"/>
                <w:szCs w:val="20"/>
              </w:rPr>
              <w:t>违法行为持 续时间或发 生频次</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个月以内或</w:t>
            </w:r>
            <w:r>
              <w:rPr>
                <w:rFonts w:ascii="Times New Roman" w:eastAsia="Times New Roman" w:hAnsi="Times New Roman" w:cs="Times New Roman"/>
                <w:b/>
                <w:bCs/>
                <w:sz w:val="20"/>
                <w:szCs w:val="20"/>
              </w:rPr>
              <w:t>2</w:t>
            </w:r>
            <w:r>
              <w:rPr>
                <w:sz w:val="20"/>
                <w:szCs w:val="20"/>
              </w:rPr>
              <w:t>次以下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个月以上</w:t>
            </w:r>
            <w:r>
              <w:rPr>
                <w:rFonts w:ascii="Times New Roman" w:eastAsia="Times New Roman" w:hAnsi="Times New Roman" w:cs="Times New Roman"/>
                <w:b/>
                <w:bCs/>
                <w:sz w:val="20"/>
                <w:szCs w:val="20"/>
              </w:rPr>
              <w:t>6</w:t>
            </w:r>
            <w:r>
              <w:rPr>
                <w:sz w:val="20"/>
                <w:szCs w:val="20"/>
              </w:rPr>
              <w:t>个月以内或</w:t>
            </w:r>
            <w:r>
              <w:rPr>
                <w:rFonts w:ascii="Times New Roman" w:eastAsia="Times New Roman" w:hAnsi="Times New Roman" w:cs="Times New Roman"/>
                <w:b/>
                <w:bCs/>
                <w:sz w:val="20"/>
                <w:szCs w:val="20"/>
              </w:rPr>
              <w:t>2</w:t>
            </w:r>
            <w:r>
              <w:rPr>
                <w:sz w:val="20"/>
                <w:szCs w:val="20"/>
              </w:rPr>
              <w:t>次</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6</w:t>
            </w:r>
            <w:r>
              <w:rPr>
                <w:sz w:val="20"/>
                <w:szCs w:val="20"/>
              </w:rPr>
              <w:t>个月或</w:t>
            </w:r>
            <w:r>
              <w:rPr>
                <w:rFonts w:ascii="Times New Roman" w:eastAsia="Times New Roman" w:hAnsi="Times New Roman" w:cs="Times New Roman"/>
                <w:b/>
                <w:bCs/>
                <w:sz w:val="20"/>
                <w:szCs w:val="20"/>
              </w:rPr>
              <w:t>3</w:t>
            </w:r>
            <w:r>
              <w:rPr>
                <w:sz w:val="20"/>
                <w:szCs w:val="20"/>
              </w:rPr>
              <w:t>次以上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310"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15"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headerReference w:type="default" r:id="rId69"/>
          <w:footerReference w:type="default" r:id="rId70"/>
          <w:pgSz w:w="11900" w:h="16840"/>
          <w:pgMar w:top="1815" w:right="1203" w:bottom="3905" w:left="1471" w:header="1387" w:footer="3" w:gutter="0"/>
          <w:cols w:space="720"/>
          <w:noEndnote/>
          <w:docGrid w:linePitch="360"/>
        </w:sectPr>
      </w:pPr>
    </w:p>
    <w:p w:rsidR="00313A7F" w:rsidRDefault="00000000">
      <w:pPr>
        <w:pStyle w:val="Bodytext10"/>
        <w:spacing w:line="240" w:lineRule="auto"/>
        <w:ind w:firstLine="0"/>
        <w:jc w:val="center"/>
        <w:rPr>
          <w:sz w:val="32"/>
          <w:szCs w:val="32"/>
        </w:rPr>
      </w:pPr>
      <w:r>
        <w:rPr>
          <w:sz w:val="32"/>
          <w:szCs w:val="32"/>
        </w:rPr>
        <w:lastRenderedPageBreak/>
        <w:t>（七）辐射污染防治类</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10"/>
        <w:gridCol w:w="5213"/>
        <w:gridCol w:w="2702"/>
      </w:tblGrid>
      <w:tr w:rsidR="00313A7F">
        <w:tblPrEx>
          <w:tblCellMar>
            <w:top w:w="0" w:type="dxa"/>
            <w:bottom w:w="0" w:type="dxa"/>
          </w:tblCellMar>
        </w:tblPrEx>
        <w:trPr>
          <w:trHeight w:hRule="exact" w:val="413"/>
          <w:jc w:val="center"/>
        </w:trPr>
        <w:tc>
          <w:tcPr>
            <w:tcW w:w="131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49</w:t>
            </w:r>
          </w:p>
        </w:tc>
      </w:tr>
      <w:tr w:rsidR="00313A7F">
        <w:tblPrEx>
          <w:tblCellMar>
            <w:top w:w="0" w:type="dxa"/>
            <w:bottom w:w="0" w:type="dxa"/>
          </w:tblCellMar>
        </w:tblPrEx>
        <w:trPr>
          <w:trHeight w:hRule="exact" w:val="408"/>
          <w:jc w:val="center"/>
        </w:trPr>
        <w:tc>
          <w:tcPr>
            <w:tcW w:w="1310"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违法行为</w:t>
            </w:r>
          </w:p>
        </w:tc>
        <w:tc>
          <w:tcPr>
            <w:tcW w:w="7915"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880"/>
              <w:rPr>
                <w:sz w:val="20"/>
                <w:szCs w:val="20"/>
              </w:rPr>
            </w:pPr>
            <w:r>
              <w:rPr>
                <w:sz w:val="20"/>
                <w:szCs w:val="20"/>
              </w:rPr>
              <w:t>将经监测不符合国家放射性物品运输安全标准的放射性物品交付托运的</w:t>
            </w:r>
          </w:p>
        </w:tc>
      </w:tr>
      <w:tr w:rsidR="00313A7F">
        <w:tblPrEx>
          <w:tblCellMar>
            <w:top w:w="0" w:type="dxa"/>
            <w:bottom w:w="0" w:type="dxa"/>
          </w:tblCellMar>
        </w:tblPrEx>
        <w:trPr>
          <w:trHeight w:hRule="exact" w:val="725"/>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36" w:lineRule="exact"/>
              <w:ind w:firstLine="600"/>
              <w:jc w:val="both"/>
              <w:rPr>
                <w:sz w:val="20"/>
                <w:szCs w:val="20"/>
              </w:rPr>
            </w:pPr>
            <w:r>
              <w:rPr>
                <w:b/>
                <w:bCs/>
                <w:sz w:val="20"/>
                <w:szCs w:val="20"/>
              </w:rPr>
              <w:t>《放射性物品运输安全管理</w:t>
            </w:r>
            <w:r>
              <w:rPr>
                <w:b/>
                <w:bCs/>
                <w:sz w:val="20"/>
                <w:szCs w:val="20"/>
                <w:lang w:val="zh-CN" w:eastAsia="zh-CN" w:bidi="zh-CN"/>
              </w:rPr>
              <w:t>条例》</w:t>
            </w:r>
            <w:r>
              <w:rPr>
                <w:b/>
                <w:bCs/>
                <w:sz w:val="20"/>
                <w:szCs w:val="20"/>
              </w:rPr>
              <w:t>第三十条第三款</w:t>
            </w:r>
            <w:r>
              <w:rPr>
                <w:sz w:val="20"/>
                <w:szCs w:val="20"/>
              </w:rPr>
              <w:t>监测结果不符合国家放射性 物品运输安全标准的，不得托运。</w:t>
            </w:r>
          </w:p>
        </w:tc>
      </w:tr>
      <w:tr w:rsidR="00313A7F">
        <w:tblPrEx>
          <w:tblCellMar>
            <w:top w:w="0" w:type="dxa"/>
            <w:bottom w:w="0" w:type="dxa"/>
          </w:tblCellMar>
        </w:tblPrEx>
        <w:trPr>
          <w:trHeight w:hRule="exact" w:val="1382"/>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2" w:lineRule="exact"/>
              <w:ind w:firstLine="600"/>
              <w:jc w:val="both"/>
              <w:rPr>
                <w:sz w:val="20"/>
                <w:szCs w:val="20"/>
              </w:rPr>
            </w:pPr>
            <w:r>
              <w:rPr>
                <w:b/>
                <w:bCs/>
                <w:sz w:val="20"/>
                <w:szCs w:val="20"/>
              </w:rPr>
              <w:t>《放射性物品运输安全管理</w:t>
            </w:r>
            <w:r>
              <w:rPr>
                <w:b/>
                <w:bCs/>
                <w:sz w:val="20"/>
                <w:szCs w:val="20"/>
                <w:lang w:val="zh-CN" w:eastAsia="zh-CN" w:bidi="zh-CN"/>
              </w:rPr>
              <w:t>条例》</w:t>
            </w:r>
            <w:r>
              <w:rPr>
                <w:b/>
                <w:bCs/>
                <w:sz w:val="20"/>
                <w:szCs w:val="20"/>
              </w:rPr>
              <w:t xml:space="preserve">笫六十三条第（二）项 </w:t>
            </w:r>
            <w:r>
              <w:rPr>
                <w:sz w:val="20"/>
                <w:szCs w:val="20"/>
              </w:rPr>
              <w:t>托运人有下列行为之 一的，由启运地的省、自治区、直辖市人民政府环境保护主管部门责令停止违法行为， 处</w:t>
            </w:r>
            <w:r>
              <w:rPr>
                <w:rFonts w:ascii="Times New Roman" w:eastAsia="Times New Roman" w:hAnsi="Times New Roman" w:cs="Times New Roman"/>
                <w:b/>
                <w:bCs/>
                <w:sz w:val="20"/>
                <w:szCs w:val="20"/>
              </w:rPr>
              <w:t>5</w:t>
            </w:r>
            <w:r>
              <w:rPr>
                <w:sz w:val="20"/>
                <w:szCs w:val="20"/>
              </w:rPr>
              <w:t>万元以上</w:t>
            </w:r>
            <w:r>
              <w:rPr>
                <w:rFonts w:ascii="Times New Roman" w:eastAsia="Times New Roman" w:hAnsi="Times New Roman" w:cs="Times New Roman"/>
                <w:b/>
                <w:bCs/>
                <w:sz w:val="20"/>
                <w:szCs w:val="20"/>
              </w:rPr>
              <w:t>20</w:t>
            </w:r>
            <w:r>
              <w:rPr>
                <w:sz w:val="20"/>
                <w:szCs w:val="20"/>
              </w:rPr>
              <w:t>万元以下的罚款：</w:t>
            </w:r>
          </w:p>
          <w:p w:rsidR="00313A7F" w:rsidRDefault="00000000">
            <w:pPr>
              <w:pStyle w:val="Other10"/>
              <w:spacing w:line="322" w:lineRule="exact"/>
              <w:ind w:firstLine="600"/>
              <w:jc w:val="both"/>
              <w:rPr>
                <w:sz w:val="20"/>
                <w:szCs w:val="20"/>
              </w:rPr>
            </w:pPr>
            <w:r>
              <w:rPr>
                <w:sz w:val="20"/>
                <w:szCs w:val="20"/>
              </w:rPr>
              <w:t>（二）将经监测不符合国家放射性物品运输安全标准的放射性物品交付托运的。</w:t>
            </w:r>
          </w:p>
        </w:tc>
      </w:tr>
      <w:tr w:rsidR="00313A7F">
        <w:tblPrEx>
          <w:tblCellMar>
            <w:top w:w="0" w:type="dxa"/>
            <w:bottom w:w="0" w:type="dxa"/>
          </w:tblCellMar>
        </w:tblPrEx>
        <w:trPr>
          <w:trHeight w:hRule="exact" w:val="403"/>
          <w:jc w:val="center"/>
        </w:trPr>
        <w:tc>
          <w:tcPr>
            <w:tcW w:w="1310"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裁量因素</w:t>
            </w:r>
          </w:p>
        </w:tc>
        <w:tc>
          <w:tcPr>
            <w:tcW w:w="5213"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78" w:lineRule="exact"/>
              <w:ind w:firstLine="0"/>
              <w:jc w:val="center"/>
              <w:rPr>
                <w:sz w:val="20"/>
                <w:szCs w:val="20"/>
              </w:rPr>
            </w:pPr>
            <w:r>
              <w:rPr>
                <w:b/>
                <w:bCs/>
                <w:sz w:val="20"/>
                <w:szCs w:val="20"/>
              </w:rPr>
              <w:t>涉及放射性 物品种类</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三类放射性物品</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二类放射性物品</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一类放射性物品</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78" w:lineRule="exact"/>
              <w:ind w:firstLine="0"/>
              <w:jc w:val="center"/>
              <w:rPr>
                <w:sz w:val="20"/>
                <w:szCs w:val="20"/>
              </w:rPr>
            </w:pPr>
            <w:r>
              <w:rPr>
                <w:b/>
                <w:bCs/>
                <w:sz w:val="20"/>
                <w:szCs w:val="20"/>
              </w:rPr>
              <w:t>放射性物品 数量</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10</w:t>
            </w:r>
            <w:r>
              <w:rPr>
                <w:sz w:val="20"/>
                <w:szCs w:val="20"/>
              </w:rPr>
              <w:t>千克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千克以上不足</w:t>
            </w:r>
            <w:r>
              <w:rPr>
                <w:rFonts w:ascii="Times New Roman" w:eastAsia="Times New Roman" w:hAnsi="Times New Roman" w:cs="Times New Roman"/>
                <w:b/>
                <w:bCs/>
                <w:sz w:val="20"/>
                <w:szCs w:val="20"/>
              </w:rPr>
              <w:t>100</w:t>
            </w:r>
            <w:r>
              <w:rPr>
                <w:sz w:val="20"/>
                <w:szCs w:val="20"/>
              </w:rPr>
              <w:t>千克</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100</w:t>
            </w:r>
            <w:r>
              <w:rPr>
                <w:sz w:val="20"/>
                <w:szCs w:val="20"/>
              </w:rPr>
              <w:t>千克以上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71" w:lineRule="exact"/>
              <w:ind w:firstLine="0"/>
              <w:jc w:val="center"/>
              <w:rPr>
                <w:sz w:val="20"/>
                <w:szCs w:val="20"/>
              </w:rPr>
            </w:pPr>
            <w:r>
              <w:rPr>
                <w:b/>
                <w:bCs/>
                <w:sz w:val="20"/>
                <w:szCs w:val="20"/>
              </w:rPr>
              <w:t>违法行为持 续时间或发 生频次</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个月以内或</w:t>
            </w:r>
            <w:r>
              <w:rPr>
                <w:rFonts w:ascii="Times New Roman" w:eastAsia="Times New Roman" w:hAnsi="Times New Roman" w:cs="Times New Roman"/>
                <w:b/>
                <w:bCs/>
                <w:sz w:val="20"/>
                <w:szCs w:val="20"/>
              </w:rPr>
              <w:t>2</w:t>
            </w:r>
            <w:r>
              <w:rPr>
                <w:sz w:val="20"/>
                <w:szCs w:val="20"/>
              </w:rPr>
              <w:t>次以下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个月以上</w:t>
            </w:r>
            <w:r>
              <w:rPr>
                <w:rFonts w:ascii="Times New Roman" w:eastAsia="Times New Roman" w:hAnsi="Times New Roman" w:cs="Times New Roman"/>
                <w:b/>
                <w:bCs/>
                <w:sz w:val="20"/>
                <w:szCs w:val="20"/>
              </w:rPr>
              <w:t>6</w:t>
            </w:r>
            <w:r>
              <w:rPr>
                <w:sz w:val="20"/>
                <w:szCs w:val="20"/>
              </w:rPr>
              <w:t>个月以内或</w:t>
            </w:r>
            <w:r>
              <w:rPr>
                <w:rFonts w:ascii="Times New Roman" w:eastAsia="Times New Roman" w:hAnsi="Times New Roman" w:cs="Times New Roman"/>
                <w:b/>
                <w:bCs/>
                <w:sz w:val="20"/>
                <w:szCs w:val="20"/>
              </w:rPr>
              <w:t>2</w:t>
            </w:r>
            <w:r>
              <w:rPr>
                <w:sz w:val="20"/>
                <w:szCs w:val="20"/>
              </w:rPr>
              <w:t>次</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6</w:t>
            </w:r>
            <w:r>
              <w:rPr>
                <w:sz w:val="20"/>
                <w:szCs w:val="20"/>
              </w:rPr>
              <w:t>个月或</w:t>
            </w:r>
            <w:r>
              <w:rPr>
                <w:rFonts w:ascii="Times New Roman" w:eastAsia="Times New Roman" w:hAnsi="Times New Roman" w:cs="Times New Roman"/>
                <w:b/>
                <w:bCs/>
                <w:sz w:val="20"/>
                <w:szCs w:val="20"/>
              </w:rPr>
              <w:t>3</w:t>
            </w:r>
            <w:r>
              <w:rPr>
                <w:sz w:val="20"/>
                <w:szCs w:val="20"/>
              </w:rPr>
              <w:t>次以上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310"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15"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844" w:right="1203" w:bottom="1844" w:left="1471" w:header="1416" w:footer="3" w:gutter="0"/>
          <w:cols w:space="720"/>
          <w:noEndnote/>
          <w:docGrid w:linePitch="360"/>
        </w:sectPr>
      </w:pPr>
    </w:p>
    <w:p w:rsidR="00313A7F" w:rsidRDefault="00000000">
      <w:pPr>
        <w:pStyle w:val="Bodytext10"/>
        <w:spacing w:line="240" w:lineRule="auto"/>
        <w:ind w:firstLine="0"/>
        <w:jc w:val="center"/>
        <w:rPr>
          <w:sz w:val="32"/>
          <w:szCs w:val="32"/>
        </w:rPr>
      </w:pPr>
      <w:r>
        <w:rPr>
          <w:sz w:val="32"/>
          <w:szCs w:val="32"/>
        </w:rPr>
        <w:lastRenderedPageBreak/>
        <w:t>（七）辐射污染防治类</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10"/>
        <w:gridCol w:w="5213"/>
        <w:gridCol w:w="2702"/>
      </w:tblGrid>
      <w:tr w:rsidR="00313A7F">
        <w:tblPrEx>
          <w:tblCellMar>
            <w:top w:w="0" w:type="dxa"/>
            <w:bottom w:w="0" w:type="dxa"/>
          </w:tblCellMar>
        </w:tblPrEx>
        <w:trPr>
          <w:trHeight w:hRule="exact" w:val="413"/>
          <w:jc w:val="center"/>
        </w:trPr>
        <w:tc>
          <w:tcPr>
            <w:tcW w:w="131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50</w:t>
            </w:r>
          </w:p>
        </w:tc>
      </w:tr>
      <w:tr w:rsidR="00313A7F">
        <w:tblPrEx>
          <w:tblCellMar>
            <w:top w:w="0" w:type="dxa"/>
            <w:bottom w:w="0" w:type="dxa"/>
          </w:tblCellMar>
        </w:tblPrEx>
        <w:trPr>
          <w:trHeight w:hRule="exact" w:val="408"/>
          <w:jc w:val="center"/>
        </w:trPr>
        <w:tc>
          <w:tcPr>
            <w:tcW w:w="1310"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220"/>
              <w:rPr>
                <w:sz w:val="20"/>
                <w:szCs w:val="20"/>
              </w:rPr>
            </w:pPr>
            <w:r>
              <w:rPr>
                <w:b/>
                <w:bCs/>
                <w:sz w:val="20"/>
                <w:szCs w:val="20"/>
              </w:rPr>
              <w:t>违法行为</w:t>
            </w:r>
          </w:p>
        </w:tc>
        <w:tc>
          <w:tcPr>
            <w:tcW w:w="7915"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sz w:val="20"/>
                <w:szCs w:val="20"/>
              </w:rPr>
              <w:t>出具虚假辐射监测报告的</w:t>
            </w:r>
          </w:p>
        </w:tc>
      </w:tr>
      <w:tr w:rsidR="00313A7F">
        <w:tblPrEx>
          <w:tblCellMar>
            <w:top w:w="0" w:type="dxa"/>
            <w:bottom w:w="0" w:type="dxa"/>
          </w:tblCellMar>
        </w:tblPrEx>
        <w:trPr>
          <w:trHeight w:hRule="exact" w:val="1704"/>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20"/>
              <w:rPr>
                <w:sz w:val="20"/>
                <w:szCs w:val="20"/>
              </w:rPr>
            </w:pPr>
            <w:r>
              <w:rPr>
                <w:b/>
                <w:bCs/>
                <w:sz w:val="20"/>
                <w:szCs w:val="20"/>
              </w:rPr>
              <w:t>违反条款</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9" w:lineRule="exact"/>
              <w:ind w:firstLine="600"/>
              <w:jc w:val="both"/>
              <w:rPr>
                <w:sz w:val="20"/>
                <w:szCs w:val="20"/>
              </w:rPr>
            </w:pPr>
            <w:r>
              <w:rPr>
                <w:b/>
                <w:bCs/>
                <w:sz w:val="20"/>
                <w:szCs w:val="20"/>
              </w:rPr>
              <w:t>《放射性物品运输安全管理条例》第</w:t>
            </w:r>
            <w:r>
              <w:rPr>
                <w:sz w:val="20"/>
                <w:szCs w:val="20"/>
              </w:rPr>
              <w:t>三十条托运一类放射性物品的，托运人应 当委托有资质的辐射监测机构对其表面污染和辐射水平实施监测，辐射监测机构应当 出具辐射监测报告。</w:t>
            </w:r>
          </w:p>
          <w:p w:rsidR="00313A7F" w:rsidRDefault="00000000">
            <w:pPr>
              <w:pStyle w:val="Other10"/>
              <w:spacing w:line="341" w:lineRule="exact"/>
              <w:ind w:firstLine="500"/>
              <w:jc w:val="both"/>
              <w:rPr>
                <w:sz w:val="20"/>
                <w:szCs w:val="20"/>
              </w:rPr>
            </w:pPr>
            <w:r>
              <w:rPr>
                <w:sz w:val="20"/>
                <w:szCs w:val="20"/>
              </w:rPr>
              <w:t>托运二类、三类放射性物品的，托运人应当对其表面污染和辐射水平实施监测， 并编制辐射监测报告。</w:t>
            </w:r>
          </w:p>
        </w:tc>
      </w:tr>
      <w:tr w:rsidR="00313A7F">
        <w:tblPrEx>
          <w:tblCellMar>
            <w:top w:w="0" w:type="dxa"/>
            <w:bottom w:w="0" w:type="dxa"/>
          </w:tblCellMar>
        </w:tblPrEx>
        <w:trPr>
          <w:trHeight w:hRule="exact" w:val="1382"/>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20"/>
              <w:rPr>
                <w:sz w:val="20"/>
                <w:szCs w:val="20"/>
              </w:rPr>
            </w:pPr>
            <w:r>
              <w:rPr>
                <w:b/>
                <w:bCs/>
                <w:sz w:val="20"/>
                <w:szCs w:val="20"/>
              </w:rPr>
              <w:t>处罚依据</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19" w:lineRule="exact"/>
              <w:ind w:firstLine="600"/>
              <w:jc w:val="both"/>
              <w:rPr>
                <w:sz w:val="20"/>
                <w:szCs w:val="20"/>
              </w:rPr>
            </w:pPr>
            <w:r>
              <w:rPr>
                <w:b/>
                <w:bCs/>
                <w:sz w:val="20"/>
                <w:szCs w:val="20"/>
              </w:rPr>
              <w:t>《放射性物品运输安全管理</w:t>
            </w:r>
            <w:r>
              <w:rPr>
                <w:b/>
                <w:bCs/>
                <w:sz w:val="20"/>
                <w:szCs w:val="20"/>
                <w:lang w:val="zh-CN" w:eastAsia="zh-CN" w:bidi="zh-CN"/>
              </w:rPr>
              <w:t>条例》</w:t>
            </w:r>
            <w:r>
              <w:rPr>
                <w:b/>
                <w:bCs/>
                <w:sz w:val="20"/>
                <w:szCs w:val="20"/>
              </w:rPr>
              <w:t xml:space="preserve">第六十三条第（三）项 </w:t>
            </w:r>
            <w:r>
              <w:rPr>
                <w:sz w:val="20"/>
                <w:szCs w:val="20"/>
              </w:rPr>
              <w:t>托运人有下列行为之 一的，由启运地的省、自治区、直辖市人民政府环境保护主管部门责令停止违法行为， 处</w:t>
            </w:r>
            <w:r>
              <w:rPr>
                <w:rFonts w:ascii="Times New Roman" w:eastAsia="Times New Roman" w:hAnsi="Times New Roman" w:cs="Times New Roman"/>
                <w:b/>
                <w:bCs/>
                <w:sz w:val="20"/>
                <w:szCs w:val="20"/>
              </w:rPr>
              <w:t>5</w:t>
            </w:r>
            <w:r>
              <w:rPr>
                <w:sz w:val="20"/>
                <w:szCs w:val="20"/>
              </w:rPr>
              <w:t>万元以上</w:t>
            </w:r>
            <w:r>
              <w:rPr>
                <w:rFonts w:ascii="Times New Roman" w:eastAsia="Times New Roman" w:hAnsi="Times New Roman" w:cs="Times New Roman"/>
                <w:b/>
                <w:bCs/>
                <w:sz w:val="20"/>
                <w:szCs w:val="20"/>
              </w:rPr>
              <w:t>20</w:t>
            </w:r>
            <w:r>
              <w:rPr>
                <w:sz w:val="20"/>
                <w:szCs w:val="20"/>
              </w:rPr>
              <w:t>万元以下的罚款：</w:t>
            </w:r>
          </w:p>
          <w:p w:rsidR="00313A7F" w:rsidRDefault="00000000">
            <w:pPr>
              <w:pStyle w:val="Other10"/>
              <w:spacing w:line="319" w:lineRule="exact"/>
              <w:ind w:firstLine="600"/>
              <w:jc w:val="both"/>
              <w:rPr>
                <w:sz w:val="20"/>
                <w:szCs w:val="20"/>
              </w:rPr>
            </w:pPr>
            <w:r>
              <w:rPr>
                <w:sz w:val="20"/>
                <w:szCs w:val="20"/>
              </w:rPr>
              <w:t>（三）出具虚假辐射监测报告的。</w:t>
            </w:r>
          </w:p>
        </w:tc>
      </w:tr>
      <w:tr w:rsidR="00313A7F">
        <w:tblPrEx>
          <w:tblCellMar>
            <w:top w:w="0" w:type="dxa"/>
            <w:bottom w:w="0" w:type="dxa"/>
          </w:tblCellMar>
        </w:tblPrEx>
        <w:trPr>
          <w:trHeight w:hRule="exact" w:val="403"/>
          <w:jc w:val="center"/>
        </w:trPr>
        <w:tc>
          <w:tcPr>
            <w:tcW w:w="131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220"/>
              <w:rPr>
                <w:sz w:val="20"/>
                <w:szCs w:val="20"/>
              </w:rPr>
            </w:pPr>
            <w:r>
              <w:rPr>
                <w:b/>
                <w:bCs/>
                <w:sz w:val="20"/>
                <w:szCs w:val="20"/>
              </w:rPr>
              <w:t>裁量因素</w:t>
            </w:r>
          </w:p>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83" w:lineRule="exact"/>
              <w:ind w:firstLine="0"/>
              <w:jc w:val="center"/>
              <w:rPr>
                <w:sz w:val="20"/>
                <w:szCs w:val="20"/>
              </w:rPr>
            </w:pPr>
            <w:r>
              <w:rPr>
                <w:b/>
                <w:bCs/>
                <w:sz w:val="20"/>
                <w:szCs w:val="20"/>
              </w:rPr>
              <w:t>涉及放射性 物品种类</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三类放射性物品</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二类放射性物品</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一类放射性物品</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78" w:lineRule="exact"/>
              <w:ind w:firstLine="0"/>
              <w:jc w:val="center"/>
              <w:rPr>
                <w:sz w:val="20"/>
                <w:szCs w:val="20"/>
              </w:rPr>
            </w:pPr>
            <w:r>
              <w:rPr>
                <w:b/>
                <w:bCs/>
                <w:sz w:val="20"/>
                <w:szCs w:val="20"/>
              </w:rPr>
              <w:t>放射性物品 数量</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10</w:t>
            </w:r>
            <w:r>
              <w:rPr>
                <w:sz w:val="20"/>
                <w:szCs w:val="20"/>
              </w:rPr>
              <w:t>千克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千克以上不足</w:t>
            </w:r>
            <w:r>
              <w:rPr>
                <w:rFonts w:ascii="Times New Roman" w:eastAsia="Times New Roman" w:hAnsi="Times New Roman" w:cs="Times New Roman"/>
                <w:b/>
                <w:bCs/>
                <w:sz w:val="20"/>
                <w:szCs w:val="20"/>
              </w:rPr>
              <w:t>100</w:t>
            </w:r>
            <w:r>
              <w:rPr>
                <w:sz w:val="20"/>
                <w:szCs w:val="20"/>
              </w:rPr>
              <w:t>千克</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100</w:t>
            </w:r>
            <w:r>
              <w:rPr>
                <w:sz w:val="20"/>
                <w:szCs w:val="20"/>
              </w:rPr>
              <w:t>千克以上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20"/>
              <w:rPr>
                <w:sz w:val="20"/>
                <w:szCs w:val="20"/>
              </w:rPr>
            </w:pPr>
            <w:r>
              <w:rPr>
                <w:b/>
                <w:bCs/>
                <w:sz w:val="20"/>
                <w:szCs w:val="20"/>
              </w:rPr>
              <w:t>违法次数</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3"/>
          <w:jc w:val="center"/>
        </w:trPr>
        <w:tc>
          <w:tcPr>
            <w:tcW w:w="1310"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15"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844" w:right="1203" w:bottom="1844" w:left="1471" w:header="1416"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310"/>
        <w:gridCol w:w="5213"/>
        <w:gridCol w:w="2702"/>
      </w:tblGrid>
      <w:tr w:rsidR="00313A7F">
        <w:tblPrEx>
          <w:tblCellMar>
            <w:top w:w="0" w:type="dxa"/>
            <w:bottom w:w="0" w:type="dxa"/>
          </w:tblCellMar>
        </w:tblPrEx>
        <w:trPr>
          <w:trHeight w:hRule="exact" w:val="638"/>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（七）辐射污染防治类</w:t>
            </w:r>
          </w:p>
        </w:tc>
      </w:tr>
      <w:tr w:rsidR="00313A7F">
        <w:tblPrEx>
          <w:tblCellMar>
            <w:top w:w="0" w:type="dxa"/>
            <w:bottom w:w="0" w:type="dxa"/>
          </w:tblCellMar>
        </w:tblPrEx>
        <w:trPr>
          <w:trHeight w:hRule="exact" w:val="408"/>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序号</w:t>
            </w:r>
          </w:p>
        </w:tc>
        <w:tc>
          <w:tcPr>
            <w:tcW w:w="7915" w:type="dxa"/>
            <w:gridSpan w:val="2"/>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51</w:t>
            </w:r>
          </w:p>
        </w:tc>
      </w:tr>
      <w:tr w:rsidR="00313A7F">
        <w:tblPrEx>
          <w:tblCellMar>
            <w:top w:w="0" w:type="dxa"/>
            <w:bottom w:w="0" w:type="dxa"/>
          </w:tblCellMar>
        </w:tblPrEx>
        <w:trPr>
          <w:trHeight w:hRule="exact" w:val="634"/>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违法行为</w:t>
            </w:r>
          </w:p>
        </w:tc>
        <w:tc>
          <w:tcPr>
            <w:tcW w:w="7915"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12" w:lineRule="exact"/>
              <w:ind w:firstLine="500"/>
              <w:jc w:val="both"/>
              <w:rPr>
                <w:sz w:val="20"/>
                <w:szCs w:val="20"/>
              </w:rPr>
            </w:pPr>
            <w:r>
              <w:rPr>
                <w:sz w:val="20"/>
                <w:szCs w:val="20"/>
              </w:rPr>
              <w:t>托运人、承运人未按照核与辐射事故应急响应指南的要求，做好事故应急工作并 报告事故的</w:t>
            </w:r>
          </w:p>
        </w:tc>
      </w:tr>
      <w:tr w:rsidR="00313A7F">
        <w:tblPrEx>
          <w:tblCellMar>
            <w:top w:w="0" w:type="dxa"/>
            <w:bottom w:w="0" w:type="dxa"/>
          </w:tblCellMar>
        </w:tblPrEx>
        <w:trPr>
          <w:trHeight w:hRule="exact" w:val="1882"/>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20"/>
              <w:rPr>
                <w:sz w:val="20"/>
                <w:szCs w:val="20"/>
              </w:rPr>
            </w:pPr>
            <w:r>
              <w:rPr>
                <w:b/>
                <w:bCs/>
                <w:sz w:val="20"/>
                <w:szCs w:val="20"/>
              </w:rPr>
              <w:t>违反条款</w:t>
            </w:r>
          </w:p>
        </w:tc>
        <w:tc>
          <w:tcPr>
            <w:tcW w:w="7915"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14" w:lineRule="exact"/>
              <w:ind w:firstLine="600"/>
              <w:jc w:val="both"/>
              <w:rPr>
                <w:sz w:val="20"/>
                <w:szCs w:val="20"/>
              </w:rPr>
            </w:pPr>
            <w:r>
              <w:rPr>
                <w:b/>
                <w:bCs/>
                <w:sz w:val="20"/>
                <w:szCs w:val="20"/>
              </w:rPr>
              <w:t>《放射性物品运输安全管理条例》第四十三条笫一款</w:t>
            </w:r>
            <w:r>
              <w:rPr>
                <w:sz w:val="20"/>
                <w:szCs w:val="20"/>
              </w:rPr>
              <w:t>放射性物品运输中发生核 与辐射事故的，承运人、托运人应当按照核与辐射事故应急响应指南的要求，做好事 故应急工作，并立即报告事故发生地的县级以上人民政府环境保护主管部门。接到报 告的环境保护主管部门应当立即派人赶赴现场，进行现场调查，采取有效措施控制事 故影响，并及时向本级人民政府报告，通报同级公安、卫生、交通运输等有关主管部 门。</w:t>
            </w:r>
          </w:p>
        </w:tc>
      </w:tr>
      <w:tr w:rsidR="00313A7F">
        <w:tblPrEx>
          <w:tblCellMar>
            <w:top w:w="0" w:type="dxa"/>
            <w:bottom w:w="0" w:type="dxa"/>
          </w:tblCellMar>
        </w:tblPrEx>
        <w:trPr>
          <w:trHeight w:hRule="exact" w:val="946"/>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20"/>
              <w:rPr>
                <w:sz w:val="20"/>
                <w:szCs w:val="20"/>
              </w:rPr>
            </w:pPr>
            <w:r>
              <w:rPr>
                <w:b/>
                <w:bCs/>
                <w:sz w:val="20"/>
                <w:szCs w:val="20"/>
              </w:rPr>
              <w:t>处罚依据</w:t>
            </w:r>
          </w:p>
        </w:tc>
        <w:tc>
          <w:tcPr>
            <w:tcW w:w="5213" w:type="dxa"/>
            <w:tcBorders>
              <w:top w:val="single" w:sz="4" w:space="0" w:color="auto"/>
              <w:left w:val="single" w:sz="4" w:space="0" w:color="auto"/>
            </w:tcBorders>
            <w:shd w:val="clear" w:color="auto" w:fill="FFFFFF"/>
          </w:tcPr>
          <w:p w:rsidR="00313A7F" w:rsidRDefault="00000000">
            <w:pPr>
              <w:pStyle w:val="Other10"/>
              <w:spacing w:line="307" w:lineRule="exact"/>
              <w:ind w:firstLine="0"/>
              <w:jc w:val="right"/>
              <w:rPr>
                <w:sz w:val="20"/>
                <w:szCs w:val="20"/>
              </w:rPr>
            </w:pPr>
            <w:r>
              <w:rPr>
                <w:b/>
                <w:bCs/>
                <w:sz w:val="20"/>
                <w:szCs w:val="20"/>
              </w:rPr>
              <w:t xml:space="preserve">《放射性物品运输安全管理条例》第六十五条笫二; </w:t>
            </w:r>
            <w:r>
              <w:rPr>
                <w:sz w:val="20"/>
                <w:szCs w:val="20"/>
              </w:rPr>
              <w:t>与辐射事故应急响应指南的要求，做好事故应急工作并扌 人民政府环境保护主管部门处</w:t>
            </w:r>
            <w:r>
              <w:rPr>
                <w:rFonts w:ascii="Times New Roman" w:eastAsia="Times New Roman" w:hAnsi="Times New Roman" w:cs="Times New Roman"/>
                <w:b/>
                <w:bCs/>
                <w:sz w:val="20"/>
                <w:szCs w:val="20"/>
              </w:rPr>
              <w:t>5</w:t>
            </w:r>
            <w:r>
              <w:rPr>
                <w:sz w:val="20"/>
                <w:szCs w:val="20"/>
              </w:rPr>
              <w:t>万元以上</w:t>
            </w:r>
            <w:r>
              <w:rPr>
                <w:rFonts w:ascii="Times New Roman" w:eastAsia="Times New Roman" w:hAnsi="Times New Roman" w:cs="Times New Roman"/>
                <w:b/>
                <w:bCs/>
                <w:sz w:val="20"/>
                <w:szCs w:val="20"/>
              </w:rPr>
              <w:t>20</w:t>
            </w:r>
            <w:r>
              <w:rPr>
                <w:sz w:val="20"/>
                <w:szCs w:val="20"/>
              </w:rPr>
              <w:t>万元以下的</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line="312" w:lineRule="exact"/>
              <w:ind w:firstLine="0"/>
              <w:rPr>
                <w:sz w:val="20"/>
                <w:szCs w:val="20"/>
              </w:rPr>
            </w:pPr>
            <w:r>
              <w:rPr>
                <w:sz w:val="20"/>
                <w:szCs w:val="20"/>
              </w:rPr>
              <w:t>就托运人、承运人未按照核 艮告事故的，由县级以上地方 罚款。</w:t>
            </w:r>
          </w:p>
        </w:tc>
      </w:tr>
      <w:tr w:rsidR="00313A7F">
        <w:tblPrEx>
          <w:tblCellMar>
            <w:top w:w="0" w:type="dxa"/>
            <w:bottom w:w="0" w:type="dxa"/>
          </w:tblCellMar>
        </w:tblPrEx>
        <w:trPr>
          <w:trHeight w:hRule="exact" w:val="408"/>
          <w:jc w:val="center"/>
        </w:trPr>
        <w:tc>
          <w:tcPr>
            <w:tcW w:w="1310" w:type="dxa"/>
            <w:tcBorders>
              <w:top w:val="single" w:sz="4" w:space="0" w:color="auto"/>
              <w:left w:val="single" w:sz="4" w:space="0" w:color="auto"/>
            </w:tcBorders>
            <w:shd w:val="clear" w:color="auto" w:fill="FFFFFF"/>
          </w:tcPr>
          <w:p w:rsidR="00313A7F" w:rsidRDefault="00000000">
            <w:pPr>
              <w:pStyle w:val="Other10"/>
              <w:spacing w:before="80" w:line="240" w:lineRule="auto"/>
              <w:ind w:firstLine="220"/>
              <w:rPr>
                <w:sz w:val="20"/>
                <w:szCs w:val="20"/>
              </w:rPr>
            </w:pPr>
            <w:r>
              <w:rPr>
                <w:b/>
                <w:bCs/>
                <w:sz w:val="20"/>
                <w:szCs w:val="20"/>
              </w:rPr>
              <w:t>裁量因素</w:t>
            </w:r>
          </w:p>
        </w:tc>
        <w:tc>
          <w:tcPr>
            <w:tcW w:w="5213"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20"/>
              <w:rPr>
                <w:sz w:val="20"/>
                <w:szCs w:val="20"/>
              </w:rPr>
            </w:pPr>
            <w:r>
              <w:rPr>
                <w:b/>
                <w:bCs/>
                <w:sz w:val="20"/>
                <w:szCs w:val="20"/>
              </w:rPr>
              <w:t>违法事实</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已规范做好事故应急工作，但未及时报告事故的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未规范做好事故应急工作的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未做事故应急工作，或者未报告事故的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辐射事故 等级</w:t>
            </w:r>
          </w:p>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一般辐射事故</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较大辐射事故</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重大辐射事故</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3"/>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特别重大辐射事故</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78" w:lineRule="exact"/>
              <w:ind w:firstLine="0"/>
              <w:jc w:val="center"/>
              <w:rPr>
                <w:sz w:val="20"/>
                <w:szCs w:val="20"/>
              </w:rPr>
            </w:pPr>
            <w:r>
              <w:rPr>
                <w:b/>
                <w:bCs/>
                <w:sz w:val="20"/>
                <w:szCs w:val="20"/>
              </w:rPr>
              <w:t>涉及放射性 物品种类</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三类放射性物品</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二类放射性物品</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一类放射性物品</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326" w:lineRule="exact"/>
              <w:ind w:firstLine="0"/>
              <w:jc w:val="center"/>
              <w:rPr>
                <w:sz w:val="20"/>
                <w:szCs w:val="20"/>
              </w:rPr>
            </w:pPr>
            <w:r>
              <w:rPr>
                <w:b/>
                <w:bCs/>
                <w:sz w:val="20"/>
                <w:szCs w:val="20"/>
              </w:rPr>
              <w:t>对环境的 影响程度</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尚未造成环境污染</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已造成环境污染，尚未扩散</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已造成环境污染，并部分扩散</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已造成环境污染，并大面积扩散</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310"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15"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p w:rsidR="00313A7F" w:rsidRDefault="00000000">
      <w:pPr>
        <w:pStyle w:val="Bodytext10"/>
        <w:spacing w:after="120" w:line="240" w:lineRule="auto"/>
        <w:ind w:firstLine="0"/>
        <w:jc w:val="center"/>
        <w:rPr>
          <w:sz w:val="32"/>
          <w:szCs w:val="32"/>
        </w:rPr>
      </w:pPr>
      <w:r>
        <w:rPr>
          <w:sz w:val="32"/>
          <w:szCs w:val="32"/>
        </w:rPr>
        <w:lastRenderedPageBreak/>
        <w:t>（七）辐射污染防治类</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10"/>
        <w:gridCol w:w="5213"/>
        <w:gridCol w:w="2702"/>
      </w:tblGrid>
      <w:tr w:rsidR="00313A7F">
        <w:tblPrEx>
          <w:tblCellMar>
            <w:top w:w="0" w:type="dxa"/>
            <w:bottom w:w="0" w:type="dxa"/>
          </w:tblCellMar>
        </w:tblPrEx>
        <w:trPr>
          <w:trHeight w:hRule="exact" w:val="413"/>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序号</w:t>
            </w:r>
          </w:p>
        </w:tc>
        <w:tc>
          <w:tcPr>
            <w:tcW w:w="7915" w:type="dxa"/>
            <w:gridSpan w:val="2"/>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52</w:t>
            </w:r>
          </w:p>
        </w:tc>
      </w:tr>
      <w:tr w:rsidR="00313A7F">
        <w:tblPrEx>
          <w:tblCellMar>
            <w:top w:w="0" w:type="dxa"/>
            <w:bottom w:w="0" w:type="dxa"/>
          </w:tblCellMar>
        </w:tblPrEx>
        <w:trPr>
          <w:trHeight w:hRule="exact" w:val="408"/>
          <w:jc w:val="center"/>
        </w:trPr>
        <w:tc>
          <w:tcPr>
            <w:tcW w:w="1310"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220"/>
              <w:rPr>
                <w:sz w:val="20"/>
                <w:szCs w:val="20"/>
              </w:rPr>
            </w:pPr>
            <w:r>
              <w:rPr>
                <w:b/>
                <w:bCs/>
                <w:sz w:val="20"/>
                <w:szCs w:val="20"/>
              </w:rPr>
              <w:t>违法行为</w:t>
            </w:r>
          </w:p>
        </w:tc>
        <w:tc>
          <w:tcPr>
            <w:tcW w:w="7915"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sz w:val="20"/>
                <w:szCs w:val="20"/>
              </w:rPr>
              <w:t>违反规定造成辐射事故的</w:t>
            </w:r>
          </w:p>
        </w:tc>
      </w:tr>
      <w:tr w:rsidR="00313A7F">
        <w:tblPrEx>
          <w:tblCellMar>
            <w:top w:w="0" w:type="dxa"/>
            <w:bottom w:w="0" w:type="dxa"/>
          </w:tblCellMar>
        </w:tblPrEx>
        <w:trPr>
          <w:trHeight w:hRule="exact" w:val="1570"/>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20"/>
              <w:rPr>
                <w:sz w:val="20"/>
                <w:szCs w:val="20"/>
              </w:rPr>
            </w:pPr>
            <w:r>
              <w:rPr>
                <w:b/>
                <w:bCs/>
                <w:sz w:val="20"/>
                <w:szCs w:val="20"/>
              </w:rPr>
              <w:t>违反条款</w:t>
            </w:r>
          </w:p>
        </w:tc>
        <w:tc>
          <w:tcPr>
            <w:tcW w:w="7915"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15" w:lineRule="exact"/>
              <w:ind w:firstLine="600"/>
              <w:jc w:val="both"/>
              <w:rPr>
                <w:sz w:val="20"/>
                <w:szCs w:val="20"/>
              </w:rPr>
            </w:pPr>
            <w:r>
              <w:rPr>
                <w:b/>
                <w:bCs/>
                <w:sz w:val="20"/>
                <w:szCs w:val="20"/>
              </w:rPr>
              <w:t>《放射性同位素与射线装置安全和防护</w:t>
            </w:r>
            <w:r>
              <w:rPr>
                <w:b/>
                <w:bCs/>
                <w:sz w:val="20"/>
                <w:szCs w:val="20"/>
                <w:lang w:val="zh-CN" w:eastAsia="zh-CN" w:bidi="zh-CN"/>
              </w:rPr>
              <w:t>条例》</w:t>
            </w:r>
            <w:r>
              <w:rPr>
                <w:b/>
                <w:bCs/>
                <w:sz w:val="20"/>
                <w:szCs w:val="20"/>
              </w:rPr>
              <w:t>笫二十七条</w:t>
            </w:r>
            <w:r>
              <w:rPr>
                <w:sz w:val="20"/>
                <w:szCs w:val="20"/>
              </w:rPr>
              <w:t>生产、销售、使用放 射性同位素和射线装置的单位，应当对本单位的放射性同位素、射线装置的安全和防 护工作负责，并依法对其造成的放射性危害承担责任。</w:t>
            </w:r>
          </w:p>
          <w:p w:rsidR="00313A7F" w:rsidRDefault="00000000">
            <w:pPr>
              <w:pStyle w:val="Other10"/>
              <w:spacing w:line="315" w:lineRule="exact"/>
              <w:ind w:firstLine="0"/>
              <w:jc w:val="right"/>
              <w:rPr>
                <w:sz w:val="20"/>
                <w:szCs w:val="20"/>
              </w:rPr>
            </w:pPr>
            <w:r>
              <w:rPr>
                <w:sz w:val="20"/>
                <w:szCs w:val="20"/>
              </w:rPr>
              <w:t>生产放射性同位素的单位的行业主管部门，应当加强对生产单位安全和防护工作 的管理，并定期对其执行法律、法规和国家标准的情况进行监督检查。</w:t>
            </w:r>
          </w:p>
        </w:tc>
      </w:tr>
      <w:tr w:rsidR="00313A7F">
        <w:tblPrEx>
          <w:tblCellMar>
            <w:top w:w="0" w:type="dxa"/>
            <w:bottom w:w="0" w:type="dxa"/>
          </w:tblCellMar>
        </w:tblPrEx>
        <w:trPr>
          <w:trHeight w:hRule="exact" w:val="1258"/>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20"/>
              <w:rPr>
                <w:sz w:val="20"/>
                <w:szCs w:val="20"/>
              </w:rPr>
            </w:pPr>
            <w:r>
              <w:rPr>
                <w:b/>
                <w:bCs/>
                <w:sz w:val="20"/>
                <w:szCs w:val="20"/>
              </w:rPr>
              <w:t>处罚依据</w:t>
            </w:r>
          </w:p>
        </w:tc>
        <w:tc>
          <w:tcPr>
            <w:tcW w:w="7915"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10" w:lineRule="exact"/>
              <w:ind w:firstLine="600"/>
              <w:jc w:val="both"/>
              <w:rPr>
                <w:sz w:val="20"/>
                <w:szCs w:val="20"/>
              </w:rPr>
            </w:pPr>
            <w:r>
              <w:rPr>
                <w:b/>
                <w:bCs/>
                <w:sz w:val="20"/>
                <w:szCs w:val="20"/>
              </w:rPr>
              <w:t>《放射性同位素与射线装置安全和防护条例》笫六十一条第一款</w:t>
            </w:r>
            <w:r>
              <w:rPr>
                <w:sz w:val="20"/>
                <w:szCs w:val="20"/>
              </w:rPr>
              <w:t>违反本条例规 定，造成辐射事故的，由原发证机关责令限期改正，并处</w:t>
            </w:r>
            <w:r>
              <w:rPr>
                <w:rFonts w:ascii="Times New Roman" w:eastAsia="Times New Roman" w:hAnsi="Times New Roman" w:cs="Times New Roman"/>
                <w:b/>
                <w:bCs/>
                <w:sz w:val="20"/>
                <w:szCs w:val="20"/>
              </w:rPr>
              <w:t>5</w:t>
            </w:r>
            <w:r>
              <w:rPr>
                <w:sz w:val="20"/>
                <w:szCs w:val="20"/>
              </w:rPr>
              <w:t>万元以上</w:t>
            </w:r>
            <w:r>
              <w:rPr>
                <w:rFonts w:ascii="Times New Roman" w:eastAsia="Times New Roman" w:hAnsi="Times New Roman" w:cs="Times New Roman"/>
                <w:b/>
                <w:bCs/>
                <w:sz w:val="20"/>
                <w:szCs w:val="20"/>
              </w:rPr>
              <w:t>20</w:t>
            </w:r>
            <w:r>
              <w:rPr>
                <w:sz w:val="20"/>
                <w:szCs w:val="20"/>
              </w:rPr>
              <w:t>万元以下的 罚款；情节严重的，由原发证机关吊销许可证；构成违反治安管理行为的，由公安机 关依法予以治安处罚；构成犯罪的，依法追究刑事责任。</w:t>
            </w:r>
          </w:p>
        </w:tc>
      </w:tr>
      <w:tr w:rsidR="00313A7F">
        <w:tblPrEx>
          <w:tblCellMar>
            <w:top w:w="0" w:type="dxa"/>
            <w:bottom w:w="0" w:type="dxa"/>
          </w:tblCellMar>
        </w:tblPrEx>
        <w:trPr>
          <w:trHeight w:hRule="exact" w:val="403"/>
          <w:jc w:val="center"/>
        </w:trPr>
        <w:tc>
          <w:tcPr>
            <w:tcW w:w="1310" w:type="dxa"/>
            <w:tcBorders>
              <w:top w:val="single" w:sz="4" w:space="0" w:color="auto"/>
              <w:left w:val="single" w:sz="4" w:space="0" w:color="auto"/>
            </w:tcBorders>
            <w:shd w:val="clear" w:color="auto" w:fill="FFFFFF"/>
          </w:tcPr>
          <w:p w:rsidR="00313A7F" w:rsidRDefault="00000000">
            <w:pPr>
              <w:pStyle w:val="Other10"/>
              <w:spacing w:before="80" w:line="240" w:lineRule="auto"/>
              <w:ind w:firstLine="220"/>
              <w:rPr>
                <w:sz w:val="20"/>
                <w:szCs w:val="20"/>
              </w:rPr>
            </w:pPr>
            <w:r>
              <w:rPr>
                <w:b/>
                <w:bCs/>
                <w:sz w:val="20"/>
                <w:szCs w:val="20"/>
              </w:rPr>
              <w:t>裁量因素</w:t>
            </w:r>
          </w:p>
        </w:tc>
        <w:tc>
          <w:tcPr>
            <w:tcW w:w="5213"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辐射事故 等级</w:t>
            </w:r>
          </w:p>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一般辐射事故</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较大辐射事故</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重大辐射事故</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特别重大辐射事故</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83" w:lineRule="exact"/>
              <w:ind w:firstLine="0"/>
              <w:jc w:val="center"/>
              <w:rPr>
                <w:sz w:val="20"/>
                <w:szCs w:val="20"/>
              </w:rPr>
            </w:pPr>
            <w:r>
              <w:rPr>
                <w:b/>
                <w:bCs/>
                <w:sz w:val="20"/>
                <w:szCs w:val="20"/>
              </w:rPr>
              <w:t>应急及 报告情况</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已规范做好事故应急工作，但未及时报告事故的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未规范做好事故应急工作的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未做事故应急工作，或者未报告事故的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331" w:lineRule="exact"/>
              <w:ind w:firstLine="0"/>
              <w:jc w:val="center"/>
              <w:rPr>
                <w:sz w:val="20"/>
                <w:szCs w:val="20"/>
              </w:rPr>
            </w:pPr>
            <w:r>
              <w:rPr>
                <w:b/>
                <w:bCs/>
                <w:sz w:val="20"/>
                <w:szCs w:val="20"/>
              </w:rPr>
              <w:t>对环境的 影响程度</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尚未造成环境污染</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已造成环境污染，尚未扩散</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已造成环境污染，并部分扩散</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已造成环境污染，并大面积扩散</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310"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15"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815" w:right="1203" w:bottom="3794" w:left="1471" w:header="1387" w:footer="3" w:gutter="0"/>
          <w:cols w:space="720"/>
          <w:noEndnote/>
          <w:docGrid w:linePitch="360"/>
        </w:sectPr>
      </w:pPr>
    </w:p>
    <w:p w:rsidR="00313A7F" w:rsidRDefault="00000000">
      <w:pPr>
        <w:pStyle w:val="Bodytext10"/>
        <w:spacing w:after="380" w:line="571" w:lineRule="exact"/>
        <w:ind w:firstLine="0"/>
        <w:jc w:val="center"/>
        <w:rPr>
          <w:sz w:val="32"/>
          <w:szCs w:val="32"/>
        </w:rPr>
      </w:pPr>
      <w:r>
        <w:rPr>
          <w:sz w:val="32"/>
          <w:szCs w:val="32"/>
        </w:rPr>
        <w:lastRenderedPageBreak/>
        <w:t>（八）其他类</w:t>
      </w:r>
    </w:p>
    <w:p w:rsidR="00313A7F" w:rsidRDefault="00000000">
      <w:pPr>
        <w:pStyle w:val="Bodytext10"/>
        <w:numPr>
          <w:ilvl w:val="0"/>
          <w:numId w:val="71"/>
        </w:numPr>
        <w:tabs>
          <w:tab w:val="left" w:pos="1035"/>
        </w:tabs>
        <w:spacing w:line="571" w:lineRule="exact"/>
        <w:ind w:firstLine="740"/>
        <w:jc w:val="both"/>
      </w:pPr>
      <w:bookmarkStart w:id="306" w:name="bookmark306"/>
      <w:bookmarkEnd w:id="306"/>
      <w:r>
        <w:t>工业生产、建筑施工作业以及其他生产经营活动中产生的 噪声或者其边界噪声超过国家规定标准造成环境噪声污染的</w:t>
      </w:r>
    </w:p>
    <w:p w:rsidR="00313A7F" w:rsidRDefault="00000000">
      <w:pPr>
        <w:pStyle w:val="Bodytext10"/>
        <w:numPr>
          <w:ilvl w:val="0"/>
          <w:numId w:val="71"/>
        </w:numPr>
        <w:tabs>
          <w:tab w:val="left" w:pos="1156"/>
        </w:tabs>
        <w:spacing w:line="571" w:lineRule="exact"/>
        <w:ind w:firstLine="740"/>
        <w:jc w:val="both"/>
      </w:pPr>
      <w:bookmarkStart w:id="307" w:name="bookmark307"/>
      <w:bookmarkEnd w:id="307"/>
      <w:r>
        <w:t>违反规定的作业时限或者停工治理决定的</w:t>
      </w:r>
    </w:p>
    <w:p w:rsidR="00313A7F" w:rsidRDefault="00000000">
      <w:pPr>
        <w:pStyle w:val="Bodytext10"/>
        <w:numPr>
          <w:ilvl w:val="0"/>
          <w:numId w:val="71"/>
        </w:numPr>
        <w:tabs>
          <w:tab w:val="left" w:pos="1026"/>
        </w:tabs>
        <w:spacing w:line="571" w:lineRule="exact"/>
        <w:ind w:firstLine="740"/>
        <w:jc w:val="both"/>
      </w:pPr>
      <w:bookmarkStart w:id="308" w:name="bookmark308"/>
      <w:bookmarkEnd w:id="308"/>
      <w:r>
        <w:t>未按照规定公布能源消耗或者重点污染物产生、排放情况 的</w:t>
      </w:r>
    </w:p>
    <w:p w:rsidR="00313A7F" w:rsidRDefault="00000000">
      <w:pPr>
        <w:pStyle w:val="Bodytext10"/>
        <w:numPr>
          <w:ilvl w:val="0"/>
          <w:numId w:val="71"/>
        </w:numPr>
        <w:tabs>
          <w:tab w:val="left" w:pos="1045"/>
        </w:tabs>
        <w:spacing w:line="568" w:lineRule="exact"/>
        <w:ind w:firstLine="740"/>
        <w:jc w:val="both"/>
      </w:pPr>
      <w:bookmarkStart w:id="309" w:name="bookmark309"/>
      <w:bookmarkEnd w:id="309"/>
      <w:r>
        <w:t>不实施强制性清洁生产审核或者在清洁生产审核中弄虚 作假的，或者实施强制性清洁生产审核的企业不报告或者不如实 报告审核结果的</w:t>
      </w:r>
    </w:p>
    <w:p w:rsidR="00313A7F" w:rsidRDefault="00000000">
      <w:pPr>
        <w:pStyle w:val="Bodytext10"/>
        <w:numPr>
          <w:ilvl w:val="0"/>
          <w:numId w:val="71"/>
        </w:numPr>
        <w:tabs>
          <w:tab w:val="left" w:pos="1136"/>
        </w:tabs>
        <w:spacing w:line="568" w:lineRule="exact"/>
        <w:ind w:firstLine="720"/>
      </w:pPr>
      <w:bookmarkStart w:id="310" w:name="bookmark310"/>
      <w:bookmarkEnd w:id="310"/>
      <w:r>
        <w:t>从事清洁生产审核的咨询服务机构出具虚假审核报告的</w:t>
      </w:r>
    </w:p>
    <w:p w:rsidR="00313A7F" w:rsidRDefault="00000000">
      <w:pPr>
        <w:pStyle w:val="Bodytext10"/>
        <w:numPr>
          <w:ilvl w:val="0"/>
          <w:numId w:val="71"/>
        </w:numPr>
        <w:tabs>
          <w:tab w:val="left" w:pos="1040"/>
        </w:tabs>
        <w:spacing w:line="568" w:lineRule="exact"/>
        <w:ind w:firstLine="740"/>
        <w:jc w:val="both"/>
      </w:pPr>
      <w:bookmarkStart w:id="311" w:name="bookmark311"/>
      <w:bookmarkEnd w:id="311"/>
      <w:r>
        <w:t>自然保护区管理机构拒绝环境保护行政主管部门或者有 关自然保护区行政主管部门监督检查，或者在被检查时弄虚作假 的</w:t>
      </w:r>
    </w:p>
    <w:p w:rsidR="00313A7F" w:rsidRDefault="00000000">
      <w:pPr>
        <w:pStyle w:val="Bodytext10"/>
        <w:numPr>
          <w:ilvl w:val="0"/>
          <w:numId w:val="71"/>
        </w:numPr>
        <w:tabs>
          <w:tab w:val="left" w:pos="1156"/>
        </w:tabs>
        <w:spacing w:line="571" w:lineRule="exact"/>
        <w:ind w:firstLine="740"/>
        <w:jc w:val="both"/>
      </w:pPr>
      <w:bookmarkStart w:id="312" w:name="bookmark312"/>
      <w:bookmarkEnd w:id="312"/>
      <w:r>
        <w:t>在禁止养殖区域内建设畜禽养殖场、养殖小区的</w:t>
      </w:r>
    </w:p>
    <w:p w:rsidR="00313A7F" w:rsidRDefault="00000000">
      <w:pPr>
        <w:pStyle w:val="Bodytext10"/>
        <w:numPr>
          <w:ilvl w:val="0"/>
          <w:numId w:val="71"/>
        </w:numPr>
        <w:tabs>
          <w:tab w:val="left" w:pos="1054"/>
        </w:tabs>
        <w:spacing w:line="586" w:lineRule="exact"/>
        <w:ind w:firstLine="740"/>
        <w:jc w:val="both"/>
      </w:pPr>
      <w:bookmarkStart w:id="313" w:name="bookmark313"/>
      <w:bookmarkEnd w:id="313"/>
      <w:r>
        <w:t>超出生产配额许可证规定的品种、数量、期限生产消耗臭 氧层物质的</w:t>
      </w:r>
    </w:p>
    <w:p w:rsidR="00313A7F" w:rsidRDefault="00000000">
      <w:pPr>
        <w:pStyle w:val="Bodytext10"/>
        <w:numPr>
          <w:ilvl w:val="0"/>
          <w:numId w:val="71"/>
        </w:numPr>
        <w:tabs>
          <w:tab w:val="left" w:pos="1045"/>
        </w:tabs>
        <w:spacing w:line="574" w:lineRule="exact"/>
        <w:ind w:firstLine="740"/>
        <w:jc w:val="both"/>
      </w:pPr>
      <w:bookmarkStart w:id="314" w:name="bookmark314"/>
      <w:bookmarkEnd w:id="314"/>
      <w:r>
        <w:t>超出生产配额许可证规定的用途生产或者销售消耗臭氧 层物质的</w:t>
      </w:r>
    </w:p>
    <w:p w:rsidR="00313A7F" w:rsidRDefault="00000000">
      <w:pPr>
        <w:pStyle w:val="Bodytext10"/>
        <w:numPr>
          <w:ilvl w:val="0"/>
          <w:numId w:val="71"/>
        </w:numPr>
        <w:tabs>
          <w:tab w:val="left" w:pos="1208"/>
        </w:tabs>
        <w:spacing w:line="574" w:lineRule="exact"/>
        <w:ind w:firstLine="740"/>
        <w:jc w:val="both"/>
      </w:pPr>
      <w:bookmarkStart w:id="315" w:name="bookmark315"/>
      <w:bookmarkEnd w:id="315"/>
      <w:r>
        <w:t>超出使用配额许可证规定的品种、数量、用途、期限使 用消耗臭氧层物质的</w:t>
      </w:r>
    </w:p>
    <w:p w:rsidR="00313A7F" w:rsidRDefault="00000000">
      <w:pPr>
        <w:pStyle w:val="Bodytext10"/>
        <w:numPr>
          <w:ilvl w:val="0"/>
          <w:numId w:val="71"/>
        </w:numPr>
        <w:tabs>
          <w:tab w:val="left" w:pos="1266"/>
        </w:tabs>
        <w:spacing w:line="571" w:lineRule="exact"/>
        <w:ind w:firstLine="720"/>
      </w:pPr>
      <w:bookmarkStart w:id="316" w:name="bookmark316"/>
      <w:bookmarkEnd w:id="316"/>
      <w:r>
        <w:t>依照规定应当向环境保护主管部门备案而未备案的</w:t>
      </w:r>
    </w:p>
    <w:p w:rsidR="00313A7F" w:rsidRDefault="00000000">
      <w:pPr>
        <w:pStyle w:val="Bodytext10"/>
        <w:numPr>
          <w:ilvl w:val="0"/>
          <w:numId w:val="71"/>
        </w:numPr>
        <w:tabs>
          <w:tab w:val="left" w:pos="1266"/>
        </w:tabs>
        <w:spacing w:line="571" w:lineRule="exact"/>
        <w:ind w:firstLine="720"/>
      </w:pPr>
      <w:bookmarkStart w:id="317" w:name="bookmark317"/>
      <w:bookmarkEnd w:id="317"/>
      <w:r>
        <w:t>未按照规定完整保存有关生产经营活动的原始资料的</w:t>
      </w:r>
    </w:p>
    <w:p w:rsidR="00313A7F" w:rsidRDefault="00000000">
      <w:pPr>
        <w:pStyle w:val="Bodytext10"/>
        <w:numPr>
          <w:ilvl w:val="0"/>
          <w:numId w:val="71"/>
        </w:numPr>
        <w:tabs>
          <w:tab w:val="left" w:pos="1286"/>
        </w:tabs>
        <w:spacing w:line="566" w:lineRule="exact"/>
        <w:ind w:firstLine="740"/>
      </w:pPr>
      <w:bookmarkStart w:id="318" w:name="bookmark318"/>
      <w:bookmarkEnd w:id="318"/>
      <w:r>
        <w:t>未按时申报或者谎报、瞒报有关经营活动的数据资料的</w:t>
      </w:r>
    </w:p>
    <w:p w:rsidR="00313A7F" w:rsidRDefault="00000000">
      <w:pPr>
        <w:pStyle w:val="Bodytext10"/>
        <w:numPr>
          <w:ilvl w:val="0"/>
          <w:numId w:val="71"/>
        </w:numPr>
        <w:tabs>
          <w:tab w:val="left" w:pos="1286"/>
        </w:tabs>
        <w:spacing w:line="566" w:lineRule="exact"/>
        <w:ind w:firstLine="740"/>
      </w:pPr>
      <w:bookmarkStart w:id="319" w:name="bookmark319"/>
      <w:bookmarkEnd w:id="319"/>
      <w:r>
        <w:lastRenderedPageBreak/>
        <w:t>未按照监督检查人员的要求提供必要的资料的</w:t>
      </w:r>
    </w:p>
    <w:p w:rsidR="00313A7F" w:rsidRDefault="00000000">
      <w:pPr>
        <w:pStyle w:val="Bodytext10"/>
        <w:numPr>
          <w:ilvl w:val="0"/>
          <w:numId w:val="71"/>
        </w:numPr>
        <w:tabs>
          <w:tab w:val="left" w:pos="1213"/>
        </w:tabs>
        <w:spacing w:line="566" w:lineRule="exact"/>
        <w:ind w:firstLine="740"/>
        <w:sectPr w:rsidR="00313A7F">
          <w:pgSz w:w="11900" w:h="16840"/>
          <w:pgMar w:top="1702" w:right="1203" w:bottom="2188" w:left="1471" w:header="1274" w:footer="3" w:gutter="0"/>
          <w:cols w:space="720"/>
          <w:noEndnote/>
          <w:docGrid w:linePitch="360"/>
        </w:sectPr>
      </w:pPr>
      <w:bookmarkStart w:id="320" w:name="bookmark320"/>
      <w:bookmarkEnd w:id="320"/>
      <w:r>
        <w:t>拒绝、阻碍环境保护主管部门或者其他有关部门的监督 检查，或者在接受监督检查时弄虚作假的</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10"/>
        <w:gridCol w:w="5213"/>
        <w:gridCol w:w="2702"/>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（八）其他类</w:t>
            </w:r>
          </w:p>
        </w:tc>
      </w:tr>
      <w:tr w:rsidR="00313A7F">
        <w:tblPrEx>
          <w:tblCellMar>
            <w:top w:w="0" w:type="dxa"/>
            <w:bottom w:w="0" w:type="dxa"/>
          </w:tblCellMar>
        </w:tblPrEx>
        <w:trPr>
          <w:trHeight w:hRule="exact" w:val="408"/>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序号</w:t>
            </w:r>
          </w:p>
        </w:tc>
        <w:tc>
          <w:tcPr>
            <w:tcW w:w="7915" w:type="dxa"/>
            <w:gridSpan w:val="2"/>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634"/>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违法行为</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2" w:lineRule="exact"/>
              <w:ind w:firstLine="520"/>
              <w:jc w:val="both"/>
              <w:rPr>
                <w:sz w:val="20"/>
                <w:szCs w:val="20"/>
              </w:rPr>
            </w:pPr>
            <w:r>
              <w:rPr>
                <w:sz w:val="20"/>
                <w:szCs w:val="20"/>
              </w:rPr>
              <w:t>工业生产、建筑施工作业以及其他生产经营活动中产生的噪声或者其边界噪声超 过国家规定标准造成环境噪声污染的</w:t>
            </w:r>
          </w:p>
        </w:tc>
      </w:tr>
      <w:tr w:rsidR="00313A7F">
        <w:tblPrEx>
          <w:tblCellMar>
            <w:top w:w="0" w:type="dxa"/>
            <w:bottom w:w="0" w:type="dxa"/>
          </w:tblCellMar>
        </w:tblPrEx>
        <w:trPr>
          <w:trHeight w:hRule="exact" w:val="2194"/>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11" w:lineRule="exact"/>
              <w:ind w:firstLine="600"/>
              <w:jc w:val="both"/>
              <w:rPr>
                <w:sz w:val="20"/>
                <w:szCs w:val="20"/>
              </w:rPr>
            </w:pPr>
            <w:r>
              <w:rPr>
                <w:sz w:val="20"/>
                <w:szCs w:val="20"/>
              </w:rPr>
              <w:t>《山东</w:t>
            </w:r>
            <w:r>
              <w:rPr>
                <w:b/>
                <w:bCs/>
                <w:sz w:val="20"/>
                <w:szCs w:val="20"/>
              </w:rPr>
              <w:t>省环境噪声污染防治条例》第</w:t>
            </w:r>
            <w:r>
              <w:rPr>
                <w:sz w:val="20"/>
                <w:szCs w:val="20"/>
              </w:rPr>
              <w:t>十七条从事工业生产以及在城市建成区内 从事金属、非金属、食品等加工项目的，应当符合厂界环境噪声标准。</w:t>
            </w:r>
          </w:p>
          <w:p w:rsidR="00313A7F" w:rsidRDefault="00000000">
            <w:pPr>
              <w:pStyle w:val="Other10"/>
              <w:spacing w:line="311" w:lineRule="exact"/>
              <w:ind w:firstLine="520"/>
              <w:rPr>
                <w:sz w:val="20"/>
                <w:szCs w:val="20"/>
              </w:rPr>
            </w:pPr>
            <w:r>
              <w:rPr>
                <w:b/>
                <w:bCs/>
                <w:sz w:val="20"/>
                <w:szCs w:val="20"/>
              </w:rPr>
              <w:t>第二十一条</w:t>
            </w:r>
            <w:r>
              <w:rPr>
                <w:sz w:val="20"/>
                <w:szCs w:val="20"/>
              </w:rPr>
              <w:t>进行建筑施工作业的，应当采取环境噪声污染防治措施，并不得超 过建筑施工场界噪声限值；超过噪声限值并严重污染环境的，当地环境保护行政主管 部门应当限制其作业时间或者责令其停工治理。工程抢修、抢险除外。</w:t>
            </w:r>
          </w:p>
          <w:p w:rsidR="00313A7F" w:rsidRDefault="00000000">
            <w:pPr>
              <w:pStyle w:val="Other10"/>
              <w:spacing w:line="311" w:lineRule="exact"/>
              <w:ind w:firstLine="520"/>
              <w:rPr>
                <w:sz w:val="20"/>
                <w:szCs w:val="20"/>
              </w:rPr>
            </w:pPr>
            <w:r>
              <w:rPr>
                <w:b/>
                <w:bCs/>
                <w:sz w:val="20"/>
                <w:szCs w:val="20"/>
              </w:rPr>
              <w:t>第三十四条</w:t>
            </w:r>
            <w:r>
              <w:rPr>
                <w:sz w:val="20"/>
                <w:szCs w:val="20"/>
              </w:rPr>
              <w:t>在经营活动中安装使用空调器、冷却塔、抽风机、鼓风机、发电机、 水泵等产生噪声污染设备的，其边界噪声不得超过国家规定的限值。</w:t>
            </w:r>
          </w:p>
        </w:tc>
      </w:tr>
      <w:tr w:rsidR="00313A7F">
        <w:tblPrEx>
          <w:tblCellMar>
            <w:top w:w="0" w:type="dxa"/>
            <w:bottom w:w="0" w:type="dxa"/>
          </w:tblCellMar>
        </w:tblPrEx>
        <w:trPr>
          <w:trHeight w:hRule="exact" w:val="1258"/>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14" w:lineRule="exact"/>
              <w:ind w:firstLine="600"/>
              <w:jc w:val="both"/>
              <w:rPr>
                <w:sz w:val="20"/>
                <w:szCs w:val="20"/>
              </w:rPr>
            </w:pPr>
            <w:r>
              <w:rPr>
                <w:b/>
                <w:bCs/>
                <w:sz w:val="20"/>
                <w:szCs w:val="20"/>
              </w:rPr>
              <w:t>《山东省环境噪声污染防治条例》第三十六条第一款</w:t>
            </w:r>
            <w:r>
              <w:rPr>
                <w:sz w:val="20"/>
                <w:szCs w:val="20"/>
              </w:rPr>
              <w:t>工业生产、建筑施工作业 以及其他生产经营活动中产生的噪声或者其边界噪声超过国家规定标准造成环境噪 声污染的，由环境保护行政主管部门或者其他负有监督管理职责的部门责令改正，限 期治理，并可处以五千元以上三万元以下罚款。</w:t>
            </w:r>
          </w:p>
        </w:tc>
      </w:tr>
      <w:tr w:rsidR="00313A7F">
        <w:tblPrEx>
          <w:tblCellMar>
            <w:top w:w="0" w:type="dxa"/>
            <w:bottom w:w="0" w:type="dxa"/>
          </w:tblCellMar>
        </w:tblPrEx>
        <w:trPr>
          <w:trHeight w:hRule="exact" w:val="408"/>
          <w:jc w:val="center"/>
        </w:trPr>
        <w:tc>
          <w:tcPr>
            <w:tcW w:w="131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裁量因素</w:t>
            </w:r>
          </w:p>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超标情况</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超过</w:t>
            </w:r>
            <w:r>
              <w:rPr>
                <w:rFonts w:ascii="Times New Roman" w:eastAsia="Times New Roman" w:hAnsi="Times New Roman" w:cs="Times New Roman"/>
                <w:b/>
                <w:bCs/>
                <w:sz w:val="20"/>
                <w:szCs w:val="20"/>
              </w:rPr>
              <w:t>1</w:t>
            </w:r>
            <w:r>
              <w:rPr>
                <w:sz w:val="20"/>
                <w:szCs w:val="20"/>
              </w:rPr>
              <w:t>分贝的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超过</w:t>
            </w:r>
            <w:r>
              <w:rPr>
                <w:rFonts w:ascii="Times New Roman" w:eastAsia="Times New Roman" w:hAnsi="Times New Roman" w:cs="Times New Roman"/>
                <w:b/>
                <w:bCs/>
                <w:sz w:val="20"/>
                <w:szCs w:val="20"/>
              </w:rPr>
              <w:t>2</w:t>
            </w:r>
            <w:r>
              <w:rPr>
                <w:sz w:val="20"/>
                <w:szCs w:val="20"/>
              </w:rPr>
              <w:t>分贝的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超过</w:t>
            </w:r>
            <w:r>
              <w:rPr>
                <w:rFonts w:ascii="Times New Roman" w:eastAsia="Times New Roman" w:hAnsi="Times New Roman" w:cs="Times New Roman"/>
                <w:b/>
                <w:bCs/>
                <w:sz w:val="20"/>
                <w:szCs w:val="20"/>
              </w:rPr>
              <w:t>2</w:t>
            </w:r>
            <w:r>
              <w:rPr>
                <w:sz w:val="20"/>
                <w:szCs w:val="20"/>
              </w:rPr>
              <w:t>分贝以上</w:t>
            </w:r>
            <w:r>
              <w:rPr>
                <w:rFonts w:ascii="Times New Roman" w:eastAsia="Times New Roman" w:hAnsi="Times New Roman" w:cs="Times New Roman"/>
                <w:b/>
                <w:bCs/>
                <w:sz w:val="20"/>
                <w:szCs w:val="20"/>
              </w:rPr>
              <w:t>5</w:t>
            </w:r>
            <w:r>
              <w:rPr>
                <w:sz w:val="20"/>
                <w:szCs w:val="20"/>
              </w:rPr>
              <w:t>分贝以内的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超过</w:t>
            </w:r>
            <w:r>
              <w:rPr>
                <w:rFonts w:ascii="Times New Roman" w:eastAsia="Times New Roman" w:hAnsi="Times New Roman" w:cs="Times New Roman"/>
                <w:b/>
                <w:bCs/>
                <w:sz w:val="20"/>
                <w:szCs w:val="20"/>
              </w:rPr>
              <w:t>5</w:t>
            </w:r>
            <w:r>
              <w:rPr>
                <w:sz w:val="20"/>
                <w:szCs w:val="20"/>
              </w:rPr>
              <w:t>分贝以上</w:t>
            </w:r>
            <w:r>
              <w:rPr>
                <w:rFonts w:ascii="Times New Roman" w:eastAsia="Times New Roman" w:hAnsi="Times New Roman" w:cs="Times New Roman"/>
                <w:b/>
                <w:bCs/>
                <w:sz w:val="20"/>
                <w:szCs w:val="20"/>
              </w:rPr>
              <w:t>10</w:t>
            </w:r>
            <w:r>
              <w:rPr>
                <w:sz w:val="20"/>
                <w:szCs w:val="20"/>
              </w:rPr>
              <w:t>分贝以内的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超过</w:t>
            </w:r>
            <w:r>
              <w:rPr>
                <w:rFonts w:ascii="Times New Roman" w:eastAsia="Times New Roman" w:hAnsi="Times New Roman" w:cs="Times New Roman"/>
                <w:b/>
                <w:bCs/>
                <w:sz w:val="20"/>
                <w:szCs w:val="20"/>
              </w:rPr>
              <w:t>10</w:t>
            </w:r>
            <w:r>
              <w:rPr>
                <w:sz w:val="20"/>
                <w:szCs w:val="20"/>
              </w:rPr>
              <w:t>分贝以上的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建设地点 功能区划</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r>
              <w:rPr>
                <w:sz w:val="20"/>
                <w:szCs w:val="20"/>
              </w:rPr>
              <w:t>类声环境功能区</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类声环境功能区</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r>
              <w:rPr>
                <w:sz w:val="20"/>
                <w:szCs w:val="20"/>
              </w:rPr>
              <w:t>类声环境功能区</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类声环境功能区</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0</w:t>
            </w:r>
            <w:r>
              <w:rPr>
                <w:sz w:val="20"/>
                <w:szCs w:val="20"/>
              </w:rPr>
              <w:t>类声环境功能区</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超标时段</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en-US" w:eastAsia="en-US" w:bidi="en-US"/>
              </w:rPr>
              <w:t>6:00-22:00</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22:00</w:t>
            </w:r>
            <w:r>
              <w:rPr>
                <w:sz w:val="20"/>
                <w:szCs w:val="20"/>
              </w:rPr>
              <w:t xml:space="preserve">-次日 </w:t>
            </w:r>
            <w:r>
              <w:rPr>
                <w:rFonts w:ascii="Times New Roman" w:eastAsia="Times New Roman" w:hAnsi="Times New Roman" w:cs="Times New Roman"/>
                <w:b/>
                <w:bCs/>
                <w:sz w:val="20"/>
                <w:szCs w:val="20"/>
              </w:rPr>
              <w:t>6:00</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310" w:type="dxa"/>
            <w:tcBorders>
              <w:top w:val="single" w:sz="4" w:space="0" w:color="auto"/>
              <w:left w:val="single" w:sz="4" w:space="0" w:color="auto"/>
              <w:bottom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备注</w:t>
            </w:r>
          </w:p>
        </w:tc>
        <w:tc>
          <w:tcPr>
            <w:tcW w:w="7915"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815" w:right="1203" w:bottom="4193" w:left="1471" w:header="1387"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310"/>
        <w:gridCol w:w="5213"/>
        <w:gridCol w:w="2702"/>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pPr>
            <w:r>
              <w:lastRenderedPageBreak/>
              <w:t>（八）其他类</w:t>
            </w:r>
          </w:p>
        </w:tc>
      </w:tr>
      <w:tr w:rsidR="00313A7F">
        <w:tblPrEx>
          <w:tblCellMar>
            <w:top w:w="0" w:type="dxa"/>
            <w:bottom w:w="0" w:type="dxa"/>
          </w:tblCellMar>
        </w:tblPrEx>
        <w:trPr>
          <w:trHeight w:hRule="exact" w:val="408"/>
          <w:jc w:val="center"/>
        </w:trPr>
        <w:tc>
          <w:tcPr>
            <w:tcW w:w="131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310"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违法行为</w:t>
            </w:r>
          </w:p>
        </w:tc>
        <w:tc>
          <w:tcPr>
            <w:tcW w:w="7915"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sz w:val="20"/>
                <w:szCs w:val="20"/>
              </w:rPr>
              <w:t>违反规定的作业时限或者停工治理决定的</w:t>
            </w:r>
          </w:p>
        </w:tc>
      </w:tr>
      <w:tr w:rsidR="00313A7F">
        <w:tblPrEx>
          <w:tblCellMar>
            <w:top w:w="0" w:type="dxa"/>
            <w:bottom w:w="0" w:type="dxa"/>
          </w:tblCellMar>
        </w:tblPrEx>
        <w:trPr>
          <w:trHeight w:hRule="exact" w:val="1258"/>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15"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14" w:lineRule="exact"/>
              <w:ind w:firstLine="600"/>
              <w:jc w:val="both"/>
              <w:rPr>
                <w:sz w:val="20"/>
                <w:szCs w:val="20"/>
              </w:rPr>
            </w:pPr>
            <w:r>
              <w:rPr>
                <w:b/>
                <w:bCs/>
                <w:sz w:val="20"/>
                <w:szCs w:val="20"/>
              </w:rPr>
              <w:t>《山东省环境噪声污染防治条例》第二十一条进</w:t>
            </w:r>
            <w:r>
              <w:rPr>
                <w:sz w:val="20"/>
                <w:szCs w:val="20"/>
              </w:rPr>
              <w:t>行建筑施工作业的，应当采取 环境噪声污染防治措施，并不得超过建筑施工场界噪声限值；超过噪声限值并严重污 染环境的，当地环境保护行政主管部门应当限制其作业时间或者责令其停工治理。工 程抢修、抢险除外。</w:t>
            </w:r>
          </w:p>
        </w:tc>
      </w:tr>
      <w:tr w:rsidR="00313A7F">
        <w:tblPrEx>
          <w:tblCellMar>
            <w:top w:w="0" w:type="dxa"/>
            <w:bottom w:w="0" w:type="dxa"/>
          </w:tblCellMar>
        </w:tblPrEx>
        <w:trPr>
          <w:trHeight w:hRule="exact" w:val="946"/>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12" w:lineRule="exact"/>
              <w:ind w:firstLine="600"/>
              <w:jc w:val="both"/>
              <w:rPr>
                <w:sz w:val="20"/>
                <w:szCs w:val="20"/>
              </w:rPr>
            </w:pPr>
            <w:r>
              <w:rPr>
                <w:sz w:val="20"/>
                <w:szCs w:val="20"/>
              </w:rPr>
              <w:t>《山东</w:t>
            </w:r>
            <w:r>
              <w:rPr>
                <w:b/>
                <w:bCs/>
                <w:sz w:val="20"/>
                <w:szCs w:val="20"/>
              </w:rPr>
              <w:t>省环境噪声污染防治条例》</w:t>
            </w:r>
            <w:r>
              <w:rPr>
                <w:sz w:val="20"/>
                <w:szCs w:val="20"/>
              </w:rPr>
              <w:t>第三十七条违反本条例规定的作业时限或者 停工治理决定的，由环境保护行政主管部门或者其他负有监督管理职责的部门责令限 期改正，处以三千元以上一万元以下罚款。</w:t>
            </w:r>
          </w:p>
        </w:tc>
      </w:tr>
      <w:tr w:rsidR="00313A7F">
        <w:tblPrEx>
          <w:tblCellMar>
            <w:top w:w="0" w:type="dxa"/>
            <w:bottom w:w="0" w:type="dxa"/>
          </w:tblCellMar>
        </w:tblPrEx>
        <w:trPr>
          <w:trHeight w:hRule="exact" w:val="408"/>
          <w:jc w:val="center"/>
        </w:trPr>
        <w:tc>
          <w:tcPr>
            <w:tcW w:w="1310"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裁量因素</w:t>
            </w:r>
          </w:p>
        </w:tc>
        <w:tc>
          <w:tcPr>
            <w:tcW w:w="5213"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20"/>
              <w:rPr>
                <w:sz w:val="20"/>
                <w:szCs w:val="20"/>
              </w:rPr>
            </w:pPr>
            <w:r>
              <w:rPr>
                <w:b/>
                <w:bCs/>
                <w:sz w:val="20"/>
                <w:szCs w:val="20"/>
              </w:rPr>
              <w:t>违法时间</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5</w:t>
            </w:r>
            <w:r>
              <w:rPr>
                <w:sz w:val="20"/>
                <w:szCs w:val="20"/>
              </w:rPr>
              <w:t>天</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r>
              <w:rPr>
                <w:sz w:val="20"/>
                <w:szCs w:val="20"/>
              </w:rPr>
              <w:t>天以上不足</w:t>
            </w:r>
            <w:r>
              <w:rPr>
                <w:rFonts w:ascii="Times New Roman" w:eastAsia="Times New Roman" w:hAnsi="Times New Roman" w:cs="Times New Roman"/>
                <w:b/>
                <w:bCs/>
                <w:sz w:val="20"/>
                <w:szCs w:val="20"/>
              </w:rPr>
              <w:t>10</w:t>
            </w:r>
            <w:r>
              <w:rPr>
                <w:sz w:val="20"/>
                <w:szCs w:val="20"/>
              </w:rPr>
              <w:t>天</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3"/>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天以上不足</w:t>
            </w:r>
            <w:r>
              <w:rPr>
                <w:rFonts w:ascii="Times New Roman" w:eastAsia="Times New Roman" w:hAnsi="Times New Roman" w:cs="Times New Roman"/>
                <w:b/>
                <w:bCs/>
                <w:sz w:val="20"/>
                <w:szCs w:val="20"/>
              </w:rPr>
              <w:t>20</w:t>
            </w:r>
            <w:r>
              <w:rPr>
                <w:sz w:val="20"/>
                <w:szCs w:val="20"/>
              </w:rPr>
              <w:t>天</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20</w:t>
            </w:r>
            <w:r>
              <w:rPr>
                <w:sz w:val="20"/>
                <w:szCs w:val="20"/>
              </w:rPr>
              <w:t>天以上不足</w:t>
            </w:r>
            <w:r>
              <w:rPr>
                <w:rFonts w:ascii="Times New Roman" w:eastAsia="Times New Roman" w:hAnsi="Times New Roman" w:cs="Times New Roman"/>
                <w:b/>
                <w:bCs/>
                <w:sz w:val="20"/>
                <w:szCs w:val="20"/>
              </w:rPr>
              <w:t>1</w:t>
            </w:r>
            <w:r>
              <w:rPr>
                <w:sz w:val="20"/>
                <w:szCs w:val="20"/>
              </w:rPr>
              <w:t>个月</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个月以上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建设地点 功能区划</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r>
              <w:rPr>
                <w:sz w:val="20"/>
                <w:szCs w:val="20"/>
              </w:rPr>
              <w:t>类声环境功能区</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类声环境功能区</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r>
              <w:rPr>
                <w:sz w:val="20"/>
                <w:szCs w:val="20"/>
              </w:rPr>
              <w:t>类声环境功能区</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类声环境功能区</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0</w:t>
            </w:r>
            <w:r>
              <w:rPr>
                <w:sz w:val="20"/>
                <w:szCs w:val="20"/>
              </w:rPr>
              <w:t>类声环境功能区</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违法次数</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310" w:type="dxa"/>
            <w:tcBorders>
              <w:top w:val="single" w:sz="4" w:space="0" w:color="auto"/>
              <w:left w:val="single" w:sz="4" w:space="0" w:color="auto"/>
              <w:bottom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备注</w:t>
            </w:r>
          </w:p>
        </w:tc>
        <w:tc>
          <w:tcPr>
            <w:tcW w:w="7915"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headerReference w:type="default" r:id="rId71"/>
          <w:footerReference w:type="default" r:id="rId72"/>
          <w:pgSz w:w="11900" w:h="16840"/>
          <w:pgMar w:top="1815" w:right="1203" w:bottom="4193" w:left="1471" w:header="1387"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310"/>
        <w:gridCol w:w="5213"/>
        <w:gridCol w:w="2702"/>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pPr>
            <w:r>
              <w:lastRenderedPageBreak/>
              <w:t>（八）其他类</w:t>
            </w:r>
          </w:p>
        </w:tc>
      </w:tr>
      <w:tr w:rsidR="00313A7F">
        <w:tblPrEx>
          <w:tblCellMar>
            <w:top w:w="0" w:type="dxa"/>
            <w:bottom w:w="0" w:type="dxa"/>
          </w:tblCellMar>
        </w:tblPrEx>
        <w:trPr>
          <w:trHeight w:hRule="exact" w:val="408"/>
          <w:jc w:val="center"/>
        </w:trPr>
        <w:tc>
          <w:tcPr>
            <w:tcW w:w="131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违法行为</w:t>
            </w:r>
          </w:p>
        </w:tc>
        <w:tc>
          <w:tcPr>
            <w:tcW w:w="7915"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sz w:val="20"/>
                <w:szCs w:val="20"/>
              </w:rPr>
              <w:t>未按照规定公布能源消耗或者重点污染物产生、排放情况的</w:t>
            </w:r>
          </w:p>
        </w:tc>
      </w:tr>
      <w:tr w:rsidR="00313A7F">
        <w:tblPrEx>
          <w:tblCellMar>
            <w:top w:w="0" w:type="dxa"/>
            <w:bottom w:w="0" w:type="dxa"/>
          </w:tblCellMar>
        </w:tblPrEx>
        <w:trPr>
          <w:trHeight w:hRule="exact" w:val="1882"/>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15"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12" w:lineRule="exact"/>
              <w:ind w:firstLine="600"/>
              <w:rPr>
                <w:sz w:val="20"/>
                <w:szCs w:val="20"/>
              </w:rPr>
            </w:pPr>
            <w:r>
              <w:rPr>
                <w:sz w:val="20"/>
                <w:szCs w:val="20"/>
              </w:rPr>
              <w:t>《中华人民共和国清洁生产促进法》笫十七条 省、自治区、直辖市人民政府负 责清洁生产综合协调的部门、环境保护部门，根据促进清洁生产工作的需要，在本地 区主要媒体上公布未达到能源消耗控制指标、重点污染物排放控制指标的企业的名 单，为公众监督企业实施清洁生产提供依据。</w:t>
            </w:r>
          </w:p>
          <w:p w:rsidR="00313A7F" w:rsidRDefault="00000000">
            <w:pPr>
              <w:pStyle w:val="Other10"/>
              <w:spacing w:line="312" w:lineRule="exact"/>
              <w:ind w:firstLine="520"/>
              <w:rPr>
                <w:sz w:val="20"/>
                <w:szCs w:val="20"/>
              </w:rPr>
            </w:pPr>
            <w:r>
              <w:rPr>
                <w:sz w:val="20"/>
                <w:szCs w:val="20"/>
              </w:rPr>
              <w:t>列入前款规定名单的企业，应当按照国务院清洁生产综合协调部门、环境保护部 门的规定公布能源消耗或者重点污染物产生、排放情况，接受公众监督。</w:t>
            </w:r>
          </w:p>
        </w:tc>
      </w:tr>
      <w:tr w:rsidR="00313A7F">
        <w:tblPrEx>
          <w:tblCellMar>
            <w:top w:w="0" w:type="dxa"/>
            <w:bottom w:w="0" w:type="dxa"/>
          </w:tblCellMar>
        </w:tblPrEx>
        <w:trPr>
          <w:trHeight w:hRule="exact" w:val="1258"/>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15"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14" w:lineRule="exact"/>
              <w:ind w:firstLine="600"/>
              <w:rPr>
                <w:sz w:val="20"/>
                <w:szCs w:val="20"/>
              </w:rPr>
            </w:pPr>
            <w:r>
              <w:rPr>
                <w:sz w:val="20"/>
                <w:szCs w:val="20"/>
              </w:rPr>
              <w:t>《中华人民共和国清洁生产促进法》第三十六条 违反本法第十七条第二款规 定，未按照规定公布能源消耗或者重点污染物产生、排放情况的，由县级以上地方人 民政府负责清洁生产综合协调的部门、环境保护部门按照职责分工责令公布，可以处 十万元以下的罚款。</w:t>
            </w:r>
          </w:p>
        </w:tc>
      </w:tr>
      <w:tr w:rsidR="00313A7F">
        <w:tblPrEx>
          <w:tblCellMar>
            <w:top w:w="0" w:type="dxa"/>
            <w:bottom w:w="0" w:type="dxa"/>
          </w:tblCellMar>
        </w:tblPrEx>
        <w:trPr>
          <w:trHeight w:hRule="exact" w:val="408"/>
          <w:jc w:val="center"/>
        </w:trPr>
        <w:tc>
          <w:tcPr>
            <w:tcW w:w="1310"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裁量因素</w:t>
            </w:r>
          </w:p>
        </w:tc>
        <w:tc>
          <w:tcPr>
            <w:tcW w:w="5213"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违法事实</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未按时公布的或者公布内容不规范的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未公布或者公布内容不真实的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拒不公布的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20"/>
              <w:rPr>
                <w:sz w:val="20"/>
                <w:szCs w:val="20"/>
              </w:rPr>
            </w:pPr>
            <w:r>
              <w:rPr>
                <w:b/>
                <w:bCs/>
                <w:sz w:val="20"/>
                <w:szCs w:val="20"/>
              </w:rPr>
              <w:t>企业规模</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微型企业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小型企业</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中型企业</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大型企业</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20"/>
              <w:rPr>
                <w:sz w:val="20"/>
                <w:szCs w:val="20"/>
              </w:rPr>
            </w:pPr>
            <w:r>
              <w:rPr>
                <w:b/>
                <w:bCs/>
                <w:sz w:val="20"/>
                <w:szCs w:val="20"/>
              </w:rPr>
              <w:t>违法时间</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不满</w:t>
            </w:r>
            <w:r>
              <w:rPr>
                <w:rFonts w:ascii="Times New Roman" w:eastAsia="Times New Roman" w:hAnsi="Times New Roman" w:cs="Times New Roman"/>
                <w:b/>
                <w:bCs/>
                <w:sz w:val="20"/>
                <w:szCs w:val="20"/>
              </w:rPr>
              <w:t>1</w:t>
            </w:r>
            <w:r>
              <w:rPr>
                <w:sz w:val="20"/>
                <w:szCs w:val="20"/>
              </w:rPr>
              <w:t>个月</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个月以上，不满</w:t>
            </w:r>
            <w:r>
              <w:rPr>
                <w:rFonts w:ascii="Times New Roman" w:eastAsia="Times New Roman" w:hAnsi="Times New Roman" w:cs="Times New Roman"/>
                <w:b/>
                <w:bCs/>
                <w:sz w:val="20"/>
                <w:szCs w:val="20"/>
              </w:rPr>
              <w:t>3</w:t>
            </w:r>
            <w:r>
              <w:rPr>
                <w:sz w:val="20"/>
                <w:szCs w:val="20"/>
              </w:rPr>
              <w:t>个月</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个月及以上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违法次数</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310"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15"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310"/>
        <w:gridCol w:w="5606"/>
        <w:gridCol w:w="2309"/>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pPr>
            <w:r>
              <w:lastRenderedPageBreak/>
              <w:t>（八）其他类</w:t>
            </w:r>
          </w:p>
        </w:tc>
      </w:tr>
      <w:tr w:rsidR="00313A7F">
        <w:tblPrEx>
          <w:tblCellMar>
            <w:top w:w="0" w:type="dxa"/>
            <w:bottom w:w="0" w:type="dxa"/>
          </w:tblCellMar>
        </w:tblPrEx>
        <w:trPr>
          <w:trHeight w:hRule="exact" w:val="408"/>
          <w:jc w:val="center"/>
        </w:trPr>
        <w:tc>
          <w:tcPr>
            <w:tcW w:w="131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634"/>
          <w:jc w:val="center"/>
        </w:trPr>
        <w:tc>
          <w:tcPr>
            <w:tcW w:w="1310"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违法行为</w:t>
            </w:r>
          </w:p>
        </w:tc>
        <w:tc>
          <w:tcPr>
            <w:tcW w:w="7915"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07" w:lineRule="exact"/>
              <w:ind w:firstLine="520"/>
              <w:rPr>
                <w:sz w:val="20"/>
                <w:szCs w:val="20"/>
              </w:rPr>
            </w:pPr>
            <w:r>
              <w:rPr>
                <w:sz w:val="20"/>
                <w:szCs w:val="20"/>
              </w:rPr>
              <w:t>不实施强制性清洁生产审核或者在清洁生产审核中弄虚作假的，或者实施强制性 清洁生产审核的企业不报告或者不如实报告审核结果的</w:t>
            </w:r>
          </w:p>
        </w:tc>
      </w:tr>
      <w:tr w:rsidR="00313A7F">
        <w:tblPrEx>
          <w:tblCellMar>
            <w:top w:w="0" w:type="dxa"/>
            <w:bottom w:w="0" w:type="dxa"/>
          </w:tblCellMar>
        </w:tblPrEx>
        <w:trPr>
          <w:trHeight w:hRule="exact" w:val="2818"/>
          <w:jc w:val="center"/>
        </w:trPr>
        <w:tc>
          <w:tcPr>
            <w:tcW w:w="1310"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违反条款</w:t>
            </w:r>
          </w:p>
        </w:tc>
        <w:tc>
          <w:tcPr>
            <w:tcW w:w="7915"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13" w:lineRule="exact"/>
              <w:ind w:firstLine="600"/>
              <w:jc w:val="both"/>
              <w:rPr>
                <w:sz w:val="20"/>
                <w:szCs w:val="20"/>
              </w:rPr>
            </w:pPr>
            <w:r>
              <w:rPr>
                <w:sz w:val="20"/>
                <w:szCs w:val="20"/>
              </w:rPr>
              <w:t>《中华人民共和国清洁生产促进法》第二十七第二款、第四款有下列情形之 一的企业，应当实施强制性清洁生产审核：</w:t>
            </w:r>
          </w:p>
          <w:p w:rsidR="00313A7F" w:rsidRDefault="00000000">
            <w:pPr>
              <w:pStyle w:val="Other10"/>
              <w:tabs>
                <w:tab w:val="left" w:pos="1018"/>
              </w:tabs>
              <w:spacing w:line="313" w:lineRule="exact"/>
              <w:ind w:firstLine="600"/>
              <w:jc w:val="both"/>
              <w:rPr>
                <w:sz w:val="20"/>
                <w:szCs w:val="20"/>
              </w:rPr>
            </w:pPr>
            <w:r>
              <w:rPr>
                <w:sz w:val="20"/>
                <w:szCs w:val="20"/>
              </w:rPr>
              <w:t>（一）</w:t>
            </w:r>
            <w:r>
              <w:rPr>
                <w:sz w:val="20"/>
                <w:szCs w:val="20"/>
              </w:rPr>
              <w:tab/>
              <w:t>污染物排放超过国家或者地方规定的排放标准，或者虽未超过国家或者地 方规定的排放标准，但超过重点污染物排放总量控制指标的；</w:t>
            </w:r>
          </w:p>
          <w:p w:rsidR="00313A7F" w:rsidRDefault="00000000">
            <w:pPr>
              <w:pStyle w:val="Other10"/>
              <w:tabs>
                <w:tab w:val="left" w:pos="1128"/>
              </w:tabs>
              <w:spacing w:line="313" w:lineRule="exact"/>
              <w:ind w:firstLine="600"/>
              <w:jc w:val="both"/>
              <w:rPr>
                <w:sz w:val="20"/>
                <w:szCs w:val="20"/>
              </w:rPr>
            </w:pPr>
            <w:r>
              <w:rPr>
                <w:sz w:val="20"/>
                <w:szCs w:val="20"/>
              </w:rPr>
              <w:t>（二）</w:t>
            </w:r>
            <w:r>
              <w:rPr>
                <w:sz w:val="20"/>
                <w:szCs w:val="20"/>
              </w:rPr>
              <w:tab/>
              <w:t>超过单位产品能源消耗限额标准构成高耗能的；</w:t>
            </w:r>
          </w:p>
          <w:p w:rsidR="00313A7F" w:rsidRDefault="00000000">
            <w:pPr>
              <w:pStyle w:val="Other10"/>
              <w:tabs>
                <w:tab w:val="left" w:pos="1133"/>
              </w:tabs>
              <w:spacing w:line="313" w:lineRule="exact"/>
              <w:ind w:firstLine="600"/>
              <w:jc w:val="both"/>
              <w:rPr>
                <w:sz w:val="20"/>
                <w:szCs w:val="20"/>
              </w:rPr>
            </w:pPr>
            <w:r>
              <w:rPr>
                <w:sz w:val="20"/>
                <w:szCs w:val="20"/>
              </w:rPr>
              <w:t>（三）</w:t>
            </w:r>
            <w:r>
              <w:rPr>
                <w:sz w:val="20"/>
                <w:szCs w:val="20"/>
              </w:rPr>
              <w:tab/>
              <w:t>使用有毒、有害原料进行生产或者在生产中排放有毒、有害物质的。</w:t>
            </w:r>
          </w:p>
          <w:p w:rsidR="00313A7F" w:rsidRDefault="00000000">
            <w:pPr>
              <w:pStyle w:val="Other10"/>
              <w:spacing w:line="313" w:lineRule="exact"/>
              <w:ind w:firstLine="520"/>
              <w:rPr>
                <w:sz w:val="20"/>
                <w:szCs w:val="20"/>
              </w:rPr>
            </w:pPr>
            <w:r>
              <w:rPr>
                <w:sz w:val="20"/>
                <w:szCs w:val="20"/>
              </w:rPr>
              <w:t>实施强制性清洁生产审核的企业，应当将审核结果向所在地县级以上地方人民政 府负责清洁生产综合协调的部门、环境保护部门报告，并在本地区主要媒体上公布， 接受公众监督，但涉及商业秘密的除外。</w:t>
            </w:r>
          </w:p>
        </w:tc>
      </w:tr>
      <w:tr w:rsidR="00313A7F">
        <w:tblPrEx>
          <w:tblCellMar>
            <w:top w:w="0" w:type="dxa"/>
            <w:bottom w:w="0" w:type="dxa"/>
          </w:tblCellMar>
        </w:tblPrEx>
        <w:trPr>
          <w:trHeight w:hRule="exact" w:val="1570"/>
          <w:jc w:val="center"/>
        </w:trPr>
        <w:tc>
          <w:tcPr>
            <w:tcW w:w="1310"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处罚依据</w:t>
            </w:r>
          </w:p>
        </w:tc>
        <w:tc>
          <w:tcPr>
            <w:tcW w:w="7915"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08" w:lineRule="exact"/>
              <w:ind w:firstLine="600"/>
              <w:jc w:val="both"/>
              <w:rPr>
                <w:sz w:val="20"/>
                <w:szCs w:val="20"/>
              </w:rPr>
            </w:pPr>
            <w:r>
              <w:rPr>
                <w:sz w:val="20"/>
                <w:szCs w:val="20"/>
              </w:rPr>
              <w:t>《中华人民共和国清洁生产促</w:t>
            </w:r>
            <w:r>
              <w:rPr>
                <w:sz w:val="20"/>
                <w:szCs w:val="20"/>
                <w:lang w:val="zh-CN" w:eastAsia="zh-CN" w:bidi="zh-CN"/>
              </w:rPr>
              <w:t>进法》</w:t>
            </w:r>
            <w:r>
              <w:rPr>
                <w:sz w:val="20"/>
                <w:szCs w:val="20"/>
              </w:rPr>
              <w:t>第三十九条第一款 违反本法第二十七条第 二款、第四款规定，不实施强制性清洁生产审核或者在清洁生产审核中弄虚作假的， 或者实施强制性清洁生产审核的企业不报告或者不如实报告审核结果的，由县级以上 地方人民政府负责清洁生产综合协调的部门、环境保护部门按照职责分工责令限期改 正；拒不改正的，处以五万元以上五十万元以下的罚款。</w:t>
            </w:r>
          </w:p>
        </w:tc>
      </w:tr>
      <w:tr w:rsidR="00313A7F">
        <w:tblPrEx>
          <w:tblCellMar>
            <w:top w:w="0" w:type="dxa"/>
            <w:bottom w:w="0" w:type="dxa"/>
          </w:tblCellMar>
        </w:tblPrEx>
        <w:trPr>
          <w:trHeight w:hRule="exact" w:val="408"/>
          <w:jc w:val="center"/>
        </w:trPr>
        <w:tc>
          <w:tcPr>
            <w:tcW w:w="131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裁量因素</w:t>
            </w:r>
          </w:p>
        </w:tc>
        <w:tc>
          <w:tcPr>
            <w:tcW w:w="560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违法事实</w:t>
            </w:r>
          </w:p>
        </w:tc>
        <w:tc>
          <w:tcPr>
            <w:tcW w:w="560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未规范实施强制性清洁生产审核，或未规范报告的</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60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未实施强制性清洁生产审核，或者未报告的</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60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在清洁生产审核中弄虚作假的，或者不如实报告审核结果的</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3"/>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20"/>
              <w:rPr>
                <w:sz w:val="20"/>
                <w:szCs w:val="20"/>
              </w:rPr>
            </w:pPr>
            <w:r>
              <w:rPr>
                <w:b/>
                <w:bCs/>
                <w:sz w:val="20"/>
                <w:szCs w:val="20"/>
              </w:rPr>
              <w:t>企业规模</w:t>
            </w:r>
          </w:p>
        </w:tc>
        <w:tc>
          <w:tcPr>
            <w:tcW w:w="560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微型企业</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60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小型企业</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60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中型企业</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60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大型企业</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违法次数</w:t>
            </w:r>
          </w:p>
        </w:tc>
        <w:tc>
          <w:tcPr>
            <w:tcW w:w="5606"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309"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310" w:type="dxa"/>
            <w:vMerge/>
            <w:tcBorders>
              <w:left w:val="single" w:sz="4" w:space="0" w:color="auto"/>
            </w:tcBorders>
            <w:shd w:val="clear" w:color="auto" w:fill="FFFFFF"/>
            <w:vAlign w:val="center"/>
          </w:tcPr>
          <w:p w:rsidR="00313A7F" w:rsidRDefault="00313A7F"/>
        </w:tc>
        <w:tc>
          <w:tcPr>
            <w:tcW w:w="560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606"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309"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310"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15"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310"/>
        <w:gridCol w:w="5213"/>
        <w:gridCol w:w="2702"/>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（八）其他类</w:t>
            </w:r>
          </w:p>
        </w:tc>
      </w:tr>
      <w:tr w:rsidR="00313A7F">
        <w:tblPrEx>
          <w:tblCellMar>
            <w:top w:w="0" w:type="dxa"/>
            <w:bottom w:w="0" w:type="dxa"/>
          </w:tblCellMar>
        </w:tblPrEx>
        <w:trPr>
          <w:trHeight w:hRule="exact" w:val="408"/>
          <w:jc w:val="center"/>
        </w:trPr>
        <w:tc>
          <w:tcPr>
            <w:tcW w:w="131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10"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违法行为</w:t>
            </w:r>
          </w:p>
        </w:tc>
        <w:tc>
          <w:tcPr>
            <w:tcW w:w="7915"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sz w:val="20"/>
                <w:szCs w:val="20"/>
              </w:rPr>
              <w:t>从事清洁生产审核的咨询服务机构出具虚假审核报告的</w:t>
            </w:r>
          </w:p>
        </w:tc>
      </w:tr>
      <w:tr w:rsidR="00313A7F">
        <w:tblPrEx>
          <w:tblCellMar>
            <w:top w:w="0" w:type="dxa"/>
            <w:bottom w:w="0" w:type="dxa"/>
          </w:tblCellMar>
        </w:tblPrEx>
        <w:trPr>
          <w:trHeight w:hRule="exact" w:val="946"/>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15"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10" w:lineRule="exact"/>
              <w:ind w:firstLine="600"/>
              <w:jc w:val="both"/>
              <w:rPr>
                <w:sz w:val="20"/>
                <w:szCs w:val="20"/>
              </w:rPr>
            </w:pPr>
            <w:r>
              <w:rPr>
                <w:sz w:val="20"/>
                <w:szCs w:val="20"/>
              </w:rPr>
              <w:t>《山</w:t>
            </w:r>
            <w:r>
              <w:rPr>
                <w:b/>
                <w:bCs/>
                <w:sz w:val="20"/>
                <w:szCs w:val="20"/>
              </w:rPr>
              <w:t>东省清洁生产促进条例》第三十条</w:t>
            </w:r>
            <w:r>
              <w:rPr>
                <w:sz w:val="20"/>
                <w:szCs w:val="20"/>
              </w:rPr>
              <w:t>从事生产和服务活动的单位实施清洁生 产审核，可以自行组织进行，也可以委托相关的咨询服务机构进行。相关咨询服务机 构应当出具真实、有效的清洁生产审核报告，保守商业秘密。</w:t>
            </w:r>
          </w:p>
        </w:tc>
      </w:tr>
      <w:tr w:rsidR="00313A7F">
        <w:tblPrEx>
          <w:tblCellMar>
            <w:top w:w="0" w:type="dxa"/>
            <w:bottom w:w="0" w:type="dxa"/>
          </w:tblCellMar>
        </w:tblPrEx>
        <w:trPr>
          <w:trHeight w:hRule="exact" w:val="946"/>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17" w:lineRule="exact"/>
              <w:ind w:firstLine="600"/>
              <w:jc w:val="both"/>
              <w:rPr>
                <w:sz w:val="20"/>
                <w:szCs w:val="20"/>
              </w:rPr>
            </w:pPr>
            <w:r>
              <w:rPr>
                <w:b/>
                <w:bCs/>
                <w:sz w:val="20"/>
                <w:szCs w:val="20"/>
              </w:rPr>
              <w:t>《山东省</w:t>
            </w:r>
            <w:r>
              <w:rPr>
                <w:sz w:val="20"/>
                <w:szCs w:val="20"/>
              </w:rPr>
              <w:t>清洁生</w:t>
            </w:r>
            <w:r>
              <w:rPr>
                <w:b/>
                <w:bCs/>
                <w:sz w:val="20"/>
                <w:szCs w:val="20"/>
              </w:rPr>
              <w:t>产促进条例》第四</w:t>
            </w:r>
            <w:r>
              <w:rPr>
                <w:sz w:val="20"/>
                <w:szCs w:val="20"/>
              </w:rPr>
              <w:t>十九条从事清洁生产审核的咨询服务机构违 反本条例第三十条规定，出具虚假审核报告的，由清洁生产或者环境保护行政主管部 门处一万元以上五万元以下的罚款。</w:t>
            </w:r>
          </w:p>
        </w:tc>
      </w:tr>
      <w:tr w:rsidR="00313A7F">
        <w:tblPrEx>
          <w:tblCellMar>
            <w:top w:w="0" w:type="dxa"/>
            <w:bottom w:w="0" w:type="dxa"/>
          </w:tblCellMar>
        </w:tblPrEx>
        <w:trPr>
          <w:trHeight w:hRule="exact" w:val="408"/>
          <w:jc w:val="center"/>
        </w:trPr>
        <w:tc>
          <w:tcPr>
            <w:tcW w:w="1310"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裁量因素</w:t>
            </w:r>
          </w:p>
        </w:tc>
        <w:tc>
          <w:tcPr>
            <w:tcW w:w="5213"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违法事实</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出具虚假审核报告</w:t>
            </w:r>
            <w:r>
              <w:rPr>
                <w:rFonts w:ascii="Times New Roman" w:eastAsia="Times New Roman" w:hAnsi="Times New Roman" w:cs="Times New Roman"/>
                <w:b/>
                <w:bCs/>
                <w:sz w:val="20"/>
                <w:szCs w:val="20"/>
              </w:rPr>
              <w:t>1</w:t>
            </w:r>
            <w:r>
              <w:rPr>
                <w:sz w:val="20"/>
                <w:szCs w:val="20"/>
              </w:rPr>
              <w:t>家的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出具虚假审核报告</w:t>
            </w:r>
            <w:r>
              <w:rPr>
                <w:rFonts w:ascii="Times New Roman" w:eastAsia="Times New Roman" w:hAnsi="Times New Roman" w:cs="Times New Roman"/>
                <w:b/>
                <w:bCs/>
                <w:sz w:val="20"/>
                <w:szCs w:val="20"/>
              </w:rPr>
              <w:t>2</w:t>
            </w:r>
            <w:r>
              <w:rPr>
                <w:sz w:val="20"/>
                <w:szCs w:val="20"/>
              </w:rPr>
              <w:t>家的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出具虚假审核报告</w:t>
            </w:r>
            <w:r>
              <w:rPr>
                <w:rFonts w:ascii="Times New Roman" w:eastAsia="Times New Roman" w:hAnsi="Times New Roman" w:cs="Times New Roman"/>
                <w:b/>
                <w:bCs/>
                <w:sz w:val="20"/>
                <w:szCs w:val="20"/>
              </w:rPr>
              <w:t>3</w:t>
            </w:r>
            <w:r>
              <w:rPr>
                <w:sz w:val="20"/>
                <w:szCs w:val="20"/>
              </w:rPr>
              <w:t>家及以上的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firstLine="0"/>
              <w:jc w:val="center"/>
              <w:rPr>
                <w:sz w:val="20"/>
                <w:szCs w:val="20"/>
              </w:rPr>
            </w:pPr>
            <w:r>
              <w:rPr>
                <w:b/>
                <w:bCs/>
                <w:sz w:val="20"/>
                <w:szCs w:val="20"/>
              </w:rPr>
              <w:t>是否配合 执法检査</w:t>
            </w:r>
          </w:p>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配合调查</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不配合调查</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违法次数</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310"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15"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815" w:right="1203" w:bottom="4073" w:left="1471" w:header="1387"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310"/>
        <w:gridCol w:w="5213"/>
        <w:gridCol w:w="2702"/>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（八）其他类</w:t>
            </w:r>
          </w:p>
        </w:tc>
      </w:tr>
      <w:tr w:rsidR="00313A7F">
        <w:tblPrEx>
          <w:tblCellMar>
            <w:top w:w="0" w:type="dxa"/>
            <w:bottom w:w="0" w:type="dxa"/>
          </w:tblCellMar>
        </w:tblPrEx>
        <w:trPr>
          <w:trHeight w:hRule="exact" w:val="408"/>
          <w:jc w:val="center"/>
        </w:trPr>
        <w:tc>
          <w:tcPr>
            <w:tcW w:w="131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6</w:t>
            </w:r>
          </w:p>
        </w:tc>
      </w:tr>
      <w:tr w:rsidR="00313A7F">
        <w:tblPrEx>
          <w:tblCellMar>
            <w:top w:w="0" w:type="dxa"/>
            <w:bottom w:w="0" w:type="dxa"/>
          </w:tblCellMar>
        </w:tblPrEx>
        <w:trPr>
          <w:trHeight w:hRule="exact" w:val="634"/>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20"/>
              <w:rPr>
                <w:sz w:val="20"/>
                <w:szCs w:val="20"/>
              </w:rPr>
            </w:pPr>
            <w:r>
              <w:rPr>
                <w:b/>
                <w:bCs/>
                <w:sz w:val="20"/>
                <w:szCs w:val="20"/>
              </w:rPr>
              <w:t>违法行为</w:t>
            </w:r>
          </w:p>
        </w:tc>
        <w:tc>
          <w:tcPr>
            <w:tcW w:w="7915"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12" w:lineRule="exact"/>
              <w:ind w:firstLine="580"/>
              <w:jc w:val="both"/>
              <w:rPr>
                <w:sz w:val="20"/>
                <w:szCs w:val="20"/>
              </w:rPr>
            </w:pPr>
            <w:r>
              <w:rPr>
                <w:sz w:val="20"/>
                <w:szCs w:val="20"/>
              </w:rPr>
              <w:t>自然保护区管理机构拒绝环境保护行政主管部门或者有关自然保护区行政主管 部门监督检查，或者在被检查时弄虚作假的</w:t>
            </w:r>
          </w:p>
        </w:tc>
      </w:tr>
      <w:tr w:rsidR="00313A7F">
        <w:tblPrEx>
          <w:tblCellMar>
            <w:top w:w="0" w:type="dxa"/>
            <w:bottom w:w="0" w:type="dxa"/>
          </w:tblCellMar>
        </w:tblPrEx>
        <w:trPr>
          <w:trHeight w:hRule="exact" w:val="1570"/>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20"/>
              <w:rPr>
                <w:sz w:val="20"/>
                <w:szCs w:val="20"/>
              </w:rPr>
            </w:pPr>
            <w:r>
              <w:rPr>
                <w:b/>
                <w:bCs/>
                <w:sz w:val="20"/>
                <w:szCs w:val="20"/>
              </w:rPr>
              <w:t>违反条款</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10" w:lineRule="exact"/>
              <w:ind w:firstLine="580"/>
              <w:jc w:val="both"/>
              <w:rPr>
                <w:sz w:val="20"/>
                <w:szCs w:val="20"/>
              </w:rPr>
            </w:pPr>
            <w:r>
              <w:rPr>
                <w:sz w:val="20"/>
                <w:szCs w:val="20"/>
              </w:rPr>
              <w:t>《中华人</w:t>
            </w:r>
            <w:r>
              <w:rPr>
                <w:b/>
                <w:bCs/>
                <w:sz w:val="20"/>
                <w:szCs w:val="20"/>
              </w:rPr>
              <w:t>民共和国自然保护区</w:t>
            </w:r>
            <w:r>
              <w:rPr>
                <w:b/>
                <w:bCs/>
                <w:sz w:val="20"/>
                <w:szCs w:val="20"/>
                <w:lang w:val="zh-CN" w:eastAsia="zh-CN" w:bidi="zh-CN"/>
              </w:rPr>
              <w:t>条例》</w:t>
            </w:r>
            <w:r>
              <w:rPr>
                <w:b/>
                <w:bCs/>
                <w:sz w:val="20"/>
                <w:szCs w:val="20"/>
              </w:rPr>
              <w:t>第二</w:t>
            </w:r>
            <w:r>
              <w:rPr>
                <w:sz w:val="20"/>
                <w:szCs w:val="20"/>
              </w:rPr>
              <w:t>十条 县级以上人民政府环境保护行政 主管部门有权对本行政区域内各类自然保护区的管理进行监督检查;县级以上人民政 府有关自然保护区行政主管部门有权对其主管的自然保护区的管理进行监督检查。被 检查的单位应当如实反映情况，提供必要的资料。检查者应当为被检查的单位保守技 术秘密和业务秘密。</w:t>
            </w:r>
          </w:p>
        </w:tc>
      </w:tr>
      <w:tr w:rsidR="00313A7F">
        <w:tblPrEx>
          <w:tblCellMar>
            <w:top w:w="0" w:type="dxa"/>
            <w:bottom w:w="0" w:type="dxa"/>
          </w:tblCellMar>
        </w:tblPrEx>
        <w:trPr>
          <w:trHeight w:hRule="exact" w:val="1258"/>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20"/>
              <w:rPr>
                <w:sz w:val="20"/>
                <w:szCs w:val="20"/>
              </w:rPr>
            </w:pPr>
            <w:r>
              <w:rPr>
                <w:b/>
                <w:bCs/>
                <w:sz w:val="20"/>
                <w:szCs w:val="20"/>
              </w:rPr>
              <w:t>处罚依据</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09" w:lineRule="exact"/>
              <w:ind w:firstLine="580"/>
              <w:jc w:val="both"/>
              <w:rPr>
                <w:sz w:val="20"/>
                <w:szCs w:val="20"/>
              </w:rPr>
            </w:pPr>
            <w:r>
              <w:rPr>
                <w:sz w:val="20"/>
                <w:szCs w:val="20"/>
              </w:rPr>
              <w:t>《中华人民共和国自然保护区</w:t>
            </w:r>
            <w:r>
              <w:rPr>
                <w:sz w:val="20"/>
                <w:szCs w:val="20"/>
                <w:lang w:val="zh-CN" w:eastAsia="zh-CN" w:bidi="zh-CN"/>
              </w:rPr>
              <w:t>条例》</w:t>
            </w:r>
            <w:r>
              <w:rPr>
                <w:sz w:val="20"/>
                <w:szCs w:val="20"/>
              </w:rPr>
              <w:t>第三十六条 自然保护区管理机构违反本条 例规定，拒绝环境保护行政主管部门或者有关自然保护区行政主管部门监督检查，或 者在被检查时弄虚作假的，由县级以上人民政府环境保护行政主管部门或者有关自然 保护区行政主管部门给予</w:t>
            </w:r>
            <w:r>
              <w:rPr>
                <w:rFonts w:ascii="Times New Roman" w:eastAsia="Times New Roman" w:hAnsi="Times New Roman" w:cs="Times New Roman"/>
                <w:b/>
                <w:bCs/>
                <w:sz w:val="20"/>
                <w:szCs w:val="20"/>
              </w:rPr>
              <w:t>300</w:t>
            </w:r>
            <w:r>
              <w:rPr>
                <w:sz w:val="20"/>
                <w:szCs w:val="20"/>
              </w:rPr>
              <w:t>元以上</w:t>
            </w:r>
            <w:r>
              <w:rPr>
                <w:rFonts w:ascii="Times New Roman" w:eastAsia="Times New Roman" w:hAnsi="Times New Roman" w:cs="Times New Roman"/>
                <w:b/>
                <w:bCs/>
                <w:sz w:val="20"/>
                <w:szCs w:val="20"/>
              </w:rPr>
              <w:t>3000</w:t>
            </w:r>
            <w:r>
              <w:rPr>
                <w:sz w:val="20"/>
                <w:szCs w:val="20"/>
              </w:rPr>
              <w:t>元以下的罚款。</w:t>
            </w:r>
          </w:p>
        </w:tc>
      </w:tr>
      <w:tr w:rsidR="00313A7F">
        <w:tblPrEx>
          <w:tblCellMar>
            <w:top w:w="0" w:type="dxa"/>
            <w:bottom w:w="0" w:type="dxa"/>
          </w:tblCellMar>
        </w:tblPrEx>
        <w:trPr>
          <w:trHeight w:hRule="exact" w:val="408"/>
          <w:jc w:val="center"/>
        </w:trPr>
        <w:tc>
          <w:tcPr>
            <w:tcW w:w="131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220"/>
              <w:rPr>
                <w:sz w:val="20"/>
                <w:szCs w:val="20"/>
              </w:rPr>
            </w:pPr>
            <w:r>
              <w:rPr>
                <w:b/>
                <w:bCs/>
                <w:sz w:val="20"/>
                <w:szCs w:val="20"/>
              </w:rPr>
              <w:t>裁量因素</w:t>
            </w:r>
          </w:p>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83" w:lineRule="exact"/>
              <w:ind w:firstLine="0"/>
              <w:jc w:val="center"/>
              <w:rPr>
                <w:sz w:val="20"/>
                <w:szCs w:val="20"/>
              </w:rPr>
            </w:pPr>
            <w:r>
              <w:rPr>
                <w:b/>
                <w:bCs/>
                <w:sz w:val="20"/>
                <w:szCs w:val="20"/>
              </w:rPr>
              <w:t>拒绝检査 情形</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迟滞</w:t>
            </w:r>
            <w:r>
              <w:rPr>
                <w:rFonts w:ascii="Times New Roman" w:eastAsia="Times New Roman" w:hAnsi="Times New Roman" w:cs="Times New Roman"/>
                <w:b/>
                <w:bCs/>
                <w:sz w:val="20"/>
                <w:szCs w:val="20"/>
              </w:rPr>
              <w:t>10</w:t>
            </w:r>
            <w:r>
              <w:rPr>
                <w:sz w:val="20"/>
                <w:szCs w:val="20"/>
              </w:rPr>
              <w:t>分钟以上</w:t>
            </w:r>
            <w:r>
              <w:rPr>
                <w:rFonts w:ascii="Times New Roman" w:eastAsia="Times New Roman" w:hAnsi="Times New Roman" w:cs="Times New Roman"/>
                <w:b/>
                <w:bCs/>
                <w:sz w:val="20"/>
                <w:szCs w:val="20"/>
              </w:rPr>
              <w:t>30</w:t>
            </w:r>
            <w:r>
              <w:rPr>
                <w:sz w:val="20"/>
                <w:szCs w:val="20"/>
              </w:rPr>
              <w:t>分钟以内</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迟滞超过半小时</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阻碍或隐匿部分资料</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围堵、滞留执法人员或拒绝提供资料</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暴力抗法</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弄虚作假 情形</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提供非关键性假信息</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提供假信息</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伪造现场或证据</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20"/>
              <w:rPr>
                <w:sz w:val="20"/>
                <w:szCs w:val="20"/>
              </w:rPr>
            </w:pPr>
            <w:r>
              <w:rPr>
                <w:b/>
                <w:bCs/>
                <w:sz w:val="20"/>
                <w:szCs w:val="20"/>
              </w:rPr>
              <w:t>违法次数</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310"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15"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815" w:right="1203" w:bottom="1815" w:left="1471" w:header="1387"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310"/>
        <w:gridCol w:w="5213"/>
        <w:gridCol w:w="2702"/>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（八）其他类</w:t>
            </w:r>
          </w:p>
        </w:tc>
      </w:tr>
      <w:tr w:rsidR="00313A7F">
        <w:tblPrEx>
          <w:tblCellMar>
            <w:top w:w="0" w:type="dxa"/>
            <w:bottom w:w="0" w:type="dxa"/>
          </w:tblCellMar>
        </w:tblPrEx>
        <w:trPr>
          <w:trHeight w:hRule="exact" w:val="350"/>
          <w:jc w:val="center"/>
        </w:trPr>
        <w:tc>
          <w:tcPr>
            <w:tcW w:w="131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7</w:t>
            </w:r>
          </w:p>
        </w:tc>
      </w:tr>
      <w:tr w:rsidR="00313A7F">
        <w:tblPrEx>
          <w:tblCellMar>
            <w:top w:w="0" w:type="dxa"/>
            <w:bottom w:w="0" w:type="dxa"/>
          </w:tblCellMar>
        </w:tblPrEx>
        <w:trPr>
          <w:trHeight w:hRule="exact" w:val="350"/>
          <w:jc w:val="center"/>
        </w:trPr>
        <w:tc>
          <w:tcPr>
            <w:tcW w:w="1310"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违法行为</w:t>
            </w:r>
          </w:p>
        </w:tc>
        <w:tc>
          <w:tcPr>
            <w:tcW w:w="7915"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500"/>
              <w:rPr>
                <w:sz w:val="20"/>
                <w:szCs w:val="20"/>
              </w:rPr>
            </w:pPr>
            <w:r>
              <w:rPr>
                <w:sz w:val="20"/>
                <w:szCs w:val="20"/>
              </w:rPr>
              <w:t>在禁止养殖区域内建设畜禽养殖场、养殖小区的</w:t>
            </w:r>
          </w:p>
        </w:tc>
      </w:tr>
      <w:tr w:rsidR="00313A7F">
        <w:tblPrEx>
          <w:tblCellMar>
            <w:top w:w="0" w:type="dxa"/>
            <w:bottom w:w="0" w:type="dxa"/>
          </w:tblCellMar>
        </w:tblPrEx>
        <w:trPr>
          <w:trHeight w:hRule="exact" w:val="2462"/>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15"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numPr>
                <w:ilvl w:val="0"/>
                <w:numId w:val="72"/>
              </w:numPr>
              <w:tabs>
                <w:tab w:val="left" w:pos="643"/>
              </w:tabs>
              <w:spacing w:line="276" w:lineRule="exact"/>
              <w:ind w:firstLine="500"/>
              <w:rPr>
                <w:sz w:val="20"/>
                <w:szCs w:val="20"/>
              </w:rPr>
            </w:pPr>
            <w:r>
              <w:rPr>
                <w:b/>
                <w:bCs/>
                <w:sz w:val="20"/>
                <w:szCs w:val="20"/>
              </w:rPr>
              <w:t>《畜禽规模养殖污染防治条例》第十一条禁</w:t>
            </w:r>
            <w:r>
              <w:rPr>
                <w:sz w:val="20"/>
                <w:szCs w:val="20"/>
              </w:rPr>
              <w:t>止在下列区域内建设畜禽养殖场、 养殖小区：</w:t>
            </w:r>
          </w:p>
          <w:p w:rsidR="00313A7F" w:rsidRDefault="00000000">
            <w:pPr>
              <w:pStyle w:val="Other10"/>
              <w:spacing w:line="276" w:lineRule="exact"/>
              <w:ind w:firstLine="600"/>
              <w:rPr>
                <w:sz w:val="20"/>
                <w:szCs w:val="20"/>
              </w:rPr>
            </w:pPr>
            <w:r>
              <w:rPr>
                <w:sz w:val="20"/>
                <w:szCs w:val="20"/>
              </w:rPr>
              <w:t>（一）饮用水水源保护区，风景名胜区；</w:t>
            </w:r>
          </w:p>
          <w:p w:rsidR="00313A7F" w:rsidRDefault="00000000">
            <w:pPr>
              <w:pStyle w:val="Other10"/>
              <w:spacing w:line="276" w:lineRule="exact"/>
              <w:ind w:firstLine="600"/>
              <w:rPr>
                <w:sz w:val="20"/>
                <w:szCs w:val="20"/>
              </w:rPr>
            </w:pPr>
            <w:r>
              <w:rPr>
                <w:sz w:val="20"/>
                <w:szCs w:val="20"/>
                <w:lang w:val="en-US" w:eastAsia="en-US" w:bidi="en-US"/>
              </w:rPr>
              <w:t>（-）</w:t>
            </w:r>
            <w:r>
              <w:rPr>
                <w:sz w:val="20"/>
                <w:szCs w:val="20"/>
              </w:rPr>
              <w:t>自然保护区的核心区和缓冲区；</w:t>
            </w:r>
          </w:p>
          <w:p w:rsidR="00313A7F" w:rsidRDefault="00000000">
            <w:pPr>
              <w:pStyle w:val="Other10"/>
              <w:tabs>
                <w:tab w:val="left" w:pos="1133"/>
              </w:tabs>
              <w:spacing w:line="276" w:lineRule="exact"/>
              <w:ind w:firstLine="600"/>
              <w:rPr>
                <w:sz w:val="20"/>
                <w:szCs w:val="20"/>
              </w:rPr>
            </w:pPr>
            <w:r>
              <w:rPr>
                <w:sz w:val="20"/>
                <w:szCs w:val="20"/>
              </w:rPr>
              <w:t>（三）</w:t>
            </w:r>
            <w:r>
              <w:rPr>
                <w:sz w:val="20"/>
                <w:szCs w:val="20"/>
              </w:rPr>
              <w:tab/>
              <w:t>城镇居民区、文化教育科学研究区等人口集中区域；</w:t>
            </w:r>
          </w:p>
          <w:p w:rsidR="00313A7F" w:rsidRDefault="00000000">
            <w:pPr>
              <w:pStyle w:val="Other10"/>
              <w:tabs>
                <w:tab w:val="left" w:pos="1142"/>
              </w:tabs>
              <w:spacing w:line="276" w:lineRule="exact"/>
              <w:ind w:firstLine="600"/>
              <w:rPr>
                <w:sz w:val="20"/>
                <w:szCs w:val="20"/>
              </w:rPr>
            </w:pPr>
            <w:r>
              <w:rPr>
                <w:sz w:val="20"/>
                <w:szCs w:val="20"/>
              </w:rPr>
              <w:t>（四）</w:t>
            </w:r>
            <w:r>
              <w:rPr>
                <w:sz w:val="20"/>
                <w:szCs w:val="20"/>
              </w:rPr>
              <w:tab/>
              <w:t>法律、法规规定的其他禁止养殖区域。</w:t>
            </w:r>
          </w:p>
          <w:p w:rsidR="00313A7F" w:rsidRDefault="00000000">
            <w:pPr>
              <w:pStyle w:val="Other10"/>
              <w:numPr>
                <w:ilvl w:val="0"/>
                <w:numId w:val="72"/>
              </w:numPr>
              <w:tabs>
                <w:tab w:val="left" w:pos="643"/>
              </w:tabs>
              <w:spacing w:line="276" w:lineRule="exact"/>
              <w:ind w:firstLine="500"/>
              <w:rPr>
                <w:sz w:val="20"/>
                <w:szCs w:val="20"/>
              </w:rPr>
            </w:pPr>
            <w:r>
              <w:rPr>
                <w:b/>
                <w:bCs/>
                <w:sz w:val="20"/>
                <w:szCs w:val="20"/>
              </w:rPr>
              <w:t>《山东省水污染防治</w:t>
            </w:r>
            <w:r>
              <w:rPr>
                <w:b/>
                <w:bCs/>
                <w:sz w:val="20"/>
                <w:szCs w:val="20"/>
                <w:lang w:val="zh-CN" w:eastAsia="zh-CN" w:bidi="zh-CN"/>
              </w:rPr>
              <w:t>条例》</w:t>
            </w:r>
            <w:r>
              <w:rPr>
                <w:b/>
                <w:bCs/>
                <w:sz w:val="20"/>
                <w:szCs w:val="20"/>
              </w:rPr>
              <w:t>第六十条第（六）项</w:t>
            </w:r>
            <w:r>
              <w:rPr>
                <w:sz w:val="20"/>
                <w:szCs w:val="20"/>
              </w:rPr>
              <w:t>在饮用水水源二级保护区内， 除禁止本条例第五十九条规定的行为以外，禁止从事下列行为</w:t>
            </w:r>
          </w:p>
          <w:p w:rsidR="00313A7F" w:rsidRDefault="00000000">
            <w:pPr>
              <w:pStyle w:val="Other10"/>
              <w:spacing w:line="276" w:lineRule="exact"/>
              <w:ind w:firstLine="600"/>
              <w:rPr>
                <w:sz w:val="20"/>
                <w:szCs w:val="20"/>
              </w:rPr>
            </w:pPr>
            <w:r>
              <w:rPr>
                <w:sz w:val="20"/>
                <w:szCs w:val="20"/>
              </w:rPr>
              <w:t>（六）建设有污染物排放的畜禽养殖场、养殖小区。</w:t>
            </w:r>
          </w:p>
        </w:tc>
      </w:tr>
      <w:tr w:rsidR="00313A7F">
        <w:tblPrEx>
          <w:tblCellMar>
            <w:top w:w="0" w:type="dxa"/>
            <w:bottom w:w="0" w:type="dxa"/>
          </w:tblCellMar>
        </w:tblPrEx>
        <w:trPr>
          <w:trHeight w:hRule="exact" w:val="2736"/>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5213" w:type="dxa"/>
            <w:tcBorders>
              <w:top w:val="single" w:sz="4" w:space="0" w:color="auto"/>
              <w:left w:val="single" w:sz="4" w:space="0" w:color="auto"/>
            </w:tcBorders>
            <w:shd w:val="clear" w:color="auto" w:fill="FFFFFF"/>
          </w:tcPr>
          <w:p w:rsidR="00313A7F" w:rsidRDefault="00000000">
            <w:pPr>
              <w:pStyle w:val="Other10"/>
              <w:numPr>
                <w:ilvl w:val="0"/>
                <w:numId w:val="73"/>
              </w:numPr>
              <w:tabs>
                <w:tab w:val="left" w:pos="667"/>
              </w:tabs>
              <w:spacing w:line="270" w:lineRule="exact"/>
              <w:ind w:firstLine="500"/>
              <w:jc w:val="both"/>
              <w:rPr>
                <w:sz w:val="20"/>
                <w:szCs w:val="20"/>
              </w:rPr>
            </w:pPr>
            <w:r>
              <w:rPr>
                <w:b/>
                <w:bCs/>
                <w:sz w:val="20"/>
                <w:szCs w:val="20"/>
              </w:rPr>
              <w:t>《畜禽规模养殖污染防治</w:t>
            </w:r>
            <w:r>
              <w:rPr>
                <w:b/>
                <w:bCs/>
                <w:sz w:val="20"/>
                <w:szCs w:val="20"/>
                <w:lang w:val="zh-CN" w:eastAsia="zh-CN" w:bidi="zh-CN"/>
              </w:rPr>
              <w:t>条例》</w:t>
            </w:r>
            <w:r>
              <w:rPr>
                <w:b/>
                <w:bCs/>
                <w:sz w:val="20"/>
                <w:szCs w:val="20"/>
              </w:rPr>
              <w:t xml:space="preserve">笫三十七条第一員 </w:t>
            </w:r>
            <w:r>
              <w:rPr>
                <w:sz w:val="20"/>
                <w:szCs w:val="20"/>
              </w:rPr>
              <w:t>养殖区域内建设畜禽养殖场、养殖小区的，由县级以上处 门责令停止违法行为；拒不停止违法行为的，处</w:t>
            </w:r>
            <w:r>
              <w:rPr>
                <w:rFonts w:ascii="Times New Roman" w:eastAsia="Times New Roman" w:hAnsi="Times New Roman" w:cs="Times New Roman"/>
                <w:b/>
                <w:bCs/>
                <w:sz w:val="20"/>
                <w:szCs w:val="20"/>
              </w:rPr>
              <w:t>3</w:t>
            </w:r>
            <w:r>
              <w:rPr>
                <w:sz w:val="20"/>
                <w:szCs w:val="20"/>
              </w:rPr>
              <w:t>万元 报县级以上人民政府责令拆除或者关闭。在饮用水水源</w:t>
            </w:r>
            <w:r>
              <w:rPr>
                <w:rFonts w:ascii="Times New Roman" w:eastAsia="Times New Roman" w:hAnsi="Times New Roman" w:cs="Times New Roman"/>
                <w:b/>
                <w:bCs/>
                <w:sz w:val="20"/>
                <w:szCs w:val="20"/>
                <w:lang w:val="en-US" w:eastAsia="en-US" w:bidi="en-US"/>
              </w:rPr>
              <w:t xml:space="preserve">G </w:t>
            </w:r>
            <w:r>
              <w:rPr>
                <w:sz w:val="20"/>
                <w:szCs w:val="20"/>
              </w:rPr>
              <w:t>小区的，由县级以上地方人民政府环境保护主管部门责， 以上</w:t>
            </w:r>
            <w:r>
              <w:rPr>
                <w:rFonts w:ascii="Times New Roman" w:eastAsia="Times New Roman" w:hAnsi="Times New Roman" w:cs="Times New Roman"/>
                <w:b/>
                <w:bCs/>
                <w:sz w:val="20"/>
                <w:szCs w:val="20"/>
              </w:rPr>
              <w:t>50</w:t>
            </w:r>
            <w:r>
              <w:rPr>
                <w:sz w:val="20"/>
                <w:szCs w:val="20"/>
              </w:rPr>
              <w:t>万元以下的罚款，并报经有批准权的人民政府推</w:t>
            </w:r>
          </w:p>
          <w:p w:rsidR="00313A7F" w:rsidRDefault="00000000">
            <w:pPr>
              <w:pStyle w:val="Other10"/>
              <w:numPr>
                <w:ilvl w:val="0"/>
                <w:numId w:val="73"/>
              </w:numPr>
              <w:tabs>
                <w:tab w:val="left" w:pos="662"/>
              </w:tabs>
              <w:spacing w:line="270" w:lineRule="exact"/>
              <w:ind w:firstLine="500"/>
              <w:jc w:val="both"/>
              <w:rPr>
                <w:sz w:val="20"/>
                <w:szCs w:val="20"/>
              </w:rPr>
            </w:pPr>
            <w:r>
              <w:rPr>
                <w:b/>
                <w:bCs/>
                <w:sz w:val="20"/>
                <w:szCs w:val="20"/>
              </w:rPr>
              <w:t xml:space="preserve">《山东省水污染防治条例》第八十六条第一款第 </w:t>
            </w:r>
            <w:r>
              <w:rPr>
                <w:sz w:val="20"/>
                <w:szCs w:val="20"/>
              </w:rPr>
              <w:t>有下列情形之一的，由县级以上人民政府环境保护主管审 万元以上五十万元以下的罚款，并报经有批准权的人民成</w:t>
            </w:r>
          </w:p>
          <w:p w:rsidR="00313A7F" w:rsidRDefault="00000000">
            <w:pPr>
              <w:pStyle w:val="Other10"/>
              <w:spacing w:line="270" w:lineRule="exact"/>
              <w:ind w:firstLine="0"/>
              <w:jc w:val="center"/>
              <w:rPr>
                <w:sz w:val="20"/>
                <w:szCs w:val="20"/>
              </w:rPr>
            </w:pPr>
            <w:r>
              <w:rPr>
                <w:sz w:val="20"/>
                <w:szCs w:val="20"/>
              </w:rPr>
              <w:t>（三）在饮用水水源保护区建设有污染物排放的畜，</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line="273" w:lineRule="exact"/>
              <w:ind w:firstLine="0"/>
              <w:rPr>
                <w:sz w:val="20"/>
                <w:szCs w:val="20"/>
              </w:rPr>
            </w:pPr>
            <w:r>
              <w:rPr>
                <w:sz w:val="20"/>
                <w:szCs w:val="20"/>
              </w:rPr>
              <w:t xml:space="preserve">史违反本条例规定，在禁止 </w:t>
            </w:r>
            <w:r>
              <w:rPr>
                <w:rFonts w:ascii="Times New Roman" w:eastAsia="Times New Roman" w:hAnsi="Times New Roman" w:cs="Times New Roman"/>
                <w:b/>
                <w:bCs/>
                <w:sz w:val="20"/>
                <w:szCs w:val="20"/>
              </w:rPr>
              <w:t>4</w:t>
            </w:r>
            <w:r>
              <w:rPr>
                <w:sz w:val="20"/>
                <w:szCs w:val="20"/>
              </w:rPr>
              <w:t>方人民政府环境保护主管部 以上</w:t>
            </w:r>
            <w:r>
              <w:rPr>
                <w:rFonts w:ascii="Times New Roman" w:eastAsia="Times New Roman" w:hAnsi="Times New Roman" w:cs="Times New Roman"/>
                <w:b/>
                <w:bCs/>
                <w:sz w:val="20"/>
                <w:szCs w:val="20"/>
              </w:rPr>
              <w:t>10</w:t>
            </w:r>
            <w:r>
              <w:rPr>
                <w:sz w:val="20"/>
                <w:szCs w:val="20"/>
              </w:rPr>
              <w:t xml:space="preserve">万元以下的罚款，并 </w:t>
            </w:r>
            <w:r>
              <w:rPr>
                <w:rFonts w:ascii="Times New Roman" w:eastAsia="Times New Roman" w:hAnsi="Times New Roman" w:cs="Times New Roman"/>
                <w:b/>
                <w:bCs/>
                <w:sz w:val="20"/>
                <w:szCs w:val="20"/>
                <w:lang w:val="en-US" w:eastAsia="en-US" w:bidi="en-US"/>
              </w:rPr>
              <w:t>R</w:t>
            </w:r>
            <w:r>
              <w:rPr>
                <w:sz w:val="20"/>
                <w:szCs w:val="20"/>
              </w:rPr>
              <w:t>护区建设畜禽养殖场、养殖 歩停止违法行为，处</w:t>
            </w:r>
            <w:r>
              <w:rPr>
                <w:rFonts w:ascii="Times New Roman" w:eastAsia="Times New Roman" w:hAnsi="Times New Roman" w:cs="Times New Roman"/>
                <w:b/>
                <w:bCs/>
                <w:sz w:val="20"/>
                <w:szCs w:val="20"/>
              </w:rPr>
              <w:t>10</w:t>
            </w:r>
            <w:r>
              <w:rPr>
                <w:sz w:val="20"/>
                <w:szCs w:val="20"/>
              </w:rPr>
              <w:t>万元 '准，责令拆除或者关闭。</w:t>
            </w:r>
          </w:p>
          <w:p w:rsidR="00313A7F" w:rsidRDefault="00000000">
            <w:pPr>
              <w:pStyle w:val="Other10"/>
              <w:spacing w:line="273" w:lineRule="exact"/>
              <w:ind w:firstLine="0"/>
              <w:rPr>
                <w:sz w:val="20"/>
                <w:szCs w:val="20"/>
              </w:rPr>
            </w:pPr>
            <w:r>
              <w:rPr>
                <w:sz w:val="20"/>
                <w:szCs w:val="20"/>
              </w:rPr>
              <w:t xml:space="preserve">（三）项 违反本条例规定， </w:t>
            </w:r>
            <w:r>
              <w:rPr>
                <w:rFonts w:ascii="Times New Roman" w:eastAsia="Times New Roman" w:hAnsi="Times New Roman" w:cs="Times New Roman"/>
                <w:b/>
                <w:bCs/>
                <w:sz w:val="20"/>
                <w:szCs w:val="20"/>
                <w:lang w:val="en-US" w:eastAsia="en-US" w:bidi="en-US"/>
              </w:rPr>
              <w:t>U</w:t>
            </w:r>
            <w:r>
              <w:rPr>
                <w:sz w:val="20"/>
                <w:szCs w:val="20"/>
              </w:rPr>
              <w:t xml:space="preserve">门责令停止违法行为，处十 :府批准,责令拆除或者关闭： </w:t>
            </w:r>
            <w:r>
              <w:rPr>
                <w:rFonts w:ascii="Times New Roman" w:eastAsia="Times New Roman" w:hAnsi="Times New Roman" w:cs="Times New Roman"/>
                <w:b/>
                <w:bCs/>
                <w:sz w:val="20"/>
                <w:szCs w:val="20"/>
              </w:rPr>
              <w:t>1</w:t>
            </w:r>
            <w:r>
              <w:rPr>
                <w:sz w:val="20"/>
                <w:szCs w:val="20"/>
              </w:rPr>
              <w:t>■养殖场、养殖小区的。</w:t>
            </w:r>
          </w:p>
        </w:tc>
      </w:tr>
      <w:tr w:rsidR="00313A7F">
        <w:tblPrEx>
          <w:tblCellMar>
            <w:top w:w="0" w:type="dxa"/>
            <w:bottom w:w="0" w:type="dxa"/>
          </w:tblCellMar>
        </w:tblPrEx>
        <w:trPr>
          <w:trHeight w:hRule="exact" w:val="403"/>
          <w:jc w:val="center"/>
        </w:trPr>
        <w:tc>
          <w:tcPr>
            <w:tcW w:w="1310"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裁量因素</w:t>
            </w:r>
          </w:p>
        </w:tc>
        <w:tc>
          <w:tcPr>
            <w:tcW w:w="5213"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557"/>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养殖规模</w:t>
            </w:r>
          </w:p>
        </w:tc>
        <w:tc>
          <w:tcPr>
            <w:tcW w:w="5213" w:type="dxa"/>
            <w:tcBorders>
              <w:top w:val="single" w:sz="4" w:space="0" w:color="auto"/>
              <w:left w:val="single" w:sz="4" w:space="0" w:color="auto"/>
            </w:tcBorders>
            <w:shd w:val="clear" w:color="auto" w:fill="FFFFFF"/>
          </w:tcPr>
          <w:p w:rsidR="00313A7F" w:rsidRDefault="00000000">
            <w:pPr>
              <w:pStyle w:val="Other10"/>
              <w:spacing w:line="274" w:lineRule="exact"/>
              <w:ind w:firstLine="0"/>
              <w:jc w:val="center"/>
              <w:rPr>
                <w:sz w:val="20"/>
                <w:szCs w:val="20"/>
              </w:rPr>
            </w:pPr>
            <w:r>
              <w:rPr>
                <w:sz w:val="20"/>
                <w:szCs w:val="20"/>
              </w:rPr>
              <w:t>在禁止养殖区域内建设畜禽养殖场、养殖小区，尚未投 入生产</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552"/>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64" w:lineRule="exact"/>
              <w:ind w:firstLine="0"/>
              <w:jc w:val="center"/>
              <w:rPr>
                <w:sz w:val="20"/>
                <w:szCs w:val="20"/>
              </w:rPr>
            </w:pPr>
            <w:r>
              <w:rPr>
                <w:sz w:val="20"/>
                <w:szCs w:val="20"/>
              </w:rPr>
              <w:t>在禁止养殖区域内建设畜禽养殖场、养殖小区，年出栏 生猪不足</w:t>
            </w:r>
            <w:r>
              <w:rPr>
                <w:rFonts w:ascii="Times New Roman" w:eastAsia="Times New Roman" w:hAnsi="Times New Roman" w:cs="Times New Roman"/>
                <w:b/>
                <w:bCs/>
                <w:sz w:val="20"/>
                <w:szCs w:val="20"/>
              </w:rPr>
              <w:t>1000</w:t>
            </w:r>
            <w:r>
              <w:rPr>
                <w:sz w:val="20"/>
                <w:szCs w:val="20"/>
              </w:rPr>
              <w:t>头（其他畜禽种类折合猪的养殖规模）</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830"/>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71" w:lineRule="exact"/>
              <w:ind w:firstLine="0"/>
              <w:jc w:val="center"/>
              <w:rPr>
                <w:sz w:val="20"/>
                <w:szCs w:val="20"/>
              </w:rPr>
            </w:pPr>
            <w:r>
              <w:rPr>
                <w:sz w:val="20"/>
                <w:szCs w:val="20"/>
              </w:rPr>
              <w:t>在禁止养殖区域内建设畜禽养殖场、养殖小区，年出栏 生猪</w:t>
            </w:r>
            <w:r>
              <w:rPr>
                <w:rFonts w:ascii="Times New Roman" w:eastAsia="Times New Roman" w:hAnsi="Times New Roman" w:cs="Times New Roman"/>
                <w:b/>
                <w:bCs/>
                <w:sz w:val="20"/>
                <w:szCs w:val="20"/>
              </w:rPr>
              <w:t>1000</w:t>
            </w:r>
            <w:r>
              <w:rPr>
                <w:sz w:val="20"/>
                <w:szCs w:val="20"/>
              </w:rPr>
              <w:t>头以上，不足</w:t>
            </w:r>
            <w:r>
              <w:rPr>
                <w:rFonts w:ascii="Times New Roman" w:eastAsia="Times New Roman" w:hAnsi="Times New Roman" w:cs="Times New Roman"/>
                <w:b/>
                <w:bCs/>
                <w:sz w:val="20"/>
                <w:szCs w:val="20"/>
              </w:rPr>
              <w:t>2000</w:t>
            </w:r>
            <w:r>
              <w:rPr>
                <w:sz w:val="20"/>
                <w:szCs w:val="20"/>
              </w:rPr>
              <w:t>头（其他畜禽种类折合猪 的养殖规模）</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552"/>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54" w:lineRule="exact"/>
              <w:ind w:firstLine="0"/>
              <w:jc w:val="center"/>
              <w:rPr>
                <w:sz w:val="20"/>
                <w:szCs w:val="20"/>
              </w:rPr>
            </w:pPr>
            <w:r>
              <w:rPr>
                <w:sz w:val="20"/>
                <w:szCs w:val="20"/>
              </w:rPr>
              <w:t>在禁止养殖区域内建设畜禽养殖场、养殖小区，年出栏 生猪</w:t>
            </w:r>
            <w:r>
              <w:rPr>
                <w:rFonts w:ascii="Times New Roman" w:eastAsia="Times New Roman" w:hAnsi="Times New Roman" w:cs="Times New Roman"/>
                <w:b/>
                <w:bCs/>
                <w:sz w:val="20"/>
                <w:szCs w:val="20"/>
              </w:rPr>
              <w:t>2000</w:t>
            </w:r>
            <w:r>
              <w:rPr>
                <w:sz w:val="20"/>
                <w:szCs w:val="20"/>
              </w:rPr>
              <w:t>头以上（其他畜禽种类折合猪的养殖规模）</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rPr>
                <w:sz w:val="20"/>
                <w:szCs w:val="20"/>
              </w:rPr>
            </w:pPr>
            <w:r>
              <w:rPr>
                <w:b/>
                <w:bCs/>
                <w:sz w:val="20"/>
                <w:szCs w:val="20"/>
              </w:rPr>
              <w:t>污染物设施</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污染物处理设施已建成并配套使用的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污染物处理设施已建成，仍造成一定污染</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未建设污染物处理设施，造成污染</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20"/>
              <w:rPr>
                <w:sz w:val="20"/>
                <w:szCs w:val="20"/>
              </w:rPr>
            </w:pPr>
            <w:r>
              <w:rPr>
                <w:b/>
                <w:bCs/>
                <w:sz w:val="20"/>
                <w:szCs w:val="20"/>
              </w:rPr>
              <w:t>建设地点</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城镇居民区、文化教育科学研究区等人口集中区域</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自然保护区的核心区和缓冲区</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饮用水水源保护区，风景名胜区</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310"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15"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315"/>
        <w:gridCol w:w="5198"/>
        <w:gridCol w:w="2712"/>
      </w:tblGrid>
      <w:tr w:rsidR="00313A7F">
        <w:tblPrEx>
          <w:tblCellMar>
            <w:top w:w="0" w:type="dxa"/>
            <w:bottom w:w="0" w:type="dxa"/>
          </w:tblCellMar>
        </w:tblPrEx>
        <w:trPr>
          <w:trHeight w:hRule="exact" w:val="638"/>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32"/>
                <w:szCs w:val="32"/>
              </w:rPr>
            </w:pPr>
            <w:r>
              <w:rPr>
                <w:sz w:val="32"/>
                <w:szCs w:val="32"/>
              </w:rPr>
              <w:lastRenderedPageBreak/>
              <w:t>（八）其他类</w:t>
            </w:r>
          </w:p>
        </w:tc>
      </w:tr>
      <w:tr w:rsidR="00313A7F">
        <w:tblPrEx>
          <w:tblCellMar>
            <w:top w:w="0" w:type="dxa"/>
            <w:bottom w:w="0" w:type="dxa"/>
          </w:tblCellMar>
        </w:tblPrEx>
        <w:trPr>
          <w:trHeight w:hRule="exact" w:val="408"/>
          <w:jc w:val="center"/>
        </w:trPr>
        <w:tc>
          <w:tcPr>
            <w:tcW w:w="131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序号</w:t>
            </w:r>
          </w:p>
        </w:tc>
        <w:tc>
          <w:tcPr>
            <w:tcW w:w="7910" w:type="dxa"/>
            <w:gridSpan w:val="2"/>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8</w:t>
            </w:r>
          </w:p>
        </w:tc>
      </w:tr>
      <w:tr w:rsidR="00313A7F">
        <w:tblPrEx>
          <w:tblCellMar>
            <w:top w:w="0" w:type="dxa"/>
            <w:bottom w:w="0" w:type="dxa"/>
          </w:tblCellMar>
        </w:tblPrEx>
        <w:trPr>
          <w:trHeight w:hRule="exact" w:val="408"/>
          <w:jc w:val="center"/>
        </w:trPr>
        <w:tc>
          <w:tcPr>
            <w:tcW w:w="1315"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违法行为</w:t>
            </w:r>
          </w:p>
        </w:tc>
        <w:tc>
          <w:tcPr>
            <w:tcW w:w="7910"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sz w:val="20"/>
                <w:szCs w:val="20"/>
              </w:rPr>
              <w:t>超出生产配额许可证规定的品种、数量、期限生产消耗臭氧层物质的</w:t>
            </w:r>
          </w:p>
        </w:tc>
      </w:tr>
      <w:tr w:rsidR="00313A7F">
        <w:tblPrEx>
          <w:tblCellMar>
            <w:top w:w="0" w:type="dxa"/>
            <w:bottom w:w="0" w:type="dxa"/>
          </w:tblCellMar>
        </w:tblPrEx>
        <w:trPr>
          <w:trHeight w:hRule="exact" w:val="946"/>
          <w:jc w:val="center"/>
        </w:trPr>
        <w:tc>
          <w:tcPr>
            <w:tcW w:w="131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10"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10" w:lineRule="exact"/>
              <w:ind w:firstLine="600"/>
              <w:jc w:val="both"/>
              <w:rPr>
                <w:sz w:val="20"/>
                <w:szCs w:val="20"/>
              </w:rPr>
            </w:pPr>
            <w:r>
              <w:rPr>
                <w:b/>
                <w:bCs/>
                <w:sz w:val="20"/>
                <w:szCs w:val="20"/>
              </w:rPr>
              <w:t>《消耗臭氧层物质管理条例》第十五条笫一款</w:t>
            </w:r>
            <w:r>
              <w:rPr>
                <w:sz w:val="20"/>
                <w:szCs w:val="20"/>
              </w:rPr>
              <w:t>消耗臭氧层物质的生产单位不得 超出生产配额许可证规定的品种、数量、期限生产消耗臭氧层物质，不得超出生产配 额许可证规定的用途生产、销售消耗臭氧层物质。</w:t>
            </w:r>
          </w:p>
        </w:tc>
      </w:tr>
      <w:tr w:rsidR="00313A7F">
        <w:tblPrEx>
          <w:tblCellMar>
            <w:top w:w="0" w:type="dxa"/>
            <w:bottom w:w="0" w:type="dxa"/>
          </w:tblCellMar>
        </w:tblPrEx>
        <w:trPr>
          <w:trHeight w:hRule="exact" w:val="2194"/>
          <w:jc w:val="center"/>
        </w:trPr>
        <w:tc>
          <w:tcPr>
            <w:tcW w:w="131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5198" w:type="dxa"/>
            <w:tcBorders>
              <w:top w:val="single" w:sz="4" w:space="0" w:color="auto"/>
              <w:left w:val="single" w:sz="4" w:space="0" w:color="auto"/>
            </w:tcBorders>
            <w:shd w:val="clear" w:color="auto" w:fill="FFFFFF"/>
          </w:tcPr>
          <w:p w:rsidR="00313A7F" w:rsidRDefault="00000000">
            <w:pPr>
              <w:pStyle w:val="Other10"/>
              <w:spacing w:line="312" w:lineRule="exact"/>
              <w:ind w:firstLine="600"/>
              <w:jc w:val="both"/>
              <w:rPr>
                <w:sz w:val="20"/>
                <w:szCs w:val="20"/>
              </w:rPr>
            </w:pPr>
            <w:r>
              <w:rPr>
                <w:b/>
                <w:bCs/>
                <w:sz w:val="20"/>
                <w:szCs w:val="20"/>
              </w:rPr>
              <w:t>《消耗臭氧层物质管理条例》第三十三条笫</w:t>
            </w:r>
            <w:r>
              <w:rPr>
                <w:b/>
                <w:bCs/>
                <w:sz w:val="20"/>
                <w:szCs w:val="20"/>
                <w:lang w:val="en-US" w:eastAsia="en-US" w:bidi="en-US"/>
              </w:rPr>
              <w:t xml:space="preserve">（-） </w:t>
            </w:r>
            <w:r>
              <w:rPr>
                <w:sz w:val="20"/>
                <w:szCs w:val="20"/>
              </w:rPr>
              <w:t>使用单位有下列行为之一的，由所在地省、自治区、直型 门责令停止违法行为，没收违法生产、使用的消耗臭氧方 物质生产的产品和违法所得，并处</w:t>
            </w:r>
            <w:r>
              <w:rPr>
                <w:rFonts w:ascii="Times New Roman" w:eastAsia="Times New Roman" w:hAnsi="Times New Roman" w:cs="Times New Roman"/>
                <w:b/>
                <w:bCs/>
                <w:sz w:val="20"/>
                <w:szCs w:val="20"/>
              </w:rPr>
              <w:t>2</w:t>
            </w:r>
            <w:r>
              <w:rPr>
                <w:sz w:val="20"/>
                <w:szCs w:val="20"/>
              </w:rPr>
              <w:t>万元以上</w:t>
            </w:r>
            <w:r>
              <w:rPr>
                <w:rFonts w:ascii="Times New Roman" w:eastAsia="Times New Roman" w:hAnsi="Times New Roman" w:cs="Times New Roman"/>
                <w:b/>
                <w:bCs/>
                <w:sz w:val="20"/>
                <w:szCs w:val="20"/>
              </w:rPr>
              <w:t>10</w:t>
            </w:r>
            <w:r>
              <w:rPr>
                <w:sz w:val="20"/>
                <w:szCs w:val="20"/>
              </w:rPr>
              <w:t>万元以 护主管部门核减其生产、使用配额数量；情节严重的，步 的罚款，报国务院环境保护主管部门吊销其生产、使用</w:t>
            </w:r>
            <w:r>
              <w:rPr>
                <w:rFonts w:ascii="Times New Roman" w:eastAsia="Times New Roman" w:hAnsi="Times New Roman" w:cs="Times New Roman"/>
                <w:b/>
                <w:bCs/>
                <w:sz w:val="20"/>
                <w:szCs w:val="20"/>
                <w:lang w:val="en-US" w:eastAsia="en-US" w:bidi="en-US"/>
              </w:rPr>
              <w:t>i</w:t>
            </w:r>
          </w:p>
          <w:p w:rsidR="00313A7F" w:rsidRDefault="00000000">
            <w:pPr>
              <w:pStyle w:val="Other10"/>
              <w:spacing w:line="312" w:lineRule="exact"/>
              <w:ind w:firstLine="600"/>
              <w:jc w:val="both"/>
              <w:rPr>
                <w:sz w:val="20"/>
                <w:szCs w:val="20"/>
              </w:rPr>
            </w:pPr>
            <w:r>
              <w:rPr>
                <w:sz w:val="20"/>
                <w:szCs w:val="20"/>
              </w:rPr>
              <w:t>（一）超出生产配额许可证规定的品种、数量、期</w:t>
            </w:r>
          </w:p>
        </w:tc>
        <w:tc>
          <w:tcPr>
            <w:tcW w:w="2712" w:type="dxa"/>
            <w:tcBorders>
              <w:top w:val="single" w:sz="4" w:space="0" w:color="auto"/>
              <w:left w:val="single" w:sz="4" w:space="0" w:color="auto"/>
              <w:right w:val="single" w:sz="4" w:space="0" w:color="auto"/>
            </w:tcBorders>
            <w:shd w:val="clear" w:color="auto" w:fill="FFFFFF"/>
          </w:tcPr>
          <w:p w:rsidR="00313A7F" w:rsidRDefault="00000000">
            <w:pPr>
              <w:pStyle w:val="Other10"/>
              <w:spacing w:line="310" w:lineRule="exact"/>
              <w:ind w:firstLine="0"/>
              <w:jc w:val="both"/>
              <w:rPr>
                <w:sz w:val="20"/>
                <w:szCs w:val="20"/>
              </w:rPr>
            </w:pPr>
            <w:r>
              <w:rPr>
                <w:sz w:val="20"/>
                <w:szCs w:val="20"/>
              </w:rPr>
              <w:t xml:space="preserve">项消耗臭氧层物质的生产、 扌市人民政府环境保护主管部 </w:t>
            </w:r>
            <w:r>
              <w:rPr>
                <w:sz w:val="20"/>
                <w:szCs w:val="20"/>
                <w:lang w:val="en-US" w:eastAsia="en-US" w:bidi="en-US"/>
              </w:rPr>
              <w:t>W</w:t>
            </w:r>
            <w:r>
              <w:rPr>
                <w:sz w:val="20"/>
                <w:szCs w:val="20"/>
              </w:rPr>
              <w:t>物质、违法使用消耗臭氧层 、下的罚款，报国务院环境保 :处</w:t>
            </w:r>
            <w:r>
              <w:rPr>
                <w:rFonts w:ascii="Times New Roman" w:eastAsia="Times New Roman" w:hAnsi="Times New Roman" w:cs="Times New Roman"/>
                <w:b/>
                <w:bCs/>
                <w:sz w:val="20"/>
                <w:szCs w:val="20"/>
              </w:rPr>
              <w:t>10</w:t>
            </w:r>
            <w:r>
              <w:rPr>
                <w:sz w:val="20"/>
                <w:szCs w:val="20"/>
              </w:rPr>
              <w:t>万元以上</w:t>
            </w:r>
            <w:r>
              <w:rPr>
                <w:rFonts w:ascii="Times New Roman" w:eastAsia="Times New Roman" w:hAnsi="Times New Roman" w:cs="Times New Roman"/>
                <w:b/>
                <w:bCs/>
                <w:sz w:val="20"/>
                <w:szCs w:val="20"/>
              </w:rPr>
              <w:t>20</w:t>
            </w:r>
            <w:r>
              <w:rPr>
                <w:sz w:val="20"/>
                <w:szCs w:val="20"/>
              </w:rPr>
              <w:t>万元以下 配额许可证：</w:t>
            </w:r>
          </w:p>
          <w:p w:rsidR="00313A7F" w:rsidRDefault="00000000">
            <w:pPr>
              <w:pStyle w:val="Other10"/>
              <w:spacing w:line="310" w:lineRule="exact"/>
              <w:ind w:firstLine="0"/>
              <w:jc w:val="both"/>
              <w:rPr>
                <w:sz w:val="20"/>
                <w:szCs w:val="20"/>
              </w:rPr>
            </w:pPr>
            <w:r>
              <w:rPr>
                <w:sz w:val="20"/>
                <w:szCs w:val="20"/>
              </w:rPr>
              <w:t>喉生产消耗臭氧层物质的。</w:t>
            </w:r>
          </w:p>
        </w:tc>
      </w:tr>
      <w:tr w:rsidR="00313A7F">
        <w:tblPrEx>
          <w:tblCellMar>
            <w:top w:w="0" w:type="dxa"/>
            <w:bottom w:w="0" w:type="dxa"/>
          </w:tblCellMar>
        </w:tblPrEx>
        <w:trPr>
          <w:trHeight w:hRule="exact" w:val="408"/>
          <w:jc w:val="center"/>
        </w:trPr>
        <w:tc>
          <w:tcPr>
            <w:tcW w:w="1315"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裁量因素</w:t>
            </w:r>
          </w:p>
        </w:tc>
        <w:tc>
          <w:tcPr>
            <w:tcW w:w="5198"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712"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3"/>
          <w:jc w:val="center"/>
        </w:trPr>
        <w:tc>
          <w:tcPr>
            <w:tcW w:w="1315"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企业规模</w:t>
            </w:r>
          </w:p>
        </w:tc>
        <w:tc>
          <w:tcPr>
            <w:tcW w:w="5198"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微型企业</w:t>
            </w:r>
          </w:p>
        </w:tc>
        <w:tc>
          <w:tcPr>
            <w:tcW w:w="271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left="1280" w:firstLine="0"/>
              <w:jc w:val="both"/>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5" w:type="dxa"/>
            <w:vMerge/>
            <w:tcBorders>
              <w:left w:val="single" w:sz="4" w:space="0" w:color="auto"/>
            </w:tcBorders>
            <w:shd w:val="clear" w:color="auto" w:fill="FFFFFF"/>
            <w:vAlign w:val="center"/>
          </w:tcPr>
          <w:p w:rsidR="00313A7F" w:rsidRDefault="00313A7F"/>
        </w:tc>
        <w:tc>
          <w:tcPr>
            <w:tcW w:w="5198"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小型企业</w:t>
            </w:r>
          </w:p>
        </w:tc>
        <w:tc>
          <w:tcPr>
            <w:tcW w:w="271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left="1280" w:firstLine="0"/>
              <w:jc w:val="both"/>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315" w:type="dxa"/>
            <w:vMerge/>
            <w:tcBorders>
              <w:left w:val="single" w:sz="4" w:space="0" w:color="auto"/>
            </w:tcBorders>
            <w:shd w:val="clear" w:color="auto" w:fill="FFFFFF"/>
            <w:vAlign w:val="center"/>
          </w:tcPr>
          <w:p w:rsidR="00313A7F" w:rsidRDefault="00313A7F"/>
        </w:tc>
        <w:tc>
          <w:tcPr>
            <w:tcW w:w="5198"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中型企业</w:t>
            </w:r>
          </w:p>
        </w:tc>
        <w:tc>
          <w:tcPr>
            <w:tcW w:w="271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left="1280" w:firstLine="0"/>
              <w:jc w:val="both"/>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5" w:type="dxa"/>
            <w:vMerge/>
            <w:tcBorders>
              <w:left w:val="single" w:sz="4" w:space="0" w:color="auto"/>
            </w:tcBorders>
            <w:shd w:val="clear" w:color="auto" w:fill="FFFFFF"/>
            <w:vAlign w:val="center"/>
          </w:tcPr>
          <w:p w:rsidR="00313A7F" w:rsidRDefault="00313A7F"/>
        </w:tc>
        <w:tc>
          <w:tcPr>
            <w:tcW w:w="5198"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大型企业</w:t>
            </w:r>
          </w:p>
        </w:tc>
        <w:tc>
          <w:tcPr>
            <w:tcW w:w="271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315" w:type="dxa"/>
            <w:vMerge w:val="restart"/>
            <w:tcBorders>
              <w:top w:val="single" w:sz="4" w:space="0" w:color="auto"/>
              <w:left w:val="single" w:sz="4" w:space="0" w:color="auto"/>
            </w:tcBorders>
            <w:shd w:val="clear" w:color="auto" w:fill="FFFFFF"/>
            <w:vAlign w:val="center"/>
          </w:tcPr>
          <w:p w:rsidR="00313A7F" w:rsidRDefault="00000000">
            <w:pPr>
              <w:pStyle w:val="Other10"/>
              <w:spacing w:line="331" w:lineRule="exact"/>
              <w:ind w:firstLine="0"/>
              <w:jc w:val="center"/>
              <w:rPr>
                <w:sz w:val="20"/>
                <w:szCs w:val="20"/>
              </w:rPr>
            </w:pPr>
            <w:r>
              <w:rPr>
                <w:b/>
                <w:bCs/>
                <w:sz w:val="20"/>
                <w:szCs w:val="20"/>
              </w:rPr>
              <w:t>消耗臭氧层 物质种类</w:t>
            </w:r>
          </w:p>
        </w:tc>
        <w:tc>
          <w:tcPr>
            <w:tcW w:w="5198"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允许使用类物质</w:t>
            </w:r>
          </w:p>
        </w:tc>
        <w:tc>
          <w:tcPr>
            <w:tcW w:w="271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left="1280" w:firstLine="0"/>
              <w:jc w:val="both"/>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5" w:type="dxa"/>
            <w:vMerge/>
            <w:tcBorders>
              <w:left w:val="single" w:sz="4" w:space="0" w:color="auto"/>
            </w:tcBorders>
            <w:shd w:val="clear" w:color="auto" w:fill="FFFFFF"/>
            <w:vAlign w:val="center"/>
          </w:tcPr>
          <w:p w:rsidR="00313A7F" w:rsidRDefault="00313A7F"/>
        </w:tc>
        <w:tc>
          <w:tcPr>
            <w:tcW w:w="5198"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过渡性使用类物质</w:t>
            </w:r>
          </w:p>
        </w:tc>
        <w:tc>
          <w:tcPr>
            <w:tcW w:w="271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left="1280" w:firstLine="0"/>
              <w:jc w:val="both"/>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5" w:type="dxa"/>
            <w:vMerge/>
            <w:tcBorders>
              <w:left w:val="single" w:sz="4" w:space="0" w:color="auto"/>
            </w:tcBorders>
            <w:shd w:val="clear" w:color="auto" w:fill="FFFFFF"/>
            <w:vAlign w:val="center"/>
          </w:tcPr>
          <w:p w:rsidR="00313A7F" w:rsidRDefault="00313A7F"/>
        </w:tc>
        <w:tc>
          <w:tcPr>
            <w:tcW w:w="5198"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禁止使用类物质</w:t>
            </w:r>
          </w:p>
        </w:tc>
        <w:tc>
          <w:tcPr>
            <w:tcW w:w="271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15" w:type="dxa"/>
            <w:vMerge w:val="restart"/>
            <w:tcBorders>
              <w:top w:val="single" w:sz="4" w:space="0" w:color="auto"/>
              <w:left w:val="single" w:sz="4" w:space="0" w:color="auto"/>
            </w:tcBorders>
            <w:shd w:val="clear" w:color="auto" w:fill="FFFFFF"/>
            <w:vAlign w:val="center"/>
          </w:tcPr>
          <w:p w:rsidR="00313A7F" w:rsidRDefault="00000000">
            <w:pPr>
              <w:pStyle w:val="Other10"/>
              <w:spacing w:line="326" w:lineRule="exact"/>
              <w:ind w:firstLine="0"/>
              <w:jc w:val="center"/>
              <w:rPr>
                <w:sz w:val="20"/>
                <w:szCs w:val="20"/>
              </w:rPr>
            </w:pPr>
            <w:r>
              <w:rPr>
                <w:b/>
                <w:bCs/>
                <w:sz w:val="20"/>
                <w:szCs w:val="20"/>
              </w:rPr>
              <w:t>涉及消耗 臭氧层物质 数量</w:t>
            </w:r>
          </w:p>
        </w:tc>
        <w:tc>
          <w:tcPr>
            <w:tcW w:w="5198"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10</w:t>
            </w:r>
            <w:r>
              <w:rPr>
                <w:sz w:val="20"/>
                <w:szCs w:val="20"/>
              </w:rPr>
              <w:t>千克</w:t>
            </w:r>
          </w:p>
        </w:tc>
        <w:tc>
          <w:tcPr>
            <w:tcW w:w="271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left="1280" w:firstLine="0"/>
              <w:jc w:val="both"/>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5" w:type="dxa"/>
            <w:vMerge/>
            <w:tcBorders>
              <w:left w:val="single" w:sz="4" w:space="0" w:color="auto"/>
            </w:tcBorders>
            <w:shd w:val="clear" w:color="auto" w:fill="FFFFFF"/>
            <w:vAlign w:val="center"/>
          </w:tcPr>
          <w:p w:rsidR="00313A7F" w:rsidRDefault="00313A7F"/>
        </w:tc>
        <w:tc>
          <w:tcPr>
            <w:tcW w:w="5198"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千克以上不足</w:t>
            </w:r>
            <w:r>
              <w:rPr>
                <w:rFonts w:ascii="Times New Roman" w:eastAsia="Times New Roman" w:hAnsi="Times New Roman" w:cs="Times New Roman"/>
                <w:b/>
                <w:bCs/>
                <w:sz w:val="20"/>
                <w:szCs w:val="20"/>
              </w:rPr>
              <w:t>100</w:t>
            </w:r>
            <w:r>
              <w:rPr>
                <w:sz w:val="20"/>
                <w:szCs w:val="20"/>
              </w:rPr>
              <w:t>千克</w:t>
            </w:r>
          </w:p>
        </w:tc>
        <w:tc>
          <w:tcPr>
            <w:tcW w:w="271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left="1280" w:firstLine="0"/>
              <w:jc w:val="both"/>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3"/>
          <w:jc w:val="center"/>
        </w:trPr>
        <w:tc>
          <w:tcPr>
            <w:tcW w:w="1315" w:type="dxa"/>
            <w:vMerge/>
            <w:tcBorders>
              <w:left w:val="single" w:sz="4" w:space="0" w:color="auto"/>
            </w:tcBorders>
            <w:shd w:val="clear" w:color="auto" w:fill="FFFFFF"/>
            <w:vAlign w:val="center"/>
          </w:tcPr>
          <w:p w:rsidR="00313A7F" w:rsidRDefault="00313A7F"/>
        </w:tc>
        <w:tc>
          <w:tcPr>
            <w:tcW w:w="5198"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100</w:t>
            </w:r>
            <w:r>
              <w:rPr>
                <w:sz w:val="20"/>
                <w:szCs w:val="20"/>
              </w:rPr>
              <w:t>千克以上不足</w:t>
            </w:r>
            <w:r>
              <w:rPr>
                <w:rFonts w:ascii="Times New Roman" w:eastAsia="Times New Roman" w:hAnsi="Times New Roman" w:cs="Times New Roman"/>
                <w:b/>
                <w:bCs/>
                <w:sz w:val="20"/>
                <w:szCs w:val="20"/>
              </w:rPr>
              <w:t>500</w:t>
            </w:r>
            <w:r>
              <w:rPr>
                <w:sz w:val="20"/>
                <w:szCs w:val="20"/>
              </w:rPr>
              <w:t>千克</w:t>
            </w:r>
          </w:p>
        </w:tc>
        <w:tc>
          <w:tcPr>
            <w:tcW w:w="271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left="1280" w:firstLine="0"/>
              <w:jc w:val="both"/>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5" w:type="dxa"/>
            <w:vMerge/>
            <w:tcBorders>
              <w:left w:val="single" w:sz="4" w:space="0" w:color="auto"/>
            </w:tcBorders>
            <w:shd w:val="clear" w:color="auto" w:fill="FFFFFF"/>
            <w:vAlign w:val="center"/>
          </w:tcPr>
          <w:p w:rsidR="00313A7F" w:rsidRDefault="00313A7F"/>
        </w:tc>
        <w:tc>
          <w:tcPr>
            <w:tcW w:w="5198"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500</w:t>
            </w:r>
            <w:r>
              <w:rPr>
                <w:sz w:val="20"/>
                <w:szCs w:val="20"/>
              </w:rPr>
              <w:t>千克以上不足</w:t>
            </w:r>
            <w:r>
              <w:rPr>
                <w:rFonts w:ascii="Times New Roman" w:eastAsia="Times New Roman" w:hAnsi="Times New Roman" w:cs="Times New Roman"/>
                <w:b/>
                <w:bCs/>
                <w:sz w:val="20"/>
                <w:szCs w:val="20"/>
              </w:rPr>
              <w:t>1000</w:t>
            </w:r>
            <w:r>
              <w:rPr>
                <w:sz w:val="20"/>
                <w:szCs w:val="20"/>
              </w:rPr>
              <w:t>千克</w:t>
            </w:r>
          </w:p>
        </w:tc>
        <w:tc>
          <w:tcPr>
            <w:tcW w:w="271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315" w:type="dxa"/>
            <w:vMerge/>
            <w:tcBorders>
              <w:left w:val="single" w:sz="4" w:space="0" w:color="auto"/>
            </w:tcBorders>
            <w:shd w:val="clear" w:color="auto" w:fill="FFFFFF"/>
            <w:vAlign w:val="center"/>
          </w:tcPr>
          <w:p w:rsidR="00313A7F" w:rsidRDefault="00313A7F"/>
        </w:tc>
        <w:tc>
          <w:tcPr>
            <w:tcW w:w="5198"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1000</w:t>
            </w:r>
            <w:r>
              <w:rPr>
                <w:sz w:val="20"/>
                <w:szCs w:val="20"/>
              </w:rPr>
              <w:t>千克以上</w:t>
            </w:r>
          </w:p>
        </w:tc>
        <w:tc>
          <w:tcPr>
            <w:tcW w:w="271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15"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违法次数</w:t>
            </w:r>
          </w:p>
        </w:tc>
        <w:tc>
          <w:tcPr>
            <w:tcW w:w="5198"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71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left="1280" w:firstLine="0"/>
              <w:jc w:val="both"/>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5" w:type="dxa"/>
            <w:vMerge/>
            <w:tcBorders>
              <w:left w:val="single" w:sz="4" w:space="0" w:color="auto"/>
            </w:tcBorders>
            <w:shd w:val="clear" w:color="auto" w:fill="FFFFFF"/>
            <w:vAlign w:val="center"/>
          </w:tcPr>
          <w:p w:rsidR="00313A7F" w:rsidRDefault="00313A7F"/>
        </w:tc>
        <w:tc>
          <w:tcPr>
            <w:tcW w:w="5198"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71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left="1280" w:firstLine="0"/>
              <w:jc w:val="both"/>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315" w:type="dxa"/>
            <w:vMerge/>
            <w:tcBorders>
              <w:left w:val="single" w:sz="4" w:space="0" w:color="auto"/>
            </w:tcBorders>
            <w:shd w:val="clear" w:color="auto" w:fill="FFFFFF"/>
            <w:vAlign w:val="center"/>
          </w:tcPr>
          <w:p w:rsidR="00313A7F" w:rsidRDefault="00313A7F"/>
        </w:tc>
        <w:tc>
          <w:tcPr>
            <w:tcW w:w="5198"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71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315" w:type="dxa"/>
            <w:tcBorders>
              <w:top w:val="single" w:sz="4" w:space="0" w:color="auto"/>
              <w:left w:val="single" w:sz="4" w:space="0" w:color="auto"/>
              <w:bottom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备注</w:t>
            </w:r>
          </w:p>
        </w:tc>
        <w:tc>
          <w:tcPr>
            <w:tcW w:w="7910"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310"/>
        <w:gridCol w:w="5208"/>
        <w:gridCol w:w="2707"/>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pPr>
            <w:r>
              <w:lastRenderedPageBreak/>
              <w:t>（八）其他类</w:t>
            </w:r>
          </w:p>
        </w:tc>
      </w:tr>
      <w:tr w:rsidR="00313A7F">
        <w:tblPrEx>
          <w:tblCellMar>
            <w:top w:w="0" w:type="dxa"/>
            <w:bottom w:w="0" w:type="dxa"/>
          </w:tblCellMar>
        </w:tblPrEx>
        <w:trPr>
          <w:trHeight w:hRule="exact" w:val="408"/>
          <w:jc w:val="center"/>
        </w:trPr>
        <w:tc>
          <w:tcPr>
            <w:tcW w:w="131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9</w:t>
            </w:r>
          </w:p>
        </w:tc>
      </w:tr>
      <w:tr w:rsidR="00313A7F">
        <w:tblPrEx>
          <w:tblCellMar>
            <w:top w:w="0" w:type="dxa"/>
            <w:bottom w:w="0" w:type="dxa"/>
          </w:tblCellMar>
        </w:tblPrEx>
        <w:trPr>
          <w:trHeight w:hRule="exact" w:val="408"/>
          <w:jc w:val="center"/>
        </w:trPr>
        <w:tc>
          <w:tcPr>
            <w:tcW w:w="1310"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违法行为</w:t>
            </w:r>
          </w:p>
        </w:tc>
        <w:tc>
          <w:tcPr>
            <w:tcW w:w="7915"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sz w:val="20"/>
                <w:szCs w:val="20"/>
              </w:rPr>
              <w:t>超出生产配额许可证规定的用途生产或者销售消耗臭氧层物质的</w:t>
            </w:r>
          </w:p>
        </w:tc>
      </w:tr>
      <w:tr w:rsidR="00313A7F">
        <w:tblPrEx>
          <w:tblCellMar>
            <w:top w:w="0" w:type="dxa"/>
            <w:bottom w:w="0" w:type="dxa"/>
          </w:tblCellMar>
        </w:tblPrEx>
        <w:trPr>
          <w:trHeight w:hRule="exact" w:val="946"/>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15"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07" w:lineRule="exact"/>
              <w:ind w:firstLine="600"/>
              <w:jc w:val="both"/>
              <w:rPr>
                <w:sz w:val="20"/>
                <w:szCs w:val="20"/>
              </w:rPr>
            </w:pPr>
            <w:r>
              <w:rPr>
                <w:b/>
                <w:bCs/>
                <w:sz w:val="20"/>
                <w:szCs w:val="20"/>
              </w:rPr>
              <w:t>《消耗臭氧层物质管理</w:t>
            </w:r>
            <w:r>
              <w:rPr>
                <w:b/>
                <w:bCs/>
                <w:sz w:val="20"/>
                <w:szCs w:val="20"/>
                <w:lang w:val="zh-CN" w:eastAsia="zh-CN" w:bidi="zh-CN"/>
              </w:rPr>
              <w:t>条例》</w:t>
            </w:r>
            <w:r>
              <w:rPr>
                <w:b/>
                <w:bCs/>
                <w:sz w:val="20"/>
                <w:szCs w:val="20"/>
              </w:rPr>
              <w:t>第十五条笫一款</w:t>
            </w:r>
            <w:r>
              <w:rPr>
                <w:sz w:val="20"/>
                <w:szCs w:val="20"/>
              </w:rPr>
              <w:t>消耗臭氧层物质的生产单位不得 超出生产配额许可证规定的品种、数量、期限生产消耗臭氧层物质，不得超出生产配 额许可证规定的用途生产、销售消耗臭氧层物质。</w:t>
            </w:r>
          </w:p>
        </w:tc>
      </w:tr>
      <w:tr w:rsidR="00313A7F">
        <w:tblPrEx>
          <w:tblCellMar>
            <w:top w:w="0" w:type="dxa"/>
            <w:bottom w:w="0" w:type="dxa"/>
          </w:tblCellMar>
        </w:tblPrEx>
        <w:trPr>
          <w:trHeight w:hRule="exact" w:val="2194"/>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5208" w:type="dxa"/>
            <w:tcBorders>
              <w:top w:val="single" w:sz="4" w:space="0" w:color="auto"/>
              <w:left w:val="single" w:sz="4" w:space="0" w:color="auto"/>
            </w:tcBorders>
            <w:shd w:val="clear" w:color="auto" w:fill="FFFFFF"/>
            <w:vAlign w:val="bottom"/>
          </w:tcPr>
          <w:p w:rsidR="00313A7F" w:rsidRDefault="00000000">
            <w:pPr>
              <w:pStyle w:val="Other10"/>
              <w:spacing w:line="311" w:lineRule="exact"/>
              <w:ind w:firstLine="600"/>
              <w:jc w:val="both"/>
              <w:rPr>
                <w:sz w:val="20"/>
                <w:szCs w:val="20"/>
              </w:rPr>
            </w:pPr>
            <w:r>
              <w:rPr>
                <w:b/>
                <w:bCs/>
                <w:sz w:val="20"/>
                <w:szCs w:val="20"/>
              </w:rPr>
              <w:t>《消耗臭氧层物质管理条例》第三十三条第（二）</w:t>
            </w:r>
            <w:r>
              <w:rPr>
                <w:b/>
                <w:bCs/>
                <w:sz w:val="20"/>
                <w:szCs w:val="20"/>
                <w:lang w:val="en-US" w:eastAsia="en-US" w:bidi="en-US"/>
              </w:rPr>
              <w:t xml:space="preserve">. </w:t>
            </w:r>
            <w:r>
              <w:rPr>
                <w:sz w:val="20"/>
                <w:szCs w:val="20"/>
              </w:rPr>
              <w:t>使用单位有下列行为之一的，由所在地省、自治区、直黑 门责令停止违法行为，没收违法生产、使用的消耗臭氧号 物质生产的产品和违法所得，并处</w:t>
            </w:r>
            <w:r>
              <w:rPr>
                <w:rFonts w:ascii="Times New Roman" w:eastAsia="Times New Roman" w:hAnsi="Times New Roman" w:cs="Times New Roman"/>
                <w:b/>
                <w:bCs/>
                <w:sz w:val="20"/>
                <w:szCs w:val="20"/>
              </w:rPr>
              <w:t>2</w:t>
            </w:r>
            <w:r>
              <w:rPr>
                <w:sz w:val="20"/>
                <w:szCs w:val="20"/>
              </w:rPr>
              <w:t>万元以上</w:t>
            </w:r>
            <w:r>
              <w:rPr>
                <w:rFonts w:ascii="Times New Roman" w:eastAsia="Times New Roman" w:hAnsi="Times New Roman" w:cs="Times New Roman"/>
                <w:b/>
                <w:bCs/>
                <w:sz w:val="20"/>
                <w:szCs w:val="20"/>
              </w:rPr>
              <w:t>10</w:t>
            </w:r>
            <w:r>
              <w:rPr>
                <w:sz w:val="20"/>
                <w:szCs w:val="20"/>
              </w:rPr>
              <w:t>万元以 护主管部门核减其生产、使用配额数量；情节严重的，月 的罚款，报国务院环境保护主管部门吊销其生产、使用?</w:t>
            </w:r>
          </w:p>
          <w:p w:rsidR="00313A7F" w:rsidRDefault="00000000">
            <w:pPr>
              <w:pStyle w:val="Other10"/>
              <w:spacing w:line="311" w:lineRule="exact"/>
              <w:ind w:firstLine="0"/>
              <w:jc w:val="center"/>
              <w:rPr>
                <w:sz w:val="20"/>
                <w:szCs w:val="20"/>
              </w:rPr>
            </w:pPr>
            <w:r>
              <w:rPr>
                <w:sz w:val="20"/>
                <w:szCs w:val="20"/>
              </w:rPr>
              <w:t>（二）超出生产配额许可证规定的用途生产或者销彳</w:t>
            </w:r>
          </w:p>
        </w:tc>
        <w:tc>
          <w:tcPr>
            <w:tcW w:w="2707"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09" w:lineRule="exact"/>
              <w:ind w:firstLine="0"/>
              <w:jc w:val="both"/>
              <w:rPr>
                <w:sz w:val="20"/>
                <w:szCs w:val="20"/>
              </w:rPr>
            </w:pPr>
            <w:r>
              <w:rPr>
                <w:sz w:val="20"/>
                <w:szCs w:val="20"/>
              </w:rPr>
              <w:t xml:space="preserve">四消耗臭氧层物质的生产、 </w:t>
            </w:r>
            <w:r>
              <w:rPr>
                <w:rFonts w:ascii="Times New Roman" w:eastAsia="Times New Roman" w:hAnsi="Times New Roman" w:cs="Times New Roman"/>
                <w:b/>
                <w:bCs/>
                <w:sz w:val="20"/>
                <w:szCs w:val="20"/>
                <w:lang w:val="en-US" w:eastAsia="en-US" w:bidi="en-US"/>
              </w:rPr>
              <w:t>f</w:t>
            </w:r>
            <w:r>
              <w:rPr>
                <w:sz w:val="20"/>
                <w:szCs w:val="20"/>
              </w:rPr>
              <w:t xml:space="preserve">市人民政府环境保护主管部 </w:t>
            </w:r>
            <w:r>
              <w:rPr>
                <w:sz w:val="20"/>
                <w:szCs w:val="20"/>
                <w:lang w:val="en-US" w:eastAsia="en-US" w:bidi="en-US"/>
              </w:rPr>
              <w:t>M</w:t>
            </w:r>
            <w:r>
              <w:rPr>
                <w:sz w:val="20"/>
                <w:szCs w:val="20"/>
              </w:rPr>
              <w:t>物质、违法使用消耗臭氧层 下的罚款，报国务院环境保 :处</w:t>
            </w:r>
            <w:r>
              <w:rPr>
                <w:rFonts w:ascii="Times New Roman" w:eastAsia="Times New Roman" w:hAnsi="Times New Roman" w:cs="Times New Roman"/>
                <w:b/>
                <w:bCs/>
                <w:sz w:val="20"/>
                <w:szCs w:val="20"/>
              </w:rPr>
              <w:t>10</w:t>
            </w:r>
            <w:r>
              <w:rPr>
                <w:sz w:val="20"/>
                <w:szCs w:val="20"/>
              </w:rPr>
              <w:t>万元以上</w:t>
            </w:r>
            <w:r>
              <w:rPr>
                <w:rFonts w:ascii="Times New Roman" w:eastAsia="Times New Roman" w:hAnsi="Times New Roman" w:cs="Times New Roman"/>
                <w:b/>
                <w:bCs/>
                <w:sz w:val="20"/>
                <w:szCs w:val="20"/>
              </w:rPr>
              <w:t>20</w:t>
            </w:r>
            <w:r>
              <w:rPr>
                <w:sz w:val="20"/>
                <w:szCs w:val="20"/>
              </w:rPr>
              <w:t>万元以下 配额许可证：</w:t>
            </w:r>
          </w:p>
          <w:p w:rsidR="00313A7F" w:rsidRDefault="00000000">
            <w:pPr>
              <w:pStyle w:val="Other10"/>
              <w:spacing w:line="309" w:lineRule="exact"/>
              <w:ind w:firstLine="0"/>
              <w:jc w:val="both"/>
              <w:rPr>
                <w:sz w:val="20"/>
                <w:szCs w:val="20"/>
              </w:rPr>
            </w:pPr>
            <w:r>
              <w:rPr>
                <w:sz w:val="20"/>
                <w:szCs w:val="20"/>
              </w:rPr>
              <w:t>售消耗臭氧层物质的。</w:t>
            </w:r>
          </w:p>
        </w:tc>
      </w:tr>
      <w:tr w:rsidR="00313A7F">
        <w:tblPrEx>
          <w:tblCellMar>
            <w:top w:w="0" w:type="dxa"/>
            <w:bottom w:w="0" w:type="dxa"/>
          </w:tblCellMar>
        </w:tblPrEx>
        <w:trPr>
          <w:trHeight w:hRule="exact" w:val="408"/>
          <w:jc w:val="center"/>
        </w:trPr>
        <w:tc>
          <w:tcPr>
            <w:tcW w:w="1310"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裁量因素</w:t>
            </w:r>
          </w:p>
        </w:tc>
        <w:tc>
          <w:tcPr>
            <w:tcW w:w="5208"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707"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企业规模</w:t>
            </w:r>
          </w:p>
        </w:tc>
        <w:tc>
          <w:tcPr>
            <w:tcW w:w="5208"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微型企业</w:t>
            </w:r>
          </w:p>
        </w:tc>
        <w:tc>
          <w:tcPr>
            <w:tcW w:w="2707"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left="1280" w:firstLine="0"/>
              <w:jc w:val="both"/>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08"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小型企业</w:t>
            </w:r>
          </w:p>
        </w:tc>
        <w:tc>
          <w:tcPr>
            <w:tcW w:w="2707"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left="1280" w:firstLine="0"/>
              <w:jc w:val="both"/>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3"/>
          <w:jc w:val="center"/>
        </w:trPr>
        <w:tc>
          <w:tcPr>
            <w:tcW w:w="1310" w:type="dxa"/>
            <w:vMerge/>
            <w:tcBorders>
              <w:left w:val="single" w:sz="4" w:space="0" w:color="auto"/>
            </w:tcBorders>
            <w:shd w:val="clear" w:color="auto" w:fill="FFFFFF"/>
            <w:vAlign w:val="center"/>
          </w:tcPr>
          <w:p w:rsidR="00313A7F" w:rsidRDefault="00313A7F"/>
        </w:tc>
        <w:tc>
          <w:tcPr>
            <w:tcW w:w="5208"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中型企业</w:t>
            </w:r>
          </w:p>
        </w:tc>
        <w:tc>
          <w:tcPr>
            <w:tcW w:w="2707"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left="1280" w:firstLine="0"/>
              <w:jc w:val="both"/>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08"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大型企业</w:t>
            </w:r>
          </w:p>
        </w:tc>
        <w:tc>
          <w:tcPr>
            <w:tcW w:w="2707"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left="1280" w:firstLine="0"/>
              <w:jc w:val="both"/>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78" w:lineRule="exact"/>
              <w:ind w:firstLine="0"/>
              <w:jc w:val="center"/>
              <w:rPr>
                <w:sz w:val="20"/>
                <w:szCs w:val="20"/>
              </w:rPr>
            </w:pPr>
            <w:r>
              <w:rPr>
                <w:b/>
                <w:bCs/>
                <w:sz w:val="20"/>
                <w:szCs w:val="20"/>
              </w:rPr>
              <w:t>消耗臭氧层 物质种类</w:t>
            </w:r>
          </w:p>
        </w:tc>
        <w:tc>
          <w:tcPr>
            <w:tcW w:w="5208"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允许使用类物质</w:t>
            </w:r>
          </w:p>
        </w:tc>
        <w:tc>
          <w:tcPr>
            <w:tcW w:w="2707"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left="1280" w:firstLine="0"/>
              <w:jc w:val="both"/>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08"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过渡性使用类物质</w:t>
            </w:r>
          </w:p>
        </w:tc>
        <w:tc>
          <w:tcPr>
            <w:tcW w:w="2707"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left="1280" w:firstLine="0"/>
              <w:jc w:val="both"/>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310" w:type="dxa"/>
            <w:vMerge/>
            <w:tcBorders>
              <w:left w:val="single" w:sz="4" w:space="0" w:color="auto"/>
            </w:tcBorders>
            <w:shd w:val="clear" w:color="auto" w:fill="FFFFFF"/>
            <w:vAlign w:val="center"/>
          </w:tcPr>
          <w:p w:rsidR="00313A7F" w:rsidRDefault="00313A7F"/>
        </w:tc>
        <w:tc>
          <w:tcPr>
            <w:tcW w:w="5208"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禁止使用类物质</w:t>
            </w:r>
          </w:p>
        </w:tc>
        <w:tc>
          <w:tcPr>
            <w:tcW w:w="2707"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left="1280" w:firstLine="0"/>
              <w:jc w:val="both"/>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71" w:lineRule="exact"/>
              <w:ind w:firstLine="0"/>
              <w:jc w:val="center"/>
              <w:rPr>
                <w:sz w:val="20"/>
                <w:szCs w:val="20"/>
              </w:rPr>
            </w:pPr>
            <w:r>
              <w:rPr>
                <w:b/>
                <w:bCs/>
                <w:sz w:val="20"/>
                <w:szCs w:val="20"/>
              </w:rPr>
              <w:t>涉及消耗臭 氧层物质数 量</w:t>
            </w:r>
          </w:p>
        </w:tc>
        <w:tc>
          <w:tcPr>
            <w:tcW w:w="5208"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10</w:t>
            </w:r>
            <w:r>
              <w:rPr>
                <w:sz w:val="20"/>
                <w:szCs w:val="20"/>
              </w:rPr>
              <w:t>千克</w:t>
            </w:r>
          </w:p>
        </w:tc>
        <w:tc>
          <w:tcPr>
            <w:tcW w:w="2707"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left="1280" w:firstLine="0"/>
              <w:jc w:val="both"/>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08"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千克以上不足</w:t>
            </w:r>
            <w:r>
              <w:rPr>
                <w:rFonts w:ascii="Times New Roman" w:eastAsia="Times New Roman" w:hAnsi="Times New Roman" w:cs="Times New Roman"/>
                <w:b/>
                <w:bCs/>
                <w:sz w:val="20"/>
                <w:szCs w:val="20"/>
              </w:rPr>
              <w:t>100</w:t>
            </w:r>
            <w:r>
              <w:rPr>
                <w:sz w:val="20"/>
                <w:szCs w:val="20"/>
              </w:rPr>
              <w:t>千克</w:t>
            </w:r>
          </w:p>
        </w:tc>
        <w:tc>
          <w:tcPr>
            <w:tcW w:w="2707"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left="1280" w:firstLine="0"/>
              <w:jc w:val="both"/>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08"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100</w:t>
            </w:r>
            <w:r>
              <w:rPr>
                <w:sz w:val="20"/>
                <w:szCs w:val="20"/>
              </w:rPr>
              <w:t>千克以上不足</w:t>
            </w:r>
            <w:r>
              <w:rPr>
                <w:rFonts w:ascii="Times New Roman" w:eastAsia="Times New Roman" w:hAnsi="Times New Roman" w:cs="Times New Roman"/>
                <w:b/>
                <w:bCs/>
                <w:sz w:val="20"/>
                <w:szCs w:val="20"/>
              </w:rPr>
              <w:t>500</w:t>
            </w:r>
            <w:r>
              <w:rPr>
                <w:sz w:val="20"/>
                <w:szCs w:val="20"/>
              </w:rPr>
              <w:t>千克</w:t>
            </w:r>
          </w:p>
        </w:tc>
        <w:tc>
          <w:tcPr>
            <w:tcW w:w="2707"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left="1280" w:firstLine="0"/>
              <w:jc w:val="both"/>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08"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500</w:t>
            </w:r>
            <w:r>
              <w:rPr>
                <w:sz w:val="20"/>
                <w:szCs w:val="20"/>
              </w:rPr>
              <w:t>千克以上不足</w:t>
            </w:r>
            <w:r>
              <w:rPr>
                <w:rFonts w:ascii="Times New Roman" w:eastAsia="Times New Roman" w:hAnsi="Times New Roman" w:cs="Times New Roman"/>
                <w:b/>
                <w:bCs/>
                <w:sz w:val="20"/>
                <w:szCs w:val="20"/>
              </w:rPr>
              <w:t>1000</w:t>
            </w:r>
            <w:r>
              <w:rPr>
                <w:sz w:val="20"/>
                <w:szCs w:val="20"/>
              </w:rPr>
              <w:t>千克</w:t>
            </w:r>
          </w:p>
        </w:tc>
        <w:tc>
          <w:tcPr>
            <w:tcW w:w="2707"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left="1280" w:firstLine="0"/>
              <w:jc w:val="both"/>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3"/>
          <w:jc w:val="center"/>
        </w:trPr>
        <w:tc>
          <w:tcPr>
            <w:tcW w:w="1310" w:type="dxa"/>
            <w:vMerge/>
            <w:tcBorders>
              <w:left w:val="single" w:sz="4" w:space="0" w:color="auto"/>
            </w:tcBorders>
            <w:shd w:val="clear" w:color="auto" w:fill="FFFFFF"/>
            <w:vAlign w:val="center"/>
          </w:tcPr>
          <w:p w:rsidR="00313A7F" w:rsidRDefault="00313A7F"/>
        </w:tc>
        <w:tc>
          <w:tcPr>
            <w:tcW w:w="5208"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1000</w:t>
            </w:r>
            <w:r>
              <w:rPr>
                <w:sz w:val="20"/>
                <w:szCs w:val="20"/>
              </w:rPr>
              <w:t>千克以上</w:t>
            </w:r>
          </w:p>
        </w:tc>
        <w:tc>
          <w:tcPr>
            <w:tcW w:w="2707"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left="1280" w:firstLine="0"/>
              <w:jc w:val="both"/>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违法次数</w:t>
            </w:r>
          </w:p>
        </w:tc>
        <w:tc>
          <w:tcPr>
            <w:tcW w:w="5208"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707"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left="1280" w:firstLine="0"/>
              <w:jc w:val="both"/>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08"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707"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left="1280" w:firstLine="0"/>
              <w:jc w:val="both"/>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08"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707"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left="1280" w:firstLine="0"/>
              <w:jc w:val="both"/>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310"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15"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799" w:right="1203" w:bottom="2558" w:left="1471" w:header="1371"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310"/>
        <w:gridCol w:w="5213"/>
        <w:gridCol w:w="2702"/>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pPr>
            <w:r>
              <w:lastRenderedPageBreak/>
              <w:t>（八）其他类</w:t>
            </w:r>
          </w:p>
        </w:tc>
      </w:tr>
      <w:tr w:rsidR="00313A7F">
        <w:tblPrEx>
          <w:tblCellMar>
            <w:top w:w="0" w:type="dxa"/>
            <w:bottom w:w="0" w:type="dxa"/>
          </w:tblCellMar>
        </w:tblPrEx>
        <w:trPr>
          <w:trHeight w:hRule="exact" w:val="408"/>
          <w:jc w:val="center"/>
        </w:trPr>
        <w:tc>
          <w:tcPr>
            <w:tcW w:w="131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p>
        </w:tc>
      </w:tr>
      <w:tr w:rsidR="00313A7F">
        <w:tblPrEx>
          <w:tblCellMar>
            <w:top w:w="0" w:type="dxa"/>
            <w:bottom w:w="0" w:type="dxa"/>
          </w:tblCellMar>
        </w:tblPrEx>
        <w:trPr>
          <w:trHeight w:hRule="exact" w:val="408"/>
          <w:jc w:val="center"/>
        </w:trPr>
        <w:tc>
          <w:tcPr>
            <w:tcW w:w="1310"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违法行为</w:t>
            </w:r>
          </w:p>
        </w:tc>
        <w:tc>
          <w:tcPr>
            <w:tcW w:w="7915"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sz w:val="20"/>
                <w:szCs w:val="20"/>
              </w:rPr>
              <w:t>超出使用配额许可证规定的品种、数量、用途、期限使用消耗臭氧层物质的</w:t>
            </w:r>
          </w:p>
        </w:tc>
      </w:tr>
      <w:tr w:rsidR="00313A7F">
        <w:tblPrEx>
          <w:tblCellMar>
            <w:top w:w="0" w:type="dxa"/>
            <w:bottom w:w="0" w:type="dxa"/>
          </w:tblCellMar>
        </w:tblPrEx>
        <w:trPr>
          <w:trHeight w:hRule="exact" w:val="946"/>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15"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10" w:lineRule="exact"/>
              <w:ind w:firstLine="600"/>
              <w:jc w:val="both"/>
              <w:rPr>
                <w:sz w:val="20"/>
                <w:szCs w:val="20"/>
              </w:rPr>
            </w:pPr>
            <w:r>
              <w:rPr>
                <w:b/>
                <w:bCs/>
                <w:sz w:val="20"/>
                <w:szCs w:val="20"/>
              </w:rPr>
              <w:t>《消耗臭氧层物质管理</w:t>
            </w:r>
            <w:r>
              <w:rPr>
                <w:b/>
                <w:bCs/>
                <w:sz w:val="20"/>
                <w:szCs w:val="20"/>
                <w:lang w:val="zh-CN" w:eastAsia="zh-CN" w:bidi="zh-CN"/>
              </w:rPr>
              <w:t>条例》</w:t>
            </w:r>
            <w:r>
              <w:rPr>
                <w:b/>
                <w:bCs/>
                <w:sz w:val="20"/>
                <w:szCs w:val="20"/>
              </w:rPr>
              <w:t>第十六条笫一款</w:t>
            </w:r>
            <w:r>
              <w:rPr>
                <w:sz w:val="20"/>
                <w:szCs w:val="20"/>
              </w:rPr>
              <w:t>依照本条例规定领取使用配额许 可证的单位，不得超出使用配额许可证规定的品种、用途、数量、期限使用消耗臭氧 层物质。</w:t>
            </w:r>
          </w:p>
        </w:tc>
      </w:tr>
      <w:tr w:rsidR="00313A7F">
        <w:tblPrEx>
          <w:tblCellMar>
            <w:top w:w="0" w:type="dxa"/>
            <w:bottom w:w="0" w:type="dxa"/>
          </w:tblCellMar>
        </w:tblPrEx>
        <w:trPr>
          <w:trHeight w:hRule="exact" w:val="2506"/>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15"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10" w:lineRule="exact"/>
              <w:ind w:firstLine="600"/>
              <w:jc w:val="both"/>
              <w:rPr>
                <w:sz w:val="20"/>
                <w:szCs w:val="20"/>
              </w:rPr>
            </w:pPr>
            <w:r>
              <w:rPr>
                <w:sz w:val="20"/>
                <w:szCs w:val="20"/>
              </w:rPr>
              <w:t>《消</w:t>
            </w:r>
            <w:r>
              <w:rPr>
                <w:b/>
                <w:bCs/>
                <w:sz w:val="20"/>
                <w:szCs w:val="20"/>
              </w:rPr>
              <w:t>耗臭氧层物质管理条例》</w:t>
            </w:r>
            <w:r>
              <w:rPr>
                <w:sz w:val="20"/>
                <w:szCs w:val="20"/>
              </w:rPr>
              <w:t>第三十三条第（三）项 消耗臭氧层物质的生产、 使用单位有下列行为之一的，由所在地省、自治区、直辖市人民政府环境保护主管部 门责令停止违法行为，没收违法生产、使用的消耗臭氧层物质、违法使用消耗臭氧层 物质生产的产品和违法所得，并处</w:t>
            </w:r>
            <w:r>
              <w:rPr>
                <w:rFonts w:ascii="Times New Roman" w:eastAsia="Times New Roman" w:hAnsi="Times New Roman" w:cs="Times New Roman"/>
                <w:b/>
                <w:bCs/>
                <w:sz w:val="20"/>
                <w:szCs w:val="20"/>
              </w:rPr>
              <w:t>2</w:t>
            </w:r>
            <w:r>
              <w:rPr>
                <w:sz w:val="20"/>
                <w:szCs w:val="20"/>
              </w:rPr>
              <w:t>万元以上</w:t>
            </w:r>
            <w:r>
              <w:rPr>
                <w:rFonts w:ascii="Times New Roman" w:eastAsia="Times New Roman" w:hAnsi="Times New Roman" w:cs="Times New Roman"/>
                <w:b/>
                <w:bCs/>
                <w:sz w:val="20"/>
                <w:szCs w:val="20"/>
              </w:rPr>
              <w:t>10</w:t>
            </w:r>
            <w:r>
              <w:rPr>
                <w:sz w:val="20"/>
                <w:szCs w:val="20"/>
              </w:rPr>
              <w:t>万元以下的罚款，报国务院环境保 护主管部门核减其生产、使用配额数量；情节严重的，并处</w:t>
            </w:r>
            <w:r>
              <w:rPr>
                <w:rFonts w:ascii="Times New Roman" w:eastAsia="Times New Roman" w:hAnsi="Times New Roman" w:cs="Times New Roman"/>
                <w:b/>
                <w:bCs/>
                <w:sz w:val="20"/>
                <w:szCs w:val="20"/>
              </w:rPr>
              <w:t>10</w:t>
            </w:r>
            <w:r>
              <w:rPr>
                <w:sz w:val="20"/>
                <w:szCs w:val="20"/>
              </w:rPr>
              <w:t>万元以上</w:t>
            </w:r>
            <w:r>
              <w:rPr>
                <w:rFonts w:ascii="Times New Roman" w:eastAsia="Times New Roman" w:hAnsi="Times New Roman" w:cs="Times New Roman"/>
                <w:b/>
                <w:bCs/>
                <w:sz w:val="20"/>
                <w:szCs w:val="20"/>
              </w:rPr>
              <w:t>20</w:t>
            </w:r>
            <w:r>
              <w:rPr>
                <w:sz w:val="20"/>
                <w:szCs w:val="20"/>
              </w:rPr>
              <w:t>万元以下 的罚款，报国务院环境保护主管部门吊销其生产、使用配额许可证：</w:t>
            </w:r>
          </w:p>
          <w:p w:rsidR="00313A7F" w:rsidRDefault="00000000">
            <w:pPr>
              <w:pStyle w:val="Other10"/>
              <w:spacing w:line="310" w:lineRule="exact"/>
              <w:ind w:firstLine="600"/>
              <w:jc w:val="both"/>
              <w:rPr>
                <w:sz w:val="20"/>
                <w:szCs w:val="20"/>
              </w:rPr>
            </w:pPr>
            <w:r>
              <w:rPr>
                <w:sz w:val="20"/>
                <w:szCs w:val="20"/>
              </w:rPr>
              <w:t>（三）超出使用配额许可证规定的品种、数量、用途、期限使用消耗臭氧层物质 的。</w:t>
            </w:r>
          </w:p>
        </w:tc>
      </w:tr>
      <w:tr w:rsidR="00313A7F">
        <w:tblPrEx>
          <w:tblCellMar>
            <w:top w:w="0" w:type="dxa"/>
            <w:bottom w:w="0" w:type="dxa"/>
          </w:tblCellMar>
        </w:tblPrEx>
        <w:trPr>
          <w:trHeight w:hRule="exact" w:val="379"/>
          <w:jc w:val="center"/>
        </w:trPr>
        <w:tc>
          <w:tcPr>
            <w:tcW w:w="1310"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裁量因素</w:t>
            </w:r>
          </w:p>
        </w:tc>
        <w:tc>
          <w:tcPr>
            <w:tcW w:w="5213"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379"/>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20"/>
              <w:rPr>
                <w:sz w:val="20"/>
                <w:szCs w:val="20"/>
              </w:rPr>
            </w:pPr>
            <w:r>
              <w:rPr>
                <w:b/>
                <w:bCs/>
                <w:sz w:val="20"/>
                <w:szCs w:val="20"/>
              </w:rPr>
              <w:t>企业规模</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微型企业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小型企业</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79"/>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中型企业</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大型企业</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78" w:lineRule="exact"/>
              <w:ind w:firstLine="0"/>
              <w:jc w:val="center"/>
              <w:rPr>
                <w:sz w:val="20"/>
                <w:szCs w:val="20"/>
              </w:rPr>
            </w:pPr>
            <w:r>
              <w:rPr>
                <w:b/>
                <w:bCs/>
                <w:sz w:val="20"/>
                <w:szCs w:val="20"/>
              </w:rPr>
              <w:t>消耗臭氧层 物质种类</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允许使用类物质</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过渡性使用类物质</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禁止使用类物质</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71" w:lineRule="exact"/>
              <w:ind w:firstLine="0"/>
              <w:jc w:val="center"/>
              <w:rPr>
                <w:sz w:val="20"/>
                <w:szCs w:val="20"/>
              </w:rPr>
            </w:pPr>
            <w:r>
              <w:rPr>
                <w:b/>
                <w:bCs/>
                <w:sz w:val="20"/>
                <w:szCs w:val="20"/>
              </w:rPr>
              <w:t>涉及消耗 臭氧层物质 数量</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10</w:t>
            </w:r>
            <w:r>
              <w:rPr>
                <w:sz w:val="20"/>
                <w:szCs w:val="20"/>
              </w:rPr>
              <w:t>千克</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w:t>
            </w:r>
            <w:r>
              <w:rPr>
                <w:sz w:val="20"/>
                <w:szCs w:val="20"/>
              </w:rPr>
              <w:t>千克以上不足</w:t>
            </w:r>
            <w:r>
              <w:rPr>
                <w:rFonts w:ascii="Times New Roman" w:eastAsia="Times New Roman" w:hAnsi="Times New Roman" w:cs="Times New Roman"/>
                <w:b/>
                <w:bCs/>
                <w:sz w:val="20"/>
                <w:szCs w:val="20"/>
              </w:rPr>
              <w:t>100</w:t>
            </w:r>
            <w:r>
              <w:rPr>
                <w:sz w:val="20"/>
                <w:szCs w:val="20"/>
              </w:rPr>
              <w:t>千克</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379"/>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100</w:t>
            </w:r>
            <w:r>
              <w:rPr>
                <w:sz w:val="20"/>
                <w:szCs w:val="20"/>
              </w:rPr>
              <w:t>千克以上不足</w:t>
            </w:r>
            <w:r>
              <w:rPr>
                <w:rFonts w:ascii="Times New Roman" w:eastAsia="Times New Roman" w:hAnsi="Times New Roman" w:cs="Times New Roman"/>
                <w:b/>
                <w:bCs/>
                <w:sz w:val="20"/>
                <w:szCs w:val="20"/>
              </w:rPr>
              <w:t>500</w:t>
            </w:r>
            <w:r>
              <w:rPr>
                <w:sz w:val="20"/>
                <w:szCs w:val="20"/>
              </w:rPr>
              <w:t>千克</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500</w:t>
            </w:r>
            <w:r>
              <w:rPr>
                <w:sz w:val="20"/>
                <w:szCs w:val="20"/>
              </w:rPr>
              <w:t>千克以上不足</w:t>
            </w:r>
            <w:r>
              <w:rPr>
                <w:rFonts w:ascii="Times New Roman" w:eastAsia="Times New Roman" w:hAnsi="Times New Roman" w:cs="Times New Roman"/>
                <w:b/>
                <w:bCs/>
                <w:sz w:val="20"/>
                <w:szCs w:val="20"/>
              </w:rPr>
              <w:t>1000</w:t>
            </w:r>
            <w:r>
              <w:rPr>
                <w:sz w:val="20"/>
                <w:szCs w:val="20"/>
              </w:rPr>
              <w:t>千克</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379"/>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1000</w:t>
            </w:r>
            <w:r>
              <w:rPr>
                <w:sz w:val="20"/>
                <w:szCs w:val="20"/>
              </w:rPr>
              <w:t>千克以上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逾期时间</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个月以内</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个月以上不满</w:t>
            </w:r>
            <w:r>
              <w:rPr>
                <w:rFonts w:ascii="Times New Roman" w:eastAsia="Times New Roman" w:hAnsi="Times New Roman" w:cs="Times New Roman"/>
                <w:b/>
                <w:bCs/>
                <w:sz w:val="20"/>
                <w:szCs w:val="20"/>
              </w:rPr>
              <w:t>6</w:t>
            </w:r>
            <w:r>
              <w:rPr>
                <w:sz w:val="20"/>
                <w:szCs w:val="20"/>
              </w:rPr>
              <w:t>个月</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4"/>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6</w:t>
            </w:r>
            <w:r>
              <w:rPr>
                <w:sz w:val="20"/>
                <w:szCs w:val="20"/>
              </w:rPr>
              <w:t>个月以上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79"/>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违法次数</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379"/>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379"/>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89"/>
          <w:jc w:val="center"/>
        </w:trPr>
        <w:tc>
          <w:tcPr>
            <w:tcW w:w="1310"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备注</w:t>
            </w:r>
          </w:p>
        </w:tc>
        <w:tc>
          <w:tcPr>
            <w:tcW w:w="7915"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310"/>
        <w:gridCol w:w="5213"/>
        <w:gridCol w:w="2702"/>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pPr>
            <w:r>
              <w:lastRenderedPageBreak/>
              <w:t>（八）其他类</w:t>
            </w:r>
          </w:p>
        </w:tc>
      </w:tr>
      <w:tr w:rsidR="00313A7F">
        <w:tblPrEx>
          <w:tblCellMar>
            <w:top w:w="0" w:type="dxa"/>
            <w:bottom w:w="0" w:type="dxa"/>
          </w:tblCellMar>
        </w:tblPrEx>
        <w:trPr>
          <w:trHeight w:hRule="exact" w:val="408"/>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序号</w:t>
            </w:r>
          </w:p>
        </w:tc>
        <w:tc>
          <w:tcPr>
            <w:tcW w:w="7915" w:type="dxa"/>
            <w:gridSpan w:val="2"/>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11</w:t>
            </w:r>
          </w:p>
        </w:tc>
      </w:tr>
      <w:tr w:rsidR="00313A7F">
        <w:tblPrEx>
          <w:tblCellMar>
            <w:top w:w="0" w:type="dxa"/>
            <w:bottom w:w="0" w:type="dxa"/>
          </w:tblCellMar>
        </w:tblPrEx>
        <w:trPr>
          <w:trHeight w:hRule="exact" w:val="408"/>
          <w:jc w:val="center"/>
        </w:trPr>
        <w:tc>
          <w:tcPr>
            <w:tcW w:w="1310"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违法行为</w:t>
            </w:r>
          </w:p>
        </w:tc>
        <w:tc>
          <w:tcPr>
            <w:tcW w:w="7915"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sz w:val="20"/>
                <w:szCs w:val="20"/>
              </w:rPr>
              <w:t>依照规定应当向环境保护主管部门备案而未备案的</w:t>
            </w:r>
          </w:p>
        </w:tc>
      </w:tr>
      <w:tr w:rsidR="00313A7F">
        <w:tblPrEx>
          <w:tblCellMar>
            <w:top w:w="0" w:type="dxa"/>
            <w:bottom w:w="0" w:type="dxa"/>
          </w:tblCellMar>
        </w:tblPrEx>
        <w:trPr>
          <w:trHeight w:hRule="exact" w:val="1882"/>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15"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15" w:lineRule="exact"/>
              <w:ind w:firstLine="600"/>
              <w:jc w:val="both"/>
              <w:rPr>
                <w:sz w:val="20"/>
                <w:szCs w:val="20"/>
              </w:rPr>
            </w:pPr>
            <w:r>
              <w:rPr>
                <w:b/>
                <w:bCs/>
                <w:sz w:val="20"/>
                <w:szCs w:val="20"/>
              </w:rPr>
              <w:t>《消耗臭氧层物质管理</w:t>
            </w:r>
            <w:r>
              <w:rPr>
                <w:b/>
                <w:bCs/>
                <w:sz w:val="20"/>
                <w:szCs w:val="20"/>
                <w:lang w:val="zh-CN" w:eastAsia="zh-CN" w:bidi="zh-CN"/>
              </w:rPr>
              <w:t>条例》</w:t>
            </w:r>
            <w:r>
              <w:rPr>
                <w:b/>
                <w:bCs/>
                <w:sz w:val="20"/>
                <w:szCs w:val="20"/>
              </w:rPr>
              <w:t>第十七条笫一款</w:t>
            </w:r>
            <w:r>
              <w:rPr>
                <w:sz w:val="20"/>
                <w:szCs w:val="20"/>
              </w:rPr>
              <w:t>消耗臭氧层物质的销售单位，应 当按照国务院环境保护主管部门的规定办理备案手续。</w:t>
            </w:r>
          </w:p>
          <w:p w:rsidR="00313A7F" w:rsidRDefault="00000000">
            <w:pPr>
              <w:pStyle w:val="Other10"/>
              <w:spacing w:line="315" w:lineRule="exact"/>
              <w:ind w:firstLine="520"/>
              <w:rPr>
                <w:sz w:val="20"/>
                <w:szCs w:val="20"/>
              </w:rPr>
            </w:pPr>
            <w:r>
              <w:rPr>
                <w:sz w:val="20"/>
                <w:szCs w:val="20"/>
              </w:rPr>
              <w:t>第十九条从事含消耗臭氧层物质的制冷设备、制冷系统或者灭火系统的维修、 报废处理等经营活动的单位，应当向所在地县级人民政府环境保护主管部门备案。</w:t>
            </w:r>
          </w:p>
          <w:p w:rsidR="00313A7F" w:rsidRDefault="00000000">
            <w:pPr>
              <w:pStyle w:val="Other10"/>
              <w:spacing w:line="315" w:lineRule="exact"/>
              <w:ind w:firstLine="0"/>
              <w:jc w:val="right"/>
              <w:rPr>
                <w:sz w:val="20"/>
                <w:szCs w:val="20"/>
              </w:rPr>
            </w:pPr>
            <w:r>
              <w:rPr>
                <w:sz w:val="20"/>
                <w:szCs w:val="20"/>
              </w:rPr>
              <w:t>专门从事消耗臭氧层物质回收、再生利用或者销毁等经营活动的单位，应当向所 在地省、自治区、直辖市人民政府环境保护主管部门备案。</w:t>
            </w:r>
          </w:p>
        </w:tc>
      </w:tr>
      <w:tr w:rsidR="00313A7F">
        <w:tblPrEx>
          <w:tblCellMar>
            <w:top w:w="0" w:type="dxa"/>
            <w:bottom w:w="0" w:type="dxa"/>
          </w:tblCellMar>
        </w:tblPrEx>
        <w:trPr>
          <w:trHeight w:hRule="exact" w:val="1882"/>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07" w:lineRule="exact"/>
              <w:ind w:firstLine="600"/>
              <w:jc w:val="both"/>
              <w:rPr>
                <w:sz w:val="20"/>
                <w:szCs w:val="20"/>
              </w:rPr>
            </w:pPr>
            <w:r>
              <w:rPr>
                <w:b/>
                <w:bCs/>
                <w:sz w:val="20"/>
                <w:szCs w:val="20"/>
              </w:rPr>
              <w:t>《消耗臭氧层物质管理</w:t>
            </w:r>
            <w:r>
              <w:rPr>
                <w:b/>
                <w:bCs/>
                <w:sz w:val="20"/>
                <w:szCs w:val="20"/>
                <w:lang w:val="zh-CN" w:eastAsia="zh-CN" w:bidi="zh-CN"/>
              </w:rPr>
              <w:t>条例》</w:t>
            </w:r>
            <w:r>
              <w:rPr>
                <w:b/>
                <w:bCs/>
                <w:sz w:val="20"/>
                <w:szCs w:val="20"/>
              </w:rPr>
              <w:t>第三十八条第（</w:t>
            </w:r>
            <w:r>
              <w:rPr>
                <w:sz w:val="20"/>
                <w:szCs w:val="20"/>
              </w:rPr>
              <w:t>一</w:t>
            </w:r>
            <w:r>
              <w:rPr>
                <w:b/>
                <w:bCs/>
                <w:sz w:val="20"/>
                <w:szCs w:val="20"/>
              </w:rPr>
              <w:t xml:space="preserve">）项 </w:t>
            </w:r>
            <w:r>
              <w:rPr>
                <w:sz w:val="20"/>
                <w:szCs w:val="20"/>
              </w:rPr>
              <w:t xml:space="preserve">从事消耗臭氧层物质生产、 销售、使用、进出口、回收、再生利用、销毁等经营活动的单位，以及从事含消耗臭 氧层物质的制冷设备、制冷系统或者灭火系统的维修、报废处理等经营活动的单位有 下列行为之一的，由所在地县级以上地方人民政府环境保护主管部门责令改正，处 </w:t>
            </w:r>
            <w:r>
              <w:rPr>
                <w:rFonts w:ascii="Times New Roman" w:eastAsia="Times New Roman" w:hAnsi="Times New Roman" w:cs="Times New Roman"/>
                <w:b/>
                <w:bCs/>
                <w:sz w:val="20"/>
                <w:szCs w:val="20"/>
              </w:rPr>
              <w:t>5000</w:t>
            </w:r>
            <w:r>
              <w:rPr>
                <w:sz w:val="20"/>
                <w:szCs w:val="20"/>
              </w:rPr>
              <w:t>元以上</w:t>
            </w:r>
            <w:r>
              <w:rPr>
                <w:rFonts w:ascii="Times New Roman" w:eastAsia="Times New Roman" w:hAnsi="Times New Roman" w:cs="Times New Roman"/>
                <w:b/>
                <w:bCs/>
                <w:sz w:val="20"/>
                <w:szCs w:val="20"/>
              </w:rPr>
              <w:t>2</w:t>
            </w:r>
            <w:r>
              <w:rPr>
                <w:sz w:val="20"/>
                <w:szCs w:val="20"/>
              </w:rPr>
              <w:t>万元以下的罚款：</w:t>
            </w:r>
          </w:p>
          <w:p w:rsidR="00313A7F" w:rsidRDefault="00000000">
            <w:pPr>
              <w:pStyle w:val="Other10"/>
              <w:spacing w:line="307" w:lineRule="exact"/>
              <w:ind w:firstLine="600"/>
              <w:jc w:val="both"/>
              <w:rPr>
                <w:sz w:val="20"/>
                <w:szCs w:val="20"/>
              </w:rPr>
            </w:pPr>
            <w:r>
              <w:rPr>
                <w:sz w:val="20"/>
                <w:szCs w:val="20"/>
              </w:rPr>
              <w:t>（一）依照本条例规定应当向环境保护主管部门备案而未备案的。</w:t>
            </w:r>
          </w:p>
        </w:tc>
      </w:tr>
      <w:tr w:rsidR="00313A7F">
        <w:tblPrEx>
          <w:tblCellMar>
            <w:top w:w="0" w:type="dxa"/>
            <w:bottom w:w="0" w:type="dxa"/>
          </w:tblCellMar>
        </w:tblPrEx>
        <w:trPr>
          <w:trHeight w:hRule="exact" w:val="408"/>
          <w:jc w:val="center"/>
        </w:trPr>
        <w:tc>
          <w:tcPr>
            <w:tcW w:w="1310"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裁量因素</w:t>
            </w:r>
          </w:p>
        </w:tc>
        <w:tc>
          <w:tcPr>
            <w:tcW w:w="5213"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20"/>
              <w:rPr>
                <w:sz w:val="20"/>
                <w:szCs w:val="20"/>
              </w:rPr>
            </w:pPr>
            <w:r>
              <w:rPr>
                <w:b/>
                <w:bCs/>
                <w:sz w:val="20"/>
                <w:szCs w:val="20"/>
              </w:rPr>
              <w:t>企业规模</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微型企业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小型企业</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中型企业</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大型企业</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331" w:lineRule="exact"/>
              <w:ind w:firstLine="0"/>
              <w:jc w:val="center"/>
              <w:rPr>
                <w:sz w:val="20"/>
                <w:szCs w:val="20"/>
              </w:rPr>
            </w:pPr>
            <w:r>
              <w:rPr>
                <w:b/>
                <w:bCs/>
                <w:sz w:val="20"/>
                <w:szCs w:val="20"/>
              </w:rPr>
              <w:t>消耗臭氧层 物质种类</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允许使用类物质</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过渡性使用类物质</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禁止使用类物质</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20"/>
              <w:rPr>
                <w:sz w:val="20"/>
                <w:szCs w:val="20"/>
              </w:rPr>
            </w:pPr>
            <w:r>
              <w:rPr>
                <w:b/>
                <w:bCs/>
                <w:sz w:val="20"/>
                <w:szCs w:val="20"/>
              </w:rPr>
              <w:t>违法时间</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不满</w:t>
            </w:r>
            <w:r>
              <w:rPr>
                <w:rFonts w:ascii="Times New Roman" w:eastAsia="Times New Roman" w:hAnsi="Times New Roman" w:cs="Times New Roman"/>
                <w:b/>
                <w:bCs/>
                <w:sz w:val="20"/>
                <w:szCs w:val="20"/>
              </w:rPr>
              <w:t>1</w:t>
            </w:r>
            <w:r>
              <w:rPr>
                <w:sz w:val="20"/>
                <w:szCs w:val="20"/>
              </w:rPr>
              <w:t>个月</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个月以上，不满</w:t>
            </w:r>
            <w:r>
              <w:rPr>
                <w:rFonts w:ascii="Times New Roman" w:eastAsia="Times New Roman" w:hAnsi="Times New Roman" w:cs="Times New Roman"/>
                <w:b/>
                <w:bCs/>
                <w:sz w:val="20"/>
                <w:szCs w:val="20"/>
              </w:rPr>
              <w:t>3</w:t>
            </w:r>
            <w:r>
              <w:rPr>
                <w:sz w:val="20"/>
                <w:szCs w:val="20"/>
              </w:rPr>
              <w:t>个月</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个月以上，不满</w:t>
            </w:r>
            <w:r>
              <w:rPr>
                <w:rFonts w:ascii="Times New Roman" w:eastAsia="Times New Roman" w:hAnsi="Times New Roman" w:cs="Times New Roman"/>
                <w:b/>
                <w:bCs/>
                <w:sz w:val="20"/>
                <w:szCs w:val="20"/>
              </w:rPr>
              <w:t>6</w:t>
            </w:r>
            <w:r>
              <w:rPr>
                <w:sz w:val="20"/>
                <w:szCs w:val="20"/>
              </w:rPr>
              <w:t>个月</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6</w:t>
            </w:r>
            <w:r>
              <w:rPr>
                <w:sz w:val="20"/>
                <w:szCs w:val="20"/>
              </w:rPr>
              <w:t>个月以上，不满</w:t>
            </w:r>
            <w:r>
              <w:rPr>
                <w:rFonts w:ascii="Times New Roman" w:eastAsia="Times New Roman" w:hAnsi="Times New Roman" w:cs="Times New Roman"/>
                <w:b/>
                <w:bCs/>
                <w:sz w:val="20"/>
                <w:szCs w:val="20"/>
              </w:rPr>
              <w:t>12</w:t>
            </w:r>
            <w:r>
              <w:rPr>
                <w:sz w:val="20"/>
                <w:szCs w:val="20"/>
              </w:rPr>
              <w:t>个月</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3"/>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12</w:t>
            </w:r>
            <w:r>
              <w:rPr>
                <w:sz w:val="20"/>
                <w:szCs w:val="20"/>
              </w:rPr>
              <w:t>个月以上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310" w:type="dxa"/>
            <w:tcBorders>
              <w:top w:val="single" w:sz="4" w:space="0" w:color="auto"/>
              <w:left w:val="single" w:sz="4" w:space="0" w:color="auto"/>
              <w:bottom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备注</w:t>
            </w:r>
          </w:p>
        </w:tc>
        <w:tc>
          <w:tcPr>
            <w:tcW w:w="7915"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310"/>
        <w:gridCol w:w="5213"/>
        <w:gridCol w:w="2702"/>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pPr>
            <w:r>
              <w:lastRenderedPageBreak/>
              <w:t>（八）其他类</w:t>
            </w:r>
          </w:p>
        </w:tc>
      </w:tr>
      <w:tr w:rsidR="00313A7F">
        <w:tblPrEx>
          <w:tblCellMar>
            <w:top w:w="0" w:type="dxa"/>
            <w:bottom w:w="0" w:type="dxa"/>
          </w:tblCellMar>
        </w:tblPrEx>
        <w:trPr>
          <w:trHeight w:hRule="exact" w:val="408"/>
          <w:jc w:val="center"/>
        </w:trPr>
        <w:tc>
          <w:tcPr>
            <w:tcW w:w="131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12</w:t>
            </w:r>
          </w:p>
        </w:tc>
      </w:tr>
      <w:tr w:rsidR="00313A7F">
        <w:tblPrEx>
          <w:tblCellMar>
            <w:top w:w="0" w:type="dxa"/>
            <w:bottom w:w="0" w:type="dxa"/>
          </w:tblCellMar>
        </w:tblPrEx>
        <w:trPr>
          <w:trHeight w:hRule="exact" w:val="408"/>
          <w:jc w:val="center"/>
        </w:trPr>
        <w:tc>
          <w:tcPr>
            <w:tcW w:w="1310"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违法行为</w:t>
            </w:r>
          </w:p>
        </w:tc>
        <w:tc>
          <w:tcPr>
            <w:tcW w:w="7915"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sz w:val="20"/>
                <w:szCs w:val="20"/>
              </w:rPr>
              <w:t>未按照规定完整保存有关生产经营活动的原始资料的</w:t>
            </w:r>
          </w:p>
        </w:tc>
      </w:tr>
      <w:tr w:rsidR="00313A7F">
        <w:tblPrEx>
          <w:tblCellMar>
            <w:top w:w="0" w:type="dxa"/>
            <w:bottom w:w="0" w:type="dxa"/>
          </w:tblCellMar>
        </w:tblPrEx>
        <w:trPr>
          <w:trHeight w:hRule="exact" w:val="1570"/>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15"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12" w:lineRule="exact"/>
              <w:ind w:firstLine="600"/>
              <w:jc w:val="both"/>
              <w:rPr>
                <w:sz w:val="20"/>
                <w:szCs w:val="20"/>
              </w:rPr>
            </w:pPr>
            <w:r>
              <w:rPr>
                <w:b/>
                <w:bCs/>
                <w:sz w:val="20"/>
                <w:szCs w:val="20"/>
              </w:rPr>
              <w:t>《消耗臭氧层物质管理条例》第二十一条从</w:t>
            </w:r>
            <w:r>
              <w:rPr>
                <w:sz w:val="20"/>
                <w:szCs w:val="20"/>
              </w:rPr>
              <w:t>事消耗臭氧层物质的生产、销售、 使用、回收、再生利用、销毁等经营活动的单位，以及从事含消耗臭氧层物质的制冷 设备、制冷系统或者灭火系统的维修、报废处理等经营活动的单位，应当完整保存有 关生产经营活动的原始资料至少</w:t>
            </w:r>
            <w:r>
              <w:rPr>
                <w:rFonts w:ascii="Times New Roman" w:eastAsia="Times New Roman" w:hAnsi="Times New Roman" w:cs="Times New Roman"/>
                <w:b/>
                <w:bCs/>
                <w:sz w:val="20"/>
                <w:szCs w:val="20"/>
              </w:rPr>
              <w:t>3</w:t>
            </w:r>
            <w:r>
              <w:rPr>
                <w:sz w:val="20"/>
                <w:szCs w:val="20"/>
              </w:rPr>
              <w:t>年，并按照国务院环境保护主管部门的规定报送相 关数据。</w:t>
            </w:r>
          </w:p>
        </w:tc>
      </w:tr>
      <w:tr w:rsidR="00313A7F">
        <w:tblPrEx>
          <w:tblCellMar>
            <w:top w:w="0" w:type="dxa"/>
            <w:bottom w:w="0" w:type="dxa"/>
          </w:tblCellMar>
        </w:tblPrEx>
        <w:trPr>
          <w:trHeight w:hRule="exact" w:val="1882"/>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07" w:lineRule="exact"/>
              <w:ind w:firstLine="600"/>
              <w:jc w:val="both"/>
              <w:rPr>
                <w:sz w:val="20"/>
                <w:szCs w:val="20"/>
              </w:rPr>
            </w:pPr>
            <w:r>
              <w:rPr>
                <w:b/>
                <w:bCs/>
                <w:sz w:val="20"/>
                <w:szCs w:val="20"/>
              </w:rPr>
              <w:t>《消耗臭氧层物质管理</w:t>
            </w:r>
            <w:r>
              <w:rPr>
                <w:b/>
                <w:bCs/>
                <w:sz w:val="20"/>
                <w:szCs w:val="20"/>
                <w:lang w:val="zh-CN" w:eastAsia="zh-CN" w:bidi="zh-CN"/>
              </w:rPr>
              <w:t>条例》</w:t>
            </w:r>
            <w:r>
              <w:rPr>
                <w:b/>
                <w:bCs/>
                <w:sz w:val="20"/>
                <w:szCs w:val="20"/>
              </w:rPr>
              <w:t>第三十八条第（</w:t>
            </w:r>
            <w:r>
              <w:rPr>
                <w:sz w:val="20"/>
                <w:szCs w:val="20"/>
              </w:rPr>
              <w:t>二</w:t>
            </w:r>
            <w:r>
              <w:rPr>
                <w:b/>
                <w:bCs/>
                <w:sz w:val="20"/>
                <w:szCs w:val="20"/>
              </w:rPr>
              <w:t xml:space="preserve">）项 </w:t>
            </w:r>
            <w:r>
              <w:rPr>
                <w:sz w:val="20"/>
                <w:szCs w:val="20"/>
              </w:rPr>
              <w:t xml:space="preserve">从事消耗臭氧层物质生产、 销售、使用、进出口、回收、再生利用、销毁等经营活动的单位，以及从事含消耗臭 氧层物质的制冷设备、制冷系统或者灭火系统的维修、报废处理等经营活动的单位有 下列行为之一的，由所在地县级以上地方人民政府环境保护主管部门责令改正，处 </w:t>
            </w:r>
            <w:r>
              <w:rPr>
                <w:rFonts w:ascii="Times New Roman" w:eastAsia="Times New Roman" w:hAnsi="Times New Roman" w:cs="Times New Roman"/>
                <w:b/>
                <w:bCs/>
                <w:sz w:val="20"/>
                <w:szCs w:val="20"/>
              </w:rPr>
              <w:t>5000</w:t>
            </w:r>
            <w:r>
              <w:rPr>
                <w:sz w:val="20"/>
                <w:szCs w:val="20"/>
              </w:rPr>
              <w:t>元以上</w:t>
            </w:r>
            <w:r>
              <w:rPr>
                <w:rFonts w:ascii="Times New Roman" w:eastAsia="Times New Roman" w:hAnsi="Times New Roman" w:cs="Times New Roman"/>
                <w:b/>
                <w:bCs/>
                <w:sz w:val="20"/>
                <w:szCs w:val="20"/>
              </w:rPr>
              <w:t>2</w:t>
            </w:r>
            <w:r>
              <w:rPr>
                <w:sz w:val="20"/>
                <w:szCs w:val="20"/>
              </w:rPr>
              <w:t>万元以下的罚款：</w:t>
            </w:r>
          </w:p>
          <w:p w:rsidR="00313A7F" w:rsidRDefault="00000000">
            <w:pPr>
              <w:pStyle w:val="Other10"/>
              <w:spacing w:line="307" w:lineRule="exact"/>
              <w:ind w:firstLine="600"/>
              <w:jc w:val="both"/>
              <w:rPr>
                <w:sz w:val="20"/>
                <w:szCs w:val="20"/>
              </w:rPr>
            </w:pPr>
            <w:r>
              <w:rPr>
                <w:sz w:val="20"/>
                <w:szCs w:val="20"/>
              </w:rPr>
              <w:t>（二）未按照规定完整保存有关生产经营活动的原始资料的。</w:t>
            </w:r>
          </w:p>
        </w:tc>
      </w:tr>
      <w:tr w:rsidR="00313A7F">
        <w:tblPrEx>
          <w:tblCellMar>
            <w:top w:w="0" w:type="dxa"/>
            <w:bottom w:w="0" w:type="dxa"/>
          </w:tblCellMar>
        </w:tblPrEx>
        <w:trPr>
          <w:trHeight w:hRule="exact" w:val="408"/>
          <w:jc w:val="center"/>
        </w:trPr>
        <w:tc>
          <w:tcPr>
            <w:tcW w:w="1310"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裁量因素</w:t>
            </w:r>
          </w:p>
        </w:tc>
        <w:tc>
          <w:tcPr>
            <w:tcW w:w="5213"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违法事实</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已完整保存原始资料，但不规范的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保存部分原始资料，但不完整的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未保存原始资料的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20"/>
              <w:rPr>
                <w:sz w:val="20"/>
                <w:szCs w:val="20"/>
              </w:rPr>
            </w:pPr>
            <w:r>
              <w:rPr>
                <w:b/>
                <w:bCs/>
                <w:sz w:val="20"/>
                <w:szCs w:val="20"/>
              </w:rPr>
              <w:t>企业规模</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微型企业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小型企业</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中型企业</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大型企业</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78" w:lineRule="exact"/>
              <w:ind w:firstLine="0"/>
              <w:jc w:val="center"/>
              <w:rPr>
                <w:sz w:val="20"/>
                <w:szCs w:val="20"/>
              </w:rPr>
            </w:pPr>
            <w:r>
              <w:rPr>
                <w:b/>
                <w:bCs/>
                <w:sz w:val="20"/>
                <w:szCs w:val="20"/>
              </w:rPr>
              <w:t>消耗臭氧层 物质种类</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允许使用类物质</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过渡性使用类物质</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禁止使用类物质</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保存时限</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r>
              <w:rPr>
                <w:sz w:val="20"/>
                <w:szCs w:val="20"/>
              </w:rPr>
              <w:t>年以上</w:t>
            </w:r>
            <w:r>
              <w:rPr>
                <w:rFonts w:ascii="Times New Roman" w:eastAsia="Times New Roman" w:hAnsi="Times New Roman" w:cs="Times New Roman"/>
                <w:b/>
                <w:bCs/>
                <w:sz w:val="20"/>
                <w:szCs w:val="20"/>
              </w:rPr>
              <w:t>3</w:t>
            </w:r>
            <w:r>
              <w:rPr>
                <w:sz w:val="20"/>
                <w:szCs w:val="20"/>
              </w:rPr>
              <w:t>年以内的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年以上</w:t>
            </w:r>
            <w:r>
              <w:rPr>
                <w:rFonts w:ascii="Times New Roman" w:eastAsia="Times New Roman" w:hAnsi="Times New Roman" w:cs="Times New Roman"/>
                <w:b/>
                <w:bCs/>
                <w:sz w:val="20"/>
                <w:szCs w:val="20"/>
              </w:rPr>
              <w:t>2</w:t>
            </w:r>
            <w:r>
              <w:rPr>
                <w:sz w:val="20"/>
                <w:szCs w:val="20"/>
              </w:rPr>
              <w:t>年以内的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不足</w:t>
            </w:r>
            <w:r>
              <w:rPr>
                <w:rFonts w:ascii="Times New Roman" w:eastAsia="Times New Roman" w:hAnsi="Times New Roman" w:cs="Times New Roman"/>
                <w:b/>
                <w:bCs/>
                <w:sz w:val="20"/>
                <w:szCs w:val="20"/>
              </w:rPr>
              <w:t>1</w:t>
            </w:r>
            <w:r>
              <w:rPr>
                <w:sz w:val="20"/>
                <w:szCs w:val="20"/>
              </w:rPr>
              <w:t>年的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310"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15"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310"/>
        <w:gridCol w:w="5213"/>
        <w:gridCol w:w="2702"/>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pPr>
            <w:r>
              <w:lastRenderedPageBreak/>
              <w:t>（八）其他类</w:t>
            </w:r>
          </w:p>
        </w:tc>
      </w:tr>
      <w:tr w:rsidR="00313A7F">
        <w:tblPrEx>
          <w:tblCellMar>
            <w:top w:w="0" w:type="dxa"/>
            <w:bottom w:w="0" w:type="dxa"/>
          </w:tblCellMar>
        </w:tblPrEx>
        <w:trPr>
          <w:trHeight w:hRule="exact" w:val="408"/>
          <w:jc w:val="center"/>
        </w:trPr>
        <w:tc>
          <w:tcPr>
            <w:tcW w:w="131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13</w:t>
            </w:r>
          </w:p>
        </w:tc>
      </w:tr>
      <w:tr w:rsidR="00313A7F">
        <w:tblPrEx>
          <w:tblCellMar>
            <w:top w:w="0" w:type="dxa"/>
            <w:bottom w:w="0" w:type="dxa"/>
          </w:tblCellMar>
        </w:tblPrEx>
        <w:trPr>
          <w:trHeight w:hRule="exact" w:val="408"/>
          <w:jc w:val="center"/>
        </w:trPr>
        <w:tc>
          <w:tcPr>
            <w:tcW w:w="1310"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违法行为</w:t>
            </w:r>
          </w:p>
        </w:tc>
        <w:tc>
          <w:tcPr>
            <w:tcW w:w="7915"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sz w:val="20"/>
                <w:szCs w:val="20"/>
              </w:rPr>
              <w:t>未按时申报或者谎报、瞒报有关经营活动的数据资料的</w:t>
            </w:r>
          </w:p>
        </w:tc>
      </w:tr>
      <w:tr w:rsidR="00313A7F">
        <w:tblPrEx>
          <w:tblCellMar>
            <w:top w:w="0" w:type="dxa"/>
            <w:bottom w:w="0" w:type="dxa"/>
          </w:tblCellMar>
        </w:tblPrEx>
        <w:trPr>
          <w:trHeight w:hRule="exact" w:val="1570"/>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违反条款</w:t>
            </w:r>
          </w:p>
        </w:tc>
        <w:tc>
          <w:tcPr>
            <w:tcW w:w="7915"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12" w:lineRule="exact"/>
              <w:ind w:firstLine="600"/>
              <w:rPr>
                <w:sz w:val="20"/>
                <w:szCs w:val="20"/>
              </w:rPr>
            </w:pPr>
            <w:r>
              <w:rPr>
                <w:b/>
                <w:bCs/>
                <w:sz w:val="20"/>
                <w:szCs w:val="20"/>
              </w:rPr>
              <w:t>《消耗臭氧层物质管理条例》第二十一条从</w:t>
            </w:r>
            <w:r>
              <w:rPr>
                <w:sz w:val="20"/>
                <w:szCs w:val="20"/>
              </w:rPr>
              <w:t>事消耗臭氧层物质的生产、销售、 使用、回收、再生利用、销毁等经营活动的单位，以及从事含消耗臭氧层物质的制冷 设备、制冷系统或者灭火系统的维修、报废处理等经营活动的单位，应当完整保存有 关生产经营活动的原始资料至少</w:t>
            </w:r>
            <w:r>
              <w:rPr>
                <w:rFonts w:ascii="Times New Roman" w:eastAsia="Times New Roman" w:hAnsi="Times New Roman" w:cs="Times New Roman"/>
                <w:b/>
                <w:bCs/>
                <w:sz w:val="20"/>
                <w:szCs w:val="20"/>
              </w:rPr>
              <w:t>3</w:t>
            </w:r>
            <w:r>
              <w:rPr>
                <w:sz w:val="20"/>
                <w:szCs w:val="20"/>
              </w:rPr>
              <w:t>年，并按照国务院环境保护主管部门的规定报送相 关数据。</w:t>
            </w:r>
          </w:p>
        </w:tc>
      </w:tr>
      <w:tr w:rsidR="00313A7F">
        <w:tblPrEx>
          <w:tblCellMar>
            <w:top w:w="0" w:type="dxa"/>
            <w:bottom w:w="0" w:type="dxa"/>
          </w:tblCellMar>
        </w:tblPrEx>
        <w:trPr>
          <w:trHeight w:hRule="exact" w:val="1882"/>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处罚依据</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07" w:lineRule="exact"/>
              <w:ind w:firstLine="600"/>
              <w:rPr>
                <w:sz w:val="20"/>
                <w:szCs w:val="20"/>
              </w:rPr>
            </w:pPr>
            <w:r>
              <w:rPr>
                <w:b/>
                <w:bCs/>
                <w:sz w:val="20"/>
                <w:szCs w:val="20"/>
              </w:rPr>
              <w:t>《消耗臭氧层物质管理</w:t>
            </w:r>
            <w:r>
              <w:rPr>
                <w:b/>
                <w:bCs/>
                <w:sz w:val="20"/>
                <w:szCs w:val="20"/>
                <w:lang w:val="zh-CN" w:eastAsia="zh-CN" w:bidi="zh-CN"/>
              </w:rPr>
              <w:t>条例》</w:t>
            </w:r>
            <w:r>
              <w:rPr>
                <w:b/>
                <w:bCs/>
                <w:sz w:val="20"/>
                <w:szCs w:val="20"/>
              </w:rPr>
              <w:t xml:space="preserve">第三十八条第（三）项 </w:t>
            </w:r>
            <w:r>
              <w:rPr>
                <w:sz w:val="20"/>
                <w:szCs w:val="20"/>
              </w:rPr>
              <w:t xml:space="preserve">从事消耗臭氧层物质生产、 销售、使用、进出口、回收、再生利用、销毁等经营活动的单位，以及从事含消耗臭 氧层物质的制冷设备、制冷系统或者灭火系统的维修、报废处理等经营活动的单位有 下列行为之一的，由所在地县级以上地方人民政府环境保护主管部门责令改正，处 </w:t>
            </w:r>
            <w:r>
              <w:rPr>
                <w:rFonts w:ascii="Times New Roman" w:eastAsia="Times New Roman" w:hAnsi="Times New Roman" w:cs="Times New Roman"/>
                <w:b/>
                <w:bCs/>
                <w:sz w:val="20"/>
                <w:szCs w:val="20"/>
              </w:rPr>
              <w:t>5000</w:t>
            </w:r>
            <w:r>
              <w:rPr>
                <w:sz w:val="20"/>
                <w:szCs w:val="20"/>
              </w:rPr>
              <w:t>元以上</w:t>
            </w:r>
            <w:r>
              <w:rPr>
                <w:rFonts w:ascii="Times New Roman" w:eastAsia="Times New Roman" w:hAnsi="Times New Roman" w:cs="Times New Roman"/>
                <w:b/>
                <w:bCs/>
                <w:sz w:val="20"/>
                <w:szCs w:val="20"/>
              </w:rPr>
              <w:t>2</w:t>
            </w:r>
            <w:r>
              <w:rPr>
                <w:sz w:val="20"/>
                <w:szCs w:val="20"/>
              </w:rPr>
              <w:t>万元以下的罚款：</w:t>
            </w:r>
          </w:p>
          <w:p w:rsidR="00313A7F" w:rsidRDefault="00000000">
            <w:pPr>
              <w:pStyle w:val="Other10"/>
              <w:spacing w:line="307" w:lineRule="exact"/>
              <w:ind w:firstLine="600"/>
              <w:rPr>
                <w:sz w:val="20"/>
                <w:szCs w:val="20"/>
              </w:rPr>
            </w:pPr>
            <w:r>
              <w:rPr>
                <w:b/>
                <w:bCs/>
                <w:sz w:val="20"/>
                <w:szCs w:val="20"/>
              </w:rPr>
              <w:t>（三）</w:t>
            </w:r>
            <w:r>
              <w:rPr>
                <w:sz w:val="20"/>
                <w:szCs w:val="20"/>
              </w:rPr>
              <w:t>未按时申报或者谎报、瞒报有关经营活动的数据资料的。</w:t>
            </w:r>
          </w:p>
        </w:tc>
      </w:tr>
      <w:tr w:rsidR="00313A7F">
        <w:tblPrEx>
          <w:tblCellMar>
            <w:top w:w="0" w:type="dxa"/>
            <w:bottom w:w="0" w:type="dxa"/>
          </w:tblCellMar>
        </w:tblPrEx>
        <w:trPr>
          <w:trHeight w:hRule="exact" w:val="408"/>
          <w:jc w:val="center"/>
        </w:trPr>
        <w:tc>
          <w:tcPr>
            <w:tcW w:w="1310" w:type="dxa"/>
            <w:tcBorders>
              <w:top w:val="single" w:sz="4" w:space="0" w:color="auto"/>
              <w:left w:val="single" w:sz="4" w:space="0" w:color="auto"/>
            </w:tcBorders>
            <w:shd w:val="clear" w:color="auto" w:fill="FFFFFF"/>
          </w:tcPr>
          <w:p w:rsidR="00313A7F" w:rsidRDefault="00000000">
            <w:pPr>
              <w:pStyle w:val="Other10"/>
              <w:spacing w:before="80" w:line="240" w:lineRule="auto"/>
              <w:ind w:firstLine="0"/>
              <w:jc w:val="center"/>
              <w:rPr>
                <w:sz w:val="20"/>
                <w:szCs w:val="20"/>
              </w:rPr>
            </w:pPr>
            <w:r>
              <w:rPr>
                <w:b/>
                <w:bCs/>
                <w:sz w:val="20"/>
                <w:szCs w:val="20"/>
              </w:rPr>
              <w:t>裁量因素</w:t>
            </w:r>
          </w:p>
        </w:tc>
        <w:tc>
          <w:tcPr>
            <w:tcW w:w="5213"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违法事实</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未按时申报有关经营活动的数据资料的</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谎报、瞒报有关经营活动的数据资料的</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20"/>
              <w:rPr>
                <w:sz w:val="20"/>
                <w:szCs w:val="20"/>
              </w:rPr>
            </w:pPr>
            <w:r>
              <w:rPr>
                <w:b/>
                <w:bCs/>
                <w:sz w:val="20"/>
                <w:szCs w:val="20"/>
              </w:rPr>
              <w:t>企业规模</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微型企业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小型企业</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中型企业</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大型企业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78" w:lineRule="exact"/>
              <w:ind w:firstLine="0"/>
              <w:jc w:val="center"/>
              <w:rPr>
                <w:sz w:val="20"/>
                <w:szCs w:val="20"/>
              </w:rPr>
            </w:pPr>
            <w:r>
              <w:rPr>
                <w:b/>
                <w:bCs/>
                <w:sz w:val="20"/>
                <w:szCs w:val="20"/>
              </w:rPr>
              <w:t>消耗臭氧层 物质种类</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允许使用类物质</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过渡性使用类物质</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禁止使用类物质</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310"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15"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headerReference w:type="default" r:id="rId73"/>
          <w:footerReference w:type="default" r:id="rId74"/>
          <w:pgSz w:w="11900" w:h="16840"/>
          <w:pgMar w:top="1799" w:right="1203" w:bottom="2558" w:left="1471" w:header="1371"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310"/>
        <w:gridCol w:w="5213"/>
        <w:gridCol w:w="2702"/>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pPr>
            <w:r>
              <w:lastRenderedPageBreak/>
              <w:t>（八）其他类</w:t>
            </w:r>
          </w:p>
        </w:tc>
      </w:tr>
      <w:tr w:rsidR="00313A7F">
        <w:tblPrEx>
          <w:tblCellMar>
            <w:top w:w="0" w:type="dxa"/>
            <w:bottom w:w="0" w:type="dxa"/>
          </w:tblCellMar>
        </w:tblPrEx>
        <w:trPr>
          <w:trHeight w:hRule="exact" w:val="408"/>
          <w:jc w:val="center"/>
        </w:trPr>
        <w:tc>
          <w:tcPr>
            <w:tcW w:w="131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14</w:t>
            </w:r>
          </w:p>
        </w:tc>
      </w:tr>
      <w:tr w:rsidR="00313A7F">
        <w:tblPrEx>
          <w:tblCellMar>
            <w:top w:w="0" w:type="dxa"/>
            <w:bottom w:w="0" w:type="dxa"/>
          </w:tblCellMar>
        </w:tblPrEx>
        <w:trPr>
          <w:trHeight w:hRule="exact" w:val="408"/>
          <w:jc w:val="center"/>
        </w:trPr>
        <w:tc>
          <w:tcPr>
            <w:tcW w:w="1310"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220"/>
              <w:rPr>
                <w:sz w:val="20"/>
                <w:szCs w:val="20"/>
              </w:rPr>
            </w:pPr>
            <w:r>
              <w:rPr>
                <w:b/>
                <w:bCs/>
                <w:sz w:val="20"/>
                <w:szCs w:val="20"/>
              </w:rPr>
              <w:t>违法行为</w:t>
            </w:r>
          </w:p>
        </w:tc>
        <w:tc>
          <w:tcPr>
            <w:tcW w:w="7915"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40" w:lineRule="auto"/>
              <w:ind w:firstLine="0"/>
              <w:jc w:val="center"/>
              <w:rPr>
                <w:sz w:val="20"/>
                <w:szCs w:val="20"/>
              </w:rPr>
            </w:pPr>
            <w:r>
              <w:rPr>
                <w:sz w:val="20"/>
                <w:szCs w:val="20"/>
              </w:rPr>
              <w:t>未按照监督检查人员的要求提供必要的资料的</w:t>
            </w:r>
          </w:p>
        </w:tc>
      </w:tr>
      <w:tr w:rsidR="00313A7F">
        <w:tblPrEx>
          <w:tblCellMar>
            <w:top w:w="0" w:type="dxa"/>
            <w:bottom w:w="0" w:type="dxa"/>
          </w:tblCellMar>
        </w:tblPrEx>
        <w:trPr>
          <w:trHeight w:hRule="exact" w:val="634"/>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20"/>
              <w:rPr>
                <w:sz w:val="20"/>
                <w:szCs w:val="20"/>
              </w:rPr>
            </w:pPr>
            <w:r>
              <w:rPr>
                <w:b/>
                <w:bCs/>
                <w:sz w:val="20"/>
                <w:szCs w:val="20"/>
              </w:rPr>
              <w:t>违反条款</w:t>
            </w:r>
          </w:p>
        </w:tc>
        <w:tc>
          <w:tcPr>
            <w:tcW w:w="7915"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17" w:lineRule="exact"/>
              <w:ind w:firstLine="600"/>
              <w:jc w:val="both"/>
              <w:rPr>
                <w:sz w:val="20"/>
                <w:szCs w:val="20"/>
              </w:rPr>
            </w:pPr>
            <w:r>
              <w:rPr>
                <w:b/>
                <w:bCs/>
                <w:sz w:val="20"/>
                <w:szCs w:val="20"/>
              </w:rPr>
              <w:t>《消耗臭氧层物质管理条例》第二十六条笫二款</w:t>
            </w:r>
            <w:r>
              <w:rPr>
                <w:sz w:val="20"/>
                <w:szCs w:val="20"/>
              </w:rPr>
              <w:t>被检查单位应当予以配合，如 实反映情况，提供必要资料，不得拒绝和阻碍。</w:t>
            </w:r>
          </w:p>
        </w:tc>
      </w:tr>
      <w:tr w:rsidR="00313A7F">
        <w:tblPrEx>
          <w:tblCellMar>
            <w:top w:w="0" w:type="dxa"/>
            <w:bottom w:w="0" w:type="dxa"/>
          </w:tblCellMar>
        </w:tblPrEx>
        <w:trPr>
          <w:trHeight w:hRule="exact" w:val="1882"/>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20"/>
              <w:rPr>
                <w:sz w:val="20"/>
                <w:szCs w:val="20"/>
              </w:rPr>
            </w:pPr>
            <w:r>
              <w:rPr>
                <w:b/>
                <w:bCs/>
                <w:sz w:val="20"/>
                <w:szCs w:val="20"/>
              </w:rPr>
              <w:t>处罚依据</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07" w:lineRule="exact"/>
              <w:ind w:firstLine="600"/>
              <w:jc w:val="both"/>
              <w:rPr>
                <w:sz w:val="20"/>
                <w:szCs w:val="20"/>
              </w:rPr>
            </w:pPr>
            <w:r>
              <w:rPr>
                <w:b/>
                <w:bCs/>
                <w:sz w:val="20"/>
                <w:szCs w:val="20"/>
              </w:rPr>
              <w:t>《消耗臭氧层物质管理</w:t>
            </w:r>
            <w:r>
              <w:rPr>
                <w:b/>
                <w:bCs/>
                <w:sz w:val="20"/>
                <w:szCs w:val="20"/>
                <w:lang w:val="zh-CN" w:eastAsia="zh-CN" w:bidi="zh-CN"/>
              </w:rPr>
              <w:t>条例》</w:t>
            </w:r>
            <w:r>
              <w:rPr>
                <w:b/>
                <w:bCs/>
                <w:sz w:val="20"/>
                <w:szCs w:val="20"/>
              </w:rPr>
              <w:t xml:space="preserve">第三十八条第（四）项 </w:t>
            </w:r>
            <w:r>
              <w:rPr>
                <w:sz w:val="20"/>
                <w:szCs w:val="20"/>
              </w:rPr>
              <w:t xml:space="preserve">从事消耗臭氧层物质生产、 销售、使用、进出口、回收、再生利用、销毁等经营活动的单位，以及从事含消耗臭 氧层物质的制冷设备、制冷系统或者灭火系统的维修、报废处理等经营活动的单位有 下列行为之一的，由所在地县级以上地方人民政府环境保护主管部门责令改正，处 </w:t>
            </w:r>
            <w:r>
              <w:rPr>
                <w:rFonts w:ascii="Times New Roman" w:eastAsia="Times New Roman" w:hAnsi="Times New Roman" w:cs="Times New Roman"/>
                <w:b/>
                <w:bCs/>
                <w:sz w:val="20"/>
                <w:szCs w:val="20"/>
              </w:rPr>
              <w:t>5000</w:t>
            </w:r>
            <w:r>
              <w:rPr>
                <w:sz w:val="20"/>
                <w:szCs w:val="20"/>
              </w:rPr>
              <w:t>元以上</w:t>
            </w:r>
            <w:r>
              <w:rPr>
                <w:rFonts w:ascii="Times New Roman" w:eastAsia="Times New Roman" w:hAnsi="Times New Roman" w:cs="Times New Roman"/>
                <w:b/>
                <w:bCs/>
                <w:sz w:val="20"/>
                <w:szCs w:val="20"/>
              </w:rPr>
              <w:t>2</w:t>
            </w:r>
            <w:r>
              <w:rPr>
                <w:sz w:val="20"/>
                <w:szCs w:val="20"/>
              </w:rPr>
              <w:t>万元以下的罚款：</w:t>
            </w:r>
          </w:p>
          <w:p w:rsidR="00313A7F" w:rsidRDefault="00000000">
            <w:pPr>
              <w:pStyle w:val="Other10"/>
              <w:spacing w:line="307" w:lineRule="exact"/>
              <w:ind w:firstLine="600"/>
              <w:rPr>
                <w:sz w:val="20"/>
                <w:szCs w:val="20"/>
              </w:rPr>
            </w:pPr>
            <w:r>
              <w:rPr>
                <w:sz w:val="20"/>
                <w:szCs w:val="20"/>
              </w:rPr>
              <w:t>（四）未按照监督检查人员的要求提供必要的资料的。</w:t>
            </w:r>
          </w:p>
        </w:tc>
      </w:tr>
      <w:tr w:rsidR="00313A7F">
        <w:tblPrEx>
          <w:tblCellMar>
            <w:top w:w="0" w:type="dxa"/>
            <w:bottom w:w="0" w:type="dxa"/>
          </w:tblCellMar>
        </w:tblPrEx>
        <w:trPr>
          <w:trHeight w:hRule="exact" w:val="408"/>
          <w:jc w:val="center"/>
        </w:trPr>
        <w:tc>
          <w:tcPr>
            <w:tcW w:w="1310" w:type="dxa"/>
            <w:tcBorders>
              <w:top w:val="single" w:sz="4" w:space="0" w:color="auto"/>
              <w:left w:val="single" w:sz="4" w:space="0" w:color="auto"/>
            </w:tcBorders>
            <w:shd w:val="clear" w:color="auto" w:fill="FFFFFF"/>
          </w:tcPr>
          <w:p w:rsidR="00313A7F" w:rsidRDefault="00000000">
            <w:pPr>
              <w:pStyle w:val="Other10"/>
              <w:spacing w:before="80" w:line="240" w:lineRule="auto"/>
              <w:ind w:firstLine="220"/>
              <w:rPr>
                <w:sz w:val="20"/>
                <w:szCs w:val="20"/>
              </w:rPr>
            </w:pPr>
            <w:r>
              <w:rPr>
                <w:b/>
                <w:bCs/>
                <w:sz w:val="20"/>
                <w:szCs w:val="20"/>
              </w:rPr>
              <w:t>裁量因素</w:t>
            </w:r>
          </w:p>
        </w:tc>
        <w:tc>
          <w:tcPr>
            <w:tcW w:w="5213" w:type="dxa"/>
            <w:tcBorders>
              <w:top w:val="single" w:sz="4" w:space="0" w:color="auto"/>
              <w:lef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20"/>
              <w:rPr>
                <w:sz w:val="20"/>
                <w:szCs w:val="20"/>
              </w:rPr>
            </w:pPr>
            <w:r>
              <w:rPr>
                <w:b/>
                <w:bCs/>
                <w:sz w:val="20"/>
                <w:szCs w:val="20"/>
              </w:rPr>
              <w:t>企业规模</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微型企业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小型企业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3"/>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中型企业</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大型企业</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提供资料 情况</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提供资料不全</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提供假信息</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伪造现场或证据</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78" w:lineRule="exact"/>
              <w:ind w:firstLine="0"/>
              <w:jc w:val="center"/>
              <w:rPr>
                <w:sz w:val="20"/>
                <w:szCs w:val="20"/>
              </w:rPr>
            </w:pPr>
            <w:r>
              <w:rPr>
                <w:b/>
                <w:bCs/>
                <w:sz w:val="20"/>
                <w:szCs w:val="20"/>
              </w:rPr>
              <w:t>消耗臭氧层 物质种类</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允许使用类物质</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过渡性使用类物质</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禁止使用类物质</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310" w:type="dxa"/>
            <w:tcBorders>
              <w:top w:val="single" w:sz="4" w:space="0" w:color="auto"/>
              <w:left w:val="single" w:sz="4" w:space="0" w:color="auto"/>
              <w:bottom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备注</w:t>
            </w:r>
          </w:p>
        </w:tc>
        <w:tc>
          <w:tcPr>
            <w:tcW w:w="7915"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815" w:right="1203" w:bottom="1815" w:left="1471" w:header="1387"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310"/>
        <w:gridCol w:w="5213"/>
        <w:gridCol w:w="2702"/>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pPr>
            <w:r>
              <w:lastRenderedPageBreak/>
              <w:t>（八）其他类</w:t>
            </w:r>
          </w:p>
        </w:tc>
      </w:tr>
      <w:tr w:rsidR="00313A7F">
        <w:tblPrEx>
          <w:tblCellMar>
            <w:top w:w="0" w:type="dxa"/>
            <w:bottom w:w="0" w:type="dxa"/>
          </w:tblCellMar>
        </w:tblPrEx>
        <w:trPr>
          <w:trHeight w:hRule="exact" w:val="408"/>
          <w:jc w:val="center"/>
        </w:trPr>
        <w:tc>
          <w:tcPr>
            <w:tcW w:w="131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序号</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15</w:t>
            </w:r>
          </w:p>
        </w:tc>
      </w:tr>
      <w:tr w:rsidR="00313A7F">
        <w:tblPrEx>
          <w:tblCellMar>
            <w:top w:w="0" w:type="dxa"/>
            <w:bottom w:w="0" w:type="dxa"/>
          </w:tblCellMar>
        </w:tblPrEx>
        <w:trPr>
          <w:trHeight w:hRule="exact" w:val="634"/>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20"/>
              <w:rPr>
                <w:sz w:val="20"/>
                <w:szCs w:val="20"/>
              </w:rPr>
            </w:pPr>
            <w:r>
              <w:rPr>
                <w:b/>
                <w:bCs/>
                <w:sz w:val="20"/>
                <w:szCs w:val="20"/>
              </w:rPr>
              <w:t>违法行为</w:t>
            </w:r>
          </w:p>
        </w:tc>
        <w:tc>
          <w:tcPr>
            <w:tcW w:w="7915" w:type="dxa"/>
            <w:gridSpan w:val="2"/>
            <w:tcBorders>
              <w:top w:val="single" w:sz="4" w:space="0" w:color="auto"/>
              <w:left w:val="single" w:sz="4" w:space="0" w:color="auto"/>
              <w:right w:val="single" w:sz="4" w:space="0" w:color="auto"/>
            </w:tcBorders>
            <w:shd w:val="clear" w:color="auto" w:fill="FFFFFF"/>
          </w:tcPr>
          <w:p w:rsidR="00313A7F" w:rsidRDefault="00000000">
            <w:pPr>
              <w:pStyle w:val="Other10"/>
              <w:spacing w:line="322" w:lineRule="exact"/>
              <w:ind w:firstLine="520"/>
              <w:jc w:val="both"/>
              <w:rPr>
                <w:sz w:val="20"/>
                <w:szCs w:val="20"/>
              </w:rPr>
            </w:pPr>
            <w:r>
              <w:rPr>
                <w:sz w:val="20"/>
                <w:szCs w:val="20"/>
              </w:rPr>
              <w:t>拒绝、阻碍环境保护主管部门或者其他有关部门的监督检查，或者在接受监督检 查时弄虚作假的</w:t>
            </w:r>
          </w:p>
        </w:tc>
      </w:tr>
      <w:tr w:rsidR="00313A7F">
        <w:tblPrEx>
          <w:tblCellMar>
            <w:top w:w="0" w:type="dxa"/>
            <w:bottom w:w="0" w:type="dxa"/>
          </w:tblCellMar>
        </w:tblPrEx>
        <w:trPr>
          <w:trHeight w:hRule="exact" w:val="634"/>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20"/>
              <w:rPr>
                <w:sz w:val="20"/>
                <w:szCs w:val="20"/>
              </w:rPr>
            </w:pPr>
            <w:r>
              <w:rPr>
                <w:b/>
                <w:bCs/>
                <w:sz w:val="20"/>
                <w:szCs w:val="20"/>
              </w:rPr>
              <w:t>违反条款</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07" w:lineRule="exact"/>
              <w:ind w:firstLine="600"/>
              <w:jc w:val="both"/>
              <w:rPr>
                <w:sz w:val="20"/>
                <w:szCs w:val="20"/>
              </w:rPr>
            </w:pPr>
            <w:r>
              <w:rPr>
                <w:b/>
                <w:bCs/>
                <w:sz w:val="20"/>
                <w:szCs w:val="20"/>
              </w:rPr>
              <w:t>《消耗臭氧层物质管理</w:t>
            </w:r>
            <w:r>
              <w:rPr>
                <w:b/>
                <w:bCs/>
                <w:sz w:val="20"/>
                <w:szCs w:val="20"/>
                <w:lang w:val="zh-CN" w:eastAsia="zh-CN" w:bidi="zh-CN"/>
              </w:rPr>
              <w:t>条例》</w:t>
            </w:r>
            <w:r>
              <w:rPr>
                <w:b/>
                <w:bCs/>
                <w:sz w:val="20"/>
                <w:szCs w:val="20"/>
              </w:rPr>
              <w:t>第二十六条第二款</w:t>
            </w:r>
            <w:r>
              <w:rPr>
                <w:sz w:val="20"/>
                <w:szCs w:val="20"/>
              </w:rPr>
              <w:t>被检查单位应当予以配合，如 实反映情况，提供必要资料，不得拒绝和阻碍。</w:t>
            </w:r>
          </w:p>
        </w:tc>
      </w:tr>
      <w:tr w:rsidR="00313A7F">
        <w:tblPrEx>
          <w:tblCellMar>
            <w:top w:w="0" w:type="dxa"/>
            <w:bottom w:w="0" w:type="dxa"/>
          </w:tblCellMar>
        </w:tblPrEx>
        <w:trPr>
          <w:trHeight w:hRule="exact" w:val="1258"/>
          <w:jc w:val="center"/>
        </w:trPr>
        <w:tc>
          <w:tcPr>
            <w:tcW w:w="1310"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20"/>
              <w:rPr>
                <w:sz w:val="20"/>
                <w:szCs w:val="20"/>
              </w:rPr>
            </w:pPr>
            <w:r>
              <w:rPr>
                <w:b/>
                <w:bCs/>
                <w:sz w:val="20"/>
                <w:szCs w:val="20"/>
              </w:rPr>
              <w:t>处罚依据</w:t>
            </w:r>
          </w:p>
        </w:tc>
        <w:tc>
          <w:tcPr>
            <w:tcW w:w="7915" w:type="dxa"/>
            <w:gridSpan w:val="2"/>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09" w:lineRule="exact"/>
              <w:ind w:firstLine="600"/>
              <w:jc w:val="both"/>
              <w:rPr>
                <w:sz w:val="20"/>
                <w:szCs w:val="20"/>
              </w:rPr>
            </w:pPr>
            <w:r>
              <w:rPr>
                <w:b/>
                <w:bCs/>
                <w:sz w:val="20"/>
                <w:szCs w:val="20"/>
              </w:rPr>
              <w:t>《消耗臭氧层物质管理</w:t>
            </w:r>
            <w:r>
              <w:rPr>
                <w:b/>
                <w:bCs/>
                <w:sz w:val="20"/>
                <w:szCs w:val="20"/>
                <w:lang w:val="zh-CN" w:eastAsia="zh-CN" w:bidi="zh-CN"/>
              </w:rPr>
              <w:t>条例》</w:t>
            </w:r>
            <w:r>
              <w:rPr>
                <w:b/>
                <w:bCs/>
                <w:sz w:val="20"/>
                <w:szCs w:val="20"/>
              </w:rPr>
              <w:t>第三十九条</w:t>
            </w:r>
            <w:r>
              <w:rPr>
                <w:sz w:val="20"/>
                <w:szCs w:val="20"/>
              </w:rPr>
              <w:t>拒绝、阻碍环境保护主管部门或者其 他有关部门的监督检查，或者在接受监督检查时弄虚作假的，由监督检查部门责令改 正，处</w:t>
            </w:r>
            <w:r>
              <w:rPr>
                <w:rFonts w:ascii="Times New Roman" w:eastAsia="Times New Roman" w:hAnsi="Times New Roman" w:cs="Times New Roman"/>
                <w:b/>
                <w:bCs/>
                <w:sz w:val="20"/>
                <w:szCs w:val="20"/>
              </w:rPr>
              <w:t>1</w:t>
            </w:r>
            <w:r>
              <w:rPr>
                <w:sz w:val="20"/>
                <w:szCs w:val="20"/>
              </w:rPr>
              <w:t>万元以上</w:t>
            </w:r>
            <w:r>
              <w:rPr>
                <w:rFonts w:ascii="Times New Roman" w:eastAsia="Times New Roman" w:hAnsi="Times New Roman" w:cs="Times New Roman"/>
                <w:b/>
                <w:bCs/>
                <w:sz w:val="20"/>
                <w:szCs w:val="20"/>
              </w:rPr>
              <w:t>2</w:t>
            </w:r>
            <w:r>
              <w:rPr>
                <w:sz w:val="20"/>
                <w:szCs w:val="20"/>
              </w:rPr>
              <w:t>万元以下的罚款；构成违反治安管理行为的，由公安机关依法给 予治安管理处罚；构成犯罪的，依法追究刑事责任。</w:t>
            </w:r>
          </w:p>
        </w:tc>
      </w:tr>
      <w:tr w:rsidR="00313A7F">
        <w:tblPrEx>
          <w:tblCellMar>
            <w:top w:w="0" w:type="dxa"/>
            <w:bottom w:w="0" w:type="dxa"/>
          </w:tblCellMar>
        </w:tblPrEx>
        <w:trPr>
          <w:trHeight w:hRule="exact" w:val="408"/>
          <w:jc w:val="center"/>
        </w:trPr>
        <w:tc>
          <w:tcPr>
            <w:tcW w:w="1310"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220"/>
              <w:rPr>
                <w:sz w:val="20"/>
                <w:szCs w:val="20"/>
              </w:rPr>
            </w:pPr>
            <w:r>
              <w:rPr>
                <w:b/>
                <w:bCs/>
                <w:sz w:val="20"/>
                <w:szCs w:val="20"/>
              </w:rPr>
              <w:t>裁量因素</w:t>
            </w:r>
          </w:p>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83" w:lineRule="exact"/>
              <w:ind w:firstLine="0"/>
              <w:jc w:val="center"/>
              <w:rPr>
                <w:sz w:val="20"/>
                <w:szCs w:val="20"/>
              </w:rPr>
            </w:pPr>
            <w:r>
              <w:rPr>
                <w:b/>
                <w:bCs/>
                <w:sz w:val="20"/>
                <w:szCs w:val="20"/>
              </w:rPr>
              <w:t>拒绝检査 情形</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迟滞</w:t>
            </w:r>
            <w:r>
              <w:rPr>
                <w:rFonts w:ascii="Times New Roman" w:eastAsia="Times New Roman" w:hAnsi="Times New Roman" w:cs="Times New Roman"/>
                <w:b/>
                <w:bCs/>
                <w:sz w:val="20"/>
                <w:szCs w:val="20"/>
              </w:rPr>
              <w:t>10</w:t>
            </w:r>
            <w:r>
              <w:rPr>
                <w:sz w:val="20"/>
                <w:szCs w:val="20"/>
              </w:rPr>
              <w:t>分钟以上</w:t>
            </w:r>
            <w:r>
              <w:rPr>
                <w:rFonts w:ascii="Times New Roman" w:eastAsia="Times New Roman" w:hAnsi="Times New Roman" w:cs="Times New Roman"/>
                <w:b/>
                <w:bCs/>
                <w:sz w:val="20"/>
                <w:szCs w:val="20"/>
              </w:rPr>
              <w:t>30</w:t>
            </w:r>
            <w:r>
              <w:rPr>
                <w:sz w:val="20"/>
                <w:szCs w:val="20"/>
              </w:rPr>
              <w:t>分钟以内</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迟滞超过半小时</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阻碍或隐匿部分资料</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3"/>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围堵、滞留执法人员或拒绝提供资料</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暴力抗法</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74" w:lineRule="exact"/>
              <w:ind w:firstLine="0"/>
              <w:jc w:val="center"/>
              <w:rPr>
                <w:sz w:val="20"/>
                <w:szCs w:val="20"/>
              </w:rPr>
            </w:pPr>
            <w:r>
              <w:rPr>
                <w:b/>
                <w:bCs/>
                <w:sz w:val="20"/>
                <w:szCs w:val="20"/>
              </w:rPr>
              <w:t>弄虚作假 情形</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提供非关键性假信息</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提供假信息</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伪造现场或证据</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310"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20"/>
              <w:rPr>
                <w:sz w:val="20"/>
                <w:szCs w:val="20"/>
              </w:rPr>
            </w:pPr>
            <w:r>
              <w:rPr>
                <w:b/>
                <w:bCs/>
                <w:sz w:val="20"/>
                <w:szCs w:val="20"/>
              </w:rPr>
              <w:t>违法次数</w:t>
            </w:r>
          </w:p>
        </w:tc>
        <w:tc>
          <w:tcPr>
            <w:tcW w:w="5213"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0" w:type="dxa"/>
            <w:vMerge/>
            <w:tcBorders>
              <w:left w:val="single" w:sz="4" w:space="0" w:color="auto"/>
            </w:tcBorders>
            <w:shd w:val="clear" w:color="auto" w:fill="FFFFFF"/>
            <w:vAlign w:val="center"/>
          </w:tcPr>
          <w:p w:rsidR="00313A7F" w:rsidRDefault="00313A7F"/>
        </w:tc>
        <w:tc>
          <w:tcPr>
            <w:tcW w:w="521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18"/>
          <w:jc w:val="center"/>
        </w:trPr>
        <w:tc>
          <w:tcPr>
            <w:tcW w:w="1310" w:type="dxa"/>
            <w:tcBorders>
              <w:top w:val="single" w:sz="4" w:space="0" w:color="auto"/>
              <w:left w:val="single" w:sz="4" w:space="0" w:color="auto"/>
              <w:bottom w:val="single" w:sz="4" w:space="0" w:color="auto"/>
            </w:tcBorders>
            <w:shd w:val="clear" w:color="auto" w:fill="FFFFFF"/>
          </w:tcPr>
          <w:p w:rsidR="00313A7F" w:rsidRDefault="00000000">
            <w:pPr>
              <w:pStyle w:val="Other10"/>
              <w:spacing w:before="100" w:line="240" w:lineRule="auto"/>
              <w:ind w:firstLine="0"/>
              <w:jc w:val="center"/>
              <w:rPr>
                <w:sz w:val="20"/>
                <w:szCs w:val="20"/>
              </w:rPr>
            </w:pPr>
            <w:r>
              <w:rPr>
                <w:b/>
                <w:bCs/>
                <w:sz w:val="20"/>
                <w:szCs w:val="20"/>
              </w:rPr>
              <w:t>备注</w:t>
            </w:r>
          </w:p>
        </w:tc>
        <w:tc>
          <w:tcPr>
            <w:tcW w:w="7915"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ectPr w:rsidR="00313A7F">
          <w:pgSz w:w="11900" w:h="16840"/>
          <w:pgMar w:top="1815" w:right="1203" w:bottom="1815" w:left="1471" w:header="1387" w:footer="3" w:gutter="0"/>
          <w:cols w:space="720"/>
          <w:noEndnote/>
          <w:docGrid w:linePitch="360"/>
        </w:sectPr>
      </w:pPr>
    </w:p>
    <w:p w:rsidR="00313A7F" w:rsidRDefault="00000000">
      <w:pPr>
        <w:pStyle w:val="Bodytext20"/>
        <w:spacing w:before="0" w:after="220"/>
        <w:ind w:firstLine="0"/>
        <w:jc w:val="center"/>
      </w:pPr>
      <w:r>
        <w:rPr>
          <w:b w:val="0"/>
          <w:bCs w:val="0"/>
        </w:rPr>
        <w:lastRenderedPageBreak/>
        <w:t>二、通用处罚魅表</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15"/>
        <w:gridCol w:w="5208"/>
        <w:gridCol w:w="2702"/>
      </w:tblGrid>
      <w:tr w:rsidR="00313A7F">
        <w:tblPrEx>
          <w:tblCellMar>
            <w:top w:w="0" w:type="dxa"/>
            <w:bottom w:w="0" w:type="dxa"/>
          </w:tblCellMar>
        </w:tblPrEx>
        <w:trPr>
          <w:trHeight w:hRule="exact" w:val="427"/>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pPr>
            <w:r>
              <w:t>通用处罚裁量表</w:t>
            </w:r>
          </w:p>
        </w:tc>
      </w:tr>
      <w:tr w:rsidR="00313A7F">
        <w:tblPrEx>
          <w:tblCellMar>
            <w:top w:w="0" w:type="dxa"/>
            <w:bottom w:w="0" w:type="dxa"/>
          </w:tblCellMar>
        </w:tblPrEx>
        <w:trPr>
          <w:trHeight w:hRule="exact" w:val="408"/>
          <w:jc w:val="center"/>
        </w:trPr>
        <w:tc>
          <w:tcPr>
            <w:tcW w:w="1315"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220"/>
              <w:rPr>
                <w:sz w:val="20"/>
                <w:szCs w:val="20"/>
              </w:rPr>
            </w:pPr>
            <w:r>
              <w:rPr>
                <w:b/>
                <w:bCs/>
                <w:sz w:val="20"/>
                <w:szCs w:val="20"/>
              </w:rPr>
              <w:t>裁量因素</w:t>
            </w:r>
          </w:p>
        </w:tc>
        <w:tc>
          <w:tcPr>
            <w:tcW w:w="5208"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判定标准</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b/>
                <w:bCs/>
                <w:sz w:val="20"/>
                <w:szCs w:val="20"/>
              </w:rPr>
              <w:t>裁量等级</w:t>
            </w:r>
          </w:p>
        </w:tc>
      </w:tr>
      <w:tr w:rsidR="00313A7F">
        <w:tblPrEx>
          <w:tblCellMar>
            <w:top w:w="0" w:type="dxa"/>
            <w:bottom w:w="0" w:type="dxa"/>
          </w:tblCellMar>
        </w:tblPrEx>
        <w:trPr>
          <w:trHeight w:hRule="exact" w:val="408"/>
          <w:jc w:val="center"/>
        </w:trPr>
        <w:tc>
          <w:tcPr>
            <w:tcW w:w="1315"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220"/>
              <w:rPr>
                <w:sz w:val="20"/>
                <w:szCs w:val="20"/>
              </w:rPr>
            </w:pPr>
            <w:r>
              <w:rPr>
                <w:b/>
                <w:bCs/>
                <w:sz w:val="20"/>
                <w:szCs w:val="20"/>
              </w:rPr>
              <w:t>违法事实</w:t>
            </w:r>
          </w:p>
        </w:tc>
        <w:tc>
          <w:tcPr>
            <w:tcW w:w="5208"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一般</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5" w:type="dxa"/>
            <w:vMerge/>
            <w:tcBorders>
              <w:left w:val="single" w:sz="4" w:space="0" w:color="auto"/>
            </w:tcBorders>
            <w:shd w:val="clear" w:color="auto" w:fill="FFFFFF"/>
            <w:vAlign w:val="center"/>
          </w:tcPr>
          <w:p w:rsidR="00313A7F" w:rsidRDefault="00313A7F"/>
        </w:tc>
        <w:tc>
          <w:tcPr>
            <w:tcW w:w="5208"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较重</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5" w:type="dxa"/>
            <w:vMerge/>
            <w:tcBorders>
              <w:left w:val="single" w:sz="4" w:space="0" w:color="auto"/>
            </w:tcBorders>
            <w:shd w:val="clear" w:color="auto" w:fill="FFFFFF"/>
            <w:vAlign w:val="center"/>
          </w:tcPr>
          <w:p w:rsidR="00313A7F" w:rsidRDefault="00313A7F"/>
        </w:tc>
        <w:tc>
          <w:tcPr>
            <w:tcW w:w="5208"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严重</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3"/>
          <w:jc w:val="center"/>
        </w:trPr>
        <w:tc>
          <w:tcPr>
            <w:tcW w:w="1315"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企业规模</w:t>
            </w:r>
          </w:p>
        </w:tc>
        <w:tc>
          <w:tcPr>
            <w:tcW w:w="5208"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微型企业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5" w:type="dxa"/>
            <w:vMerge/>
            <w:tcBorders>
              <w:left w:val="single" w:sz="4" w:space="0" w:color="auto"/>
            </w:tcBorders>
            <w:shd w:val="clear" w:color="auto" w:fill="FFFFFF"/>
            <w:vAlign w:val="center"/>
          </w:tcPr>
          <w:p w:rsidR="00313A7F" w:rsidRDefault="00313A7F"/>
        </w:tc>
        <w:tc>
          <w:tcPr>
            <w:tcW w:w="5208"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小型企业</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8"/>
          <w:jc w:val="center"/>
        </w:trPr>
        <w:tc>
          <w:tcPr>
            <w:tcW w:w="1315" w:type="dxa"/>
            <w:vMerge/>
            <w:tcBorders>
              <w:left w:val="single" w:sz="4" w:space="0" w:color="auto"/>
            </w:tcBorders>
            <w:shd w:val="clear" w:color="auto" w:fill="FFFFFF"/>
            <w:vAlign w:val="center"/>
          </w:tcPr>
          <w:p w:rsidR="00313A7F" w:rsidRDefault="00313A7F"/>
        </w:tc>
        <w:tc>
          <w:tcPr>
            <w:tcW w:w="5208"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中型企业</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5" w:type="dxa"/>
            <w:vMerge/>
            <w:tcBorders>
              <w:left w:val="single" w:sz="4" w:space="0" w:color="auto"/>
            </w:tcBorders>
            <w:shd w:val="clear" w:color="auto" w:fill="FFFFFF"/>
            <w:vAlign w:val="center"/>
          </w:tcPr>
          <w:p w:rsidR="00313A7F" w:rsidRDefault="00313A7F"/>
        </w:tc>
        <w:tc>
          <w:tcPr>
            <w:tcW w:w="5208"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大型企业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15"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b/>
                <w:bCs/>
                <w:sz w:val="20"/>
                <w:szCs w:val="20"/>
              </w:rPr>
              <w:t>违法次数</w:t>
            </w:r>
          </w:p>
        </w:tc>
        <w:tc>
          <w:tcPr>
            <w:tcW w:w="5208"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两年内未受到过其他处罚</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3"/>
          <w:jc w:val="center"/>
        </w:trPr>
        <w:tc>
          <w:tcPr>
            <w:tcW w:w="1315" w:type="dxa"/>
            <w:vMerge/>
            <w:tcBorders>
              <w:left w:val="single" w:sz="4" w:space="0" w:color="auto"/>
            </w:tcBorders>
            <w:shd w:val="clear" w:color="auto" w:fill="FFFFFF"/>
            <w:vAlign w:val="center"/>
          </w:tcPr>
          <w:p w:rsidR="00313A7F" w:rsidRDefault="00313A7F"/>
        </w:tc>
        <w:tc>
          <w:tcPr>
            <w:tcW w:w="5208"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1</w:t>
            </w:r>
            <w:r>
              <w:rPr>
                <w:sz w:val="20"/>
                <w:szCs w:val="20"/>
              </w:rPr>
              <w:t>次</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5" w:type="dxa"/>
            <w:vMerge/>
            <w:tcBorders>
              <w:left w:val="single" w:sz="4" w:space="0" w:color="auto"/>
            </w:tcBorders>
            <w:shd w:val="clear" w:color="auto" w:fill="FFFFFF"/>
            <w:vAlign w:val="center"/>
          </w:tcPr>
          <w:p w:rsidR="00313A7F" w:rsidRDefault="00313A7F"/>
        </w:tc>
        <w:tc>
          <w:tcPr>
            <w:tcW w:w="5208"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两年内受到处罚</w:t>
            </w:r>
            <w:r>
              <w:rPr>
                <w:rFonts w:ascii="Times New Roman" w:eastAsia="Times New Roman" w:hAnsi="Times New Roman" w:cs="Times New Roman"/>
                <w:b/>
                <w:bCs/>
                <w:sz w:val="20"/>
                <w:szCs w:val="20"/>
              </w:rPr>
              <w:t>2</w:t>
            </w:r>
            <w:r>
              <w:rPr>
                <w:sz w:val="20"/>
                <w:szCs w:val="20"/>
              </w:rPr>
              <w:t>次及以上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15" w:type="dxa"/>
            <w:vMerge w:val="restart"/>
            <w:tcBorders>
              <w:top w:val="single" w:sz="4" w:space="0" w:color="auto"/>
              <w:left w:val="single" w:sz="4" w:space="0" w:color="auto"/>
            </w:tcBorders>
            <w:shd w:val="clear" w:color="auto" w:fill="FFFFFF"/>
            <w:vAlign w:val="center"/>
          </w:tcPr>
          <w:p w:rsidR="00313A7F" w:rsidRDefault="00000000">
            <w:pPr>
              <w:pStyle w:val="Other10"/>
              <w:spacing w:line="269" w:lineRule="exact"/>
              <w:ind w:left="220" w:firstLine="0"/>
              <w:rPr>
                <w:sz w:val="20"/>
                <w:szCs w:val="20"/>
              </w:rPr>
            </w:pPr>
            <w:r>
              <w:rPr>
                <w:b/>
                <w:bCs/>
                <w:sz w:val="20"/>
                <w:szCs w:val="20"/>
              </w:rPr>
              <w:t>违法行为 发生地点</w:t>
            </w:r>
          </w:p>
        </w:tc>
        <w:tc>
          <w:tcPr>
            <w:tcW w:w="5208"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符合环境功能规划</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5" w:type="dxa"/>
            <w:vMerge/>
            <w:tcBorders>
              <w:left w:val="single" w:sz="4" w:space="0" w:color="auto"/>
            </w:tcBorders>
            <w:shd w:val="clear" w:color="auto" w:fill="FFFFFF"/>
            <w:vAlign w:val="center"/>
          </w:tcPr>
          <w:p w:rsidR="00313A7F" w:rsidRDefault="00313A7F"/>
        </w:tc>
        <w:tc>
          <w:tcPr>
            <w:tcW w:w="5208"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不符合环境功能规划，但不在保护区内</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3"/>
          <w:jc w:val="center"/>
        </w:trPr>
        <w:tc>
          <w:tcPr>
            <w:tcW w:w="1315" w:type="dxa"/>
            <w:vMerge/>
            <w:tcBorders>
              <w:left w:val="single" w:sz="4" w:space="0" w:color="auto"/>
            </w:tcBorders>
            <w:shd w:val="clear" w:color="auto" w:fill="FFFFFF"/>
            <w:vAlign w:val="center"/>
          </w:tcPr>
          <w:p w:rsidR="00313A7F" w:rsidRDefault="00313A7F"/>
        </w:tc>
        <w:tc>
          <w:tcPr>
            <w:tcW w:w="5208"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位于自然保护区实验区/饮用水水源准保护区</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5" w:type="dxa"/>
            <w:vMerge/>
            <w:tcBorders>
              <w:left w:val="single" w:sz="4" w:space="0" w:color="auto"/>
            </w:tcBorders>
            <w:shd w:val="clear" w:color="auto" w:fill="FFFFFF"/>
            <w:vAlign w:val="center"/>
          </w:tcPr>
          <w:p w:rsidR="00313A7F" w:rsidRDefault="00313A7F"/>
        </w:tc>
        <w:tc>
          <w:tcPr>
            <w:tcW w:w="5208"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位于自然保护区缓冲区/饮用水水源二级保护区</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315" w:type="dxa"/>
            <w:vMerge/>
            <w:tcBorders>
              <w:left w:val="single" w:sz="4" w:space="0" w:color="auto"/>
            </w:tcBorders>
            <w:shd w:val="clear" w:color="auto" w:fill="FFFFFF"/>
            <w:vAlign w:val="center"/>
          </w:tcPr>
          <w:p w:rsidR="00313A7F" w:rsidRDefault="00313A7F"/>
        </w:tc>
        <w:tc>
          <w:tcPr>
            <w:tcW w:w="5208"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位于自然保护区核心区/饮用水水源一级保护区</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408"/>
          <w:jc w:val="center"/>
        </w:trPr>
        <w:tc>
          <w:tcPr>
            <w:tcW w:w="1315" w:type="dxa"/>
            <w:vMerge w:val="restart"/>
            <w:tcBorders>
              <w:top w:val="single" w:sz="4" w:space="0" w:color="auto"/>
              <w:left w:val="single" w:sz="4" w:space="0" w:color="auto"/>
            </w:tcBorders>
            <w:shd w:val="clear" w:color="auto" w:fill="FFFFFF"/>
            <w:vAlign w:val="center"/>
          </w:tcPr>
          <w:p w:rsidR="00313A7F" w:rsidRDefault="00000000">
            <w:pPr>
              <w:pStyle w:val="Other10"/>
              <w:spacing w:line="240" w:lineRule="auto"/>
              <w:ind w:left="220" w:firstLine="0"/>
              <w:rPr>
                <w:sz w:val="20"/>
                <w:szCs w:val="20"/>
              </w:rPr>
            </w:pPr>
            <w:r>
              <w:rPr>
                <w:b/>
                <w:bCs/>
                <w:sz w:val="20"/>
                <w:szCs w:val="20"/>
              </w:rPr>
              <w:t>违法时间</w:t>
            </w:r>
          </w:p>
        </w:tc>
        <w:tc>
          <w:tcPr>
            <w:tcW w:w="5208"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sz w:val="20"/>
                <w:szCs w:val="20"/>
              </w:rPr>
              <w:t>不满</w:t>
            </w:r>
            <w:r>
              <w:rPr>
                <w:rFonts w:ascii="Times New Roman" w:eastAsia="Times New Roman" w:hAnsi="Times New Roman" w:cs="Times New Roman"/>
                <w:b/>
                <w:bCs/>
                <w:sz w:val="20"/>
                <w:szCs w:val="20"/>
              </w:rPr>
              <w:t>1</w:t>
            </w:r>
            <w:r>
              <w:rPr>
                <w:sz w:val="20"/>
                <w:szCs w:val="20"/>
              </w:rPr>
              <w:t>个月</w:t>
            </w:r>
          </w:p>
        </w:tc>
        <w:tc>
          <w:tcPr>
            <w:tcW w:w="2702"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r>
      <w:tr w:rsidR="00313A7F">
        <w:tblPrEx>
          <w:tblCellMar>
            <w:top w:w="0" w:type="dxa"/>
            <w:bottom w:w="0" w:type="dxa"/>
          </w:tblCellMar>
        </w:tblPrEx>
        <w:trPr>
          <w:trHeight w:hRule="exact" w:val="408"/>
          <w:jc w:val="center"/>
        </w:trPr>
        <w:tc>
          <w:tcPr>
            <w:tcW w:w="1315" w:type="dxa"/>
            <w:vMerge/>
            <w:tcBorders>
              <w:left w:val="single" w:sz="4" w:space="0" w:color="auto"/>
            </w:tcBorders>
            <w:shd w:val="clear" w:color="auto" w:fill="FFFFFF"/>
            <w:vAlign w:val="center"/>
          </w:tcPr>
          <w:p w:rsidR="00313A7F" w:rsidRDefault="00313A7F"/>
        </w:tc>
        <w:tc>
          <w:tcPr>
            <w:tcW w:w="5208"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r>
              <w:rPr>
                <w:sz w:val="20"/>
                <w:szCs w:val="20"/>
              </w:rPr>
              <w:t>个月以上，不满</w:t>
            </w:r>
            <w:r>
              <w:rPr>
                <w:rFonts w:ascii="Times New Roman" w:eastAsia="Times New Roman" w:hAnsi="Times New Roman" w:cs="Times New Roman"/>
                <w:b/>
                <w:bCs/>
                <w:sz w:val="20"/>
                <w:szCs w:val="20"/>
              </w:rPr>
              <w:t>3</w:t>
            </w:r>
            <w:r>
              <w:rPr>
                <w:sz w:val="20"/>
                <w:szCs w:val="20"/>
              </w:rPr>
              <w:t>个月</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r>
      <w:tr w:rsidR="00313A7F">
        <w:tblPrEx>
          <w:tblCellMar>
            <w:top w:w="0" w:type="dxa"/>
            <w:bottom w:w="0" w:type="dxa"/>
          </w:tblCellMar>
        </w:tblPrEx>
        <w:trPr>
          <w:trHeight w:hRule="exact" w:val="403"/>
          <w:jc w:val="center"/>
        </w:trPr>
        <w:tc>
          <w:tcPr>
            <w:tcW w:w="1315" w:type="dxa"/>
            <w:vMerge/>
            <w:tcBorders>
              <w:left w:val="single" w:sz="4" w:space="0" w:color="auto"/>
            </w:tcBorders>
            <w:shd w:val="clear" w:color="auto" w:fill="FFFFFF"/>
            <w:vAlign w:val="center"/>
          </w:tcPr>
          <w:p w:rsidR="00313A7F" w:rsidRDefault="00313A7F"/>
        </w:tc>
        <w:tc>
          <w:tcPr>
            <w:tcW w:w="5208"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r>
              <w:rPr>
                <w:sz w:val="20"/>
                <w:szCs w:val="20"/>
              </w:rPr>
              <w:t>个月以上，不满</w:t>
            </w:r>
            <w:r>
              <w:rPr>
                <w:rFonts w:ascii="Times New Roman" w:eastAsia="Times New Roman" w:hAnsi="Times New Roman" w:cs="Times New Roman"/>
                <w:b/>
                <w:bCs/>
                <w:sz w:val="20"/>
                <w:szCs w:val="20"/>
              </w:rPr>
              <w:t>6</w:t>
            </w:r>
            <w:r>
              <w:rPr>
                <w:sz w:val="20"/>
                <w:szCs w:val="20"/>
              </w:rPr>
              <w:t>个月</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r>
      <w:tr w:rsidR="00313A7F">
        <w:tblPrEx>
          <w:tblCellMar>
            <w:top w:w="0" w:type="dxa"/>
            <w:bottom w:w="0" w:type="dxa"/>
          </w:tblCellMar>
        </w:tblPrEx>
        <w:trPr>
          <w:trHeight w:hRule="exact" w:val="408"/>
          <w:jc w:val="center"/>
        </w:trPr>
        <w:tc>
          <w:tcPr>
            <w:tcW w:w="1315" w:type="dxa"/>
            <w:vMerge/>
            <w:tcBorders>
              <w:left w:val="single" w:sz="4" w:space="0" w:color="auto"/>
            </w:tcBorders>
            <w:shd w:val="clear" w:color="auto" w:fill="FFFFFF"/>
            <w:vAlign w:val="center"/>
          </w:tcPr>
          <w:p w:rsidR="00313A7F" w:rsidRDefault="00313A7F"/>
        </w:tc>
        <w:tc>
          <w:tcPr>
            <w:tcW w:w="5208"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6</w:t>
            </w:r>
            <w:r>
              <w:rPr>
                <w:sz w:val="20"/>
                <w:szCs w:val="20"/>
              </w:rPr>
              <w:t>个月以上，不满</w:t>
            </w:r>
            <w:r>
              <w:rPr>
                <w:rFonts w:ascii="Times New Roman" w:eastAsia="Times New Roman" w:hAnsi="Times New Roman" w:cs="Times New Roman"/>
                <w:b/>
                <w:bCs/>
                <w:sz w:val="20"/>
                <w:szCs w:val="20"/>
              </w:rPr>
              <w:t>12</w:t>
            </w:r>
            <w:r>
              <w:rPr>
                <w:sz w:val="20"/>
                <w:szCs w:val="20"/>
              </w:rPr>
              <w:t>个月</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4</w:t>
            </w:r>
          </w:p>
        </w:tc>
      </w:tr>
      <w:tr w:rsidR="00313A7F">
        <w:tblPrEx>
          <w:tblCellMar>
            <w:top w:w="0" w:type="dxa"/>
            <w:bottom w:w="0" w:type="dxa"/>
          </w:tblCellMar>
        </w:tblPrEx>
        <w:trPr>
          <w:trHeight w:hRule="exact" w:val="408"/>
          <w:jc w:val="center"/>
        </w:trPr>
        <w:tc>
          <w:tcPr>
            <w:tcW w:w="1315" w:type="dxa"/>
            <w:vMerge/>
            <w:tcBorders>
              <w:left w:val="single" w:sz="4" w:space="0" w:color="auto"/>
            </w:tcBorders>
            <w:shd w:val="clear" w:color="auto" w:fill="FFFFFF"/>
            <w:vAlign w:val="center"/>
          </w:tcPr>
          <w:p w:rsidR="00313A7F" w:rsidRDefault="00313A7F"/>
        </w:tc>
        <w:tc>
          <w:tcPr>
            <w:tcW w:w="5208"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12</w:t>
            </w:r>
            <w:r>
              <w:rPr>
                <w:sz w:val="20"/>
                <w:szCs w:val="20"/>
              </w:rPr>
              <w:t>个月以上</w:t>
            </w:r>
          </w:p>
        </w:tc>
        <w:tc>
          <w:tcPr>
            <w:tcW w:w="2702"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5</w:t>
            </w:r>
          </w:p>
        </w:tc>
      </w:tr>
      <w:tr w:rsidR="00313A7F">
        <w:tblPrEx>
          <w:tblCellMar>
            <w:top w:w="0" w:type="dxa"/>
            <w:bottom w:w="0" w:type="dxa"/>
          </w:tblCellMar>
        </w:tblPrEx>
        <w:trPr>
          <w:trHeight w:hRule="exact" w:val="360"/>
          <w:jc w:val="center"/>
        </w:trPr>
        <w:tc>
          <w:tcPr>
            <w:tcW w:w="1315" w:type="dxa"/>
            <w:tcBorders>
              <w:top w:val="single" w:sz="4" w:space="0" w:color="auto"/>
              <w:left w:val="single" w:sz="4" w:space="0" w:color="auto"/>
              <w:bottom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备注</w:t>
            </w:r>
          </w:p>
        </w:tc>
        <w:tc>
          <w:tcPr>
            <w:tcW w:w="7910" w:type="dxa"/>
            <w:gridSpan w:val="2"/>
            <w:tcBorders>
              <w:top w:val="single" w:sz="4" w:space="0" w:color="auto"/>
              <w:left w:val="single" w:sz="4" w:space="0" w:color="auto"/>
              <w:bottom w:val="single" w:sz="4" w:space="0" w:color="auto"/>
              <w:right w:val="single" w:sz="4" w:space="0" w:color="auto"/>
            </w:tcBorders>
            <w:shd w:val="clear" w:color="auto" w:fill="FFFFFF"/>
          </w:tcPr>
          <w:p w:rsidR="00313A7F" w:rsidRDefault="00313A7F">
            <w:pPr>
              <w:rPr>
                <w:sz w:val="10"/>
                <w:szCs w:val="10"/>
              </w:rPr>
            </w:pPr>
          </w:p>
        </w:tc>
      </w:tr>
    </w:tbl>
    <w:p w:rsidR="00313A7F" w:rsidRDefault="00313A7F">
      <w:pPr>
        <w:spacing w:after="139" w:line="1" w:lineRule="exact"/>
      </w:pPr>
    </w:p>
    <w:p w:rsidR="00313A7F" w:rsidRDefault="00000000">
      <w:pPr>
        <w:pStyle w:val="Bodytext10"/>
        <w:spacing w:after="180" w:line="240" w:lineRule="auto"/>
        <w:ind w:firstLine="0"/>
        <w:jc w:val="center"/>
        <w:sectPr w:rsidR="00313A7F">
          <w:pgSz w:w="11900" w:h="16840"/>
          <w:pgMar w:top="1902" w:right="1203" w:bottom="1902" w:left="1471" w:header="1474" w:footer="3" w:gutter="0"/>
          <w:cols w:space="720"/>
          <w:noEndnote/>
          <w:docGrid w:linePitch="360"/>
        </w:sectPr>
      </w:pPr>
      <w:r>
        <w:t>注：除专项处罚裁量表所列情形外，其他违法情形均适用此表。</w:t>
      </w:r>
    </w:p>
    <w:p w:rsidR="00313A7F" w:rsidRDefault="00000000">
      <w:pPr>
        <w:pStyle w:val="Bodytext20"/>
        <w:spacing w:before="0" w:after="80"/>
        <w:ind w:firstLine="0"/>
        <w:jc w:val="center"/>
      </w:pPr>
      <w:r>
        <w:rPr>
          <w:b w:val="0"/>
          <w:bCs w:val="0"/>
        </w:rPr>
        <w:lastRenderedPageBreak/>
        <w:t>可启动按日连续处罚的违法行孙形</w:t>
      </w:r>
    </w:p>
    <w:tbl>
      <w:tblPr>
        <w:tblOverlap w:val="never"/>
        <w:tblW w:w="0" w:type="auto"/>
        <w:jc w:val="center"/>
        <w:tblLayout w:type="fixed"/>
        <w:tblCellMar>
          <w:left w:w="10" w:type="dxa"/>
          <w:right w:w="10" w:type="dxa"/>
        </w:tblCellMar>
        <w:tblLook w:val="04A0" w:firstRow="1" w:lastRow="0" w:firstColumn="1" w:lastColumn="0" w:noHBand="0" w:noVBand="1"/>
      </w:tblPr>
      <w:tblGrid>
        <w:gridCol w:w="965"/>
        <w:gridCol w:w="2693"/>
        <w:gridCol w:w="9648"/>
      </w:tblGrid>
      <w:tr w:rsidR="00313A7F">
        <w:tblPrEx>
          <w:tblCellMar>
            <w:top w:w="0" w:type="dxa"/>
            <w:bottom w:w="0" w:type="dxa"/>
          </w:tblCellMar>
        </w:tblPrEx>
        <w:trPr>
          <w:trHeight w:hRule="exact" w:val="326"/>
          <w:jc w:val="center"/>
        </w:trPr>
        <w:tc>
          <w:tcPr>
            <w:tcW w:w="965"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序号</w:t>
            </w:r>
          </w:p>
        </w:tc>
        <w:tc>
          <w:tcPr>
            <w:tcW w:w="2693" w:type="dxa"/>
            <w:tcBorders>
              <w:top w:val="single" w:sz="4" w:space="0" w:color="auto"/>
              <w:left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违法行为</w:t>
            </w:r>
          </w:p>
        </w:tc>
        <w:tc>
          <w:tcPr>
            <w:tcW w:w="9648"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jc w:val="center"/>
              <w:rPr>
                <w:sz w:val="20"/>
                <w:szCs w:val="20"/>
              </w:rPr>
            </w:pPr>
            <w:r>
              <w:rPr>
                <w:b/>
                <w:bCs/>
                <w:sz w:val="20"/>
                <w:szCs w:val="20"/>
              </w:rPr>
              <w:t>实施依据</w:t>
            </w:r>
          </w:p>
        </w:tc>
      </w:tr>
      <w:tr w:rsidR="00313A7F">
        <w:tblPrEx>
          <w:tblCellMar>
            <w:top w:w="0" w:type="dxa"/>
            <w:bottom w:w="0" w:type="dxa"/>
          </w:tblCellMar>
        </w:tblPrEx>
        <w:trPr>
          <w:trHeight w:hRule="exact" w:val="1642"/>
          <w:jc w:val="center"/>
        </w:trPr>
        <w:tc>
          <w:tcPr>
            <w:tcW w:w="96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1</w:t>
            </w:r>
          </w:p>
        </w:tc>
        <w:tc>
          <w:tcPr>
            <w:tcW w:w="2693" w:type="dxa"/>
            <w:tcBorders>
              <w:top w:val="single" w:sz="4" w:space="0" w:color="auto"/>
              <w:left w:val="single" w:sz="4" w:space="0" w:color="auto"/>
            </w:tcBorders>
            <w:shd w:val="clear" w:color="auto" w:fill="FFFFFF"/>
            <w:vAlign w:val="center"/>
          </w:tcPr>
          <w:p w:rsidR="00313A7F" w:rsidRDefault="00000000">
            <w:pPr>
              <w:pStyle w:val="Other10"/>
              <w:spacing w:line="310" w:lineRule="exact"/>
              <w:ind w:firstLine="0"/>
              <w:jc w:val="center"/>
              <w:rPr>
                <w:sz w:val="20"/>
                <w:szCs w:val="20"/>
              </w:rPr>
            </w:pPr>
            <w:r>
              <w:rPr>
                <w:sz w:val="20"/>
                <w:szCs w:val="20"/>
              </w:rPr>
              <w:t>违法排放污染物，受到罚款 处罚，被责令改正，拒不改 正的</w:t>
            </w:r>
          </w:p>
        </w:tc>
        <w:tc>
          <w:tcPr>
            <w:tcW w:w="9648" w:type="dxa"/>
            <w:tcBorders>
              <w:top w:val="single" w:sz="4" w:space="0" w:color="auto"/>
              <w:left w:val="single" w:sz="4" w:space="0" w:color="auto"/>
              <w:right w:val="single" w:sz="4" w:space="0" w:color="auto"/>
            </w:tcBorders>
            <w:shd w:val="clear" w:color="auto" w:fill="FFFFFF"/>
          </w:tcPr>
          <w:p w:rsidR="00313A7F" w:rsidRDefault="00000000">
            <w:pPr>
              <w:pStyle w:val="Other10"/>
              <w:spacing w:line="277" w:lineRule="exact"/>
              <w:ind w:firstLine="600"/>
              <w:jc w:val="both"/>
              <w:rPr>
                <w:sz w:val="20"/>
                <w:szCs w:val="20"/>
              </w:rPr>
            </w:pPr>
            <w:r>
              <w:rPr>
                <w:sz w:val="20"/>
                <w:szCs w:val="20"/>
              </w:rPr>
              <w:t>《中</w:t>
            </w:r>
            <w:r w:rsidR="00FE20BF">
              <w:rPr>
                <w:rFonts w:hint="eastAsia"/>
                <w:sz w:val="20"/>
                <w:szCs w:val="20"/>
              </w:rPr>
              <w:t>华</w:t>
            </w:r>
            <w:r>
              <w:rPr>
                <w:sz w:val="20"/>
                <w:szCs w:val="20"/>
              </w:rPr>
              <w:t>人民共和国环境保护法》第五十九条 企业事业单位和其他生产经营者违法排放污染物，受 到罚款处罚，被责令改正，拒不改正的，依法作出处罚决定的行政机关可以自责令改正之日的次日起， 按照原处罚数额按日连续处罚。</w:t>
            </w:r>
          </w:p>
          <w:p w:rsidR="00313A7F" w:rsidRDefault="00000000">
            <w:pPr>
              <w:pStyle w:val="Other10"/>
              <w:spacing w:line="277" w:lineRule="exact"/>
              <w:ind w:firstLine="500"/>
              <w:jc w:val="both"/>
              <w:rPr>
                <w:sz w:val="20"/>
                <w:szCs w:val="20"/>
              </w:rPr>
            </w:pPr>
            <w:r>
              <w:rPr>
                <w:sz w:val="20"/>
                <w:szCs w:val="20"/>
              </w:rPr>
              <w:t>前款规定的罚款处罚，依照有关法律法规按照防治污染设施的运行成本、违法行为造成的直接损失 或者违法所得等因素确定的规定执行。</w:t>
            </w:r>
          </w:p>
          <w:p w:rsidR="00313A7F" w:rsidRDefault="00000000">
            <w:pPr>
              <w:pStyle w:val="Other10"/>
              <w:spacing w:line="277" w:lineRule="exact"/>
              <w:ind w:firstLine="500"/>
              <w:jc w:val="both"/>
              <w:rPr>
                <w:sz w:val="20"/>
                <w:szCs w:val="20"/>
              </w:rPr>
            </w:pPr>
            <w:r>
              <w:rPr>
                <w:sz w:val="20"/>
                <w:szCs w:val="20"/>
              </w:rPr>
              <w:t>地方性法规可以根据环境保护的实际需要，增加第一款规定的按日连续处罚的违法行为的种类。</w:t>
            </w:r>
          </w:p>
        </w:tc>
      </w:tr>
      <w:tr w:rsidR="00313A7F">
        <w:tblPrEx>
          <w:tblCellMar>
            <w:top w:w="0" w:type="dxa"/>
            <w:bottom w:w="0" w:type="dxa"/>
          </w:tblCellMar>
        </w:tblPrEx>
        <w:trPr>
          <w:trHeight w:hRule="exact" w:val="5731"/>
          <w:jc w:val="center"/>
        </w:trPr>
        <w:tc>
          <w:tcPr>
            <w:tcW w:w="96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2</w:t>
            </w:r>
          </w:p>
        </w:tc>
        <w:tc>
          <w:tcPr>
            <w:tcW w:w="2693" w:type="dxa"/>
            <w:tcBorders>
              <w:top w:val="single" w:sz="4" w:space="0" w:color="auto"/>
              <w:left w:val="single" w:sz="4" w:space="0" w:color="auto"/>
            </w:tcBorders>
            <w:shd w:val="clear" w:color="auto" w:fill="FFFFFF"/>
            <w:vAlign w:val="center"/>
          </w:tcPr>
          <w:p w:rsidR="00313A7F" w:rsidRDefault="00000000">
            <w:pPr>
              <w:pStyle w:val="Other10"/>
              <w:spacing w:line="312" w:lineRule="exact"/>
              <w:ind w:firstLine="0"/>
              <w:jc w:val="center"/>
              <w:rPr>
                <w:sz w:val="20"/>
                <w:szCs w:val="20"/>
              </w:rPr>
            </w:pPr>
            <w:r>
              <w:rPr>
                <w:sz w:val="20"/>
                <w:szCs w:val="20"/>
              </w:rPr>
              <w:t>超过排放标准或者超过重 点污染物排放总量控制指 标排放污染物，被责令改正， 拒不改正的</w:t>
            </w:r>
          </w:p>
        </w:tc>
        <w:tc>
          <w:tcPr>
            <w:tcW w:w="9648" w:type="dxa"/>
            <w:tcBorders>
              <w:top w:val="single" w:sz="4" w:space="0" w:color="auto"/>
              <w:left w:val="single" w:sz="4" w:space="0" w:color="auto"/>
              <w:right w:val="single" w:sz="4" w:space="0" w:color="auto"/>
            </w:tcBorders>
            <w:shd w:val="clear" w:color="auto" w:fill="FFFFFF"/>
          </w:tcPr>
          <w:p w:rsidR="00313A7F" w:rsidRDefault="00000000">
            <w:pPr>
              <w:pStyle w:val="Other10"/>
              <w:numPr>
                <w:ilvl w:val="0"/>
                <w:numId w:val="74"/>
              </w:numPr>
              <w:tabs>
                <w:tab w:val="left" w:pos="643"/>
              </w:tabs>
              <w:spacing w:line="264" w:lineRule="exact"/>
              <w:ind w:firstLine="500"/>
              <w:jc w:val="both"/>
              <w:rPr>
                <w:sz w:val="20"/>
                <w:szCs w:val="20"/>
              </w:rPr>
            </w:pPr>
            <w:r>
              <w:rPr>
                <w:sz w:val="20"/>
                <w:szCs w:val="20"/>
              </w:rPr>
              <w:t>《环境保护主管部门实施按日连续处罚办法》第五条排污者有下列行为之一，受到罚款处罚，被 责令改正,拒不改正的，依法做出罚款处罚决定的环境保护主管部门可以实施按日连续处罚：</w:t>
            </w:r>
          </w:p>
          <w:p w:rsidR="00313A7F" w:rsidRDefault="00000000">
            <w:pPr>
              <w:pStyle w:val="Other10"/>
              <w:spacing w:line="264" w:lineRule="exact"/>
              <w:ind w:firstLine="600"/>
              <w:jc w:val="both"/>
              <w:rPr>
                <w:sz w:val="20"/>
                <w:szCs w:val="20"/>
              </w:rPr>
            </w:pPr>
            <w:r>
              <w:rPr>
                <w:sz w:val="20"/>
                <w:szCs w:val="20"/>
              </w:rPr>
              <w:t>（二）超过国家或者地方规定的污染物排放标准，或者超过重点污染物排放总量控制指标排放污染 物的。</w:t>
            </w:r>
          </w:p>
          <w:p w:rsidR="00313A7F" w:rsidRDefault="00000000">
            <w:pPr>
              <w:pStyle w:val="Other10"/>
              <w:numPr>
                <w:ilvl w:val="0"/>
                <w:numId w:val="74"/>
              </w:numPr>
              <w:tabs>
                <w:tab w:val="left" w:pos="634"/>
              </w:tabs>
              <w:spacing w:line="276" w:lineRule="exact"/>
              <w:ind w:firstLine="500"/>
              <w:jc w:val="both"/>
              <w:rPr>
                <w:sz w:val="20"/>
                <w:szCs w:val="20"/>
              </w:rPr>
            </w:pPr>
            <w:r>
              <w:rPr>
                <w:sz w:val="20"/>
                <w:szCs w:val="20"/>
              </w:rPr>
              <w:t>《中华人民共和国大气污染防</w:t>
            </w:r>
            <w:r>
              <w:rPr>
                <w:sz w:val="20"/>
                <w:szCs w:val="20"/>
                <w:lang w:val="zh-CN" w:eastAsia="zh-CN" w:bidi="zh-CN"/>
              </w:rPr>
              <w:t>治法》</w:t>
            </w:r>
            <w:r>
              <w:rPr>
                <w:sz w:val="20"/>
                <w:szCs w:val="20"/>
              </w:rPr>
              <w:t>第一百二十三条违反本法规定，企业事业单位和其他生产经 营者有下列行为之一，受到罚款处罚，被责令改正，拒不改正的，依法作出处罚决定的行政机关可以自 责令改正之日的次日起，按照原处罚数额按日连续处罚。</w:t>
            </w:r>
          </w:p>
          <w:p w:rsidR="00313A7F" w:rsidRDefault="00000000">
            <w:pPr>
              <w:pStyle w:val="Other10"/>
              <w:spacing w:line="276" w:lineRule="exact"/>
              <w:ind w:firstLine="600"/>
              <w:jc w:val="both"/>
              <w:rPr>
                <w:sz w:val="20"/>
                <w:szCs w:val="20"/>
              </w:rPr>
            </w:pPr>
            <w:r>
              <w:rPr>
                <w:sz w:val="20"/>
                <w:szCs w:val="20"/>
              </w:rPr>
              <w:t>（二）超过大气污染物排放标准或者超过重点大气污染物排放总量控制指标排放大气污染物的。</w:t>
            </w:r>
          </w:p>
          <w:p w:rsidR="00313A7F" w:rsidRDefault="00000000">
            <w:pPr>
              <w:pStyle w:val="Other10"/>
              <w:numPr>
                <w:ilvl w:val="0"/>
                <w:numId w:val="74"/>
              </w:numPr>
              <w:tabs>
                <w:tab w:val="left" w:pos="634"/>
              </w:tabs>
              <w:spacing w:line="276" w:lineRule="exact"/>
              <w:ind w:firstLine="500"/>
              <w:jc w:val="both"/>
              <w:rPr>
                <w:sz w:val="20"/>
                <w:szCs w:val="20"/>
              </w:rPr>
            </w:pPr>
            <w:r>
              <w:rPr>
                <w:sz w:val="20"/>
                <w:szCs w:val="20"/>
              </w:rPr>
              <w:t>《山东省环境保护</w:t>
            </w:r>
            <w:r>
              <w:rPr>
                <w:sz w:val="20"/>
                <w:szCs w:val="20"/>
                <w:lang w:val="zh-CN" w:eastAsia="zh-CN" w:bidi="zh-CN"/>
              </w:rPr>
              <w:t>条例》</w:t>
            </w:r>
            <w:r>
              <w:rPr>
                <w:sz w:val="20"/>
                <w:szCs w:val="20"/>
              </w:rPr>
              <w:t>第六十八条企业事业单位和其他生产经营者有下列行为之一，受到罚款 处罚，经责令改正拒不改正的，作出处罚决定的行政机关可以自责令改正决定送达之次日起，按照原处 罚数额按日连续处罚：</w:t>
            </w:r>
          </w:p>
          <w:p w:rsidR="00313A7F" w:rsidRDefault="00000000">
            <w:pPr>
              <w:pStyle w:val="Other10"/>
              <w:spacing w:line="276" w:lineRule="exact"/>
              <w:ind w:firstLine="600"/>
              <w:jc w:val="both"/>
              <w:rPr>
                <w:sz w:val="20"/>
                <w:szCs w:val="20"/>
              </w:rPr>
            </w:pPr>
            <w:r>
              <w:rPr>
                <w:sz w:val="20"/>
                <w:szCs w:val="20"/>
              </w:rPr>
              <w:t>（</w:t>
            </w:r>
            <w:r>
              <w:rPr>
                <w:sz w:val="20"/>
                <w:szCs w:val="20"/>
                <w:lang w:val="en-US" w:eastAsia="en-US" w:bidi="en-US"/>
              </w:rPr>
              <w:t>-）</w:t>
            </w:r>
            <w:r>
              <w:rPr>
                <w:sz w:val="20"/>
                <w:szCs w:val="20"/>
              </w:rPr>
              <w:t>超过排放标准或者超过重点污染物排放总量控制指标排放污染的。</w:t>
            </w:r>
          </w:p>
          <w:p w:rsidR="00313A7F" w:rsidRDefault="00000000">
            <w:pPr>
              <w:pStyle w:val="Other10"/>
              <w:numPr>
                <w:ilvl w:val="0"/>
                <w:numId w:val="74"/>
              </w:numPr>
              <w:tabs>
                <w:tab w:val="left" w:pos="638"/>
              </w:tabs>
              <w:spacing w:line="276" w:lineRule="exact"/>
              <w:ind w:firstLine="500"/>
              <w:jc w:val="both"/>
              <w:rPr>
                <w:sz w:val="20"/>
                <w:szCs w:val="20"/>
              </w:rPr>
            </w:pPr>
            <w:r>
              <w:rPr>
                <w:sz w:val="20"/>
                <w:szCs w:val="20"/>
              </w:rPr>
              <w:t>《山东省大气污染防治</w:t>
            </w:r>
            <w:r>
              <w:rPr>
                <w:sz w:val="20"/>
                <w:szCs w:val="20"/>
                <w:lang w:val="zh-CN" w:eastAsia="zh-CN" w:bidi="zh-CN"/>
              </w:rPr>
              <w:t>条例》</w:t>
            </w:r>
            <w:r>
              <w:rPr>
                <w:sz w:val="20"/>
                <w:szCs w:val="20"/>
              </w:rPr>
              <w:t>第六十七条违反本条例规定，超过大气污染物排放标准或者超过重 点大气污染物排放总量控制指标排放大气污染物的，由县级以上人民政府生态环境主管部门责令改正或 者限制生产、停产整治，并处十万元以上一百万元以下的罚款；拒不改正的，依法作出处罚决定的生态 环境主管部门可以自责令改正之日的次日起，按照原处罚数额按日连续处罚；情节严重的，报经有批准 权的人民政府批准，责令停业、关闭。</w:t>
            </w:r>
          </w:p>
          <w:p w:rsidR="00313A7F" w:rsidRDefault="00000000">
            <w:pPr>
              <w:pStyle w:val="Other10"/>
              <w:numPr>
                <w:ilvl w:val="0"/>
                <w:numId w:val="74"/>
              </w:numPr>
              <w:tabs>
                <w:tab w:val="left" w:pos="638"/>
              </w:tabs>
              <w:spacing w:line="276" w:lineRule="exact"/>
              <w:ind w:firstLine="500"/>
              <w:jc w:val="both"/>
              <w:rPr>
                <w:sz w:val="20"/>
                <w:szCs w:val="20"/>
              </w:rPr>
            </w:pPr>
            <w:r>
              <w:rPr>
                <w:sz w:val="20"/>
                <w:szCs w:val="20"/>
              </w:rPr>
              <w:t>《山东省水污染防治条例》第八十八条违反本条例规定，排污单位有下列情形之一，受到罚款处 罚，被责令改正，拒不改正的，依法作出罚款处罚决定的环境保护主管部门可以实施按日连续处罚：</w:t>
            </w:r>
          </w:p>
          <w:p w:rsidR="00313A7F" w:rsidRDefault="00000000">
            <w:pPr>
              <w:pStyle w:val="Other10"/>
              <w:spacing w:line="276" w:lineRule="exact"/>
              <w:ind w:firstLine="600"/>
              <w:jc w:val="both"/>
              <w:rPr>
                <w:sz w:val="20"/>
                <w:szCs w:val="20"/>
              </w:rPr>
            </w:pPr>
            <w:r>
              <w:rPr>
                <w:sz w:val="20"/>
                <w:szCs w:val="20"/>
              </w:rPr>
              <w:t>（一）超过国家或者省规定的污染物排放标准，或者超过重点污染物排放总量控制指标排放水污染 物的。</w:t>
            </w:r>
          </w:p>
        </w:tc>
      </w:tr>
      <w:tr w:rsidR="00313A7F">
        <w:tblPrEx>
          <w:tblCellMar>
            <w:top w:w="0" w:type="dxa"/>
            <w:bottom w:w="0" w:type="dxa"/>
          </w:tblCellMar>
        </w:tblPrEx>
        <w:trPr>
          <w:trHeight w:hRule="exact" w:val="331"/>
          <w:jc w:val="center"/>
        </w:trPr>
        <w:tc>
          <w:tcPr>
            <w:tcW w:w="965" w:type="dxa"/>
            <w:tcBorders>
              <w:top w:val="single" w:sz="4" w:space="0" w:color="auto"/>
              <w:left w:val="single" w:sz="4" w:space="0" w:color="auto"/>
              <w:bottom w:val="single" w:sz="4" w:space="0" w:color="auto"/>
            </w:tcBorders>
            <w:shd w:val="clear" w:color="auto" w:fill="FFFFFF"/>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rPr>
              <w:t>3</w:t>
            </w:r>
          </w:p>
        </w:tc>
        <w:tc>
          <w:tcPr>
            <w:tcW w:w="2693" w:type="dxa"/>
            <w:tcBorders>
              <w:top w:val="single" w:sz="4" w:space="0" w:color="auto"/>
              <w:left w:val="single" w:sz="4" w:space="0" w:color="auto"/>
              <w:bottom w:val="single" w:sz="4" w:space="0" w:color="auto"/>
            </w:tcBorders>
            <w:shd w:val="clear" w:color="auto" w:fill="FFFFFF"/>
          </w:tcPr>
          <w:p w:rsidR="00313A7F" w:rsidRDefault="00000000">
            <w:pPr>
              <w:pStyle w:val="Other10"/>
              <w:spacing w:line="240" w:lineRule="auto"/>
              <w:ind w:firstLine="0"/>
              <w:jc w:val="center"/>
              <w:rPr>
                <w:sz w:val="20"/>
                <w:szCs w:val="20"/>
              </w:rPr>
            </w:pPr>
            <w:r>
              <w:rPr>
                <w:sz w:val="20"/>
                <w:szCs w:val="20"/>
              </w:rPr>
              <w:t>未按照要求取得排污许可</w:t>
            </w:r>
          </w:p>
        </w:tc>
        <w:tc>
          <w:tcPr>
            <w:tcW w:w="9648" w:type="dxa"/>
            <w:tcBorders>
              <w:top w:val="single" w:sz="4" w:space="0" w:color="auto"/>
              <w:left w:val="single" w:sz="4" w:space="0" w:color="auto"/>
              <w:bottom w:val="single" w:sz="4" w:space="0" w:color="auto"/>
              <w:right w:val="single" w:sz="4" w:space="0" w:color="auto"/>
            </w:tcBorders>
            <w:shd w:val="clear" w:color="auto" w:fill="FFFFFF"/>
          </w:tcPr>
          <w:p w:rsidR="00313A7F" w:rsidRDefault="00000000">
            <w:pPr>
              <w:pStyle w:val="Other10"/>
              <w:spacing w:line="240" w:lineRule="auto"/>
              <w:ind w:firstLine="500"/>
              <w:jc w:val="both"/>
              <w:rPr>
                <w:sz w:val="20"/>
                <w:szCs w:val="20"/>
              </w:rPr>
            </w:pPr>
            <w:r>
              <w:rPr>
                <w:rFonts w:ascii="Times New Roman" w:eastAsia="Times New Roman" w:hAnsi="Times New Roman" w:cs="Times New Roman"/>
                <w:b/>
                <w:bCs/>
                <w:sz w:val="20"/>
                <w:szCs w:val="20"/>
              </w:rPr>
              <w:t>1</w:t>
            </w:r>
            <w:r>
              <w:rPr>
                <w:sz w:val="20"/>
                <w:szCs w:val="20"/>
              </w:rPr>
              <w:t>.《环境保护主管部门实施按日连续处罚办法》第五条排污者有下列行为之一，受到罚款处罚，被</w:t>
            </w:r>
          </w:p>
        </w:tc>
      </w:tr>
    </w:tbl>
    <w:p w:rsidR="00313A7F" w:rsidRDefault="00313A7F">
      <w:pPr>
        <w:spacing w:after="459" w:line="1" w:lineRule="exact"/>
      </w:pPr>
    </w:p>
    <w:p w:rsidR="00313A7F" w:rsidRDefault="00000000">
      <w:pPr>
        <w:pStyle w:val="Bodytext40"/>
        <w:sectPr w:rsidR="00313A7F">
          <w:headerReference w:type="default" r:id="rId75"/>
          <w:footerReference w:type="default" r:id="rId76"/>
          <w:pgSz w:w="16840" w:h="11900" w:orient="landscape"/>
          <w:pgMar w:top="1538" w:right="1945" w:bottom="768" w:left="1590" w:header="1110" w:footer="340" w:gutter="0"/>
          <w:pgNumType w:start="336"/>
          <w:cols w:space="720"/>
          <w:noEndnote/>
          <w:docGrid w:linePitch="360"/>
        </w:sectPr>
      </w:pPr>
      <w:r>
        <w:t>335</w:t>
      </w:r>
    </w:p>
    <w:tbl>
      <w:tblPr>
        <w:tblOverlap w:val="never"/>
        <w:tblW w:w="0" w:type="auto"/>
        <w:jc w:val="center"/>
        <w:tblLayout w:type="fixed"/>
        <w:tblCellMar>
          <w:left w:w="10" w:type="dxa"/>
          <w:right w:w="10" w:type="dxa"/>
        </w:tblCellMar>
        <w:tblLook w:val="04A0" w:firstRow="1" w:lastRow="0" w:firstColumn="1" w:lastColumn="0" w:noHBand="0" w:noVBand="1"/>
      </w:tblPr>
      <w:tblGrid>
        <w:gridCol w:w="965"/>
        <w:gridCol w:w="2693"/>
        <w:gridCol w:w="9648"/>
      </w:tblGrid>
      <w:tr w:rsidR="00313A7F">
        <w:tblPrEx>
          <w:tblCellMar>
            <w:top w:w="0" w:type="dxa"/>
            <w:bottom w:w="0" w:type="dxa"/>
          </w:tblCellMar>
        </w:tblPrEx>
        <w:trPr>
          <w:trHeight w:hRule="exact" w:val="3552"/>
          <w:jc w:val="center"/>
        </w:trPr>
        <w:tc>
          <w:tcPr>
            <w:tcW w:w="965" w:type="dxa"/>
            <w:tcBorders>
              <w:top w:val="single" w:sz="4" w:space="0" w:color="auto"/>
              <w:left w:val="single" w:sz="4" w:space="0" w:color="auto"/>
            </w:tcBorders>
            <w:shd w:val="clear" w:color="auto" w:fill="FFFFFF"/>
          </w:tcPr>
          <w:p w:rsidR="00313A7F" w:rsidRDefault="00313A7F">
            <w:pPr>
              <w:rPr>
                <w:sz w:val="10"/>
                <w:szCs w:val="10"/>
              </w:rPr>
            </w:pPr>
          </w:p>
        </w:tc>
        <w:tc>
          <w:tcPr>
            <w:tcW w:w="2693" w:type="dxa"/>
            <w:tcBorders>
              <w:top w:val="single" w:sz="4" w:space="0" w:color="auto"/>
              <w:left w:val="single" w:sz="4" w:space="0" w:color="auto"/>
            </w:tcBorders>
            <w:shd w:val="clear" w:color="auto" w:fill="FFFFFF"/>
          </w:tcPr>
          <w:p w:rsidR="00313A7F" w:rsidRDefault="00000000">
            <w:pPr>
              <w:pStyle w:val="Other10"/>
              <w:spacing w:line="312" w:lineRule="exact"/>
              <w:ind w:firstLine="0"/>
              <w:jc w:val="center"/>
              <w:rPr>
                <w:sz w:val="20"/>
                <w:szCs w:val="20"/>
              </w:rPr>
            </w:pPr>
            <w:r>
              <w:rPr>
                <w:sz w:val="20"/>
                <w:szCs w:val="20"/>
              </w:rPr>
              <w:t>证，违法排放污染物，被责 令改正，拒不改正的，</w:t>
            </w:r>
          </w:p>
        </w:tc>
        <w:tc>
          <w:tcPr>
            <w:tcW w:w="96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78" w:lineRule="exact"/>
              <w:ind w:firstLine="0"/>
              <w:jc w:val="both"/>
              <w:rPr>
                <w:sz w:val="20"/>
                <w:szCs w:val="20"/>
              </w:rPr>
            </w:pPr>
            <w:r>
              <w:rPr>
                <w:sz w:val="20"/>
                <w:szCs w:val="20"/>
              </w:rPr>
              <w:t>责令改正,拒不改正的，依法做出罚款处罚决定的环境保护主管部门可以实施按日连续处罚：</w:t>
            </w:r>
          </w:p>
          <w:p w:rsidR="00313A7F" w:rsidRDefault="00000000">
            <w:pPr>
              <w:pStyle w:val="Other10"/>
              <w:spacing w:line="278" w:lineRule="exact"/>
              <w:ind w:firstLine="600"/>
              <w:jc w:val="both"/>
              <w:rPr>
                <w:sz w:val="20"/>
                <w:szCs w:val="20"/>
              </w:rPr>
            </w:pPr>
            <w:r>
              <w:rPr>
                <w:sz w:val="20"/>
                <w:szCs w:val="20"/>
                <w:lang w:val="en-US" w:eastAsia="en-US" w:bidi="en-US"/>
              </w:rPr>
              <w:t>（-）</w:t>
            </w:r>
            <w:r>
              <w:rPr>
                <w:sz w:val="20"/>
                <w:szCs w:val="20"/>
              </w:rPr>
              <w:t>未依法取得排污许可证排放污染物的。</w:t>
            </w:r>
          </w:p>
          <w:p w:rsidR="00313A7F" w:rsidRDefault="00000000">
            <w:pPr>
              <w:pStyle w:val="Other10"/>
              <w:numPr>
                <w:ilvl w:val="0"/>
                <w:numId w:val="75"/>
              </w:numPr>
              <w:tabs>
                <w:tab w:val="left" w:pos="634"/>
              </w:tabs>
              <w:spacing w:line="278" w:lineRule="exact"/>
              <w:ind w:firstLine="500"/>
              <w:jc w:val="both"/>
              <w:rPr>
                <w:sz w:val="20"/>
                <w:szCs w:val="20"/>
              </w:rPr>
            </w:pPr>
            <w:r>
              <w:rPr>
                <w:sz w:val="20"/>
                <w:szCs w:val="20"/>
              </w:rPr>
              <w:t>《中华人民共和国大气污染防治法》第一百二十三条违反本法规定，企业事业单位和其他生产经 营者有下列行为之一，受到罚款处罚，被责令改正，拒不改正的，依法作出处罚决定的行政机关可以自 责令改正之日的次日起，按照原处罚数额按日连续处罚：</w:t>
            </w:r>
          </w:p>
          <w:p w:rsidR="00313A7F" w:rsidRDefault="00000000">
            <w:pPr>
              <w:pStyle w:val="Other10"/>
              <w:tabs>
                <w:tab w:val="left" w:pos="1133"/>
              </w:tabs>
              <w:spacing w:line="278" w:lineRule="exact"/>
              <w:ind w:firstLine="600"/>
              <w:jc w:val="both"/>
              <w:rPr>
                <w:sz w:val="20"/>
                <w:szCs w:val="20"/>
              </w:rPr>
            </w:pPr>
            <w:r>
              <w:rPr>
                <w:sz w:val="20"/>
                <w:szCs w:val="20"/>
              </w:rPr>
              <w:t>（一）</w:t>
            </w:r>
            <w:r>
              <w:rPr>
                <w:sz w:val="20"/>
                <w:szCs w:val="20"/>
              </w:rPr>
              <w:tab/>
              <w:t>未依法取得排污许可证排放大气污染物的。</w:t>
            </w:r>
          </w:p>
          <w:p w:rsidR="00313A7F" w:rsidRDefault="00000000">
            <w:pPr>
              <w:pStyle w:val="Other10"/>
              <w:numPr>
                <w:ilvl w:val="0"/>
                <w:numId w:val="75"/>
              </w:numPr>
              <w:tabs>
                <w:tab w:val="left" w:pos="634"/>
              </w:tabs>
              <w:spacing w:line="278" w:lineRule="exact"/>
              <w:ind w:firstLine="500"/>
              <w:jc w:val="both"/>
              <w:rPr>
                <w:sz w:val="20"/>
                <w:szCs w:val="20"/>
              </w:rPr>
            </w:pPr>
            <w:r>
              <w:rPr>
                <w:sz w:val="20"/>
                <w:szCs w:val="20"/>
              </w:rPr>
              <w:t>《山东省环境保护</w:t>
            </w:r>
            <w:r>
              <w:rPr>
                <w:sz w:val="20"/>
                <w:szCs w:val="20"/>
                <w:lang w:val="zh-CN" w:eastAsia="zh-CN" w:bidi="zh-CN"/>
              </w:rPr>
              <w:t>条例》</w:t>
            </w:r>
            <w:r>
              <w:rPr>
                <w:sz w:val="20"/>
                <w:szCs w:val="20"/>
              </w:rPr>
              <w:t>第六十八条企业事业单位和其他生产经营者有下列行为之一，受到罚款 处罚，经责令改正拒不改正的，作出处罚决定的行政机关可以自责令改正决定送达之次日起，按照原处 罚数额按日连续处罚：</w:t>
            </w:r>
          </w:p>
          <w:p w:rsidR="00313A7F" w:rsidRDefault="00000000">
            <w:pPr>
              <w:pStyle w:val="Other10"/>
              <w:tabs>
                <w:tab w:val="left" w:pos="1133"/>
              </w:tabs>
              <w:spacing w:line="278" w:lineRule="exact"/>
              <w:ind w:firstLine="600"/>
              <w:jc w:val="both"/>
              <w:rPr>
                <w:sz w:val="20"/>
                <w:szCs w:val="20"/>
              </w:rPr>
            </w:pPr>
            <w:r>
              <w:rPr>
                <w:sz w:val="20"/>
                <w:szCs w:val="20"/>
              </w:rPr>
              <w:t>（二）</w:t>
            </w:r>
            <w:r>
              <w:rPr>
                <w:sz w:val="20"/>
                <w:szCs w:val="20"/>
              </w:rPr>
              <w:tab/>
              <w:t>未按照要求取得排污许可证，违法排放污染物的。</w:t>
            </w:r>
          </w:p>
          <w:p w:rsidR="00313A7F" w:rsidRDefault="00000000">
            <w:pPr>
              <w:pStyle w:val="Other10"/>
              <w:numPr>
                <w:ilvl w:val="0"/>
                <w:numId w:val="75"/>
              </w:numPr>
              <w:tabs>
                <w:tab w:val="left" w:pos="638"/>
              </w:tabs>
              <w:spacing w:line="278" w:lineRule="exact"/>
              <w:ind w:firstLine="500"/>
              <w:jc w:val="both"/>
              <w:rPr>
                <w:sz w:val="20"/>
                <w:szCs w:val="20"/>
              </w:rPr>
            </w:pPr>
            <w:r>
              <w:rPr>
                <w:sz w:val="20"/>
                <w:szCs w:val="20"/>
              </w:rPr>
              <w:t>《山东省水污染防治条例》第八十八条违反本条例规定，排污单位有下列情形之一，受到罚款处 罚，被责令改正，拒不改正的，依法作出罚款处罚决定的环境保护主管部门可以实施按日连续处罚：</w:t>
            </w:r>
          </w:p>
          <w:p w:rsidR="00313A7F" w:rsidRDefault="00000000">
            <w:pPr>
              <w:pStyle w:val="Other10"/>
              <w:spacing w:line="240" w:lineRule="auto"/>
              <w:ind w:firstLine="600"/>
              <w:jc w:val="both"/>
              <w:rPr>
                <w:sz w:val="20"/>
                <w:szCs w:val="20"/>
              </w:rPr>
            </w:pPr>
            <w:r>
              <w:rPr>
                <w:sz w:val="20"/>
                <w:szCs w:val="20"/>
              </w:rPr>
              <w:t>（二）未取得排污许可证排放水污染物的。</w:t>
            </w:r>
          </w:p>
        </w:tc>
      </w:tr>
      <w:tr w:rsidR="00313A7F">
        <w:tblPrEx>
          <w:tblCellMar>
            <w:top w:w="0" w:type="dxa"/>
            <w:bottom w:w="0" w:type="dxa"/>
          </w:tblCellMar>
        </w:tblPrEx>
        <w:trPr>
          <w:trHeight w:hRule="exact" w:val="4642"/>
          <w:jc w:val="center"/>
        </w:trPr>
        <w:tc>
          <w:tcPr>
            <w:tcW w:w="96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zh-CN" w:eastAsia="zh-CN" w:bidi="zh-CN"/>
              </w:rPr>
              <w:t>4</w:t>
            </w:r>
          </w:p>
        </w:tc>
        <w:tc>
          <w:tcPr>
            <w:tcW w:w="2693" w:type="dxa"/>
            <w:tcBorders>
              <w:top w:val="single" w:sz="4" w:space="0" w:color="auto"/>
              <w:left w:val="single" w:sz="4" w:space="0" w:color="auto"/>
            </w:tcBorders>
            <w:shd w:val="clear" w:color="auto" w:fill="FFFFFF"/>
            <w:vAlign w:val="center"/>
          </w:tcPr>
          <w:p w:rsidR="00313A7F" w:rsidRDefault="00000000">
            <w:pPr>
              <w:pStyle w:val="Other10"/>
              <w:spacing w:line="311" w:lineRule="exact"/>
              <w:ind w:firstLine="0"/>
              <w:jc w:val="center"/>
              <w:rPr>
                <w:sz w:val="20"/>
                <w:szCs w:val="20"/>
              </w:rPr>
            </w:pPr>
            <w:r>
              <w:rPr>
                <w:sz w:val="20"/>
                <w:szCs w:val="20"/>
              </w:rPr>
              <w:t>通过暗管、渗井、渗坑、灌 注或者篡改、伪造监测数 据，或者不正常运行污染防 治设施等逃避监管的方式 排放污染物，被责令改正， 拒不改正的，</w:t>
            </w:r>
          </w:p>
        </w:tc>
        <w:tc>
          <w:tcPr>
            <w:tcW w:w="9648" w:type="dxa"/>
            <w:tcBorders>
              <w:top w:val="single" w:sz="4" w:space="0" w:color="auto"/>
              <w:left w:val="single" w:sz="4" w:space="0" w:color="auto"/>
              <w:right w:val="single" w:sz="4" w:space="0" w:color="auto"/>
            </w:tcBorders>
            <w:shd w:val="clear" w:color="auto" w:fill="FFFFFF"/>
          </w:tcPr>
          <w:p w:rsidR="00313A7F" w:rsidRDefault="00000000">
            <w:pPr>
              <w:pStyle w:val="Other10"/>
              <w:numPr>
                <w:ilvl w:val="0"/>
                <w:numId w:val="76"/>
              </w:numPr>
              <w:tabs>
                <w:tab w:val="left" w:pos="643"/>
              </w:tabs>
              <w:spacing w:line="254" w:lineRule="exact"/>
              <w:ind w:firstLine="500"/>
              <w:jc w:val="both"/>
              <w:rPr>
                <w:sz w:val="20"/>
                <w:szCs w:val="20"/>
              </w:rPr>
            </w:pPr>
            <w:r>
              <w:rPr>
                <w:sz w:val="20"/>
                <w:szCs w:val="20"/>
              </w:rPr>
              <w:t>《环境保护主管部门实施按日连续处罚办法》第五条排污者有下列行为之一，受到罚款处罚，被 责令改正,拒不改正的，依法做出罚款处罚决定的环境保护主管部门可以实施按日连续处罚：</w:t>
            </w:r>
          </w:p>
          <w:p w:rsidR="00313A7F" w:rsidRDefault="00000000">
            <w:pPr>
              <w:pStyle w:val="Other10"/>
              <w:spacing w:line="288" w:lineRule="exact"/>
              <w:ind w:firstLine="600"/>
              <w:jc w:val="both"/>
              <w:rPr>
                <w:sz w:val="20"/>
                <w:szCs w:val="20"/>
              </w:rPr>
            </w:pPr>
            <w:r>
              <w:rPr>
                <w:sz w:val="20"/>
                <w:szCs w:val="20"/>
              </w:rPr>
              <w:t>（三）通过暗管、渗井、渗坑、灌注或者篡改、伪造监测数据，或者不正常运行防治污染设施等逃 避监管的方式排放污染物的。</w:t>
            </w:r>
          </w:p>
          <w:p w:rsidR="00313A7F" w:rsidRDefault="00000000">
            <w:pPr>
              <w:pStyle w:val="Other10"/>
              <w:numPr>
                <w:ilvl w:val="0"/>
                <w:numId w:val="76"/>
              </w:numPr>
              <w:tabs>
                <w:tab w:val="left" w:pos="634"/>
              </w:tabs>
              <w:spacing w:line="276" w:lineRule="exact"/>
              <w:ind w:firstLine="500"/>
              <w:jc w:val="both"/>
              <w:rPr>
                <w:sz w:val="20"/>
                <w:szCs w:val="20"/>
              </w:rPr>
            </w:pPr>
            <w:r>
              <w:rPr>
                <w:sz w:val="20"/>
                <w:szCs w:val="20"/>
              </w:rPr>
              <w:t>《中华人民共和国大气污染防</w:t>
            </w:r>
            <w:r>
              <w:rPr>
                <w:sz w:val="20"/>
                <w:szCs w:val="20"/>
                <w:lang w:val="zh-CN" w:eastAsia="zh-CN" w:bidi="zh-CN"/>
              </w:rPr>
              <w:t>治法》</w:t>
            </w:r>
            <w:r>
              <w:rPr>
                <w:sz w:val="20"/>
                <w:szCs w:val="20"/>
              </w:rPr>
              <w:t>第一百二十三条违反本法规定，企业事业单位和其他生产经 营者有下列行为之一，受到罚款处罚，被责令改正，拒不改正的，依法作出处罚决定的行政机关可以自 责令改正之日的次日起，按照原处罚数额按日连续处罚：</w:t>
            </w:r>
          </w:p>
          <w:p w:rsidR="00313A7F" w:rsidRDefault="00000000">
            <w:pPr>
              <w:pStyle w:val="Other10"/>
              <w:spacing w:line="276" w:lineRule="exact"/>
              <w:ind w:firstLine="600"/>
              <w:jc w:val="both"/>
              <w:rPr>
                <w:sz w:val="20"/>
                <w:szCs w:val="20"/>
              </w:rPr>
            </w:pPr>
            <w:r>
              <w:rPr>
                <w:sz w:val="20"/>
                <w:szCs w:val="20"/>
              </w:rPr>
              <w:t>（三）通过逃避监管的方式排放大气污染物的。</w:t>
            </w:r>
          </w:p>
          <w:p w:rsidR="00313A7F" w:rsidRDefault="00000000">
            <w:pPr>
              <w:pStyle w:val="Other10"/>
              <w:numPr>
                <w:ilvl w:val="0"/>
                <w:numId w:val="76"/>
              </w:numPr>
              <w:tabs>
                <w:tab w:val="left" w:pos="634"/>
              </w:tabs>
              <w:spacing w:line="276" w:lineRule="exact"/>
              <w:ind w:firstLine="500"/>
              <w:jc w:val="both"/>
              <w:rPr>
                <w:sz w:val="20"/>
                <w:szCs w:val="20"/>
              </w:rPr>
            </w:pPr>
            <w:r>
              <w:rPr>
                <w:sz w:val="20"/>
                <w:szCs w:val="20"/>
              </w:rPr>
              <w:t>《山东省环境保护条例》第六十八条企业事业单位和其他生产经营者有下列行为之一，受到罚款 处罚，经责令改正拒不改正的，作出处罚决定的行政机关可以自责令改正决定送达之次日起，按照原处 罚数额按日连续处罚：</w:t>
            </w:r>
          </w:p>
          <w:p w:rsidR="00313A7F" w:rsidRDefault="00000000">
            <w:pPr>
              <w:pStyle w:val="Other10"/>
              <w:tabs>
                <w:tab w:val="left" w:pos="1056"/>
              </w:tabs>
              <w:spacing w:line="276" w:lineRule="exact"/>
              <w:ind w:firstLine="600"/>
              <w:jc w:val="both"/>
              <w:rPr>
                <w:sz w:val="20"/>
                <w:szCs w:val="20"/>
              </w:rPr>
            </w:pPr>
            <w:r>
              <w:rPr>
                <w:sz w:val="20"/>
                <w:szCs w:val="20"/>
              </w:rPr>
              <w:t>（三）</w:t>
            </w:r>
            <w:r>
              <w:rPr>
                <w:sz w:val="20"/>
                <w:szCs w:val="20"/>
              </w:rPr>
              <w:tab/>
              <w:t>通过暗管、渗井、渗坑、灌注或者篡改、伪造监测数据，或者不正常运行污染防治设施等逃 避监管的方式排放污染物的。</w:t>
            </w:r>
          </w:p>
          <w:p w:rsidR="00313A7F" w:rsidRDefault="00000000">
            <w:pPr>
              <w:pStyle w:val="Other10"/>
              <w:numPr>
                <w:ilvl w:val="0"/>
                <w:numId w:val="76"/>
              </w:numPr>
              <w:tabs>
                <w:tab w:val="left" w:pos="638"/>
              </w:tabs>
              <w:spacing w:line="276" w:lineRule="exact"/>
              <w:ind w:firstLine="500"/>
              <w:jc w:val="both"/>
              <w:rPr>
                <w:sz w:val="20"/>
                <w:szCs w:val="20"/>
              </w:rPr>
            </w:pPr>
            <w:r>
              <w:rPr>
                <w:sz w:val="20"/>
                <w:szCs w:val="20"/>
              </w:rPr>
              <w:t>《山东省水污染防治条例》第八十八条违反本条例规定，排污单位有下列情形之一，受到罚款处 罚，被责令改正，拒不改正的，依法作出罚款处罚决定的环境保护主管部门可以实施按日连续处罚：</w:t>
            </w:r>
          </w:p>
          <w:p w:rsidR="00313A7F" w:rsidRDefault="00000000">
            <w:pPr>
              <w:pStyle w:val="Other10"/>
              <w:tabs>
                <w:tab w:val="left" w:pos="1042"/>
              </w:tabs>
              <w:spacing w:line="276" w:lineRule="exact"/>
              <w:ind w:firstLine="600"/>
              <w:jc w:val="both"/>
              <w:rPr>
                <w:sz w:val="20"/>
                <w:szCs w:val="20"/>
              </w:rPr>
            </w:pPr>
            <w:r>
              <w:rPr>
                <w:sz w:val="20"/>
                <w:szCs w:val="20"/>
              </w:rPr>
              <w:t>（四）</w:t>
            </w:r>
            <w:r>
              <w:rPr>
                <w:sz w:val="20"/>
                <w:szCs w:val="20"/>
              </w:rPr>
              <w:tab/>
              <w:t>利用渗井、渗坑、裂隙、溶洞、灌注或者私设暗管等方式排放水污染物，篡改、伪造监测数 据或者不正常运行防治污染设施等逃避监管的方式违法排放水污染物的。</w:t>
            </w:r>
          </w:p>
        </w:tc>
      </w:tr>
      <w:tr w:rsidR="00313A7F">
        <w:tblPrEx>
          <w:tblCellMar>
            <w:top w:w="0" w:type="dxa"/>
            <w:bottom w:w="0" w:type="dxa"/>
          </w:tblCellMar>
        </w:tblPrEx>
        <w:trPr>
          <w:trHeight w:hRule="exact" w:val="638"/>
          <w:jc w:val="center"/>
        </w:trPr>
        <w:tc>
          <w:tcPr>
            <w:tcW w:w="965" w:type="dxa"/>
            <w:tcBorders>
              <w:top w:val="single" w:sz="4" w:space="0" w:color="auto"/>
              <w:left w:val="single" w:sz="4" w:space="0" w:color="auto"/>
              <w:bottom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zh-CN" w:eastAsia="zh-CN" w:bidi="zh-CN"/>
              </w:rPr>
              <w:t>5</w:t>
            </w:r>
          </w:p>
        </w:tc>
        <w:tc>
          <w:tcPr>
            <w:tcW w:w="2693" w:type="dxa"/>
            <w:tcBorders>
              <w:top w:val="single" w:sz="4" w:space="0" w:color="auto"/>
              <w:left w:val="single" w:sz="4" w:space="0" w:color="auto"/>
              <w:bottom w:val="single" w:sz="4" w:space="0" w:color="auto"/>
            </w:tcBorders>
            <w:shd w:val="clear" w:color="auto" w:fill="FFFFFF"/>
          </w:tcPr>
          <w:p w:rsidR="00313A7F" w:rsidRDefault="00000000">
            <w:pPr>
              <w:pStyle w:val="Other10"/>
              <w:spacing w:line="317" w:lineRule="exact"/>
              <w:ind w:firstLine="0"/>
              <w:jc w:val="center"/>
              <w:rPr>
                <w:sz w:val="20"/>
                <w:szCs w:val="20"/>
              </w:rPr>
            </w:pPr>
            <w:r>
              <w:rPr>
                <w:sz w:val="20"/>
                <w:szCs w:val="20"/>
              </w:rPr>
              <w:t>依法应当进行环境影响评 价审批的建设项目，未经审</w:t>
            </w:r>
          </w:p>
        </w:tc>
        <w:tc>
          <w:tcPr>
            <w:tcW w:w="9648" w:type="dxa"/>
            <w:tcBorders>
              <w:top w:val="single" w:sz="4" w:space="0" w:color="auto"/>
              <w:left w:val="single" w:sz="4" w:space="0" w:color="auto"/>
              <w:bottom w:val="single" w:sz="4" w:space="0" w:color="auto"/>
              <w:right w:val="single" w:sz="4" w:space="0" w:color="auto"/>
            </w:tcBorders>
            <w:shd w:val="clear" w:color="auto" w:fill="FFFFFF"/>
          </w:tcPr>
          <w:p w:rsidR="00313A7F" w:rsidRDefault="00000000">
            <w:pPr>
              <w:pStyle w:val="Other10"/>
              <w:spacing w:line="278" w:lineRule="exact"/>
              <w:ind w:firstLine="600"/>
              <w:jc w:val="both"/>
              <w:rPr>
                <w:sz w:val="20"/>
                <w:szCs w:val="20"/>
              </w:rPr>
            </w:pPr>
            <w:r>
              <w:rPr>
                <w:sz w:val="20"/>
                <w:szCs w:val="20"/>
              </w:rPr>
              <w:t>《山东省环境保护条例》第六十八条企业事业单位和其他生产经营者有下列行为之一，受到罚款 处罚，经责令改正拒不改正的，作出处罚决定的行政机关可以自责令改正决定送达之次日起，按照原处</w:t>
            </w: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965"/>
        <w:gridCol w:w="2693"/>
        <w:gridCol w:w="9648"/>
      </w:tblGrid>
      <w:tr w:rsidR="00313A7F">
        <w:tblPrEx>
          <w:tblCellMar>
            <w:top w:w="0" w:type="dxa"/>
            <w:bottom w:w="0" w:type="dxa"/>
          </w:tblCellMar>
        </w:tblPrEx>
        <w:trPr>
          <w:trHeight w:hRule="exact" w:val="638"/>
          <w:jc w:val="center"/>
        </w:trPr>
        <w:tc>
          <w:tcPr>
            <w:tcW w:w="965" w:type="dxa"/>
            <w:tcBorders>
              <w:top w:val="single" w:sz="4" w:space="0" w:color="auto"/>
              <w:left w:val="single" w:sz="4" w:space="0" w:color="auto"/>
            </w:tcBorders>
            <w:shd w:val="clear" w:color="auto" w:fill="FFFFFF"/>
          </w:tcPr>
          <w:p w:rsidR="00313A7F" w:rsidRDefault="00313A7F">
            <w:pPr>
              <w:rPr>
                <w:sz w:val="10"/>
                <w:szCs w:val="10"/>
              </w:rPr>
            </w:pPr>
          </w:p>
        </w:tc>
        <w:tc>
          <w:tcPr>
            <w:tcW w:w="2693" w:type="dxa"/>
            <w:tcBorders>
              <w:top w:val="single" w:sz="4" w:space="0" w:color="auto"/>
              <w:left w:val="single" w:sz="4" w:space="0" w:color="auto"/>
            </w:tcBorders>
            <w:shd w:val="clear" w:color="auto" w:fill="FFFFFF"/>
          </w:tcPr>
          <w:p w:rsidR="00313A7F" w:rsidRDefault="00000000">
            <w:pPr>
              <w:pStyle w:val="Other10"/>
              <w:spacing w:line="307" w:lineRule="exact"/>
              <w:ind w:firstLine="0"/>
              <w:jc w:val="center"/>
              <w:rPr>
                <w:sz w:val="20"/>
                <w:szCs w:val="20"/>
              </w:rPr>
            </w:pPr>
            <w:r>
              <w:rPr>
                <w:sz w:val="20"/>
                <w:szCs w:val="20"/>
              </w:rPr>
              <w:t>批即开工建设，经责令改正 拒不改正的</w:t>
            </w:r>
          </w:p>
        </w:tc>
        <w:tc>
          <w:tcPr>
            <w:tcW w:w="9648" w:type="dxa"/>
            <w:tcBorders>
              <w:top w:val="single" w:sz="4" w:space="0" w:color="auto"/>
              <w:left w:val="single" w:sz="4" w:space="0" w:color="auto"/>
              <w:right w:val="single" w:sz="4" w:space="0" w:color="auto"/>
            </w:tcBorders>
            <w:shd w:val="clear" w:color="auto" w:fill="FFFFFF"/>
          </w:tcPr>
          <w:p w:rsidR="00313A7F" w:rsidRDefault="00000000">
            <w:pPr>
              <w:pStyle w:val="Other10"/>
              <w:spacing w:line="240" w:lineRule="auto"/>
              <w:ind w:firstLine="0"/>
              <w:rPr>
                <w:sz w:val="20"/>
                <w:szCs w:val="20"/>
              </w:rPr>
            </w:pPr>
            <w:r>
              <w:rPr>
                <w:sz w:val="20"/>
                <w:szCs w:val="20"/>
              </w:rPr>
              <w:t>罚数额按日连续处罚：</w:t>
            </w:r>
          </w:p>
          <w:p w:rsidR="00313A7F" w:rsidRDefault="00000000">
            <w:pPr>
              <w:pStyle w:val="Other10"/>
              <w:spacing w:line="240" w:lineRule="auto"/>
              <w:ind w:firstLine="600"/>
              <w:jc w:val="both"/>
              <w:rPr>
                <w:sz w:val="20"/>
                <w:szCs w:val="20"/>
              </w:rPr>
            </w:pPr>
            <w:r>
              <w:rPr>
                <w:sz w:val="20"/>
                <w:szCs w:val="20"/>
              </w:rPr>
              <w:t>（四）依法应当进行环境影响评价审批的建设项目，未经审批即开工建设的。</w:t>
            </w:r>
          </w:p>
        </w:tc>
      </w:tr>
      <w:tr w:rsidR="00313A7F">
        <w:tblPrEx>
          <w:tblCellMar>
            <w:top w:w="0" w:type="dxa"/>
            <w:bottom w:w="0" w:type="dxa"/>
          </w:tblCellMar>
        </w:tblPrEx>
        <w:trPr>
          <w:trHeight w:hRule="exact" w:val="1258"/>
          <w:jc w:val="center"/>
        </w:trPr>
        <w:tc>
          <w:tcPr>
            <w:tcW w:w="96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zh-CN" w:eastAsia="zh-CN" w:bidi="zh-CN"/>
              </w:rPr>
              <w:t>6</w:t>
            </w:r>
          </w:p>
        </w:tc>
        <w:tc>
          <w:tcPr>
            <w:tcW w:w="2693" w:type="dxa"/>
            <w:tcBorders>
              <w:top w:val="single" w:sz="4" w:space="0" w:color="auto"/>
              <w:left w:val="single" w:sz="4" w:space="0" w:color="auto"/>
            </w:tcBorders>
            <w:shd w:val="clear" w:color="auto" w:fill="FFFFFF"/>
          </w:tcPr>
          <w:p w:rsidR="00313A7F" w:rsidRDefault="00000000">
            <w:pPr>
              <w:pStyle w:val="Other10"/>
              <w:spacing w:line="312" w:lineRule="exact"/>
              <w:ind w:firstLine="0"/>
              <w:jc w:val="center"/>
              <w:rPr>
                <w:sz w:val="20"/>
                <w:szCs w:val="20"/>
              </w:rPr>
            </w:pPr>
            <w:r>
              <w:rPr>
                <w:sz w:val="20"/>
                <w:szCs w:val="20"/>
              </w:rPr>
              <w:t>对危险废物未采取相应防 范措施，造成危险废物渗漏 或者造成其他环境污染，经 责令改正拒不改正的</w:t>
            </w:r>
          </w:p>
        </w:tc>
        <w:tc>
          <w:tcPr>
            <w:tcW w:w="9648" w:type="dxa"/>
            <w:tcBorders>
              <w:top w:val="single" w:sz="4" w:space="0" w:color="auto"/>
              <w:left w:val="single" w:sz="4" w:space="0" w:color="auto"/>
              <w:right w:val="single" w:sz="4" w:space="0" w:color="auto"/>
            </w:tcBorders>
            <w:shd w:val="clear" w:color="auto" w:fill="FFFFFF"/>
          </w:tcPr>
          <w:p w:rsidR="00313A7F" w:rsidRDefault="00000000">
            <w:pPr>
              <w:pStyle w:val="Other10"/>
              <w:spacing w:line="276" w:lineRule="exact"/>
              <w:ind w:firstLine="600"/>
              <w:jc w:val="both"/>
              <w:rPr>
                <w:sz w:val="20"/>
                <w:szCs w:val="20"/>
              </w:rPr>
            </w:pPr>
            <w:r>
              <w:rPr>
                <w:sz w:val="20"/>
                <w:szCs w:val="20"/>
              </w:rPr>
              <w:t>《山东省环境保护条例》第六十八条 企业事业单位和其他生产经营者有下列行为之一，受到罚款 处罚，经责令改正拒不改正的，作出处罚决定的行政机关可以自责令改正决定送达之次日起，按照原处 罚数额按日连续处罚：</w:t>
            </w:r>
          </w:p>
          <w:p w:rsidR="00313A7F" w:rsidRDefault="00000000">
            <w:pPr>
              <w:pStyle w:val="Other10"/>
              <w:spacing w:line="276" w:lineRule="exact"/>
              <w:ind w:firstLine="600"/>
              <w:jc w:val="both"/>
              <w:rPr>
                <w:sz w:val="20"/>
                <w:szCs w:val="20"/>
              </w:rPr>
            </w:pPr>
            <w:r>
              <w:rPr>
                <w:sz w:val="20"/>
                <w:szCs w:val="20"/>
              </w:rPr>
              <w:t>（五）对危险废物未采取相应防范措施，造成危险废物渗漏或者造成其他环境污染的。</w:t>
            </w:r>
          </w:p>
        </w:tc>
      </w:tr>
      <w:tr w:rsidR="00313A7F">
        <w:tblPrEx>
          <w:tblCellMar>
            <w:top w:w="0" w:type="dxa"/>
            <w:bottom w:w="0" w:type="dxa"/>
          </w:tblCellMar>
        </w:tblPrEx>
        <w:trPr>
          <w:trHeight w:hRule="exact" w:val="1570"/>
          <w:jc w:val="center"/>
        </w:trPr>
        <w:tc>
          <w:tcPr>
            <w:tcW w:w="96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zh-CN" w:eastAsia="zh-CN" w:bidi="zh-CN"/>
              </w:rPr>
              <w:t>7</w:t>
            </w:r>
          </w:p>
        </w:tc>
        <w:tc>
          <w:tcPr>
            <w:tcW w:w="2693" w:type="dxa"/>
            <w:tcBorders>
              <w:top w:val="single" w:sz="4" w:space="0" w:color="auto"/>
              <w:left w:val="single" w:sz="4" w:space="0" w:color="auto"/>
            </w:tcBorders>
            <w:shd w:val="clear" w:color="auto" w:fill="FFFFFF"/>
          </w:tcPr>
          <w:p w:rsidR="00313A7F" w:rsidRDefault="00000000">
            <w:pPr>
              <w:pStyle w:val="Other10"/>
              <w:spacing w:line="310" w:lineRule="exact"/>
              <w:ind w:firstLine="0"/>
              <w:rPr>
                <w:sz w:val="20"/>
                <w:szCs w:val="20"/>
              </w:rPr>
            </w:pPr>
            <w:r>
              <w:rPr>
                <w:sz w:val="20"/>
                <w:szCs w:val="20"/>
              </w:rPr>
              <w:t>违反放射性污染防治规定， 生产、销售、使用、转让、 进口、贮存放射性同位素或 者射线装置，经责令改正拒 不改正的</w:t>
            </w:r>
          </w:p>
        </w:tc>
        <w:tc>
          <w:tcPr>
            <w:tcW w:w="9648"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80" w:line="272" w:lineRule="exact"/>
              <w:ind w:firstLine="600"/>
              <w:jc w:val="both"/>
              <w:rPr>
                <w:sz w:val="20"/>
                <w:szCs w:val="20"/>
              </w:rPr>
            </w:pPr>
            <w:r>
              <w:rPr>
                <w:sz w:val="20"/>
                <w:szCs w:val="20"/>
              </w:rPr>
              <w:t>《山东省环境保护条例》第六十八条 企业事业单位和其他生产经营者有下列行为之一，受到罚款 处罚，经责令改正拒不改正的，作出处罚决定的行政机关可以自责令改正决定送达之次日起，按照原处 罚数额按日连续处罚：</w:t>
            </w:r>
          </w:p>
          <w:p w:rsidR="00313A7F" w:rsidRDefault="00000000">
            <w:pPr>
              <w:pStyle w:val="Other10"/>
              <w:spacing w:line="272" w:lineRule="exact"/>
              <w:ind w:firstLine="600"/>
              <w:jc w:val="both"/>
              <w:rPr>
                <w:sz w:val="20"/>
                <w:szCs w:val="20"/>
              </w:rPr>
            </w:pPr>
            <w:r>
              <w:rPr>
                <w:sz w:val="20"/>
                <w:szCs w:val="20"/>
              </w:rPr>
              <w:t>（六）违反放射性污染防治规定，生产、销售、使用、转让、进口、贮存放射性同位素或者射线装 置的。</w:t>
            </w:r>
          </w:p>
        </w:tc>
      </w:tr>
      <w:tr w:rsidR="00313A7F">
        <w:tblPrEx>
          <w:tblCellMar>
            <w:top w:w="0" w:type="dxa"/>
            <w:bottom w:w="0" w:type="dxa"/>
          </w:tblCellMar>
        </w:tblPrEx>
        <w:trPr>
          <w:trHeight w:hRule="exact" w:val="1258"/>
          <w:jc w:val="center"/>
        </w:trPr>
        <w:tc>
          <w:tcPr>
            <w:tcW w:w="96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zh-CN" w:eastAsia="zh-CN" w:bidi="zh-CN"/>
              </w:rPr>
              <w:t>8</w:t>
            </w:r>
          </w:p>
        </w:tc>
        <w:tc>
          <w:tcPr>
            <w:tcW w:w="2693" w:type="dxa"/>
            <w:tcBorders>
              <w:top w:val="single" w:sz="4" w:space="0" w:color="auto"/>
              <w:left w:val="single" w:sz="4" w:space="0" w:color="auto"/>
            </w:tcBorders>
            <w:shd w:val="clear" w:color="auto" w:fill="FFFFFF"/>
            <w:vAlign w:val="bottom"/>
          </w:tcPr>
          <w:p w:rsidR="00313A7F" w:rsidRDefault="00000000">
            <w:pPr>
              <w:pStyle w:val="Other10"/>
              <w:spacing w:line="312" w:lineRule="exact"/>
              <w:ind w:firstLine="0"/>
              <w:jc w:val="center"/>
              <w:rPr>
                <w:sz w:val="20"/>
                <w:szCs w:val="20"/>
              </w:rPr>
            </w:pPr>
            <w:r>
              <w:rPr>
                <w:sz w:val="20"/>
                <w:szCs w:val="20"/>
              </w:rPr>
              <w:t>建筑施工或者贮存易产生 扬尘的物料未采取有效措 施防治扬尘污染，被责令改 正，拒不改正的</w:t>
            </w:r>
          </w:p>
        </w:tc>
        <w:tc>
          <w:tcPr>
            <w:tcW w:w="96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71" w:lineRule="exact"/>
              <w:ind w:firstLine="600"/>
              <w:jc w:val="both"/>
              <w:rPr>
                <w:sz w:val="20"/>
                <w:szCs w:val="20"/>
              </w:rPr>
            </w:pPr>
            <w:r>
              <w:rPr>
                <w:sz w:val="20"/>
                <w:szCs w:val="20"/>
              </w:rPr>
              <w:t>《中华人民共和国大气污染防</w:t>
            </w:r>
            <w:r>
              <w:rPr>
                <w:sz w:val="20"/>
                <w:szCs w:val="20"/>
                <w:lang w:val="zh-CN" w:eastAsia="zh-CN" w:bidi="zh-CN"/>
              </w:rPr>
              <w:t>治法》</w:t>
            </w:r>
            <w:r>
              <w:rPr>
                <w:sz w:val="20"/>
                <w:szCs w:val="20"/>
              </w:rPr>
              <w:t>第一百二十三条违反本法规定，企业事业单位和其他生产经 营者有下列行为之一，受到罚款处罚，被责令改正，拒不改正的，依法作出处罚决定的行政机关可以自 责令改正之日的次日起，按照原处罚数额按日连续处罚：</w:t>
            </w:r>
          </w:p>
          <w:p w:rsidR="00313A7F" w:rsidRDefault="00000000">
            <w:pPr>
              <w:pStyle w:val="Other10"/>
              <w:spacing w:line="271" w:lineRule="exact"/>
              <w:ind w:firstLine="600"/>
              <w:jc w:val="both"/>
              <w:rPr>
                <w:sz w:val="20"/>
                <w:szCs w:val="20"/>
              </w:rPr>
            </w:pPr>
            <w:r>
              <w:rPr>
                <w:sz w:val="20"/>
                <w:szCs w:val="20"/>
              </w:rPr>
              <w:t>（四）建筑施工或者贮存易产生扬尘的物料未采取有效措施防治扬尘污染的。</w:t>
            </w:r>
          </w:p>
        </w:tc>
      </w:tr>
      <w:tr w:rsidR="00313A7F">
        <w:tblPrEx>
          <w:tblCellMar>
            <w:top w:w="0" w:type="dxa"/>
            <w:bottom w:w="0" w:type="dxa"/>
          </w:tblCellMar>
        </w:tblPrEx>
        <w:trPr>
          <w:trHeight w:hRule="exact" w:val="1882"/>
          <w:jc w:val="center"/>
        </w:trPr>
        <w:tc>
          <w:tcPr>
            <w:tcW w:w="96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zh-CN" w:eastAsia="zh-CN" w:bidi="zh-CN"/>
              </w:rPr>
              <w:t>9</w:t>
            </w:r>
          </w:p>
        </w:tc>
        <w:tc>
          <w:tcPr>
            <w:tcW w:w="2693" w:type="dxa"/>
            <w:tcBorders>
              <w:top w:val="single" w:sz="4" w:space="0" w:color="auto"/>
              <w:left w:val="single" w:sz="4" w:space="0" w:color="auto"/>
            </w:tcBorders>
            <w:shd w:val="clear" w:color="auto" w:fill="FFFFFF"/>
          </w:tcPr>
          <w:p w:rsidR="00313A7F" w:rsidRDefault="00000000">
            <w:pPr>
              <w:pStyle w:val="Other10"/>
              <w:spacing w:line="314" w:lineRule="exact"/>
              <w:ind w:firstLine="0"/>
              <w:jc w:val="both"/>
              <w:rPr>
                <w:sz w:val="20"/>
                <w:szCs w:val="20"/>
              </w:rPr>
            </w:pPr>
            <w:r>
              <w:rPr>
                <w:sz w:val="20"/>
                <w:szCs w:val="20"/>
              </w:rPr>
              <w:t>建设单位未依法报批建设 项目环境影响报告书、报告 表或者建设项目环境影响 报告书、报告表未经批准， 擅自开工建设，被责令改正 拒不改正的</w:t>
            </w:r>
          </w:p>
        </w:tc>
        <w:tc>
          <w:tcPr>
            <w:tcW w:w="9648" w:type="dxa"/>
            <w:tcBorders>
              <w:top w:val="single" w:sz="4" w:space="0" w:color="auto"/>
              <w:left w:val="single" w:sz="4" w:space="0" w:color="auto"/>
              <w:right w:val="single" w:sz="4" w:space="0" w:color="auto"/>
            </w:tcBorders>
            <w:shd w:val="clear" w:color="auto" w:fill="FFFFFF"/>
          </w:tcPr>
          <w:p w:rsidR="00313A7F" w:rsidRDefault="00000000">
            <w:pPr>
              <w:pStyle w:val="Other10"/>
              <w:spacing w:before="100" w:line="273" w:lineRule="exact"/>
              <w:ind w:firstLine="600"/>
              <w:jc w:val="both"/>
              <w:rPr>
                <w:sz w:val="20"/>
                <w:szCs w:val="20"/>
              </w:rPr>
            </w:pPr>
            <w:r>
              <w:rPr>
                <w:sz w:val="20"/>
                <w:szCs w:val="20"/>
              </w:rPr>
              <w:t>《山东省大气污染防治条例》第六十八条 违反本条例规定，建设单位未依法报批建设项目环境影 响报告书、报告表或者建设项目环境影响报告书、报告表未经批准，擅自开工建设的，由县级以上人民 政府生态环境主管部门责令停止建设，根据违法情节和危害后果，处建设项目总投资额百分之一以上百 分之五以下的罚款，并可以责令恢复原状；拒不停止建设的，依法作出处罚决定的生态环境主管部门可 以自责令停止建设之日的次日起，按照原处罚数额按日连续处罚；对建设单位直接负责的主管人员和其 他直接责任人员，依法给予处分。</w:t>
            </w:r>
          </w:p>
        </w:tc>
      </w:tr>
      <w:tr w:rsidR="00313A7F">
        <w:tblPrEx>
          <w:tblCellMar>
            <w:top w:w="0" w:type="dxa"/>
            <w:bottom w:w="0" w:type="dxa"/>
          </w:tblCellMar>
        </w:tblPrEx>
        <w:trPr>
          <w:trHeight w:hRule="exact" w:val="1570"/>
          <w:jc w:val="center"/>
        </w:trPr>
        <w:tc>
          <w:tcPr>
            <w:tcW w:w="96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zh-CN" w:eastAsia="zh-CN" w:bidi="zh-CN"/>
              </w:rPr>
              <w:t>10</w:t>
            </w:r>
          </w:p>
        </w:tc>
        <w:tc>
          <w:tcPr>
            <w:tcW w:w="2693" w:type="dxa"/>
            <w:tcBorders>
              <w:top w:val="single" w:sz="4" w:space="0" w:color="auto"/>
              <w:left w:val="single" w:sz="4" w:space="0" w:color="auto"/>
            </w:tcBorders>
            <w:shd w:val="clear" w:color="auto" w:fill="FFFFFF"/>
            <w:vAlign w:val="bottom"/>
          </w:tcPr>
          <w:p w:rsidR="00313A7F" w:rsidRDefault="00000000">
            <w:pPr>
              <w:pStyle w:val="Other10"/>
              <w:spacing w:line="312" w:lineRule="exact"/>
              <w:ind w:firstLine="0"/>
              <w:jc w:val="center"/>
              <w:rPr>
                <w:sz w:val="20"/>
                <w:szCs w:val="20"/>
              </w:rPr>
            </w:pPr>
            <w:r>
              <w:rPr>
                <w:sz w:val="20"/>
                <w:szCs w:val="20"/>
              </w:rPr>
              <w:t>排污单位未按照规定对不 经过排气筒集中排放的大 气污染物采取必要的污染 防治措施，被责令改正拒不 改正的</w:t>
            </w:r>
          </w:p>
        </w:tc>
        <w:tc>
          <w:tcPr>
            <w:tcW w:w="96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14" w:lineRule="exact"/>
              <w:ind w:firstLine="600"/>
              <w:jc w:val="both"/>
              <w:rPr>
                <w:sz w:val="20"/>
                <w:szCs w:val="20"/>
              </w:rPr>
            </w:pPr>
            <w:r>
              <w:rPr>
                <w:sz w:val="20"/>
                <w:szCs w:val="20"/>
              </w:rPr>
              <w:t>《山东省大气污染防治</w:t>
            </w:r>
            <w:r>
              <w:rPr>
                <w:sz w:val="20"/>
                <w:szCs w:val="20"/>
                <w:lang w:val="zh-CN" w:eastAsia="zh-CN" w:bidi="zh-CN"/>
              </w:rPr>
              <w:t>条例》</w:t>
            </w:r>
            <w:r>
              <w:rPr>
                <w:sz w:val="20"/>
                <w:szCs w:val="20"/>
              </w:rPr>
              <w:t>第七十二条 违反本条例规定，有下列行为之一的，由县级以上人民 政府生态环境主管部门责令改正，处二万元以上二十万元以下的罚款；拒不改正的，责令停产整治：</w:t>
            </w:r>
          </w:p>
          <w:p w:rsidR="00313A7F" w:rsidRDefault="00000000">
            <w:pPr>
              <w:pStyle w:val="Other10"/>
              <w:spacing w:line="314" w:lineRule="exact"/>
              <w:ind w:firstLine="600"/>
              <w:rPr>
                <w:sz w:val="20"/>
                <w:szCs w:val="20"/>
              </w:rPr>
            </w:pPr>
            <w:r>
              <w:rPr>
                <w:sz w:val="20"/>
                <w:szCs w:val="20"/>
              </w:rPr>
              <w:t>（一）排污单位未按照规定对不经过排气筒集中排放的大气污染物采取必要的污染防治措施的。 排污单位有前款第一项、第三项规定行为，受到罚款处罚，经责令改正拒不改正的，作出处罚决定 的行政机关可以自责令改正之日的次日起，按照原处罚数额按日连续处罚。</w:t>
            </w:r>
          </w:p>
        </w:tc>
      </w:tr>
      <w:tr w:rsidR="00313A7F">
        <w:tblPrEx>
          <w:tblCellMar>
            <w:top w:w="0" w:type="dxa"/>
            <w:bottom w:w="0" w:type="dxa"/>
          </w:tblCellMar>
        </w:tblPrEx>
        <w:trPr>
          <w:trHeight w:hRule="exact" w:val="643"/>
          <w:jc w:val="center"/>
        </w:trPr>
        <w:tc>
          <w:tcPr>
            <w:tcW w:w="965" w:type="dxa"/>
            <w:tcBorders>
              <w:top w:val="single" w:sz="4" w:space="0" w:color="auto"/>
              <w:left w:val="single" w:sz="4" w:space="0" w:color="auto"/>
              <w:bottom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zh-CN" w:eastAsia="zh-CN" w:bidi="zh-CN"/>
              </w:rPr>
              <w:t>11</w:t>
            </w:r>
          </w:p>
        </w:tc>
        <w:tc>
          <w:tcPr>
            <w:tcW w:w="2693" w:type="dxa"/>
            <w:tcBorders>
              <w:top w:val="single" w:sz="4" w:space="0" w:color="auto"/>
              <w:left w:val="single" w:sz="4" w:space="0" w:color="auto"/>
              <w:bottom w:val="single" w:sz="4" w:space="0" w:color="auto"/>
            </w:tcBorders>
            <w:shd w:val="clear" w:color="auto" w:fill="FFFFFF"/>
          </w:tcPr>
          <w:p w:rsidR="00313A7F" w:rsidRDefault="00000000">
            <w:pPr>
              <w:pStyle w:val="Other10"/>
              <w:spacing w:line="307" w:lineRule="exact"/>
              <w:ind w:firstLine="0"/>
              <w:jc w:val="both"/>
              <w:rPr>
                <w:sz w:val="20"/>
                <w:szCs w:val="20"/>
              </w:rPr>
            </w:pPr>
            <w:r>
              <w:rPr>
                <w:sz w:val="20"/>
                <w:szCs w:val="20"/>
              </w:rPr>
              <w:t>从事产生含挥发性有机物 废气的活动，未按照规定采</w:t>
            </w:r>
          </w:p>
        </w:tc>
        <w:tc>
          <w:tcPr>
            <w:tcW w:w="9648" w:type="dxa"/>
            <w:tcBorders>
              <w:top w:val="single" w:sz="4" w:space="0" w:color="auto"/>
              <w:left w:val="single" w:sz="4" w:space="0" w:color="auto"/>
              <w:bottom w:val="single" w:sz="4" w:space="0" w:color="auto"/>
              <w:right w:val="single" w:sz="4" w:space="0" w:color="auto"/>
            </w:tcBorders>
            <w:shd w:val="clear" w:color="auto" w:fill="FFFFFF"/>
          </w:tcPr>
          <w:p w:rsidR="00313A7F" w:rsidRDefault="00000000">
            <w:pPr>
              <w:pStyle w:val="Other10"/>
              <w:spacing w:line="317" w:lineRule="exact"/>
              <w:ind w:firstLine="600"/>
              <w:jc w:val="both"/>
              <w:rPr>
                <w:sz w:val="20"/>
                <w:szCs w:val="20"/>
              </w:rPr>
            </w:pPr>
            <w:r>
              <w:rPr>
                <w:sz w:val="20"/>
                <w:szCs w:val="20"/>
              </w:rPr>
              <w:t>《山东省大气污染防治</w:t>
            </w:r>
            <w:r>
              <w:rPr>
                <w:sz w:val="20"/>
                <w:szCs w:val="20"/>
                <w:lang w:val="zh-CN" w:eastAsia="zh-CN" w:bidi="zh-CN"/>
              </w:rPr>
              <w:t>条例》</w:t>
            </w:r>
            <w:r>
              <w:rPr>
                <w:sz w:val="20"/>
                <w:szCs w:val="20"/>
              </w:rPr>
              <w:t>第七十二条 违反本条例规定，有下列行为之一的，由县级以上人民 政府生态环境主管部门责令改正，处二万元以上二十万元以下的罚款；拒不改正的，责令停产整治：</w:t>
            </w: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965"/>
        <w:gridCol w:w="2693"/>
        <w:gridCol w:w="9648"/>
      </w:tblGrid>
      <w:tr w:rsidR="00313A7F">
        <w:tblPrEx>
          <w:tblCellMar>
            <w:top w:w="0" w:type="dxa"/>
            <w:bottom w:w="0" w:type="dxa"/>
          </w:tblCellMar>
        </w:tblPrEx>
        <w:trPr>
          <w:trHeight w:hRule="exact" w:val="950"/>
          <w:jc w:val="center"/>
        </w:trPr>
        <w:tc>
          <w:tcPr>
            <w:tcW w:w="965" w:type="dxa"/>
            <w:tcBorders>
              <w:top w:val="single" w:sz="4" w:space="0" w:color="auto"/>
              <w:left w:val="single" w:sz="4" w:space="0" w:color="auto"/>
            </w:tcBorders>
            <w:shd w:val="clear" w:color="auto" w:fill="FFFFFF"/>
          </w:tcPr>
          <w:p w:rsidR="00313A7F" w:rsidRDefault="00313A7F">
            <w:pPr>
              <w:rPr>
                <w:sz w:val="10"/>
                <w:szCs w:val="10"/>
              </w:rPr>
            </w:pPr>
          </w:p>
        </w:tc>
        <w:tc>
          <w:tcPr>
            <w:tcW w:w="2693" w:type="dxa"/>
            <w:tcBorders>
              <w:top w:val="single" w:sz="4" w:space="0" w:color="auto"/>
              <w:left w:val="single" w:sz="4" w:space="0" w:color="auto"/>
            </w:tcBorders>
            <w:shd w:val="clear" w:color="auto" w:fill="FFFFFF"/>
          </w:tcPr>
          <w:p w:rsidR="00313A7F" w:rsidRDefault="00000000">
            <w:pPr>
              <w:pStyle w:val="Other10"/>
              <w:spacing w:line="312" w:lineRule="exact"/>
              <w:ind w:firstLine="0"/>
              <w:jc w:val="center"/>
              <w:rPr>
                <w:sz w:val="20"/>
                <w:szCs w:val="20"/>
              </w:rPr>
            </w:pPr>
            <w:r>
              <w:rPr>
                <w:sz w:val="20"/>
                <w:szCs w:val="20"/>
              </w:rPr>
              <w:t>取必要的污染防治措施，经 责令改正拒不改正的</w:t>
            </w:r>
          </w:p>
        </w:tc>
        <w:tc>
          <w:tcPr>
            <w:tcW w:w="96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22" w:lineRule="exact"/>
              <w:ind w:firstLine="600"/>
              <w:rPr>
                <w:sz w:val="20"/>
                <w:szCs w:val="20"/>
              </w:rPr>
            </w:pPr>
            <w:r>
              <w:rPr>
                <w:sz w:val="20"/>
                <w:szCs w:val="20"/>
              </w:rPr>
              <w:t>（三）从事产生含挥发性有机物废气的活动，未按照规定采取必要的污染防治措施的。</w:t>
            </w:r>
          </w:p>
          <w:p w:rsidR="00313A7F" w:rsidRDefault="00000000">
            <w:pPr>
              <w:pStyle w:val="Other10"/>
              <w:spacing w:line="322" w:lineRule="exact"/>
              <w:ind w:firstLine="500"/>
              <w:jc w:val="both"/>
              <w:rPr>
                <w:sz w:val="20"/>
                <w:szCs w:val="20"/>
              </w:rPr>
            </w:pPr>
            <w:r>
              <w:rPr>
                <w:sz w:val="20"/>
                <w:szCs w:val="20"/>
              </w:rPr>
              <w:t>排污单位有前款第一项、第三项规定行为，受到罚款处罚，经责令改正拒不改正的，作出处罚决定 的行政机关可以自责令改正之日的次日起，按照原处罚数额按日连续处罚。</w:t>
            </w:r>
          </w:p>
        </w:tc>
      </w:tr>
      <w:tr w:rsidR="00313A7F">
        <w:tblPrEx>
          <w:tblCellMar>
            <w:top w:w="0" w:type="dxa"/>
            <w:bottom w:w="0" w:type="dxa"/>
          </w:tblCellMar>
        </w:tblPrEx>
        <w:trPr>
          <w:trHeight w:hRule="exact" w:val="1642"/>
          <w:jc w:val="center"/>
        </w:trPr>
        <w:tc>
          <w:tcPr>
            <w:tcW w:w="96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380"/>
              <w:rPr>
                <w:sz w:val="20"/>
                <w:szCs w:val="20"/>
              </w:rPr>
            </w:pPr>
            <w:r>
              <w:rPr>
                <w:rFonts w:ascii="Times New Roman" w:eastAsia="Times New Roman" w:hAnsi="Times New Roman" w:cs="Times New Roman"/>
                <w:b/>
                <w:bCs/>
                <w:sz w:val="20"/>
                <w:szCs w:val="20"/>
                <w:lang w:val="zh-CN" w:eastAsia="zh-CN" w:bidi="zh-CN"/>
              </w:rPr>
              <w:t>12</w:t>
            </w:r>
          </w:p>
        </w:tc>
        <w:tc>
          <w:tcPr>
            <w:tcW w:w="2693" w:type="dxa"/>
            <w:tcBorders>
              <w:top w:val="single" w:sz="4" w:space="0" w:color="auto"/>
              <w:left w:val="single" w:sz="4" w:space="0" w:color="auto"/>
            </w:tcBorders>
            <w:shd w:val="clear" w:color="auto" w:fill="FFFFFF"/>
            <w:vAlign w:val="bottom"/>
          </w:tcPr>
          <w:p w:rsidR="00313A7F" w:rsidRDefault="00000000">
            <w:pPr>
              <w:pStyle w:val="Other10"/>
              <w:spacing w:line="311" w:lineRule="exact"/>
              <w:ind w:firstLine="0"/>
              <w:jc w:val="center"/>
              <w:rPr>
                <w:sz w:val="20"/>
                <w:szCs w:val="20"/>
              </w:rPr>
            </w:pPr>
            <w:r>
              <w:rPr>
                <w:sz w:val="20"/>
                <w:szCs w:val="20"/>
              </w:rPr>
              <w:t>钢铁、火电、建材、焦化等 企业和港口、码头、车站的 物料堆放场所，未按照规定 采取措施防治扬尘污染，经 责令改正拒不改正的</w:t>
            </w:r>
          </w:p>
        </w:tc>
        <w:tc>
          <w:tcPr>
            <w:tcW w:w="96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74" w:lineRule="exact"/>
              <w:ind w:firstLine="600"/>
              <w:jc w:val="both"/>
              <w:rPr>
                <w:sz w:val="20"/>
                <w:szCs w:val="20"/>
              </w:rPr>
            </w:pPr>
            <w:r>
              <w:rPr>
                <w:sz w:val="20"/>
                <w:szCs w:val="20"/>
              </w:rPr>
              <w:t>《山东省大气污染防治条例》第七十七条 违反本条例规定，有下列行为之一的，由县级以上人民 政府生态环境主管部门或者其他负有监督管理职责的部门责令改正，处一万元以上十万元以下的罚款； 拒不改正的，责令停工整治、停产整治或者停业整治，依法作出处罚决定的部门可以自责令改正之日的 次日起，按照原处罚数额按日连续处罚：</w:t>
            </w:r>
          </w:p>
          <w:p w:rsidR="00313A7F" w:rsidRDefault="00000000">
            <w:pPr>
              <w:pStyle w:val="Other10"/>
              <w:spacing w:line="274" w:lineRule="exact"/>
              <w:ind w:firstLine="600"/>
              <w:jc w:val="both"/>
              <w:rPr>
                <w:sz w:val="20"/>
                <w:szCs w:val="20"/>
              </w:rPr>
            </w:pPr>
            <w:r>
              <w:rPr>
                <w:sz w:val="20"/>
                <w:szCs w:val="20"/>
              </w:rPr>
              <w:t>（一）钢铁、火电、建材、焦化等企业和港口、码头、车站的物料堆放场所，未按照规定采取措施 防治扬尘污染的。</w:t>
            </w:r>
          </w:p>
        </w:tc>
      </w:tr>
      <w:tr w:rsidR="00313A7F">
        <w:tblPrEx>
          <w:tblCellMar>
            <w:top w:w="0" w:type="dxa"/>
            <w:bottom w:w="0" w:type="dxa"/>
          </w:tblCellMar>
        </w:tblPrEx>
        <w:trPr>
          <w:trHeight w:hRule="exact" w:val="1373"/>
          <w:jc w:val="center"/>
        </w:trPr>
        <w:tc>
          <w:tcPr>
            <w:tcW w:w="96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zh-CN" w:eastAsia="zh-CN" w:bidi="zh-CN"/>
              </w:rPr>
              <w:t>13</w:t>
            </w:r>
          </w:p>
        </w:tc>
        <w:tc>
          <w:tcPr>
            <w:tcW w:w="2693" w:type="dxa"/>
            <w:tcBorders>
              <w:top w:val="single" w:sz="4" w:space="0" w:color="auto"/>
              <w:left w:val="single" w:sz="4" w:space="0" w:color="auto"/>
            </w:tcBorders>
            <w:shd w:val="clear" w:color="auto" w:fill="FFFFFF"/>
            <w:vAlign w:val="bottom"/>
          </w:tcPr>
          <w:p w:rsidR="00313A7F" w:rsidRDefault="00000000">
            <w:pPr>
              <w:pStyle w:val="Other10"/>
              <w:spacing w:line="310" w:lineRule="exact"/>
              <w:ind w:firstLine="0"/>
              <w:jc w:val="center"/>
              <w:rPr>
                <w:sz w:val="20"/>
                <w:szCs w:val="20"/>
              </w:rPr>
            </w:pPr>
            <w:r>
              <w:rPr>
                <w:sz w:val="20"/>
                <w:szCs w:val="20"/>
              </w:rPr>
              <w:t>垃圾填埋场和建筑垃圾消 纳场未按照规定采取措施 防治扬尘污染，经责令改正 拒不改正的</w:t>
            </w:r>
          </w:p>
        </w:tc>
        <w:tc>
          <w:tcPr>
            <w:tcW w:w="96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75" w:lineRule="exact"/>
              <w:ind w:firstLine="600"/>
              <w:jc w:val="both"/>
              <w:rPr>
                <w:sz w:val="20"/>
                <w:szCs w:val="20"/>
              </w:rPr>
            </w:pPr>
            <w:r>
              <w:rPr>
                <w:sz w:val="20"/>
                <w:szCs w:val="20"/>
              </w:rPr>
              <w:t>《山东省大气污染防治</w:t>
            </w:r>
            <w:r>
              <w:rPr>
                <w:sz w:val="20"/>
                <w:szCs w:val="20"/>
                <w:lang w:val="zh-CN" w:eastAsia="zh-CN" w:bidi="zh-CN"/>
              </w:rPr>
              <w:t>条例》</w:t>
            </w:r>
            <w:r>
              <w:rPr>
                <w:sz w:val="20"/>
                <w:szCs w:val="20"/>
              </w:rPr>
              <w:t>第七十七条 违反本条例规定，有下列行为之一的，由县级以上人民 政府生态环境主管部门或者其他负有监督管理职责的部门责令改正，处一万元以上十万元以下的罚款； 拒不改正的，责令停工整治、停产整治或者停业整治，依法作出处罚决定的部门可以自责令改正之日的 次日起，按照原处罚数额按日连续处罚：</w:t>
            </w:r>
          </w:p>
          <w:p w:rsidR="00313A7F" w:rsidRDefault="00000000">
            <w:pPr>
              <w:pStyle w:val="Other10"/>
              <w:spacing w:line="275" w:lineRule="exact"/>
              <w:ind w:firstLine="600"/>
              <w:jc w:val="both"/>
              <w:rPr>
                <w:sz w:val="20"/>
                <w:szCs w:val="20"/>
              </w:rPr>
            </w:pPr>
            <w:r>
              <w:rPr>
                <w:sz w:val="20"/>
                <w:szCs w:val="20"/>
              </w:rPr>
              <w:t>（二）垃圾填埋场和建筑垃圾消纳场未按照规定采取措施防治扬尘污染的。</w:t>
            </w:r>
          </w:p>
        </w:tc>
      </w:tr>
      <w:tr w:rsidR="00313A7F">
        <w:tblPrEx>
          <w:tblCellMar>
            <w:top w:w="0" w:type="dxa"/>
            <w:bottom w:w="0" w:type="dxa"/>
          </w:tblCellMar>
        </w:tblPrEx>
        <w:trPr>
          <w:trHeight w:hRule="exact" w:val="1373"/>
          <w:jc w:val="center"/>
        </w:trPr>
        <w:tc>
          <w:tcPr>
            <w:tcW w:w="96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380"/>
              <w:rPr>
                <w:sz w:val="20"/>
                <w:szCs w:val="20"/>
              </w:rPr>
            </w:pPr>
            <w:r>
              <w:rPr>
                <w:rFonts w:ascii="Times New Roman" w:eastAsia="Times New Roman" w:hAnsi="Times New Roman" w:cs="Times New Roman"/>
                <w:b/>
                <w:bCs/>
                <w:sz w:val="20"/>
                <w:szCs w:val="20"/>
                <w:lang w:val="zh-CN" w:eastAsia="zh-CN" w:bidi="zh-CN"/>
              </w:rPr>
              <w:t>14</w:t>
            </w:r>
          </w:p>
        </w:tc>
        <w:tc>
          <w:tcPr>
            <w:tcW w:w="2693" w:type="dxa"/>
            <w:tcBorders>
              <w:top w:val="single" w:sz="4" w:space="0" w:color="auto"/>
              <w:left w:val="single" w:sz="4" w:space="0" w:color="auto"/>
            </w:tcBorders>
            <w:shd w:val="clear" w:color="auto" w:fill="FFFFFF"/>
          </w:tcPr>
          <w:p w:rsidR="00313A7F" w:rsidRDefault="00000000">
            <w:pPr>
              <w:pStyle w:val="Other10"/>
              <w:spacing w:line="309" w:lineRule="exact"/>
              <w:ind w:firstLine="0"/>
              <w:jc w:val="both"/>
              <w:rPr>
                <w:sz w:val="20"/>
                <w:szCs w:val="20"/>
              </w:rPr>
            </w:pPr>
            <w:r>
              <w:rPr>
                <w:sz w:val="20"/>
                <w:szCs w:val="20"/>
              </w:rPr>
              <w:t>在禁止区域内从事砂、石、 粘土开采和加工等易产生 扬尘污染活动，经责令改正 拒不改正的</w:t>
            </w:r>
          </w:p>
        </w:tc>
        <w:tc>
          <w:tcPr>
            <w:tcW w:w="9648" w:type="dxa"/>
            <w:tcBorders>
              <w:top w:val="single" w:sz="4" w:space="0" w:color="auto"/>
              <w:left w:val="single" w:sz="4" w:space="0" w:color="auto"/>
              <w:right w:val="single" w:sz="4" w:space="0" w:color="auto"/>
            </w:tcBorders>
            <w:shd w:val="clear" w:color="auto" w:fill="FFFFFF"/>
          </w:tcPr>
          <w:p w:rsidR="00313A7F" w:rsidRDefault="00000000">
            <w:pPr>
              <w:pStyle w:val="Other10"/>
              <w:spacing w:line="277" w:lineRule="exact"/>
              <w:ind w:firstLine="600"/>
              <w:jc w:val="both"/>
              <w:rPr>
                <w:sz w:val="20"/>
                <w:szCs w:val="20"/>
              </w:rPr>
            </w:pPr>
            <w:r>
              <w:rPr>
                <w:sz w:val="20"/>
                <w:szCs w:val="20"/>
              </w:rPr>
              <w:t>《山东省大气污染防治条例》第七十七条 违反本条例规定，有下列行为之一的，由县级以上人民 政府生态环境主管部门或者其他负有监督管理职责的部门责令改正，处一万元以上十万元以下的罚款； 拒不改正的，责令停工整治、停产整治或者停业整治，依法作出处罚决定的部门可以自责令改正之日的 次日起，按照原处罚数额按日连续处罚：</w:t>
            </w:r>
          </w:p>
          <w:p w:rsidR="00313A7F" w:rsidRDefault="00000000">
            <w:pPr>
              <w:pStyle w:val="Other10"/>
              <w:spacing w:line="277" w:lineRule="exact"/>
              <w:ind w:firstLine="600"/>
              <w:jc w:val="both"/>
              <w:rPr>
                <w:sz w:val="20"/>
                <w:szCs w:val="20"/>
              </w:rPr>
            </w:pPr>
            <w:r>
              <w:rPr>
                <w:sz w:val="20"/>
                <w:szCs w:val="20"/>
              </w:rPr>
              <w:t>（三）在禁止区域内从事砂、石、粘土开采和加工等易产生扬尘污染活动的。</w:t>
            </w:r>
          </w:p>
        </w:tc>
      </w:tr>
      <w:tr w:rsidR="00313A7F">
        <w:tblPrEx>
          <w:tblCellMar>
            <w:top w:w="0" w:type="dxa"/>
            <w:bottom w:w="0" w:type="dxa"/>
          </w:tblCellMar>
        </w:tblPrEx>
        <w:trPr>
          <w:trHeight w:hRule="exact" w:val="1570"/>
          <w:jc w:val="center"/>
        </w:trPr>
        <w:tc>
          <w:tcPr>
            <w:tcW w:w="96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zh-CN" w:eastAsia="zh-CN" w:bidi="zh-CN"/>
              </w:rPr>
              <w:t>15</w:t>
            </w:r>
          </w:p>
        </w:tc>
        <w:tc>
          <w:tcPr>
            <w:tcW w:w="2693" w:type="dxa"/>
            <w:tcBorders>
              <w:top w:val="single" w:sz="4" w:space="0" w:color="auto"/>
              <w:left w:val="single" w:sz="4" w:space="0" w:color="auto"/>
            </w:tcBorders>
            <w:shd w:val="clear" w:color="auto" w:fill="FFFFFF"/>
          </w:tcPr>
          <w:p w:rsidR="00313A7F" w:rsidRDefault="00000000">
            <w:pPr>
              <w:pStyle w:val="Other10"/>
              <w:spacing w:line="310" w:lineRule="exact"/>
              <w:ind w:firstLine="0"/>
              <w:jc w:val="center"/>
              <w:rPr>
                <w:sz w:val="20"/>
                <w:szCs w:val="20"/>
              </w:rPr>
            </w:pPr>
            <w:r>
              <w:rPr>
                <w:sz w:val="20"/>
                <w:szCs w:val="20"/>
              </w:rPr>
              <w:t>违法排放水污染物，受到罚 款处罚，被责令改正的，复 查发现其继续违法排放水 污染物或者拒绝、阻挠复查 的</w:t>
            </w:r>
          </w:p>
        </w:tc>
        <w:tc>
          <w:tcPr>
            <w:tcW w:w="964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312" w:lineRule="exact"/>
              <w:ind w:firstLine="600"/>
              <w:jc w:val="both"/>
              <w:rPr>
                <w:sz w:val="20"/>
                <w:szCs w:val="20"/>
              </w:rPr>
            </w:pPr>
            <w:r>
              <w:rPr>
                <w:sz w:val="20"/>
                <w:szCs w:val="20"/>
              </w:rPr>
              <w:t>《中华人民共和国水污染防治法》第九十五条企业事业单位和其他生产经营者违法排放水污染物， 受到罚款处罚，被责令改正的，依法作出处罚决定的行政机关应当组织复查，发现其继续违法排放水污 染物或者拒绝、阻挠复查的，依照《中华人民共和国环境保护法》的规定按日连续处罚。</w:t>
            </w:r>
          </w:p>
        </w:tc>
      </w:tr>
      <w:tr w:rsidR="00313A7F">
        <w:tblPrEx>
          <w:tblCellMar>
            <w:top w:w="0" w:type="dxa"/>
            <w:bottom w:w="0" w:type="dxa"/>
          </w:tblCellMar>
        </w:tblPrEx>
        <w:trPr>
          <w:trHeight w:hRule="exact" w:val="1570"/>
          <w:jc w:val="center"/>
        </w:trPr>
        <w:tc>
          <w:tcPr>
            <w:tcW w:w="96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380"/>
              <w:rPr>
                <w:sz w:val="20"/>
                <w:szCs w:val="20"/>
              </w:rPr>
            </w:pPr>
            <w:r>
              <w:rPr>
                <w:rFonts w:ascii="Times New Roman" w:eastAsia="Times New Roman" w:hAnsi="Times New Roman" w:cs="Times New Roman"/>
                <w:b/>
                <w:bCs/>
                <w:sz w:val="20"/>
                <w:szCs w:val="20"/>
                <w:lang w:val="zh-CN" w:eastAsia="zh-CN" w:bidi="zh-CN"/>
              </w:rPr>
              <w:t>16</w:t>
            </w:r>
          </w:p>
        </w:tc>
        <w:tc>
          <w:tcPr>
            <w:tcW w:w="2693" w:type="dxa"/>
            <w:tcBorders>
              <w:top w:val="single" w:sz="4" w:space="0" w:color="auto"/>
              <w:left w:val="single" w:sz="4" w:space="0" w:color="auto"/>
            </w:tcBorders>
            <w:shd w:val="clear" w:color="auto" w:fill="FFFFFF"/>
          </w:tcPr>
          <w:p w:rsidR="00313A7F" w:rsidRDefault="00000000">
            <w:pPr>
              <w:pStyle w:val="Other10"/>
              <w:spacing w:line="307" w:lineRule="exact"/>
              <w:ind w:firstLine="0"/>
              <w:jc w:val="both"/>
              <w:rPr>
                <w:sz w:val="20"/>
                <w:szCs w:val="20"/>
              </w:rPr>
            </w:pPr>
            <w:r>
              <w:rPr>
                <w:sz w:val="20"/>
                <w:szCs w:val="20"/>
              </w:rPr>
              <w:t>新建、改建、扩建直接或者 间接向水体排放污染物的 建设项目和其他水上设施， 未依法进行环境影响评价， 被责令改正，拒不改正的</w:t>
            </w:r>
          </w:p>
        </w:tc>
        <w:tc>
          <w:tcPr>
            <w:tcW w:w="964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278" w:lineRule="exact"/>
              <w:ind w:firstLine="600"/>
              <w:jc w:val="both"/>
              <w:rPr>
                <w:sz w:val="20"/>
                <w:szCs w:val="20"/>
              </w:rPr>
            </w:pPr>
            <w:r>
              <w:rPr>
                <w:sz w:val="20"/>
                <w:szCs w:val="20"/>
              </w:rPr>
              <w:t>《山东省水污染防治条例》第八十八条违反本条例规定，排污单位有下列情形之一，受到罚款处 罚，被责令改正，拒不改正的，依法作出罚款处罚决定的环境保护主管部门可以实施按日连续处罚：</w:t>
            </w:r>
          </w:p>
          <w:p w:rsidR="00313A7F" w:rsidRDefault="00000000">
            <w:pPr>
              <w:pStyle w:val="Other10"/>
              <w:spacing w:line="278" w:lineRule="exact"/>
              <w:ind w:firstLine="600"/>
              <w:jc w:val="both"/>
              <w:rPr>
                <w:sz w:val="20"/>
                <w:szCs w:val="20"/>
              </w:rPr>
            </w:pPr>
            <w:r>
              <w:rPr>
                <w:sz w:val="20"/>
                <w:szCs w:val="20"/>
              </w:rPr>
              <w:t>（三）新建、改建、扩建直接或者间接向水体排放污染物的建设项目和其他水上设施，未依法进行 环境影响评价的。</w:t>
            </w:r>
          </w:p>
        </w:tc>
      </w:tr>
      <w:tr w:rsidR="00313A7F">
        <w:tblPrEx>
          <w:tblCellMar>
            <w:top w:w="0" w:type="dxa"/>
            <w:bottom w:w="0" w:type="dxa"/>
          </w:tblCellMar>
        </w:tblPrEx>
        <w:trPr>
          <w:trHeight w:hRule="exact" w:val="331"/>
          <w:jc w:val="center"/>
        </w:trPr>
        <w:tc>
          <w:tcPr>
            <w:tcW w:w="965" w:type="dxa"/>
            <w:tcBorders>
              <w:top w:val="single" w:sz="4" w:space="0" w:color="auto"/>
              <w:left w:val="single" w:sz="4" w:space="0" w:color="auto"/>
              <w:bottom w:val="single" w:sz="4" w:space="0" w:color="auto"/>
            </w:tcBorders>
            <w:shd w:val="clear" w:color="auto" w:fill="FFFFFF"/>
          </w:tcPr>
          <w:p w:rsidR="00313A7F" w:rsidRDefault="00000000">
            <w:pPr>
              <w:pStyle w:val="Other10"/>
              <w:spacing w:line="240" w:lineRule="auto"/>
              <w:ind w:firstLine="380"/>
              <w:rPr>
                <w:sz w:val="20"/>
                <w:szCs w:val="20"/>
              </w:rPr>
            </w:pPr>
            <w:r>
              <w:rPr>
                <w:rFonts w:ascii="Times New Roman" w:eastAsia="Times New Roman" w:hAnsi="Times New Roman" w:cs="Times New Roman"/>
                <w:b/>
                <w:bCs/>
                <w:sz w:val="20"/>
                <w:szCs w:val="20"/>
                <w:lang w:val="zh-CN" w:eastAsia="zh-CN" w:bidi="zh-CN"/>
              </w:rPr>
              <w:t>17</w:t>
            </w:r>
          </w:p>
        </w:tc>
        <w:tc>
          <w:tcPr>
            <w:tcW w:w="2693" w:type="dxa"/>
            <w:tcBorders>
              <w:top w:val="single" w:sz="4" w:space="0" w:color="auto"/>
              <w:left w:val="single" w:sz="4" w:space="0" w:color="auto"/>
              <w:bottom w:val="single" w:sz="4" w:space="0" w:color="auto"/>
            </w:tcBorders>
            <w:shd w:val="clear" w:color="auto" w:fill="FFFFFF"/>
          </w:tcPr>
          <w:p w:rsidR="00313A7F" w:rsidRDefault="00000000">
            <w:pPr>
              <w:pStyle w:val="Other10"/>
              <w:spacing w:line="240" w:lineRule="auto"/>
              <w:ind w:firstLine="0"/>
              <w:jc w:val="both"/>
              <w:rPr>
                <w:sz w:val="20"/>
                <w:szCs w:val="20"/>
              </w:rPr>
            </w:pPr>
            <w:r>
              <w:rPr>
                <w:sz w:val="20"/>
                <w:szCs w:val="20"/>
              </w:rPr>
              <w:t>未按照规定进行预处理，向</w:t>
            </w:r>
          </w:p>
        </w:tc>
        <w:tc>
          <w:tcPr>
            <w:tcW w:w="9648" w:type="dxa"/>
            <w:tcBorders>
              <w:top w:val="single" w:sz="4" w:space="0" w:color="auto"/>
              <w:left w:val="single" w:sz="4" w:space="0" w:color="auto"/>
              <w:bottom w:val="single" w:sz="4" w:space="0" w:color="auto"/>
              <w:right w:val="single" w:sz="4" w:space="0" w:color="auto"/>
            </w:tcBorders>
            <w:shd w:val="clear" w:color="auto" w:fill="FFFFFF"/>
          </w:tcPr>
          <w:p w:rsidR="00313A7F" w:rsidRDefault="00000000">
            <w:pPr>
              <w:pStyle w:val="Other10"/>
              <w:spacing w:line="240" w:lineRule="auto"/>
              <w:ind w:firstLine="600"/>
              <w:jc w:val="both"/>
              <w:rPr>
                <w:sz w:val="20"/>
                <w:szCs w:val="20"/>
              </w:rPr>
            </w:pPr>
            <w:r>
              <w:rPr>
                <w:sz w:val="20"/>
                <w:szCs w:val="20"/>
              </w:rPr>
              <w:t>《山东省水污染防治</w:t>
            </w:r>
            <w:r>
              <w:rPr>
                <w:sz w:val="20"/>
                <w:szCs w:val="20"/>
                <w:lang w:val="zh-CN" w:eastAsia="zh-CN" w:bidi="zh-CN"/>
              </w:rPr>
              <w:t>条例》</w:t>
            </w:r>
            <w:r>
              <w:rPr>
                <w:sz w:val="20"/>
                <w:szCs w:val="20"/>
              </w:rPr>
              <w:t>第八十八条违反本条例规定，排污单位有下列情形之一，受到罚款处</w:t>
            </w: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965"/>
        <w:gridCol w:w="2693"/>
        <w:gridCol w:w="9648"/>
      </w:tblGrid>
      <w:tr w:rsidR="00313A7F">
        <w:tblPrEx>
          <w:tblCellMar>
            <w:top w:w="0" w:type="dxa"/>
            <w:bottom w:w="0" w:type="dxa"/>
          </w:tblCellMar>
        </w:tblPrEx>
        <w:trPr>
          <w:trHeight w:hRule="exact" w:val="950"/>
          <w:jc w:val="center"/>
        </w:trPr>
        <w:tc>
          <w:tcPr>
            <w:tcW w:w="965" w:type="dxa"/>
            <w:tcBorders>
              <w:top w:val="single" w:sz="4" w:space="0" w:color="auto"/>
              <w:left w:val="single" w:sz="4" w:space="0" w:color="auto"/>
            </w:tcBorders>
            <w:shd w:val="clear" w:color="auto" w:fill="FFFFFF"/>
          </w:tcPr>
          <w:p w:rsidR="00313A7F" w:rsidRDefault="00313A7F">
            <w:pPr>
              <w:rPr>
                <w:sz w:val="10"/>
                <w:szCs w:val="10"/>
              </w:rPr>
            </w:pPr>
          </w:p>
        </w:tc>
        <w:tc>
          <w:tcPr>
            <w:tcW w:w="2693" w:type="dxa"/>
            <w:tcBorders>
              <w:top w:val="single" w:sz="4" w:space="0" w:color="auto"/>
              <w:left w:val="single" w:sz="4" w:space="0" w:color="auto"/>
            </w:tcBorders>
            <w:shd w:val="clear" w:color="auto" w:fill="FFFFFF"/>
            <w:vAlign w:val="bottom"/>
          </w:tcPr>
          <w:p w:rsidR="00313A7F" w:rsidRDefault="00000000">
            <w:pPr>
              <w:pStyle w:val="Other10"/>
              <w:spacing w:line="312" w:lineRule="exact"/>
              <w:ind w:firstLine="0"/>
              <w:jc w:val="center"/>
              <w:rPr>
                <w:sz w:val="20"/>
                <w:szCs w:val="20"/>
              </w:rPr>
            </w:pPr>
            <w:r>
              <w:rPr>
                <w:sz w:val="20"/>
                <w:szCs w:val="20"/>
              </w:rPr>
              <w:t>污水集中处理设施排放不 符合要求的工业废水，被责 令改正，拒不改正的</w:t>
            </w:r>
          </w:p>
        </w:tc>
        <w:tc>
          <w:tcPr>
            <w:tcW w:w="9648" w:type="dxa"/>
            <w:tcBorders>
              <w:top w:val="single" w:sz="4" w:space="0" w:color="auto"/>
              <w:left w:val="single" w:sz="4" w:space="0" w:color="auto"/>
              <w:right w:val="single" w:sz="4" w:space="0" w:color="auto"/>
            </w:tcBorders>
            <w:shd w:val="clear" w:color="auto" w:fill="FFFFFF"/>
          </w:tcPr>
          <w:p w:rsidR="00313A7F" w:rsidRDefault="00000000">
            <w:pPr>
              <w:pStyle w:val="Other10"/>
              <w:spacing w:line="302" w:lineRule="exact"/>
              <w:ind w:left="600" w:hanging="600"/>
              <w:rPr>
                <w:sz w:val="20"/>
                <w:szCs w:val="20"/>
              </w:rPr>
            </w:pPr>
            <w:r>
              <w:rPr>
                <w:sz w:val="20"/>
                <w:szCs w:val="20"/>
              </w:rPr>
              <w:t>罚，被责令改正，拒不改正的，依法作出罚款处罚决定的环境保护主管部门可以实施按日连续处罚： （五）未按照规定进行预处理，向污水集中处理设施排放不符合要求的工业废水的。</w:t>
            </w:r>
          </w:p>
        </w:tc>
      </w:tr>
      <w:tr w:rsidR="00313A7F">
        <w:tblPrEx>
          <w:tblCellMar>
            <w:top w:w="0" w:type="dxa"/>
            <w:bottom w:w="0" w:type="dxa"/>
          </w:tblCellMar>
        </w:tblPrEx>
        <w:trPr>
          <w:trHeight w:hRule="exact" w:val="1570"/>
          <w:jc w:val="center"/>
        </w:trPr>
        <w:tc>
          <w:tcPr>
            <w:tcW w:w="96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360"/>
              <w:rPr>
                <w:sz w:val="20"/>
                <w:szCs w:val="20"/>
              </w:rPr>
            </w:pPr>
            <w:r>
              <w:rPr>
                <w:rFonts w:ascii="Times New Roman" w:eastAsia="Times New Roman" w:hAnsi="Times New Roman" w:cs="Times New Roman"/>
                <w:sz w:val="20"/>
                <w:szCs w:val="20"/>
                <w:lang w:val="zh-CN" w:eastAsia="zh-CN" w:bidi="zh-CN"/>
              </w:rPr>
              <w:t>18</w:t>
            </w:r>
          </w:p>
        </w:tc>
        <w:tc>
          <w:tcPr>
            <w:tcW w:w="2693" w:type="dxa"/>
            <w:tcBorders>
              <w:top w:val="single" w:sz="4" w:space="0" w:color="auto"/>
              <w:left w:val="single" w:sz="4" w:space="0" w:color="auto"/>
            </w:tcBorders>
            <w:shd w:val="clear" w:color="auto" w:fill="FFFFFF"/>
          </w:tcPr>
          <w:p w:rsidR="00313A7F" w:rsidRDefault="00000000">
            <w:pPr>
              <w:pStyle w:val="Other10"/>
              <w:spacing w:line="308" w:lineRule="exact"/>
              <w:ind w:firstLine="0"/>
              <w:jc w:val="center"/>
              <w:rPr>
                <w:sz w:val="20"/>
                <w:szCs w:val="20"/>
              </w:rPr>
            </w:pPr>
            <w:r>
              <w:rPr>
                <w:sz w:val="20"/>
                <w:szCs w:val="20"/>
              </w:rPr>
              <w:t>违反规定排放固体废物，受 到罚款处罚，被责令改正 的，复查发现其继续实施该 违法行为或者拒绝、阻挠复 查的</w:t>
            </w:r>
          </w:p>
        </w:tc>
        <w:tc>
          <w:tcPr>
            <w:tcW w:w="9648" w:type="dxa"/>
            <w:tcBorders>
              <w:top w:val="single" w:sz="4" w:space="0" w:color="auto"/>
              <w:left w:val="single" w:sz="4" w:space="0" w:color="auto"/>
              <w:right w:val="single" w:sz="4" w:space="0" w:color="auto"/>
            </w:tcBorders>
            <w:shd w:val="clear" w:color="auto" w:fill="FFFFFF"/>
            <w:vAlign w:val="center"/>
          </w:tcPr>
          <w:p w:rsidR="00313A7F" w:rsidRDefault="00000000">
            <w:pPr>
              <w:pStyle w:val="Other10"/>
              <w:spacing w:line="314" w:lineRule="exact"/>
              <w:ind w:firstLine="600"/>
              <w:jc w:val="both"/>
              <w:rPr>
                <w:sz w:val="20"/>
                <w:szCs w:val="20"/>
              </w:rPr>
            </w:pPr>
            <w:r>
              <w:rPr>
                <w:sz w:val="20"/>
                <w:szCs w:val="20"/>
              </w:rPr>
              <w:t>《中华人民共和国固体废物污染环境防治法》第九十七条企业事业单位和其他生产经营者违反本 法规定排放固体废物，受到罚款处罚，被责令改正的，依法作出处罚决定的行政机关应当组织复查，发 现其继续实施该违法行为或者拒绝、阻挠复查的，依照《中华人民共和国环境保护法》的规定按日连续 处罚。</w:t>
            </w:r>
          </w:p>
        </w:tc>
      </w:tr>
      <w:tr w:rsidR="00313A7F">
        <w:tblPrEx>
          <w:tblCellMar>
            <w:top w:w="0" w:type="dxa"/>
            <w:bottom w:w="0" w:type="dxa"/>
          </w:tblCellMar>
        </w:tblPrEx>
        <w:trPr>
          <w:trHeight w:hRule="exact" w:val="1570"/>
          <w:jc w:val="center"/>
        </w:trPr>
        <w:tc>
          <w:tcPr>
            <w:tcW w:w="96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360"/>
              <w:rPr>
                <w:sz w:val="20"/>
                <w:szCs w:val="20"/>
              </w:rPr>
            </w:pPr>
            <w:r>
              <w:rPr>
                <w:rFonts w:ascii="Times New Roman" w:eastAsia="Times New Roman" w:hAnsi="Times New Roman" w:cs="Times New Roman"/>
                <w:sz w:val="20"/>
                <w:szCs w:val="20"/>
                <w:lang w:val="zh-CN" w:eastAsia="zh-CN" w:bidi="zh-CN"/>
              </w:rPr>
              <w:t>19</w:t>
            </w:r>
          </w:p>
        </w:tc>
        <w:tc>
          <w:tcPr>
            <w:tcW w:w="2693" w:type="dxa"/>
            <w:tcBorders>
              <w:top w:val="single" w:sz="4" w:space="0" w:color="auto"/>
              <w:left w:val="single" w:sz="4" w:space="0" w:color="auto"/>
            </w:tcBorders>
            <w:shd w:val="clear" w:color="auto" w:fill="FFFFFF"/>
            <w:vAlign w:val="center"/>
          </w:tcPr>
          <w:p w:rsidR="00313A7F" w:rsidRDefault="00000000">
            <w:pPr>
              <w:pStyle w:val="Other10"/>
              <w:spacing w:line="309" w:lineRule="exact"/>
              <w:ind w:firstLine="0"/>
              <w:jc w:val="center"/>
              <w:rPr>
                <w:sz w:val="20"/>
                <w:szCs w:val="20"/>
              </w:rPr>
            </w:pPr>
            <w:r>
              <w:rPr>
                <w:sz w:val="20"/>
                <w:szCs w:val="20"/>
              </w:rPr>
              <w:t>违反规定，向海域排放本法 禁止排放的污染物或者其 他物质，被责令改正，拒不 改正的</w:t>
            </w:r>
          </w:p>
        </w:tc>
        <w:tc>
          <w:tcPr>
            <w:tcW w:w="9648" w:type="dxa"/>
            <w:tcBorders>
              <w:top w:val="single" w:sz="4" w:space="0" w:color="auto"/>
              <w:left w:val="single" w:sz="4" w:space="0" w:color="auto"/>
              <w:right w:val="single" w:sz="4" w:space="0" w:color="auto"/>
            </w:tcBorders>
            <w:shd w:val="clear" w:color="auto" w:fill="FFFFFF"/>
          </w:tcPr>
          <w:p w:rsidR="00313A7F" w:rsidRDefault="00000000">
            <w:pPr>
              <w:pStyle w:val="Other10"/>
              <w:spacing w:line="310" w:lineRule="exact"/>
              <w:ind w:firstLine="600"/>
              <w:jc w:val="both"/>
              <w:rPr>
                <w:sz w:val="20"/>
                <w:szCs w:val="20"/>
              </w:rPr>
            </w:pPr>
            <w:r>
              <w:rPr>
                <w:sz w:val="20"/>
                <w:szCs w:val="20"/>
              </w:rPr>
              <w:t>《中华人民共和国海洋环境保护法》第七十三条 违反本法有关规定，有下列行为之一的，由依照 本法规定行使海洋环境监督管理权的部门责令停止违法行为、限期改正或者责令采取限制生产、停产整 治等措施，并处以罚款；拒不改正的，依法作出处罚决定的部门可以自责令改正之日的次日起，按照原 罚款数额按日连续处罚；情节严重的，报经有批准权的人民政府批准，责令停业、关闭：</w:t>
            </w:r>
          </w:p>
          <w:p w:rsidR="00313A7F" w:rsidRDefault="00000000">
            <w:pPr>
              <w:pStyle w:val="Other10"/>
              <w:spacing w:line="310" w:lineRule="exact"/>
              <w:ind w:firstLine="600"/>
              <w:jc w:val="both"/>
              <w:rPr>
                <w:sz w:val="20"/>
                <w:szCs w:val="20"/>
              </w:rPr>
            </w:pPr>
            <w:r>
              <w:rPr>
                <w:sz w:val="20"/>
                <w:szCs w:val="20"/>
              </w:rPr>
              <w:t>（―）向海域排放本法禁止排放的污染物或者其他物质的。</w:t>
            </w:r>
          </w:p>
        </w:tc>
      </w:tr>
      <w:tr w:rsidR="00313A7F">
        <w:tblPrEx>
          <w:tblCellMar>
            <w:top w:w="0" w:type="dxa"/>
            <w:bottom w:w="0" w:type="dxa"/>
          </w:tblCellMar>
        </w:tblPrEx>
        <w:trPr>
          <w:trHeight w:hRule="exact" w:val="1570"/>
          <w:jc w:val="center"/>
        </w:trPr>
        <w:tc>
          <w:tcPr>
            <w:tcW w:w="96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lang w:val="zh-CN" w:eastAsia="zh-CN" w:bidi="zh-CN"/>
              </w:rPr>
              <w:t>20</w:t>
            </w:r>
          </w:p>
        </w:tc>
        <w:tc>
          <w:tcPr>
            <w:tcW w:w="2693" w:type="dxa"/>
            <w:tcBorders>
              <w:top w:val="single" w:sz="4" w:space="0" w:color="auto"/>
              <w:left w:val="single" w:sz="4" w:space="0" w:color="auto"/>
            </w:tcBorders>
            <w:shd w:val="clear" w:color="auto" w:fill="FFFFFF"/>
            <w:vAlign w:val="bottom"/>
          </w:tcPr>
          <w:p w:rsidR="00313A7F" w:rsidRDefault="00000000">
            <w:pPr>
              <w:pStyle w:val="Other10"/>
              <w:spacing w:line="308" w:lineRule="exact"/>
              <w:ind w:firstLine="0"/>
              <w:jc w:val="center"/>
              <w:rPr>
                <w:sz w:val="20"/>
                <w:szCs w:val="20"/>
              </w:rPr>
            </w:pPr>
            <w:r>
              <w:rPr>
                <w:sz w:val="20"/>
                <w:szCs w:val="20"/>
              </w:rPr>
              <w:t>违反规定，不按照本法规定 向海洋排放污染物，或者超 过标准、总量控制指标排放 污染物，被责令改正，拒不 改正的</w:t>
            </w:r>
          </w:p>
        </w:tc>
        <w:tc>
          <w:tcPr>
            <w:tcW w:w="96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312" w:lineRule="exact"/>
              <w:ind w:firstLine="600"/>
              <w:jc w:val="both"/>
              <w:rPr>
                <w:sz w:val="20"/>
                <w:szCs w:val="20"/>
              </w:rPr>
            </w:pPr>
            <w:r>
              <w:rPr>
                <w:sz w:val="20"/>
                <w:szCs w:val="20"/>
              </w:rPr>
              <w:t>《中华人民共和国海洋环境保</w:t>
            </w:r>
            <w:r>
              <w:rPr>
                <w:sz w:val="20"/>
                <w:szCs w:val="20"/>
                <w:lang w:val="zh-CN" w:eastAsia="zh-CN" w:bidi="zh-CN"/>
              </w:rPr>
              <w:t>护法》</w:t>
            </w:r>
            <w:r>
              <w:rPr>
                <w:sz w:val="20"/>
                <w:szCs w:val="20"/>
              </w:rPr>
              <w:t>第七十三条违反本法有关规定，有下列行为之一的，由依照 本法规定行使海洋环境监督管理权的部门责令停止违法行为、限期改正或者责令采取限制生产、停产整 治等措施，并处以罚款；拒不改正的，依法作出处罚决定的部门可以自责令改正之日的次日起，按照原 罚款数额按日连续处罚；情节严重的，报经有批准权的人民政府批准，责令停业、关闭：</w:t>
            </w:r>
          </w:p>
          <w:p w:rsidR="00313A7F" w:rsidRDefault="00000000">
            <w:pPr>
              <w:pStyle w:val="Other10"/>
              <w:spacing w:line="312" w:lineRule="exact"/>
              <w:ind w:firstLine="600"/>
              <w:jc w:val="both"/>
              <w:rPr>
                <w:sz w:val="20"/>
                <w:szCs w:val="20"/>
              </w:rPr>
            </w:pPr>
            <w:r>
              <w:rPr>
                <w:sz w:val="20"/>
                <w:szCs w:val="20"/>
              </w:rPr>
              <w:t>（二）不按照本法规定向海洋排放污染物，或者超过标准、总量控制指标排放污染物的。</w:t>
            </w:r>
          </w:p>
        </w:tc>
      </w:tr>
      <w:tr w:rsidR="00313A7F">
        <w:tblPrEx>
          <w:tblCellMar>
            <w:top w:w="0" w:type="dxa"/>
            <w:bottom w:w="0" w:type="dxa"/>
          </w:tblCellMar>
        </w:tblPrEx>
        <w:trPr>
          <w:trHeight w:hRule="exact" w:val="1882"/>
          <w:jc w:val="center"/>
        </w:trPr>
        <w:tc>
          <w:tcPr>
            <w:tcW w:w="96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lang w:val="zh-CN" w:eastAsia="zh-CN" w:bidi="zh-CN"/>
              </w:rPr>
              <w:t>21</w:t>
            </w:r>
          </w:p>
        </w:tc>
        <w:tc>
          <w:tcPr>
            <w:tcW w:w="2693" w:type="dxa"/>
            <w:tcBorders>
              <w:top w:val="single" w:sz="4" w:space="0" w:color="auto"/>
              <w:left w:val="single" w:sz="4" w:space="0" w:color="auto"/>
            </w:tcBorders>
            <w:shd w:val="clear" w:color="auto" w:fill="FFFFFF"/>
            <w:vAlign w:val="center"/>
          </w:tcPr>
          <w:p w:rsidR="00313A7F" w:rsidRDefault="00000000">
            <w:pPr>
              <w:pStyle w:val="Other10"/>
              <w:spacing w:line="309" w:lineRule="exact"/>
              <w:ind w:firstLine="0"/>
              <w:jc w:val="center"/>
              <w:rPr>
                <w:sz w:val="20"/>
                <w:szCs w:val="20"/>
              </w:rPr>
            </w:pPr>
            <w:r>
              <w:rPr>
                <w:sz w:val="20"/>
                <w:szCs w:val="20"/>
              </w:rPr>
              <w:t>违反规定，未取得海洋倾倒 许可证，向海洋倾倒废弃 物，被责令改正，拒不改正 的</w:t>
            </w:r>
          </w:p>
        </w:tc>
        <w:tc>
          <w:tcPr>
            <w:tcW w:w="9648" w:type="dxa"/>
            <w:tcBorders>
              <w:top w:val="single" w:sz="4" w:space="0" w:color="auto"/>
              <w:left w:val="single" w:sz="4" w:space="0" w:color="auto"/>
              <w:right w:val="single" w:sz="4" w:space="0" w:color="auto"/>
            </w:tcBorders>
            <w:shd w:val="clear" w:color="auto" w:fill="FFFFFF"/>
          </w:tcPr>
          <w:p w:rsidR="00313A7F" w:rsidRDefault="00000000">
            <w:pPr>
              <w:pStyle w:val="Other10"/>
              <w:spacing w:after="140" w:line="312" w:lineRule="exact"/>
              <w:ind w:firstLine="600"/>
              <w:jc w:val="both"/>
              <w:rPr>
                <w:sz w:val="20"/>
                <w:szCs w:val="20"/>
              </w:rPr>
            </w:pPr>
            <w:r>
              <w:rPr>
                <w:sz w:val="20"/>
                <w:szCs w:val="20"/>
              </w:rPr>
              <w:t>《中华人民共和国海洋环境保护法》第七十三条违反本法有关规定，有下列行为之一的，由依照 本法规定行使海洋环境监督管理权的部门责令停止违法行为、限期改正或者责令采取限制生产、停产整 治等措施，并处以罚款；拒不改正的，依法作出处罚决定的部门可以自责令改正之日的次日起，按照原 罚款数额按日连续处罚；情节严重的，报经有批准权的人民政府批准，责令停业、关闭：</w:t>
            </w:r>
          </w:p>
          <w:p w:rsidR="00313A7F" w:rsidRDefault="00000000">
            <w:pPr>
              <w:pStyle w:val="Other10"/>
              <w:spacing w:line="312" w:lineRule="exact"/>
              <w:ind w:firstLine="600"/>
              <w:jc w:val="both"/>
              <w:rPr>
                <w:sz w:val="20"/>
                <w:szCs w:val="20"/>
              </w:rPr>
            </w:pPr>
            <w:r>
              <w:rPr>
                <w:sz w:val="20"/>
                <w:szCs w:val="20"/>
              </w:rPr>
              <w:t>（三）未取得海洋倾倒许可证，向海洋倾倒废弃物的。</w:t>
            </w:r>
          </w:p>
        </w:tc>
      </w:tr>
      <w:tr w:rsidR="00313A7F">
        <w:tblPrEx>
          <w:tblCellMar>
            <w:top w:w="0" w:type="dxa"/>
            <w:bottom w:w="0" w:type="dxa"/>
          </w:tblCellMar>
        </w:tblPrEx>
        <w:trPr>
          <w:trHeight w:hRule="exact" w:val="1267"/>
          <w:jc w:val="center"/>
        </w:trPr>
        <w:tc>
          <w:tcPr>
            <w:tcW w:w="965" w:type="dxa"/>
            <w:tcBorders>
              <w:top w:val="single" w:sz="4" w:space="0" w:color="auto"/>
              <w:left w:val="single" w:sz="4" w:space="0" w:color="auto"/>
              <w:bottom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sz w:val="20"/>
                <w:szCs w:val="20"/>
                <w:lang w:val="zh-CN" w:eastAsia="zh-CN" w:bidi="zh-CN"/>
              </w:rPr>
              <w:t>22</w:t>
            </w:r>
          </w:p>
        </w:tc>
        <w:tc>
          <w:tcPr>
            <w:tcW w:w="2693" w:type="dxa"/>
            <w:tcBorders>
              <w:top w:val="single" w:sz="4" w:space="0" w:color="auto"/>
              <w:left w:val="single" w:sz="4" w:space="0" w:color="auto"/>
              <w:bottom w:val="single" w:sz="4" w:space="0" w:color="auto"/>
            </w:tcBorders>
            <w:shd w:val="clear" w:color="auto" w:fill="FFFFFF"/>
          </w:tcPr>
          <w:p w:rsidR="00313A7F" w:rsidRDefault="00000000">
            <w:pPr>
              <w:pStyle w:val="Other10"/>
              <w:spacing w:line="312" w:lineRule="exact"/>
              <w:ind w:firstLine="0"/>
              <w:jc w:val="both"/>
              <w:rPr>
                <w:sz w:val="20"/>
                <w:szCs w:val="20"/>
              </w:rPr>
            </w:pPr>
            <w:r>
              <w:rPr>
                <w:sz w:val="20"/>
                <w:szCs w:val="20"/>
              </w:rPr>
              <w:t>违反规定，因发生事故或者 其他突发性事件，造成海洋 环境污染事故，不立即采取 处理措施，被责令改正，</w:t>
            </w:r>
          </w:p>
        </w:tc>
        <w:tc>
          <w:tcPr>
            <w:tcW w:w="9648" w:type="dxa"/>
            <w:tcBorders>
              <w:top w:val="single" w:sz="4" w:space="0" w:color="auto"/>
              <w:left w:val="single" w:sz="4" w:space="0" w:color="auto"/>
              <w:bottom w:val="single" w:sz="4" w:space="0" w:color="auto"/>
              <w:right w:val="single" w:sz="4" w:space="0" w:color="auto"/>
            </w:tcBorders>
            <w:shd w:val="clear" w:color="auto" w:fill="FFFFFF"/>
          </w:tcPr>
          <w:p w:rsidR="00313A7F" w:rsidRDefault="00000000">
            <w:pPr>
              <w:pStyle w:val="Other10"/>
              <w:spacing w:line="312" w:lineRule="exact"/>
              <w:ind w:firstLine="600"/>
              <w:jc w:val="both"/>
              <w:rPr>
                <w:sz w:val="20"/>
                <w:szCs w:val="20"/>
              </w:rPr>
            </w:pPr>
            <w:r>
              <w:rPr>
                <w:sz w:val="20"/>
                <w:szCs w:val="20"/>
              </w:rPr>
              <w:t>《中华人民共和国海洋环境保</w:t>
            </w:r>
            <w:r>
              <w:rPr>
                <w:sz w:val="20"/>
                <w:szCs w:val="20"/>
                <w:lang w:val="zh-CN" w:eastAsia="zh-CN" w:bidi="zh-CN"/>
              </w:rPr>
              <w:t>护法》</w:t>
            </w:r>
            <w:r>
              <w:rPr>
                <w:sz w:val="20"/>
                <w:szCs w:val="20"/>
              </w:rPr>
              <w:t>第七十三条违反本法有关规定，有下列行为之一的，由依照 本法规定行使海洋环境监督管理权的部门责令停止违法行为、限期改正或者责令采取限制生产、停产整 治等措施，并处以罚款；拒不改正的，依法作出处罚决定的部门可以自责令改正之日的次日起，按照原 罚款数额按日连续处罚；情节严重的，报经有批准权的人民政府批准，责令停业、关闭：</w:t>
            </w:r>
          </w:p>
        </w:tc>
      </w:tr>
    </w:tbl>
    <w:p w:rsidR="00313A7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965"/>
        <w:gridCol w:w="2693"/>
        <w:gridCol w:w="9648"/>
      </w:tblGrid>
      <w:tr w:rsidR="00313A7F">
        <w:tblPrEx>
          <w:tblCellMar>
            <w:top w:w="0" w:type="dxa"/>
            <w:bottom w:w="0" w:type="dxa"/>
          </w:tblCellMar>
        </w:tblPrEx>
        <w:trPr>
          <w:trHeight w:hRule="exact" w:val="326"/>
          <w:jc w:val="center"/>
        </w:trPr>
        <w:tc>
          <w:tcPr>
            <w:tcW w:w="965" w:type="dxa"/>
            <w:tcBorders>
              <w:top w:val="single" w:sz="4" w:space="0" w:color="auto"/>
              <w:left w:val="single" w:sz="4" w:space="0" w:color="auto"/>
            </w:tcBorders>
            <w:shd w:val="clear" w:color="auto" w:fill="FFFFFF"/>
          </w:tcPr>
          <w:p w:rsidR="00313A7F" w:rsidRDefault="00313A7F">
            <w:pPr>
              <w:rPr>
                <w:sz w:val="10"/>
                <w:szCs w:val="10"/>
              </w:rPr>
            </w:pPr>
          </w:p>
        </w:tc>
        <w:tc>
          <w:tcPr>
            <w:tcW w:w="2693" w:type="dxa"/>
            <w:tcBorders>
              <w:top w:val="single" w:sz="4" w:space="0" w:color="auto"/>
              <w:left w:val="single" w:sz="4" w:space="0" w:color="auto"/>
            </w:tcBorders>
            <w:shd w:val="clear" w:color="auto" w:fill="FFFFFF"/>
            <w:vAlign w:val="bottom"/>
          </w:tcPr>
          <w:p w:rsidR="00313A7F" w:rsidRDefault="00000000">
            <w:pPr>
              <w:pStyle w:val="Other10"/>
              <w:spacing w:line="240" w:lineRule="auto"/>
              <w:ind w:firstLine="0"/>
              <w:jc w:val="center"/>
              <w:rPr>
                <w:sz w:val="20"/>
                <w:szCs w:val="20"/>
              </w:rPr>
            </w:pPr>
            <w:r>
              <w:rPr>
                <w:sz w:val="20"/>
                <w:szCs w:val="20"/>
              </w:rPr>
              <w:t>拒不改正的</w:t>
            </w:r>
          </w:p>
        </w:tc>
        <w:tc>
          <w:tcPr>
            <w:tcW w:w="96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40" w:lineRule="auto"/>
              <w:ind w:firstLine="600"/>
              <w:rPr>
                <w:sz w:val="20"/>
                <w:szCs w:val="20"/>
              </w:rPr>
            </w:pPr>
            <w:r>
              <w:rPr>
                <w:sz w:val="20"/>
                <w:szCs w:val="20"/>
              </w:rPr>
              <w:t>（四）因发生事故或者其他突发性事件，造成海洋环境污染事故，不立即采取处理措施的。</w:t>
            </w:r>
          </w:p>
        </w:tc>
      </w:tr>
      <w:tr w:rsidR="00313A7F">
        <w:tblPrEx>
          <w:tblCellMar>
            <w:top w:w="0" w:type="dxa"/>
            <w:bottom w:w="0" w:type="dxa"/>
          </w:tblCellMar>
        </w:tblPrEx>
        <w:trPr>
          <w:trHeight w:hRule="exact" w:val="1642"/>
          <w:jc w:val="center"/>
        </w:trPr>
        <w:tc>
          <w:tcPr>
            <w:tcW w:w="96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zh-CN" w:eastAsia="zh-CN" w:bidi="zh-CN"/>
              </w:rPr>
              <w:t>23</w:t>
            </w:r>
          </w:p>
        </w:tc>
        <w:tc>
          <w:tcPr>
            <w:tcW w:w="2693" w:type="dxa"/>
            <w:tcBorders>
              <w:top w:val="single" w:sz="4" w:space="0" w:color="auto"/>
              <w:left w:val="single" w:sz="4" w:space="0" w:color="auto"/>
            </w:tcBorders>
            <w:shd w:val="clear" w:color="auto" w:fill="FFFFFF"/>
            <w:vAlign w:val="center"/>
          </w:tcPr>
          <w:p w:rsidR="00313A7F" w:rsidRDefault="00000000">
            <w:pPr>
              <w:pStyle w:val="Other10"/>
              <w:spacing w:line="317" w:lineRule="exact"/>
              <w:ind w:firstLine="0"/>
              <w:rPr>
                <w:sz w:val="20"/>
                <w:szCs w:val="20"/>
              </w:rPr>
            </w:pPr>
            <w:r>
              <w:rPr>
                <w:sz w:val="20"/>
                <w:szCs w:val="20"/>
              </w:rPr>
              <w:t>排放法律、法规规定禁止排 放的污染物，被责令改正，</w:t>
            </w:r>
          </w:p>
          <w:p w:rsidR="00313A7F" w:rsidRDefault="00000000">
            <w:pPr>
              <w:pStyle w:val="Other10"/>
              <w:spacing w:line="317" w:lineRule="exact"/>
              <w:ind w:firstLine="0"/>
              <w:jc w:val="center"/>
              <w:rPr>
                <w:sz w:val="20"/>
                <w:szCs w:val="20"/>
              </w:rPr>
            </w:pPr>
            <w:r>
              <w:rPr>
                <w:sz w:val="20"/>
                <w:szCs w:val="20"/>
              </w:rPr>
              <w:t>拒不改正的</w:t>
            </w:r>
          </w:p>
        </w:tc>
        <w:tc>
          <w:tcPr>
            <w:tcW w:w="9648" w:type="dxa"/>
            <w:tcBorders>
              <w:top w:val="single" w:sz="4" w:space="0" w:color="auto"/>
              <w:left w:val="single" w:sz="4" w:space="0" w:color="auto"/>
              <w:right w:val="single" w:sz="4" w:space="0" w:color="auto"/>
            </w:tcBorders>
            <w:shd w:val="clear" w:color="auto" w:fill="FFFFFF"/>
          </w:tcPr>
          <w:p w:rsidR="00313A7F" w:rsidRDefault="00000000">
            <w:pPr>
              <w:pStyle w:val="Other10"/>
              <w:numPr>
                <w:ilvl w:val="0"/>
                <w:numId w:val="77"/>
              </w:numPr>
              <w:tabs>
                <w:tab w:val="left" w:pos="643"/>
              </w:tabs>
              <w:spacing w:line="259" w:lineRule="exact"/>
              <w:ind w:firstLine="500"/>
              <w:rPr>
                <w:sz w:val="20"/>
                <w:szCs w:val="20"/>
              </w:rPr>
            </w:pPr>
            <w:r>
              <w:rPr>
                <w:sz w:val="20"/>
                <w:szCs w:val="20"/>
              </w:rPr>
              <w:t>《环境保护主管部门实施按日连续处罚办法》第五条排污者有下列行为之一，受到罚款处罚，被 责令改正，拒不改正的，依法做出罚款处罚决定的环境保护主管部门可以实施按日连续处罚：</w:t>
            </w:r>
          </w:p>
          <w:p w:rsidR="00313A7F" w:rsidRDefault="00000000">
            <w:pPr>
              <w:pStyle w:val="Other10"/>
              <w:spacing w:line="283" w:lineRule="exact"/>
              <w:ind w:firstLine="600"/>
              <w:rPr>
                <w:sz w:val="20"/>
                <w:szCs w:val="20"/>
              </w:rPr>
            </w:pPr>
            <w:r>
              <w:rPr>
                <w:sz w:val="20"/>
                <w:szCs w:val="20"/>
              </w:rPr>
              <w:t>（四）排放法律、法规规定禁止排放的污染物的。</w:t>
            </w:r>
          </w:p>
          <w:p w:rsidR="00313A7F" w:rsidRDefault="00000000">
            <w:pPr>
              <w:pStyle w:val="Other10"/>
              <w:numPr>
                <w:ilvl w:val="0"/>
                <w:numId w:val="77"/>
              </w:numPr>
              <w:tabs>
                <w:tab w:val="left" w:pos="638"/>
              </w:tabs>
              <w:spacing w:line="283" w:lineRule="exact"/>
              <w:ind w:firstLine="500"/>
              <w:rPr>
                <w:sz w:val="20"/>
                <w:szCs w:val="20"/>
              </w:rPr>
            </w:pPr>
            <w:r>
              <w:rPr>
                <w:sz w:val="20"/>
                <w:szCs w:val="20"/>
              </w:rPr>
              <w:t>《山东省水污染防治条例》第八十八条违反本条例规定，排污单位有下列情形之一，受到罚款处 罚，被责令改正，拒不改正的，依法作出罚款处罚决定的环境保护主管部门可以实施按日连续处罚：</w:t>
            </w:r>
          </w:p>
          <w:p w:rsidR="00313A7F" w:rsidRDefault="00000000">
            <w:pPr>
              <w:pStyle w:val="Other10"/>
              <w:spacing w:line="283" w:lineRule="exact"/>
              <w:ind w:firstLine="600"/>
              <w:rPr>
                <w:sz w:val="20"/>
                <w:szCs w:val="20"/>
              </w:rPr>
            </w:pPr>
            <w:r>
              <w:rPr>
                <w:sz w:val="20"/>
                <w:szCs w:val="20"/>
              </w:rPr>
              <w:t>（六）排放法律、法规规定禁止排放的水污染物的。</w:t>
            </w:r>
          </w:p>
        </w:tc>
      </w:tr>
      <w:tr w:rsidR="00313A7F">
        <w:tblPrEx>
          <w:tblCellMar>
            <w:top w:w="0" w:type="dxa"/>
            <w:bottom w:w="0" w:type="dxa"/>
          </w:tblCellMar>
        </w:tblPrEx>
        <w:trPr>
          <w:trHeight w:hRule="exact" w:val="946"/>
          <w:jc w:val="center"/>
        </w:trPr>
        <w:tc>
          <w:tcPr>
            <w:tcW w:w="965" w:type="dxa"/>
            <w:tcBorders>
              <w:top w:val="single" w:sz="4" w:space="0" w:color="auto"/>
              <w:left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zh-CN" w:eastAsia="zh-CN" w:bidi="zh-CN"/>
              </w:rPr>
              <w:t>24</w:t>
            </w:r>
          </w:p>
        </w:tc>
        <w:tc>
          <w:tcPr>
            <w:tcW w:w="2693" w:type="dxa"/>
            <w:tcBorders>
              <w:top w:val="single" w:sz="4" w:space="0" w:color="auto"/>
              <w:left w:val="single" w:sz="4" w:space="0" w:color="auto"/>
            </w:tcBorders>
            <w:shd w:val="clear" w:color="auto" w:fill="FFFFFF"/>
            <w:vAlign w:val="bottom"/>
          </w:tcPr>
          <w:p w:rsidR="00313A7F" w:rsidRDefault="00000000">
            <w:pPr>
              <w:pStyle w:val="Other10"/>
              <w:spacing w:line="310" w:lineRule="exact"/>
              <w:ind w:firstLine="0"/>
              <w:jc w:val="center"/>
              <w:rPr>
                <w:sz w:val="20"/>
                <w:szCs w:val="20"/>
              </w:rPr>
            </w:pPr>
            <w:r>
              <w:rPr>
                <w:sz w:val="20"/>
                <w:szCs w:val="20"/>
              </w:rPr>
              <w:t>非法排放、倾倒、处置危险 废物，被责令改正，拒不改正 的</w:t>
            </w:r>
          </w:p>
        </w:tc>
        <w:tc>
          <w:tcPr>
            <w:tcW w:w="9648" w:type="dxa"/>
            <w:tcBorders>
              <w:top w:val="single" w:sz="4" w:space="0" w:color="auto"/>
              <w:left w:val="single" w:sz="4" w:space="0" w:color="auto"/>
              <w:right w:val="single" w:sz="4" w:space="0" w:color="auto"/>
            </w:tcBorders>
            <w:shd w:val="clear" w:color="auto" w:fill="FFFFFF"/>
            <w:vAlign w:val="bottom"/>
          </w:tcPr>
          <w:p w:rsidR="00313A7F" w:rsidRDefault="00000000">
            <w:pPr>
              <w:pStyle w:val="Other10"/>
              <w:spacing w:line="298" w:lineRule="exact"/>
              <w:ind w:firstLine="600"/>
              <w:rPr>
                <w:sz w:val="20"/>
                <w:szCs w:val="20"/>
              </w:rPr>
            </w:pPr>
            <w:r>
              <w:rPr>
                <w:sz w:val="20"/>
                <w:szCs w:val="20"/>
              </w:rPr>
              <w:t>《环境保护主管部门实施按日连续处罚办法》第五条排污者有下列行为之一，受到罚款处罚，被 责令改正，拒不改正的，依法做出罚款处罚决定的环境保护主管部门可以实施按日连续处罚：</w:t>
            </w:r>
          </w:p>
          <w:p w:rsidR="00313A7F" w:rsidRDefault="00000000">
            <w:pPr>
              <w:pStyle w:val="Other10"/>
              <w:spacing w:line="298" w:lineRule="exact"/>
              <w:ind w:firstLine="600"/>
              <w:rPr>
                <w:sz w:val="20"/>
                <w:szCs w:val="20"/>
              </w:rPr>
            </w:pPr>
            <w:r>
              <w:rPr>
                <w:sz w:val="20"/>
                <w:szCs w:val="20"/>
              </w:rPr>
              <w:t>（五）非法排放、倾倒、处置危险废物的。</w:t>
            </w:r>
          </w:p>
        </w:tc>
      </w:tr>
      <w:tr w:rsidR="00313A7F">
        <w:tblPrEx>
          <w:tblCellMar>
            <w:top w:w="0" w:type="dxa"/>
            <w:bottom w:w="0" w:type="dxa"/>
          </w:tblCellMar>
        </w:tblPrEx>
        <w:trPr>
          <w:trHeight w:hRule="exact" w:val="955"/>
          <w:jc w:val="center"/>
        </w:trPr>
        <w:tc>
          <w:tcPr>
            <w:tcW w:w="965" w:type="dxa"/>
            <w:tcBorders>
              <w:top w:val="single" w:sz="4" w:space="0" w:color="auto"/>
              <w:left w:val="single" w:sz="4" w:space="0" w:color="auto"/>
              <w:bottom w:val="single" w:sz="4" w:space="0" w:color="auto"/>
            </w:tcBorders>
            <w:shd w:val="clear" w:color="auto" w:fill="FFFFFF"/>
            <w:vAlign w:val="center"/>
          </w:tcPr>
          <w:p w:rsidR="00313A7F" w:rsidRDefault="00000000">
            <w:pPr>
              <w:pStyle w:val="Other10"/>
              <w:spacing w:line="240" w:lineRule="auto"/>
              <w:ind w:firstLine="0"/>
              <w:jc w:val="center"/>
              <w:rPr>
                <w:sz w:val="20"/>
                <w:szCs w:val="20"/>
              </w:rPr>
            </w:pPr>
            <w:r>
              <w:rPr>
                <w:rFonts w:ascii="Times New Roman" w:eastAsia="Times New Roman" w:hAnsi="Times New Roman" w:cs="Times New Roman"/>
                <w:b/>
                <w:bCs/>
                <w:sz w:val="20"/>
                <w:szCs w:val="20"/>
                <w:lang w:val="zh-CN" w:eastAsia="zh-CN" w:bidi="zh-CN"/>
              </w:rPr>
              <w:t>25</w:t>
            </w:r>
          </w:p>
        </w:tc>
        <w:tc>
          <w:tcPr>
            <w:tcW w:w="2693" w:type="dxa"/>
            <w:tcBorders>
              <w:top w:val="single" w:sz="4" w:space="0" w:color="auto"/>
              <w:left w:val="single" w:sz="4" w:space="0" w:color="auto"/>
              <w:bottom w:val="single" w:sz="4" w:space="0" w:color="auto"/>
            </w:tcBorders>
            <w:shd w:val="clear" w:color="auto" w:fill="FFFFFF"/>
            <w:vAlign w:val="center"/>
          </w:tcPr>
          <w:p w:rsidR="00313A7F" w:rsidRDefault="00000000">
            <w:pPr>
              <w:pStyle w:val="Other10"/>
              <w:spacing w:line="298" w:lineRule="exact"/>
              <w:ind w:firstLine="0"/>
              <w:jc w:val="center"/>
              <w:rPr>
                <w:sz w:val="20"/>
                <w:szCs w:val="20"/>
              </w:rPr>
            </w:pPr>
            <w:r>
              <w:rPr>
                <w:sz w:val="20"/>
                <w:szCs w:val="20"/>
              </w:rPr>
              <w:t>其他违法排放污染物行为， 被责令改正，拒不改正的</w:t>
            </w:r>
          </w:p>
        </w:tc>
        <w:tc>
          <w:tcPr>
            <w:tcW w:w="9648" w:type="dxa"/>
            <w:tcBorders>
              <w:top w:val="single" w:sz="4" w:space="0" w:color="auto"/>
              <w:left w:val="single" w:sz="4" w:space="0" w:color="auto"/>
              <w:bottom w:val="single" w:sz="4" w:space="0" w:color="auto"/>
              <w:right w:val="single" w:sz="4" w:space="0" w:color="auto"/>
            </w:tcBorders>
            <w:shd w:val="clear" w:color="auto" w:fill="FFFFFF"/>
          </w:tcPr>
          <w:p w:rsidR="00313A7F" w:rsidRDefault="00000000">
            <w:pPr>
              <w:pStyle w:val="Other10"/>
              <w:spacing w:line="298" w:lineRule="exact"/>
              <w:ind w:firstLine="600"/>
              <w:rPr>
                <w:sz w:val="20"/>
                <w:szCs w:val="20"/>
              </w:rPr>
            </w:pPr>
            <w:r>
              <w:rPr>
                <w:sz w:val="20"/>
                <w:szCs w:val="20"/>
              </w:rPr>
              <w:t>《环境保护主管部门实施按日连续处罚办法》第五条排污者有下列行为之一，受到罚款处罚，被 责令改正，拒不改正的，依法做出罚款处罚决定的环境保护主管部门可以实施按日连续处罚：</w:t>
            </w:r>
          </w:p>
          <w:p w:rsidR="00313A7F" w:rsidRDefault="00000000">
            <w:pPr>
              <w:pStyle w:val="Other10"/>
              <w:spacing w:line="298" w:lineRule="exact"/>
              <w:ind w:firstLine="600"/>
              <w:rPr>
                <w:sz w:val="20"/>
                <w:szCs w:val="20"/>
              </w:rPr>
            </w:pPr>
            <w:r>
              <w:rPr>
                <w:sz w:val="20"/>
                <w:szCs w:val="20"/>
              </w:rPr>
              <w:t>（六）其他违法排放污染物行为。</w:t>
            </w:r>
          </w:p>
        </w:tc>
      </w:tr>
    </w:tbl>
    <w:p w:rsidR="007C38B3" w:rsidRDefault="007C38B3"/>
    <w:sectPr w:rsidR="007C38B3">
      <w:headerReference w:type="default" r:id="rId77"/>
      <w:footerReference w:type="default" r:id="rId78"/>
      <w:pgSz w:w="16840" w:h="11900" w:orient="landscape"/>
      <w:pgMar w:top="1471" w:right="1945" w:bottom="1397" w:left="1590" w:header="1043" w:footer="3" w:gutter="0"/>
      <w:pgNumType w:start="336"/>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38B3" w:rsidRDefault="007C38B3">
      <w:r>
        <w:separator/>
      </w:r>
    </w:p>
  </w:endnote>
  <w:endnote w:type="continuationSeparator" w:id="0">
    <w:p w:rsidR="007C38B3" w:rsidRDefault="007C3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A7F" w:rsidRDefault="00000000">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3790950</wp:posOffset>
              </wp:positionH>
              <wp:positionV relativeFrom="page">
                <wp:posOffset>9932035</wp:posOffset>
              </wp:positionV>
              <wp:extent cx="39370" cy="100330"/>
              <wp:effectExtent l="0" t="0" r="0" b="0"/>
              <wp:wrapNone/>
              <wp:docPr id="1" name="Shape 1"/>
              <wp:cNvGraphicFramePr/>
              <a:graphic xmlns:a="http://schemas.openxmlformats.org/drawingml/2006/main">
                <a:graphicData uri="http://schemas.microsoft.com/office/word/2010/wordprocessingShape">
                  <wps:wsp>
                    <wps:cNvSpPr txBox="1"/>
                    <wps:spPr>
                      <a:xfrm>
                        <a:off x="0" y="0"/>
                        <a:ext cx="39370" cy="100330"/>
                      </a:xfrm>
                      <a:prstGeom prst="rect">
                        <a:avLst/>
                      </a:prstGeom>
                      <a:noFill/>
                    </wps:spPr>
                    <wps:txbx>
                      <w:txbxContent>
                        <w:p w:rsidR="00313A7F" w:rsidRDefault="00000000">
                          <w:pPr>
                            <w:pStyle w:val="Headerorfooter20"/>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298.5pt;margin-top:782.05pt;width:3.1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" filled="f" stroked="f">
              <v:textbox style="mso-fit-shape-to-text:t" inset="0,0,0,0">
                <w:txbxContent>
                  <w:p w:rsidR="00313A7F" w:rsidRDefault="00000000">
                    <w:pPr>
                      <w:pStyle w:val="Headerorfooter20"/>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A7F" w:rsidRDefault="00000000">
    <w:pPr>
      <w:spacing w:line="1" w:lineRule="exact"/>
    </w:pPr>
    <w:r>
      <w:rPr>
        <w:noProof/>
      </w:rPr>
      <mc:AlternateContent>
        <mc:Choice Requires="wps">
          <w:drawing>
            <wp:anchor distT="0" distB="0" distL="0" distR="0" simplePos="0" relativeHeight="62914706" behindDoc="1" locked="0" layoutInCell="1" allowOverlap="1">
              <wp:simplePos x="0" y="0"/>
              <wp:positionH relativeFrom="page">
                <wp:posOffset>3744595</wp:posOffset>
              </wp:positionH>
              <wp:positionV relativeFrom="page">
                <wp:posOffset>9925050</wp:posOffset>
              </wp:positionV>
              <wp:extent cx="143510" cy="106680"/>
              <wp:effectExtent l="0" t="0" r="0" b="0"/>
              <wp:wrapNone/>
              <wp:docPr id="18" name="Shape 18"/>
              <wp:cNvGraphicFramePr/>
              <a:graphic xmlns:a="http://schemas.openxmlformats.org/drawingml/2006/main">
                <a:graphicData uri="http://schemas.microsoft.com/office/word/2010/wordprocessingShape">
                  <wps:wsp>
                    <wps:cNvSpPr txBox="1"/>
                    <wps:spPr>
                      <a:xfrm>
                        <a:off x="0" y="0"/>
                        <a:ext cx="143510" cy="106680"/>
                      </a:xfrm>
                      <a:prstGeom prst="rect">
                        <a:avLst/>
                      </a:prstGeom>
                      <a:noFill/>
                    </wps:spPr>
                    <wps:txbx>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rPr>
                            <w:t>#</w:t>
                          </w:r>
                          <w:r>
                            <w:rPr>
                              <w:b/>
                              <w:bCs/>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8" o:spid="_x0000_s1034" type="#_x0000_t202" style="position:absolute;margin-left:294.85pt;margin-top:781.5pt;width:11.3pt;height:8.4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" filled="f" stroked="f">
              <v:textbox style="mso-fit-shape-to-text:t" inset="0,0,0,0">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rPr>
                      <w:t>#</w:t>
                    </w:r>
                    <w:r>
                      <w:rPr>
                        <w:b/>
                        <w:bCs/>
                        <w:sz w:val="22"/>
                        <w:szCs w:val="22"/>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A7F" w:rsidRDefault="00000000">
    <w:pPr>
      <w:spacing w:line="1" w:lineRule="exact"/>
    </w:pPr>
    <w:r>
      <w:rPr>
        <w:noProof/>
      </w:rPr>
      <mc:AlternateContent>
        <mc:Choice Requires="wps">
          <w:drawing>
            <wp:anchor distT="0" distB="0" distL="0" distR="0" simplePos="0" relativeHeight="62914708" behindDoc="1" locked="0" layoutInCell="1" allowOverlap="1">
              <wp:simplePos x="0" y="0"/>
              <wp:positionH relativeFrom="page">
                <wp:posOffset>3744595</wp:posOffset>
              </wp:positionH>
              <wp:positionV relativeFrom="page">
                <wp:posOffset>9993630</wp:posOffset>
              </wp:positionV>
              <wp:extent cx="143510" cy="106680"/>
              <wp:effectExtent l="0" t="0" r="0" b="0"/>
              <wp:wrapNone/>
              <wp:docPr id="20" name="Shape 20"/>
              <wp:cNvGraphicFramePr/>
              <a:graphic xmlns:a="http://schemas.openxmlformats.org/drawingml/2006/main">
                <a:graphicData uri="http://schemas.microsoft.com/office/word/2010/wordprocessingShape">
                  <wps:wsp>
                    <wps:cNvSpPr txBox="1"/>
                    <wps:spPr>
                      <a:xfrm>
                        <a:off x="0" y="0"/>
                        <a:ext cx="143510" cy="106680"/>
                      </a:xfrm>
                      <a:prstGeom prst="rect">
                        <a:avLst/>
                      </a:prstGeom>
                      <a:noFill/>
                    </wps:spPr>
                    <wps:txbx>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rPr>
                            <w:t>#</w:t>
                          </w:r>
                          <w:r>
                            <w:rPr>
                              <w:b/>
                              <w:bCs/>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0" o:spid="_x0000_s1035" type="#_x0000_t202" style="position:absolute;margin-left:294.85pt;margin-top:786.9pt;width:11.3pt;height:8.4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" filled="f" stroked="f">
              <v:textbox style="mso-fit-shape-to-text:t" inset="0,0,0,0">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rPr>
                      <w:t>#</w:t>
                    </w:r>
                    <w:r>
                      <w:rPr>
                        <w:b/>
                        <w:bCs/>
                        <w:sz w:val="22"/>
                        <w:szCs w:val="22"/>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A7F" w:rsidRDefault="00000000">
    <w:pPr>
      <w:spacing w:line="1" w:lineRule="exact"/>
    </w:pPr>
    <w:r>
      <w:rPr>
        <w:noProof/>
      </w:rPr>
      <mc:AlternateContent>
        <mc:Choice Requires="wps">
          <w:drawing>
            <wp:anchor distT="0" distB="0" distL="0" distR="0" simplePos="0" relativeHeight="62914710" behindDoc="1" locked="0" layoutInCell="1" allowOverlap="1">
              <wp:simplePos x="0" y="0"/>
              <wp:positionH relativeFrom="page">
                <wp:posOffset>3720465</wp:posOffset>
              </wp:positionH>
              <wp:positionV relativeFrom="page">
                <wp:posOffset>9925050</wp:posOffset>
              </wp:positionV>
              <wp:extent cx="143510" cy="106680"/>
              <wp:effectExtent l="0" t="0" r="0" b="0"/>
              <wp:wrapNone/>
              <wp:docPr id="22" name="Shape 22"/>
              <wp:cNvGraphicFramePr/>
              <a:graphic xmlns:a="http://schemas.openxmlformats.org/drawingml/2006/main">
                <a:graphicData uri="http://schemas.microsoft.com/office/word/2010/wordprocessingShape">
                  <wps:wsp>
                    <wps:cNvSpPr txBox="1"/>
                    <wps:spPr>
                      <a:xfrm>
                        <a:off x="0" y="0"/>
                        <a:ext cx="143510" cy="106680"/>
                      </a:xfrm>
                      <a:prstGeom prst="rect">
                        <a:avLst/>
                      </a:prstGeom>
                      <a:noFill/>
                    </wps:spPr>
                    <wps:txbx>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rPr>
                            <w:t>#</w:t>
                          </w:r>
                          <w:r>
                            <w:rPr>
                              <w:b/>
                              <w:bCs/>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2" o:spid="_x0000_s1036" type="#_x0000_t202" style="position:absolute;margin-left:292.95pt;margin-top:781.5pt;width:11.3pt;height:8.4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" filled="f" stroked="f">
              <v:textbox style="mso-fit-shape-to-text:t" inset="0,0,0,0">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rPr>
                      <w:t>#</w:t>
                    </w:r>
                    <w:r>
                      <w:rPr>
                        <w:b/>
                        <w:bCs/>
                        <w:sz w:val="22"/>
                        <w:szCs w:val="22"/>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A7F" w:rsidRDefault="00000000">
    <w:pPr>
      <w:spacing w:line="1" w:lineRule="exact"/>
    </w:pPr>
    <w:r>
      <w:rPr>
        <w:noProof/>
      </w:rPr>
      <mc:AlternateContent>
        <mc:Choice Requires="wps">
          <w:drawing>
            <wp:anchor distT="0" distB="0" distL="0" distR="0" simplePos="0" relativeHeight="62914712" behindDoc="1" locked="0" layoutInCell="1" allowOverlap="1">
              <wp:simplePos x="0" y="0"/>
              <wp:positionH relativeFrom="page">
                <wp:posOffset>3776980</wp:posOffset>
              </wp:positionH>
              <wp:positionV relativeFrom="page">
                <wp:posOffset>9970770</wp:posOffset>
              </wp:positionV>
              <wp:extent cx="140335" cy="106680"/>
              <wp:effectExtent l="0" t="0" r="0" b="0"/>
              <wp:wrapNone/>
              <wp:docPr id="24" name="Shape 24"/>
              <wp:cNvGraphicFramePr/>
              <a:graphic xmlns:a="http://schemas.openxmlformats.org/drawingml/2006/main">
                <a:graphicData uri="http://schemas.microsoft.com/office/word/2010/wordprocessingShape">
                  <wps:wsp>
                    <wps:cNvSpPr txBox="1"/>
                    <wps:spPr>
                      <a:xfrm>
                        <a:off x="0" y="0"/>
                        <a:ext cx="140335" cy="106680"/>
                      </a:xfrm>
                      <a:prstGeom prst="rect">
                        <a:avLst/>
                      </a:prstGeom>
                      <a:noFill/>
                    </wps:spPr>
                    <wps:txbx>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rPr>
                            <w:t>#</w:t>
                          </w:r>
                          <w:r>
                            <w:rPr>
                              <w:b/>
                              <w:bCs/>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4" o:spid="_x0000_s1037" type="#_x0000_t202" style="position:absolute;margin-left:297.4pt;margin-top:785.1pt;width:11.05pt;height:8.4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" filled="f" stroked="f">
              <v:textbox style="mso-fit-shape-to-text:t" inset="0,0,0,0">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rPr>
                      <w:t>#</w:t>
                    </w:r>
                    <w:r>
                      <w:rPr>
                        <w:b/>
                        <w:bCs/>
                        <w:sz w:val="22"/>
                        <w:szCs w:val="22"/>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A7F" w:rsidRDefault="00000000">
    <w:pPr>
      <w:spacing w:line="1" w:lineRule="exact"/>
    </w:pPr>
    <w:r>
      <w:rPr>
        <w:noProof/>
      </w:rPr>
      <mc:AlternateContent>
        <mc:Choice Requires="wps">
          <w:drawing>
            <wp:anchor distT="0" distB="0" distL="0" distR="0" simplePos="0" relativeHeight="62914714" behindDoc="1" locked="0" layoutInCell="1" allowOverlap="1">
              <wp:simplePos x="0" y="0"/>
              <wp:positionH relativeFrom="page">
                <wp:posOffset>3775710</wp:posOffset>
              </wp:positionH>
              <wp:positionV relativeFrom="page">
                <wp:posOffset>9968230</wp:posOffset>
              </wp:positionV>
              <wp:extent cx="137160" cy="106680"/>
              <wp:effectExtent l="0" t="0" r="0" b="0"/>
              <wp:wrapNone/>
              <wp:docPr id="26" name="Shape 26"/>
              <wp:cNvGraphicFramePr/>
              <a:graphic xmlns:a="http://schemas.openxmlformats.org/drawingml/2006/main">
                <a:graphicData uri="http://schemas.microsoft.com/office/word/2010/wordprocessingShape">
                  <wps:wsp>
                    <wps:cNvSpPr txBox="1"/>
                    <wps:spPr>
                      <a:xfrm>
                        <a:off x="0" y="0"/>
                        <a:ext cx="137160" cy="106680"/>
                      </a:xfrm>
                      <a:prstGeom prst="rect">
                        <a:avLst/>
                      </a:prstGeom>
                      <a:noFill/>
                    </wps:spPr>
                    <wps:txbx>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lang w:val="zh-TW" w:eastAsia="zh-TW" w:bidi="zh-TW"/>
                            </w:rPr>
                            <w:t>#</w:t>
                          </w:r>
                          <w:r>
                            <w:rPr>
                              <w:b/>
                              <w:bCs/>
                              <w:sz w:val="22"/>
                              <w:szCs w:val="22"/>
                              <w:lang w:val="zh-TW" w:eastAsia="zh-TW" w:bidi="zh-TW"/>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6" o:spid="_x0000_s1038" type="#_x0000_t202" style="position:absolute;margin-left:297.3pt;margin-top:784.9pt;width:10.8pt;height:8.4pt;z-index:-44040176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" filled="f" stroked="f">
              <v:textbox style="mso-fit-shape-to-text:t" inset="0,0,0,0">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lang w:val="zh-TW" w:eastAsia="zh-TW" w:bidi="zh-TW"/>
                      </w:rPr>
                      <w:t>#</w:t>
                    </w:r>
                    <w:r>
                      <w:rPr>
                        <w:b/>
                        <w:bCs/>
                        <w:sz w:val="22"/>
                        <w:szCs w:val="22"/>
                        <w:lang w:val="zh-TW" w:eastAsia="zh-TW" w:bidi="zh-TW"/>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A7F" w:rsidRDefault="00000000">
    <w:pPr>
      <w:spacing w:line="1" w:lineRule="exact"/>
    </w:pPr>
    <w:r>
      <w:rPr>
        <w:noProof/>
      </w:rPr>
      <mc:AlternateContent>
        <mc:Choice Requires="wps">
          <w:drawing>
            <wp:anchor distT="0" distB="0" distL="0" distR="0" simplePos="0" relativeHeight="62914716" behindDoc="1" locked="0" layoutInCell="1" allowOverlap="1">
              <wp:simplePos x="0" y="0"/>
              <wp:positionH relativeFrom="page">
                <wp:posOffset>3749675</wp:posOffset>
              </wp:positionH>
              <wp:positionV relativeFrom="page">
                <wp:posOffset>9964420</wp:posOffset>
              </wp:positionV>
              <wp:extent cx="207010" cy="106680"/>
              <wp:effectExtent l="0" t="0" r="0" b="0"/>
              <wp:wrapNone/>
              <wp:docPr id="28" name="Shape 28"/>
              <wp:cNvGraphicFramePr/>
              <a:graphic xmlns:a="http://schemas.openxmlformats.org/drawingml/2006/main">
                <a:graphicData uri="http://schemas.microsoft.com/office/word/2010/wordprocessingShape">
                  <wps:wsp>
                    <wps:cNvSpPr txBox="1"/>
                    <wps:spPr>
                      <a:xfrm>
                        <a:off x="0" y="0"/>
                        <a:ext cx="207010" cy="106680"/>
                      </a:xfrm>
                      <a:prstGeom prst="rect">
                        <a:avLst/>
                      </a:prstGeom>
                      <a:noFill/>
                    </wps:spPr>
                    <wps:txbx>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rPr>
                            <w:t>#</w:t>
                          </w:r>
                          <w:r>
                            <w:rPr>
                              <w:b/>
                              <w:bCs/>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8" o:spid="_x0000_s1039" type="#_x0000_t202" style="position:absolute;margin-left:295.25pt;margin-top:784.6pt;width:16.3pt;height:8.4pt;z-index:-4404017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" filled="f" stroked="f">
              <v:textbox style="mso-fit-shape-to-text:t" inset="0,0,0,0">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rPr>
                      <w:t>#</w:t>
                    </w:r>
                    <w:r>
                      <w:rPr>
                        <w:b/>
                        <w:bCs/>
                        <w:sz w:val="22"/>
                        <w:szCs w:val="22"/>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A7F" w:rsidRDefault="00000000">
    <w:pPr>
      <w:spacing w:line="1" w:lineRule="exact"/>
    </w:pPr>
    <w:r>
      <w:rPr>
        <w:noProof/>
      </w:rPr>
      <mc:AlternateContent>
        <mc:Choice Requires="wps">
          <w:drawing>
            <wp:anchor distT="0" distB="0" distL="0" distR="0" simplePos="0" relativeHeight="62914718" behindDoc="1" locked="0" layoutInCell="1" allowOverlap="1">
              <wp:simplePos x="0" y="0"/>
              <wp:positionH relativeFrom="page">
                <wp:posOffset>3732530</wp:posOffset>
              </wp:positionH>
              <wp:positionV relativeFrom="page">
                <wp:posOffset>9982835</wp:posOffset>
              </wp:positionV>
              <wp:extent cx="207010" cy="106680"/>
              <wp:effectExtent l="0" t="0" r="0" b="0"/>
              <wp:wrapNone/>
              <wp:docPr id="30" name="Shape 30"/>
              <wp:cNvGraphicFramePr/>
              <a:graphic xmlns:a="http://schemas.openxmlformats.org/drawingml/2006/main">
                <a:graphicData uri="http://schemas.microsoft.com/office/word/2010/wordprocessingShape">
                  <wps:wsp>
                    <wps:cNvSpPr txBox="1"/>
                    <wps:spPr>
                      <a:xfrm>
                        <a:off x="0" y="0"/>
                        <a:ext cx="207010" cy="106680"/>
                      </a:xfrm>
                      <a:prstGeom prst="rect">
                        <a:avLst/>
                      </a:prstGeom>
                      <a:noFill/>
                    </wps:spPr>
                    <wps:txbx>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rPr>
                            <w:t>#</w:t>
                          </w:r>
                          <w:r>
                            <w:rPr>
                              <w:b/>
                              <w:bCs/>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0" o:spid="_x0000_s1040" type="#_x0000_t202" style="position:absolute;margin-left:293.9pt;margin-top:786.05pt;width:16.3pt;height:8.4pt;z-index:-44040176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" filled="f" stroked="f">
              <v:textbox style="mso-fit-shape-to-text:t" inset="0,0,0,0">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rPr>
                      <w:t>#</w:t>
                    </w:r>
                    <w:r>
                      <w:rPr>
                        <w:b/>
                        <w:bCs/>
                        <w:sz w:val="22"/>
                        <w:szCs w:val="22"/>
                      </w:rP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A7F" w:rsidRDefault="00000000">
    <w:pPr>
      <w:spacing w:line="1" w:lineRule="exact"/>
    </w:pPr>
    <w:r>
      <w:rPr>
        <w:noProof/>
      </w:rPr>
      <mc:AlternateContent>
        <mc:Choice Requires="wps">
          <w:drawing>
            <wp:anchor distT="0" distB="0" distL="0" distR="0" simplePos="0" relativeHeight="62914720" behindDoc="1" locked="0" layoutInCell="1" allowOverlap="1">
              <wp:simplePos x="0" y="0"/>
              <wp:positionH relativeFrom="page">
                <wp:posOffset>3732530</wp:posOffset>
              </wp:positionH>
              <wp:positionV relativeFrom="page">
                <wp:posOffset>9946005</wp:posOffset>
              </wp:positionV>
              <wp:extent cx="194945" cy="106680"/>
              <wp:effectExtent l="0" t="0" r="0" b="0"/>
              <wp:wrapNone/>
              <wp:docPr id="32" name="Shape 32"/>
              <wp:cNvGraphicFramePr/>
              <a:graphic xmlns:a="http://schemas.openxmlformats.org/drawingml/2006/main">
                <a:graphicData uri="http://schemas.microsoft.com/office/word/2010/wordprocessingShape">
                  <wps:wsp>
                    <wps:cNvSpPr txBox="1"/>
                    <wps:spPr>
                      <a:xfrm>
                        <a:off x="0" y="0"/>
                        <a:ext cx="194945" cy="106680"/>
                      </a:xfrm>
                      <a:prstGeom prst="rect">
                        <a:avLst/>
                      </a:prstGeom>
                      <a:noFill/>
                    </wps:spPr>
                    <wps:txbx>
                      <w:txbxContent>
                        <w:p w:rsidR="00313A7F" w:rsidRDefault="00000000">
                          <w:pPr>
                            <w:pStyle w:val="Headerorfooter10"/>
                            <w:rPr>
                              <w:sz w:val="22"/>
                              <w:szCs w:val="22"/>
                            </w:rPr>
                          </w:pPr>
                          <w:r>
                            <w:rPr>
                              <w:b/>
                              <w:bCs/>
                              <w:sz w:val="22"/>
                              <w:szCs w:val="22"/>
                              <w:lang w:val="en-US" w:eastAsia="en-US" w:bidi="en-US"/>
                            </w:rPr>
                            <w:t>Ill</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2" o:spid="_x0000_s1041" type="#_x0000_t202" style="position:absolute;margin-left:293.9pt;margin-top:783.15pt;width:15.35pt;height:8.4pt;z-index:-440401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" filled="f" stroked="f">
              <v:textbox style="mso-fit-shape-to-text:t" inset="0,0,0,0">
                <w:txbxContent>
                  <w:p w:rsidR="00313A7F" w:rsidRDefault="00000000">
                    <w:pPr>
                      <w:pStyle w:val="Headerorfooter10"/>
                      <w:rPr>
                        <w:sz w:val="22"/>
                        <w:szCs w:val="22"/>
                      </w:rPr>
                    </w:pPr>
                    <w:r>
                      <w:rPr>
                        <w:b/>
                        <w:bCs/>
                        <w:sz w:val="22"/>
                        <w:szCs w:val="22"/>
                        <w:lang w:val="en-US" w:eastAsia="en-US" w:bidi="en-US"/>
                      </w:rPr>
                      <w:t>Ill</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A7F" w:rsidRDefault="00000000">
    <w:pPr>
      <w:spacing w:line="1" w:lineRule="exact"/>
    </w:pPr>
    <w:r>
      <w:rPr>
        <w:noProof/>
      </w:rPr>
      <mc:AlternateContent>
        <mc:Choice Requires="wps">
          <w:drawing>
            <wp:anchor distT="0" distB="0" distL="0" distR="0" simplePos="0" relativeHeight="62914722" behindDoc="1" locked="0" layoutInCell="1" allowOverlap="1">
              <wp:simplePos x="0" y="0"/>
              <wp:positionH relativeFrom="page">
                <wp:posOffset>3733165</wp:posOffset>
              </wp:positionH>
              <wp:positionV relativeFrom="page">
                <wp:posOffset>9925050</wp:posOffset>
              </wp:positionV>
              <wp:extent cx="207010" cy="106680"/>
              <wp:effectExtent l="0" t="0" r="0" b="0"/>
              <wp:wrapNone/>
              <wp:docPr id="34" name="Shape 34"/>
              <wp:cNvGraphicFramePr/>
              <a:graphic xmlns:a="http://schemas.openxmlformats.org/drawingml/2006/main">
                <a:graphicData uri="http://schemas.microsoft.com/office/word/2010/wordprocessingShape">
                  <wps:wsp>
                    <wps:cNvSpPr txBox="1"/>
                    <wps:spPr>
                      <a:xfrm>
                        <a:off x="0" y="0"/>
                        <a:ext cx="207010" cy="106680"/>
                      </a:xfrm>
                      <a:prstGeom prst="rect">
                        <a:avLst/>
                      </a:prstGeom>
                      <a:noFill/>
                    </wps:spPr>
                    <wps:txbx>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rPr>
                            <w:t>#</w:t>
                          </w:r>
                          <w:r>
                            <w:rPr>
                              <w:b/>
                              <w:bCs/>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4" o:spid="_x0000_s1042" type="#_x0000_t202" style="position:absolute;margin-left:293.95pt;margin-top:781.5pt;width:16.3pt;height:8.4pt;z-index:-44040175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" filled="f" stroked="f">
              <v:textbox style="mso-fit-shape-to-text:t" inset="0,0,0,0">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rPr>
                      <w:t>#</w:t>
                    </w:r>
                    <w:r>
                      <w:rPr>
                        <w:b/>
                        <w:bCs/>
                        <w:sz w:val="22"/>
                        <w:szCs w:val="22"/>
                      </w:rP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A7F" w:rsidRDefault="00000000">
    <w:pPr>
      <w:spacing w:line="1" w:lineRule="exact"/>
    </w:pPr>
    <w:r>
      <w:rPr>
        <w:noProof/>
      </w:rPr>
      <mc:AlternateContent>
        <mc:Choice Requires="wps">
          <w:drawing>
            <wp:anchor distT="0" distB="0" distL="0" distR="0" simplePos="0" relativeHeight="62914724" behindDoc="1" locked="0" layoutInCell="1" allowOverlap="1">
              <wp:simplePos x="0" y="0"/>
              <wp:positionH relativeFrom="page">
                <wp:posOffset>3717290</wp:posOffset>
              </wp:positionH>
              <wp:positionV relativeFrom="page">
                <wp:posOffset>9925050</wp:posOffset>
              </wp:positionV>
              <wp:extent cx="207010" cy="106680"/>
              <wp:effectExtent l="0" t="0" r="0" b="0"/>
              <wp:wrapNone/>
              <wp:docPr id="36" name="Shape 36"/>
              <wp:cNvGraphicFramePr/>
              <a:graphic xmlns:a="http://schemas.openxmlformats.org/drawingml/2006/main">
                <a:graphicData uri="http://schemas.microsoft.com/office/word/2010/wordprocessingShape">
                  <wps:wsp>
                    <wps:cNvSpPr txBox="1"/>
                    <wps:spPr>
                      <a:xfrm>
                        <a:off x="0" y="0"/>
                        <a:ext cx="207010" cy="106680"/>
                      </a:xfrm>
                      <a:prstGeom prst="rect">
                        <a:avLst/>
                      </a:prstGeom>
                      <a:noFill/>
                    </wps:spPr>
                    <wps:txbx>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rPr>
                            <w:t>#</w:t>
                          </w:r>
                          <w:r>
                            <w:rPr>
                              <w:b/>
                              <w:bCs/>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6" o:spid="_x0000_s1043" type="#_x0000_t202" style="position:absolute;margin-left:292.7pt;margin-top:781.5pt;width:16.3pt;height:8.4pt;z-index:-4404017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" filled="f" stroked="f">
              <v:textbox style="mso-fit-shape-to-text:t" inset="0,0,0,0">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rPr>
                      <w:t>#</w:t>
                    </w:r>
                    <w:r>
                      <w:rPr>
                        <w:b/>
                        <w:bCs/>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A7F" w:rsidRDefault="00000000">
    <w:pPr>
      <w:spacing w:line="1" w:lineRule="exact"/>
    </w:pPr>
    <w:r>
      <w:rPr>
        <w:noProof/>
      </w:rPr>
      <mc:AlternateContent>
        <mc:Choice Requires="wps">
          <w:drawing>
            <wp:anchor distT="0" distB="0" distL="0" distR="0" simplePos="0" relativeHeight="62914692" behindDoc="1" locked="0" layoutInCell="1" allowOverlap="1">
              <wp:simplePos x="0" y="0"/>
              <wp:positionH relativeFrom="page">
                <wp:posOffset>3749675</wp:posOffset>
              </wp:positionH>
              <wp:positionV relativeFrom="page">
                <wp:posOffset>10000615</wp:posOffset>
              </wp:positionV>
              <wp:extent cx="130810" cy="106680"/>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 cy="106680"/>
                      </a:xfrm>
                      <a:prstGeom prst="rect">
                        <a:avLst/>
                      </a:prstGeom>
                      <a:noFill/>
                    </wps:spPr>
                    <wps:txbx>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lang w:val="zh-TW" w:eastAsia="zh-TW" w:bidi="zh-TW"/>
                            </w:rPr>
                            <w:t>#</w:t>
                          </w:r>
                          <w:r>
                            <w:rPr>
                              <w:b/>
                              <w:bCs/>
                              <w:sz w:val="22"/>
                              <w:szCs w:val="22"/>
                              <w:lang w:val="zh-TW" w:eastAsia="zh-TW" w:bidi="zh-TW"/>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7" type="#_x0000_t202" style="position:absolute;margin-left:295.25pt;margin-top:787.45pt;width:10.3pt;height:8.4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" filled="f" stroked="f">
              <v:textbox style="mso-fit-shape-to-text:t" inset="0,0,0,0">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lang w:val="zh-TW" w:eastAsia="zh-TW" w:bidi="zh-TW"/>
                      </w:rPr>
                      <w:t>#</w:t>
                    </w:r>
                    <w:r>
                      <w:rPr>
                        <w:b/>
                        <w:bCs/>
                        <w:sz w:val="22"/>
                        <w:szCs w:val="22"/>
                        <w:lang w:val="zh-TW" w:eastAsia="zh-TW" w:bidi="zh-TW"/>
                      </w:rP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A7F" w:rsidRDefault="00000000">
    <w:pPr>
      <w:spacing w:line="1" w:lineRule="exact"/>
    </w:pPr>
    <w:r>
      <w:rPr>
        <w:noProof/>
      </w:rPr>
      <mc:AlternateContent>
        <mc:Choice Requires="wps">
          <w:drawing>
            <wp:anchor distT="0" distB="0" distL="0" distR="0" simplePos="0" relativeHeight="62914726" behindDoc="1" locked="0" layoutInCell="1" allowOverlap="1">
              <wp:simplePos x="0" y="0"/>
              <wp:positionH relativeFrom="page">
                <wp:posOffset>3717290</wp:posOffset>
              </wp:positionH>
              <wp:positionV relativeFrom="page">
                <wp:posOffset>9925050</wp:posOffset>
              </wp:positionV>
              <wp:extent cx="204470" cy="106680"/>
              <wp:effectExtent l="0" t="0" r="0" b="0"/>
              <wp:wrapNone/>
              <wp:docPr id="38" name="Shape 38"/>
              <wp:cNvGraphicFramePr/>
              <a:graphic xmlns:a="http://schemas.openxmlformats.org/drawingml/2006/main">
                <a:graphicData uri="http://schemas.microsoft.com/office/word/2010/wordprocessingShape">
                  <wps:wsp>
                    <wps:cNvSpPr txBox="1"/>
                    <wps:spPr>
                      <a:xfrm>
                        <a:off x="0" y="0"/>
                        <a:ext cx="204470" cy="106680"/>
                      </a:xfrm>
                      <a:prstGeom prst="rect">
                        <a:avLst/>
                      </a:prstGeom>
                      <a:noFill/>
                    </wps:spPr>
                    <wps:txbx>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rPr>
                            <w:t>#</w:t>
                          </w:r>
                          <w:r>
                            <w:rPr>
                              <w:b/>
                              <w:bCs/>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8" o:spid="_x0000_s1044" type="#_x0000_t202" style="position:absolute;margin-left:292.7pt;margin-top:781.5pt;width:16.1pt;height:8.4pt;z-index:-44040175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" filled="f" stroked="f">
              <v:textbox style="mso-fit-shape-to-text:t" inset="0,0,0,0">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rPr>
                      <w:t>#</w:t>
                    </w:r>
                    <w:r>
                      <w:rPr>
                        <w:b/>
                        <w:bCs/>
                        <w:sz w:val="22"/>
                        <w:szCs w:val="22"/>
                      </w:rP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A7F" w:rsidRDefault="00000000">
    <w:pPr>
      <w:spacing w:line="1" w:lineRule="exact"/>
    </w:pPr>
    <w:r>
      <w:rPr>
        <w:noProof/>
      </w:rPr>
      <mc:AlternateContent>
        <mc:Choice Requires="wps">
          <w:drawing>
            <wp:anchor distT="0" distB="0" distL="0" distR="0" simplePos="0" relativeHeight="62914728" behindDoc="1" locked="0" layoutInCell="1" allowOverlap="1">
              <wp:simplePos x="0" y="0"/>
              <wp:positionH relativeFrom="page">
                <wp:posOffset>3717290</wp:posOffset>
              </wp:positionH>
              <wp:positionV relativeFrom="page">
                <wp:posOffset>9925050</wp:posOffset>
              </wp:positionV>
              <wp:extent cx="207010" cy="106680"/>
              <wp:effectExtent l="0" t="0" r="0" b="0"/>
              <wp:wrapNone/>
              <wp:docPr id="40" name="Shape 40"/>
              <wp:cNvGraphicFramePr/>
              <a:graphic xmlns:a="http://schemas.openxmlformats.org/drawingml/2006/main">
                <a:graphicData uri="http://schemas.microsoft.com/office/word/2010/wordprocessingShape">
                  <wps:wsp>
                    <wps:cNvSpPr txBox="1"/>
                    <wps:spPr>
                      <a:xfrm>
                        <a:off x="0" y="0"/>
                        <a:ext cx="207010" cy="106680"/>
                      </a:xfrm>
                      <a:prstGeom prst="rect">
                        <a:avLst/>
                      </a:prstGeom>
                      <a:noFill/>
                    </wps:spPr>
                    <wps:txbx>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rPr>
                            <w:t>#</w:t>
                          </w:r>
                          <w:r>
                            <w:rPr>
                              <w:b/>
                              <w:bCs/>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0" o:spid="_x0000_s1045" type="#_x0000_t202" style="position:absolute;margin-left:292.7pt;margin-top:781.5pt;width:16.3pt;height:8.4pt;z-index:-440401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" filled="f" stroked="f">
              <v:textbox style="mso-fit-shape-to-text:t" inset="0,0,0,0">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rPr>
                      <w:t>#</w:t>
                    </w:r>
                    <w:r>
                      <w:rPr>
                        <w:b/>
                        <w:bCs/>
                        <w:sz w:val="22"/>
                        <w:szCs w:val="22"/>
                      </w:rPr>
                      <w:fldChar w:fldCharType="end"/>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A7F" w:rsidRDefault="00000000">
    <w:pPr>
      <w:spacing w:line="1" w:lineRule="exact"/>
    </w:pPr>
    <w:r>
      <w:rPr>
        <w:noProof/>
      </w:rPr>
      <mc:AlternateContent>
        <mc:Choice Requires="wps">
          <w:drawing>
            <wp:anchor distT="0" distB="0" distL="0" distR="0" simplePos="0" relativeHeight="62914730" behindDoc="1" locked="0" layoutInCell="1" allowOverlap="1">
              <wp:simplePos x="0" y="0"/>
              <wp:positionH relativeFrom="page">
                <wp:posOffset>3744595</wp:posOffset>
              </wp:positionH>
              <wp:positionV relativeFrom="page">
                <wp:posOffset>9925050</wp:posOffset>
              </wp:positionV>
              <wp:extent cx="207010" cy="106680"/>
              <wp:effectExtent l="0" t="0" r="0" b="0"/>
              <wp:wrapNone/>
              <wp:docPr id="42" name="Shape 42"/>
              <wp:cNvGraphicFramePr/>
              <a:graphic xmlns:a="http://schemas.openxmlformats.org/drawingml/2006/main">
                <a:graphicData uri="http://schemas.microsoft.com/office/word/2010/wordprocessingShape">
                  <wps:wsp>
                    <wps:cNvSpPr txBox="1"/>
                    <wps:spPr>
                      <a:xfrm>
                        <a:off x="0" y="0"/>
                        <a:ext cx="207010" cy="106680"/>
                      </a:xfrm>
                      <a:prstGeom prst="rect">
                        <a:avLst/>
                      </a:prstGeom>
                      <a:noFill/>
                    </wps:spPr>
                    <wps:txbx>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lang w:val="zh-TW" w:eastAsia="zh-TW" w:bidi="zh-TW"/>
                            </w:rPr>
                            <w:t>#</w:t>
                          </w:r>
                          <w:r>
                            <w:rPr>
                              <w:b/>
                              <w:bCs/>
                              <w:sz w:val="22"/>
                              <w:szCs w:val="22"/>
                              <w:lang w:val="zh-TW" w:eastAsia="zh-TW" w:bidi="zh-TW"/>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2" o:spid="_x0000_s1046" type="#_x0000_t202" style="position:absolute;margin-left:294.85pt;margin-top:781.5pt;width:16.3pt;height:8.4pt;z-index:-44040175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" filled="f" stroked="f">
              <v:textbox style="mso-fit-shape-to-text:t" inset="0,0,0,0">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lang w:val="zh-TW" w:eastAsia="zh-TW" w:bidi="zh-TW"/>
                      </w:rPr>
                      <w:t>#</w:t>
                    </w:r>
                    <w:r>
                      <w:rPr>
                        <w:b/>
                        <w:bCs/>
                        <w:sz w:val="22"/>
                        <w:szCs w:val="22"/>
                        <w:lang w:val="zh-TW" w:eastAsia="zh-TW" w:bidi="zh-TW"/>
                      </w:rPr>
                      <w:fldChar w:fldCharType="end"/>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A7F" w:rsidRDefault="00000000">
    <w:pPr>
      <w:spacing w:line="1" w:lineRule="exact"/>
    </w:pPr>
    <w:r>
      <w:rPr>
        <w:noProof/>
      </w:rPr>
      <mc:AlternateContent>
        <mc:Choice Requires="wps">
          <w:drawing>
            <wp:anchor distT="0" distB="0" distL="0" distR="0" simplePos="0" relativeHeight="62914732" behindDoc="1" locked="0" layoutInCell="1" allowOverlap="1">
              <wp:simplePos x="0" y="0"/>
              <wp:positionH relativeFrom="page">
                <wp:posOffset>3717290</wp:posOffset>
              </wp:positionH>
              <wp:positionV relativeFrom="page">
                <wp:posOffset>9946640</wp:posOffset>
              </wp:positionV>
              <wp:extent cx="207010" cy="106680"/>
              <wp:effectExtent l="0" t="0" r="0" b="0"/>
              <wp:wrapNone/>
              <wp:docPr id="44" name="Shape 44"/>
              <wp:cNvGraphicFramePr/>
              <a:graphic xmlns:a="http://schemas.openxmlformats.org/drawingml/2006/main">
                <a:graphicData uri="http://schemas.microsoft.com/office/word/2010/wordprocessingShape">
                  <wps:wsp>
                    <wps:cNvSpPr txBox="1"/>
                    <wps:spPr>
                      <a:xfrm>
                        <a:off x="0" y="0"/>
                        <a:ext cx="207010" cy="106680"/>
                      </a:xfrm>
                      <a:prstGeom prst="rect">
                        <a:avLst/>
                      </a:prstGeom>
                      <a:noFill/>
                    </wps:spPr>
                    <wps:txbx>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rPr>
                            <w:t>#</w:t>
                          </w:r>
                          <w:r>
                            <w:rPr>
                              <w:b/>
                              <w:bCs/>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4" o:spid="_x0000_s1047" type="#_x0000_t202" style="position:absolute;margin-left:292.7pt;margin-top:783.2pt;width:16.3pt;height:8.4pt;z-index:-4404017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" filled="f" stroked="f">
              <v:textbox style="mso-fit-shape-to-text:t" inset="0,0,0,0">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rPr>
                      <w:t>#</w:t>
                    </w:r>
                    <w:r>
                      <w:rPr>
                        <w:b/>
                        <w:bCs/>
                        <w:sz w:val="22"/>
                        <w:szCs w:val="22"/>
                      </w:rPr>
                      <w:fldChar w:fldCharType="end"/>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A7F" w:rsidRDefault="00000000">
    <w:pPr>
      <w:spacing w:line="1" w:lineRule="exact"/>
    </w:pPr>
    <w:r>
      <w:rPr>
        <w:noProof/>
      </w:rPr>
      <mc:AlternateContent>
        <mc:Choice Requires="wps">
          <w:drawing>
            <wp:anchor distT="0" distB="0" distL="0" distR="0" simplePos="0" relativeHeight="62914734" behindDoc="1" locked="0" layoutInCell="1" allowOverlap="1">
              <wp:simplePos x="0" y="0"/>
              <wp:positionH relativeFrom="page">
                <wp:posOffset>3761105</wp:posOffset>
              </wp:positionH>
              <wp:positionV relativeFrom="page">
                <wp:posOffset>9925050</wp:posOffset>
              </wp:positionV>
              <wp:extent cx="207010" cy="106680"/>
              <wp:effectExtent l="0" t="0" r="0" b="0"/>
              <wp:wrapNone/>
              <wp:docPr id="46" name="Shape 46"/>
              <wp:cNvGraphicFramePr/>
              <a:graphic xmlns:a="http://schemas.openxmlformats.org/drawingml/2006/main">
                <a:graphicData uri="http://schemas.microsoft.com/office/word/2010/wordprocessingShape">
                  <wps:wsp>
                    <wps:cNvSpPr txBox="1"/>
                    <wps:spPr>
                      <a:xfrm>
                        <a:off x="0" y="0"/>
                        <a:ext cx="207010" cy="106680"/>
                      </a:xfrm>
                      <a:prstGeom prst="rect">
                        <a:avLst/>
                      </a:prstGeom>
                      <a:noFill/>
                    </wps:spPr>
                    <wps:txbx>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rPr>
                            <w:t>#</w:t>
                          </w:r>
                          <w:r>
                            <w:rPr>
                              <w:b/>
                              <w:bCs/>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6" o:spid="_x0000_s1048" type="#_x0000_t202" style="position:absolute;margin-left:296.15pt;margin-top:781.5pt;width:16.3pt;height:8.4pt;z-index:-44040174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" filled="f" stroked="f">
              <v:textbox style="mso-fit-shape-to-text:t" inset="0,0,0,0">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rPr>
                      <w:t>#</w:t>
                    </w:r>
                    <w:r>
                      <w:rPr>
                        <w:b/>
                        <w:bCs/>
                        <w:sz w:val="22"/>
                        <w:szCs w:val="22"/>
                      </w:rPr>
                      <w:fldChar w:fldCharType="end"/>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A7F" w:rsidRDefault="00000000">
    <w:pPr>
      <w:spacing w:line="1" w:lineRule="exact"/>
    </w:pPr>
    <w:r>
      <w:rPr>
        <w:noProof/>
      </w:rPr>
      <mc:AlternateContent>
        <mc:Choice Requires="wps">
          <w:drawing>
            <wp:anchor distT="0" distB="0" distL="0" distR="0" simplePos="0" relativeHeight="62914736" behindDoc="1" locked="0" layoutInCell="1" allowOverlap="1">
              <wp:simplePos x="0" y="0"/>
              <wp:positionH relativeFrom="page">
                <wp:posOffset>3708400</wp:posOffset>
              </wp:positionH>
              <wp:positionV relativeFrom="page">
                <wp:posOffset>9932670</wp:posOffset>
              </wp:positionV>
              <wp:extent cx="204470" cy="106680"/>
              <wp:effectExtent l="0" t="0" r="0" b="0"/>
              <wp:wrapNone/>
              <wp:docPr id="48" name="Shape 48"/>
              <wp:cNvGraphicFramePr/>
              <a:graphic xmlns:a="http://schemas.openxmlformats.org/drawingml/2006/main">
                <a:graphicData uri="http://schemas.microsoft.com/office/word/2010/wordprocessingShape">
                  <wps:wsp>
                    <wps:cNvSpPr txBox="1"/>
                    <wps:spPr>
                      <a:xfrm>
                        <a:off x="0" y="0"/>
                        <a:ext cx="204470" cy="106680"/>
                      </a:xfrm>
                      <a:prstGeom prst="rect">
                        <a:avLst/>
                      </a:prstGeom>
                      <a:noFill/>
                    </wps:spPr>
                    <wps:txbx>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lang w:val="zh-TW" w:eastAsia="zh-TW" w:bidi="zh-TW"/>
                            </w:rPr>
                            <w:t>#</w:t>
                          </w:r>
                          <w:r>
                            <w:rPr>
                              <w:b/>
                              <w:bCs/>
                              <w:sz w:val="22"/>
                              <w:szCs w:val="22"/>
                              <w:lang w:val="zh-TW" w:eastAsia="zh-TW" w:bidi="zh-TW"/>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8" o:spid="_x0000_s1049" type="#_x0000_t202" style="position:absolute;margin-left:292pt;margin-top:782.1pt;width:16.1pt;height:8.4pt;z-index:-4404017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" filled="f" stroked="f">
              <v:textbox style="mso-fit-shape-to-text:t" inset="0,0,0,0">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lang w:val="zh-TW" w:eastAsia="zh-TW" w:bidi="zh-TW"/>
                      </w:rPr>
                      <w:t>#</w:t>
                    </w:r>
                    <w:r>
                      <w:rPr>
                        <w:b/>
                        <w:bCs/>
                        <w:sz w:val="22"/>
                        <w:szCs w:val="22"/>
                        <w:lang w:val="zh-TW" w:eastAsia="zh-TW" w:bidi="zh-TW"/>
                      </w:rPr>
                      <w:fldChar w:fldCharType="end"/>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A7F" w:rsidRDefault="00000000">
    <w:pPr>
      <w:spacing w:line="1" w:lineRule="exact"/>
    </w:pPr>
    <w:r>
      <w:rPr>
        <w:noProof/>
      </w:rPr>
      <mc:AlternateContent>
        <mc:Choice Requires="wps">
          <w:drawing>
            <wp:anchor distT="0" distB="0" distL="0" distR="0" simplePos="0" relativeHeight="62914738" behindDoc="1" locked="0" layoutInCell="1" allowOverlap="1">
              <wp:simplePos x="0" y="0"/>
              <wp:positionH relativeFrom="page">
                <wp:posOffset>3712210</wp:posOffset>
              </wp:positionH>
              <wp:positionV relativeFrom="page">
                <wp:posOffset>9940290</wp:posOffset>
              </wp:positionV>
              <wp:extent cx="207010" cy="106680"/>
              <wp:effectExtent l="0" t="0" r="0" b="0"/>
              <wp:wrapNone/>
              <wp:docPr id="50" name="Shape 50"/>
              <wp:cNvGraphicFramePr/>
              <a:graphic xmlns:a="http://schemas.openxmlformats.org/drawingml/2006/main">
                <a:graphicData uri="http://schemas.microsoft.com/office/word/2010/wordprocessingShape">
                  <wps:wsp>
                    <wps:cNvSpPr txBox="1"/>
                    <wps:spPr>
                      <a:xfrm>
                        <a:off x="0" y="0"/>
                        <a:ext cx="207010" cy="106680"/>
                      </a:xfrm>
                      <a:prstGeom prst="rect">
                        <a:avLst/>
                      </a:prstGeom>
                      <a:noFill/>
                    </wps:spPr>
                    <wps:txbx>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lang w:val="zh-TW" w:eastAsia="zh-TW" w:bidi="zh-TW"/>
                            </w:rPr>
                            <w:t>#</w:t>
                          </w:r>
                          <w:r>
                            <w:rPr>
                              <w:b/>
                              <w:bCs/>
                              <w:sz w:val="22"/>
                              <w:szCs w:val="22"/>
                              <w:lang w:val="zh-TW" w:eastAsia="zh-TW" w:bidi="zh-TW"/>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0" o:spid="_x0000_s1050" type="#_x0000_t202" style="position:absolute;margin-left:292.3pt;margin-top:782.7pt;width:16.3pt;height:8.4pt;z-index:-44040174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" filled="f" stroked="f">
              <v:textbox style="mso-fit-shape-to-text:t" inset="0,0,0,0">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lang w:val="zh-TW" w:eastAsia="zh-TW" w:bidi="zh-TW"/>
                      </w:rPr>
                      <w:t>#</w:t>
                    </w:r>
                    <w:r>
                      <w:rPr>
                        <w:b/>
                        <w:bCs/>
                        <w:sz w:val="22"/>
                        <w:szCs w:val="22"/>
                        <w:lang w:val="zh-TW" w:eastAsia="zh-TW" w:bidi="zh-TW"/>
                      </w:rPr>
                      <w:fldChar w:fldCharType="end"/>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A7F" w:rsidRDefault="00000000">
    <w:pPr>
      <w:spacing w:line="1" w:lineRule="exact"/>
    </w:pPr>
    <w:r>
      <w:rPr>
        <w:noProof/>
      </w:rPr>
      <mc:AlternateContent>
        <mc:Choice Requires="wps">
          <w:drawing>
            <wp:anchor distT="0" distB="0" distL="0" distR="0" simplePos="0" relativeHeight="62914740" behindDoc="1" locked="0" layoutInCell="1" allowOverlap="1">
              <wp:simplePos x="0" y="0"/>
              <wp:positionH relativeFrom="page">
                <wp:posOffset>3711575</wp:posOffset>
              </wp:positionH>
              <wp:positionV relativeFrom="page">
                <wp:posOffset>9939020</wp:posOffset>
              </wp:positionV>
              <wp:extent cx="207010" cy="106680"/>
              <wp:effectExtent l="0" t="0" r="0" b="0"/>
              <wp:wrapNone/>
              <wp:docPr id="52" name="Shape 52"/>
              <wp:cNvGraphicFramePr/>
              <a:graphic xmlns:a="http://schemas.openxmlformats.org/drawingml/2006/main">
                <a:graphicData uri="http://schemas.microsoft.com/office/word/2010/wordprocessingShape">
                  <wps:wsp>
                    <wps:cNvSpPr txBox="1"/>
                    <wps:spPr>
                      <a:xfrm>
                        <a:off x="0" y="0"/>
                        <a:ext cx="207010" cy="106680"/>
                      </a:xfrm>
                      <a:prstGeom prst="rect">
                        <a:avLst/>
                      </a:prstGeom>
                      <a:noFill/>
                    </wps:spPr>
                    <wps:txbx>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lang w:val="zh-TW" w:eastAsia="zh-TW" w:bidi="zh-TW"/>
                            </w:rPr>
                            <w:t>#</w:t>
                          </w:r>
                          <w:r>
                            <w:rPr>
                              <w:b/>
                              <w:bCs/>
                              <w:sz w:val="22"/>
                              <w:szCs w:val="22"/>
                              <w:lang w:val="zh-TW" w:eastAsia="zh-TW" w:bidi="zh-TW"/>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2" o:spid="_x0000_s1051" type="#_x0000_t202" style="position:absolute;margin-left:292.25pt;margin-top:782.6pt;width:16.3pt;height:8.4pt;z-index:-4404017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" filled="f" stroked="f">
              <v:textbox style="mso-fit-shape-to-text:t" inset="0,0,0,0">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lang w:val="zh-TW" w:eastAsia="zh-TW" w:bidi="zh-TW"/>
                      </w:rPr>
                      <w:t>#</w:t>
                    </w:r>
                    <w:r>
                      <w:rPr>
                        <w:b/>
                        <w:bCs/>
                        <w:sz w:val="22"/>
                        <w:szCs w:val="22"/>
                        <w:lang w:val="zh-TW" w:eastAsia="zh-TW" w:bidi="zh-TW"/>
                      </w:rPr>
                      <w:fldChar w:fldCharType="end"/>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A7F" w:rsidRDefault="00000000">
    <w:pPr>
      <w:spacing w:line="1" w:lineRule="exact"/>
    </w:pPr>
    <w:r>
      <w:rPr>
        <w:noProof/>
      </w:rPr>
      <mc:AlternateContent>
        <mc:Choice Requires="wps">
          <w:drawing>
            <wp:anchor distT="0" distB="0" distL="0" distR="0" simplePos="0" relativeHeight="62914742" behindDoc="1" locked="0" layoutInCell="1" allowOverlap="1">
              <wp:simplePos x="0" y="0"/>
              <wp:positionH relativeFrom="page">
                <wp:posOffset>3745230</wp:posOffset>
              </wp:positionH>
              <wp:positionV relativeFrom="page">
                <wp:posOffset>9941560</wp:posOffset>
              </wp:positionV>
              <wp:extent cx="207010" cy="106680"/>
              <wp:effectExtent l="0" t="0" r="0" b="0"/>
              <wp:wrapNone/>
              <wp:docPr id="54" name="Shape 54"/>
              <wp:cNvGraphicFramePr/>
              <a:graphic xmlns:a="http://schemas.openxmlformats.org/drawingml/2006/main">
                <a:graphicData uri="http://schemas.microsoft.com/office/word/2010/wordprocessingShape">
                  <wps:wsp>
                    <wps:cNvSpPr txBox="1"/>
                    <wps:spPr>
                      <a:xfrm>
                        <a:off x="0" y="0"/>
                        <a:ext cx="207010" cy="106680"/>
                      </a:xfrm>
                      <a:prstGeom prst="rect">
                        <a:avLst/>
                      </a:prstGeom>
                      <a:noFill/>
                    </wps:spPr>
                    <wps:txbx>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rPr>
                            <w:t>#</w:t>
                          </w:r>
                          <w:r>
                            <w:rPr>
                              <w:b/>
                              <w:bCs/>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4" o:spid="_x0000_s1052" type="#_x0000_t202" style="position:absolute;margin-left:294.9pt;margin-top:782.8pt;width:16.3pt;height:8.4pt;z-index:-44040173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" filled="f" stroked="f">
              <v:textbox style="mso-fit-shape-to-text:t" inset="0,0,0,0">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rPr>
                      <w:t>#</w:t>
                    </w:r>
                    <w:r>
                      <w:rPr>
                        <w:b/>
                        <w:bCs/>
                        <w:sz w:val="22"/>
                        <w:szCs w:val="22"/>
                      </w:rPr>
                      <w:fldChar w:fldCharType="end"/>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A7F" w:rsidRDefault="00000000">
    <w:pPr>
      <w:spacing w:line="1" w:lineRule="exact"/>
    </w:pPr>
    <w:r>
      <w:rPr>
        <w:noProof/>
      </w:rPr>
      <mc:AlternateContent>
        <mc:Choice Requires="wps">
          <w:drawing>
            <wp:anchor distT="0" distB="0" distL="0" distR="0" simplePos="0" relativeHeight="62914744" behindDoc="1" locked="0" layoutInCell="1" allowOverlap="1">
              <wp:simplePos x="0" y="0"/>
              <wp:positionH relativeFrom="page">
                <wp:posOffset>3702050</wp:posOffset>
              </wp:positionH>
              <wp:positionV relativeFrom="page">
                <wp:posOffset>9992995</wp:posOffset>
              </wp:positionV>
              <wp:extent cx="222250" cy="106680"/>
              <wp:effectExtent l="0" t="0" r="0" b="0"/>
              <wp:wrapNone/>
              <wp:docPr id="56" name="Shape 56"/>
              <wp:cNvGraphicFramePr/>
              <a:graphic xmlns:a="http://schemas.openxmlformats.org/drawingml/2006/main">
                <a:graphicData uri="http://schemas.microsoft.com/office/word/2010/wordprocessingShape">
                  <wps:wsp>
                    <wps:cNvSpPr txBox="1"/>
                    <wps:spPr>
                      <a:xfrm>
                        <a:off x="0" y="0"/>
                        <a:ext cx="222250" cy="106680"/>
                      </a:xfrm>
                      <a:prstGeom prst="rect">
                        <a:avLst/>
                      </a:prstGeom>
                      <a:noFill/>
                    </wps:spPr>
                    <wps:txbx>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rPr>
                            <w:t>#</w:t>
                          </w:r>
                          <w:r>
                            <w:rPr>
                              <w:b/>
                              <w:bCs/>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6" o:spid="_x0000_s1053" type="#_x0000_t202" style="position:absolute;margin-left:291.5pt;margin-top:786.85pt;width:17.5pt;height:8.4pt;z-index:-4404017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" filled="f" stroked="f">
              <v:textbox style="mso-fit-shape-to-text:t" inset="0,0,0,0">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rPr>
                      <w:t>#</w:t>
                    </w:r>
                    <w:r>
                      <w:rPr>
                        <w:b/>
                        <w:bCs/>
                        <w:sz w:val="22"/>
                        <w:szCs w:val="22"/>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A7F" w:rsidRDefault="00313A7F"/>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A7F" w:rsidRDefault="00000000">
    <w:pPr>
      <w:spacing w:line="1" w:lineRule="exact"/>
    </w:pPr>
    <w:r>
      <w:rPr>
        <w:noProof/>
      </w:rPr>
      <mc:AlternateContent>
        <mc:Choice Requires="wps">
          <w:drawing>
            <wp:anchor distT="0" distB="0" distL="0" distR="0" simplePos="0" relativeHeight="62914746" behindDoc="1" locked="0" layoutInCell="1" allowOverlap="1">
              <wp:simplePos x="0" y="0"/>
              <wp:positionH relativeFrom="page">
                <wp:posOffset>3673475</wp:posOffset>
              </wp:positionH>
              <wp:positionV relativeFrom="page">
                <wp:posOffset>9937115</wp:posOffset>
              </wp:positionV>
              <wp:extent cx="219710" cy="106680"/>
              <wp:effectExtent l="0" t="0" r="0" b="0"/>
              <wp:wrapNone/>
              <wp:docPr id="59" name="Shape 59"/>
              <wp:cNvGraphicFramePr/>
              <a:graphic xmlns:a="http://schemas.openxmlformats.org/drawingml/2006/main">
                <a:graphicData uri="http://schemas.microsoft.com/office/word/2010/wordprocessingShape">
                  <wps:wsp>
                    <wps:cNvSpPr txBox="1"/>
                    <wps:spPr>
                      <a:xfrm>
                        <a:off x="0" y="0"/>
                        <a:ext cx="219710" cy="106680"/>
                      </a:xfrm>
                      <a:prstGeom prst="rect">
                        <a:avLst/>
                      </a:prstGeom>
                      <a:noFill/>
                    </wps:spPr>
                    <wps:txbx>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lang w:val="zh-TW" w:eastAsia="zh-TW" w:bidi="zh-TW"/>
                            </w:rPr>
                            <w:t>#</w:t>
                          </w:r>
                          <w:r>
                            <w:rPr>
                              <w:b/>
                              <w:bCs/>
                              <w:sz w:val="22"/>
                              <w:szCs w:val="22"/>
                              <w:lang w:val="zh-TW" w:eastAsia="zh-TW" w:bidi="zh-TW"/>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9" o:spid="_x0000_s1054" type="#_x0000_t202" style="position:absolute;margin-left:289.25pt;margin-top:782.45pt;width:17.3pt;height:8.4pt;z-index:-44040173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" filled="f" stroked="f">
              <v:textbox style="mso-fit-shape-to-text:t" inset="0,0,0,0">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lang w:val="zh-TW" w:eastAsia="zh-TW" w:bidi="zh-TW"/>
                      </w:rPr>
                      <w:t>#</w:t>
                    </w:r>
                    <w:r>
                      <w:rPr>
                        <w:b/>
                        <w:bCs/>
                        <w:sz w:val="22"/>
                        <w:szCs w:val="22"/>
                        <w:lang w:val="zh-TW" w:eastAsia="zh-TW" w:bidi="zh-TW"/>
                      </w:rPr>
                      <w:fldChar w:fldCharType="end"/>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A7F" w:rsidRDefault="00000000">
    <w:pPr>
      <w:spacing w:line="1" w:lineRule="exact"/>
    </w:pPr>
    <w:r>
      <w:rPr>
        <w:noProof/>
      </w:rPr>
      <mc:AlternateContent>
        <mc:Choice Requires="wps">
          <w:drawing>
            <wp:anchor distT="0" distB="0" distL="0" distR="0" simplePos="0" relativeHeight="62914750" behindDoc="1" locked="0" layoutInCell="1" allowOverlap="1">
              <wp:simplePos x="0" y="0"/>
              <wp:positionH relativeFrom="page">
                <wp:posOffset>3702050</wp:posOffset>
              </wp:positionH>
              <wp:positionV relativeFrom="page">
                <wp:posOffset>9954260</wp:posOffset>
              </wp:positionV>
              <wp:extent cx="222250" cy="106680"/>
              <wp:effectExtent l="0" t="0" r="0" b="0"/>
              <wp:wrapNone/>
              <wp:docPr id="63" name="Shape 63"/>
              <wp:cNvGraphicFramePr/>
              <a:graphic xmlns:a="http://schemas.openxmlformats.org/drawingml/2006/main">
                <a:graphicData uri="http://schemas.microsoft.com/office/word/2010/wordprocessingShape">
                  <wps:wsp>
                    <wps:cNvSpPr txBox="1"/>
                    <wps:spPr>
                      <a:xfrm>
                        <a:off x="0" y="0"/>
                        <a:ext cx="222250" cy="106680"/>
                      </a:xfrm>
                      <a:prstGeom prst="rect">
                        <a:avLst/>
                      </a:prstGeom>
                      <a:noFill/>
                    </wps:spPr>
                    <wps:txbx>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lang w:val="zh-TW" w:eastAsia="zh-TW" w:bidi="zh-TW"/>
                            </w:rPr>
                            <w:t>#</w:t>
                          </w:r>
                          <w:r>
                            <w:rPr>
                              <w:b/>
                              <w:bCs/>
                              <w:sz w:val="22"/>
                              <w:szCs w:val="22"/>
                              <w:lang w:val="zh-TW" w:eastAsia="zh-TW" w:bidi="zh-TW"/>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3" o:spid="_x0000_s1056" type="#_x0000_t202" style="position:absolute;margin-left:291.5pt;margin-top:783.8pt;width:17.5pt;height:8.4pt;z-index:-44040173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" filled="f" stroked="f">
              <v:textbox style="mso-fit-shape-to-text:t" inset="0,0,0,0">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lang w:val="zh-TW" w:eastAsia="zh-TW" w:bidi="zh-TW"/>
                      </w:rPr>
                      <w:t>#</w:t>
                    </w:r>
                    <w:r>
                      <w:rPr>
                        <w:b/>
                        <w:bCs/>
                        <w:sz w:val="22"/>
                        <w:szCs w:val="22"/>
                        <w:lang w:val="zh-TW" w:eastAsia="zh-TW" w:bidi="zh-TW"/>
                      </w:rPr>
                      <w:fldChar w:fldCharType="end"/>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A7F" w:rsidRDefault="00000000">
    <w:pPr>
      <w:spacing w:line="1" w:lineRule="exact"/>
    </w:pPr>
    <w:r>
      <w:rPr>
        <w:noProof/>
      </w:rPr>
      <mc:AlternateContent>
        <mc:Choice Requires="wps">
          <w:drawing>
            <wp:anchor distT="0" distB="0" distL="0" distR="0" simplePos="0" relativeHeight="62914752" behindDoc="1" locked="0" layoutInCell="1" allowOverlap="1">
              <wp:simplePos x="0" y="0"/>
              <wp:positionH relativeFrom="page">
                <wp:posOffset>3702050</wp:posOffset>
              </wp:positionH>
              <wp:positionV relativeFrom="page">
                <wp:posOffset>9925050</wp:posOffset>
              </wp:positionV>
              <wp:extent cx="222250" cy="106680"/>
              <wp:effectExtent l="0" t="0" r="0" b="0"/>
              <wp:wrapNone/>
              <wp:docPr id="65" name="Shape 65"/>
              <wp:cNvGraphicFramePr/>
              <a:graphic xmlns:a="http://schemas.openxmlformats.org/drawingml/2006/main">
                <a:graphicData uri="http://schemas.microsoft.com/office/word/2010/wordprocessingShape">
                  <wps:wsp>
                    <wps:cNvSpPr txBox="1"/>
                    <wps:spPr>
                      <a:xfrm>
                        <a:off x="0" y="0"/>
                        <a:ext cx="222250" cy="106680"/>
                      </a:xfrm>
                      <a:prstGeom prst="rect">
                        <a:avLst/>
                      </a:prstGeom>
                      <a:noFill/>
                    </wps:spPr>
                    <wps:txbx>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rPr>
                            <w:t>#</w:t>
                          </w:r>
                          <w:r>
                            <w:rPr>
                              <w:b/>
                              <w:bCs/>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5" o:spid="_x0000_s1057" type="#_x0000_t202" style="position:absolute;margin-left:291.5pt;margin-top:781.5pt;width:17.5pt;height:8.4pt;z-index:-4404017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" filled="f" stroked="f">
              <v:textbox style="mso-fit-shape-to-text:t" inset="0,0,0,0">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rPr>
                      <w:t>#</w:t>
                    </w:r>
                    <w:r>
                      <w:rPr>
                        <w:b/>
                        <w:bCs/>
                        <w:sz w:val="22"/>
                        <w:szCs w:val="22"/>
                      </w:rPr>
                      <w:fldChar w:fldCharType="end"/>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A7F" w:rsidRDefault="00000000">
    <w:pPr>
      <w:spacing w:line="1" w:lineRule="exact"/>
    </w:pPr>
    <w:r>
      <w:rPr>
        <w:noProof/>
      </w:rPr>
      <mc:AlternateContent>
        <mc:Choice Requires="wps">
          <w:drawing>
            <wp:anchor distT="0" distB="0" distL="0" distR="0" simplePos="0" relativeHeight="62914756" behindDoc="1" locked="0" layoutInCell="1" allowOverlap="1">
              <wp:simplePos x="0" y="0"/>
              <wp:positionH relativeFrom="page">
                <wp:posOffset>3702050</wp:posOffset>
              </wp:positionH>
              <wp:positionV relativeFrom="page">
                <wp:posOffset>9954260</wp:posOffset>
              </wp:positionV>
              <wp:extent cx="222250" cy="106680"/>
              <wp:effectExtent l="0" t="0" r="0" b="0"/>
              <wp:wrapNone/>
              <wp:docPr id="69" name="Shape 69"/>
              <wp:cNvGraphicFramePr/>
              <a:graphic xmlns:a="http://schemas.openxmlformats.org/drawingml/2006/main">
                <a:graphicData uri="http://schemas.microsoft.com/office/word/2010/wordprocessingShape">
                  <wps:wsp>
                    <wps:cNvSpPr txBox="1"/>
                    <wps:spPr>
                      <a:xfrm>
                        <a:off x="0" y="0"/>
                        <a:ext cx="222250" cy="106680"/>
                      </a:xfrm>
                      <a:prstGeom prst="rect">
                        <a:avLst/>
                      </a:prstGeom>
                      <a:noFill/>
                    </wps:spPr>
                    <wps:txbx>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lang w:val="zh-TW" w:eastAsia="zh-TW" w:bidi="zh-TW"/>
                            </w:rPr>
                            <w:t>#</w:t>
                          </w:r>
                          <w:r>
                            <w:rPr>
                              <w:b/>
                              <w:bCs/>
                              <w:sz w:val="22"/>
                              <w:szCs w:val="22"/>
                              <w:lang w:val="zh-TW" w:eastAsia="zh-TW" w:bidi="zh-TW"/>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9" o:spid="_x0000_s1059" type="#_x0000_t202" style="position:absolute;margin-left:291.5pt;margin-top:783.8pt;width:17.5pt;height:8.4pt;z-index:-4404017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" filled="f" stroked="f">
              <v:textbox style="mso-fit-shape-to-text:t" inset="0,0,0,0">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lang w:val="zh-TW" w:eastAsia="zh-TW" w:bidi="zh-TW"/>
                      </w:rPr>
                      <w:t>#</w:t>
                    </w:r>
                    <w:r>
                      <w:rPr>
                        <w:b/>
                        <w:bCs/>
                        <w:sz w:val="22"/>
                        <w:szCs w:val="22"/>
                        <w:lang w:val="zh-TW" w:eastAsia="zh-TW" w:bidi="zh-TW"/>
                      </w:rPr>
                      <w:fldChar w:fldCharType="end"/>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A7F" w:rsidRDefault="00000000">
    <w:pPr>
      <w:spacing w:line="1" w:lineRule="exact"/>
    </w:pPr>
    <w:r>
      <w:rPr>
        <w:noProof/>
      </w:rPr>
      <mc:AlternateContent>
        <mc:Choice Requires="wps">
          <w:drawing>
            <wp:anchor distT="0" distB="0" distL="0" distR="0" simplePos="0" relativeHeight="62914758" behindDoc="1" locked="0" layoutInCell="1" allowOverlap="1">
              <wp:simplePos x="0" y="0"/>
              <wp:positionH relativeFrom="page">
                <wp:posOffset>3729355</wp:posOffset>
              </wp:positionH>
              <wp:positionV relativeFrom="page">
                <wp:posOffset>10076180</wp:posOffset>
              </wp:positionV>
              <wp:extent cx="222250" cy="106680"/>
              <wp:effectExtent l="0" t="0" r="0" b="0"/>
              <wp:wrapNone/>
              <wp:docPr id="71" name="Shape 71"/>
              <wp:cNvGraphicFramePr/>
              <a:graphic xmlns:a="http://schemas.openxmlformats.org/drawingml/2006/main">
                <a:graphicData uri="http://schemas.microsoft.com/office/word/2010/wordprocessingShape">
                  <wps:wsp>
                    <wps:cNvSpPr txBox="1"/>
                    <wps:spPr>
                      <a:xfrm>
                        <a:off x="0" y="0"/>
                        <a:ext cx="222250" cy="106680"/>
                      </a:xfrm>
                      <a:prstGeom prst="rect">
                        <a:avLst/>
                      </a:prstGeom>
                      <a:noFill/>
                    </wps:spPr>
                    <wps:txbx>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rPr>
                            <w:t>#</w:t>
                          </w:r>
                          <w:r>
                            <w:rPr>
                              <w:b/>
                              <w:bCs/>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1" o:spid="_x0000_s1060" type="#_x0000_t202" style="position:absolute;margin-left:293.65pt;margin-top:793.4pt;width:17.5pt;height:8.4pt;z-index:-44040172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" filled="f" stroked="f">
              <v:textbox style="mso-fit-shape-to-text:t" inset="0,0,0,0">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rPr>
                      <w:t>#</w:t>
                    </w:r>
                    <w:r>
                      <w:rPr>
                        <w:b/>
                        <w:bCs/>
                        <w:sz w:val="22"/>
                        <w:szCs w:val="22"/>
                      </w:rPr>
                      <w:fldChar w:fldCharType="end"/>
                    </w:r>
                  </w:p>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A7F" w:rsidRDefault="00000000">
    <w:pPr>
      <w:spacing w:line="1" w:lineRule="exact"/>
    </w:pPr>
    <w:r>
      <w:rPr>
        <w:noProof/>
      </w:rPr>
      <mc:AlternateContent>
        <mc:Choice Requires="wps">
          <w:drawing>
            <wp:anchor distT="0" distB="0" distL="0" distR="0" simplePos="0" relativeHeight="62914760" behindDoc="1" locked="0" layoutInCell="1" allowOverlap="1">
              <wp:simplePos x="0" y="0"/>
              <wp:positionH relativeFrom="page">
                <wp:posOffset>3702050</wp:posOffset>
              </wp:positionH>
              <wp:positionV relativeFrom="page">
                <wp:posOffset>9925050</wp:posOffset>
              </wp:positionV>
              <wp:extent cx="222250" cy="106680"/>
              <wp:effectExtent l="0" t="0" r="0" b="0"/>
              <wp:wrapNone/>
              <wp:docPr id="73" name="Shape 73"/>
              <wp:cNvGraphicFramePr/>
              <a:graphic xmlns:a="http://schemas.openxmlformats.org/drawingml/2006/main">
                <a:graphicData uri="http://schemas.microsoft.com/office/word/2010/wordprocessingShape">
                  <wps:wsp>
                    <wps:cNvSpPr txBox="1"/>
                    <wps:spPr>
                      <a:xfrm>
                        <a:off x="0" y="0"/>
                        <a:ext cx="222250" cy="106680"/>
                      </a:xfrm>
                      <a:prstGeom prst="rect">
                        <a:avLst/>
                      </a:prstGeom>
                      <a:noFill/>
                    </wps:spPr>
                    <wps:txbx>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rPr>
                            <w:t>#</w:t>
                          </w:r>
                          <w:r>
                            <w:rPr>
                              <w:b/>
                              <w:bCs/>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3" o:spid="_x0000_s1061" type="#_x0000_t202" style="position:absolute;margin-left:291.5pt;margin-top:781.5pt;width:17.5pt;height:8.4pt;z-index:-4404017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" filled="f" stroked="f">
              <v:textbox style="mso-fit-shape-to-text:t" inset="0,0,0,0">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rPr>
                      <w:t>#</w:t>
                    </w:r>
                    <w:r>
                      <w:rPr>
                        <w:b/>
                        <w:bCs/>
                        <w:sz w:val="22"/>
                        <w:szCs w:val="22"/>
                      </w:rPr>
                      <w:fldChar w:fldCharType="end"/>
                    </w:r>
                  </w:p>
                </w:txbxContent>
              </v:textbox>
              <w10:wrap anchorx="page" anchory="page"/>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A7F" w:rsidRDefault="00000000">
    <w:pPr>
      <w:spacing w:line="1" w:lineRule="exact"/>
    </w:pPr>
    <w:r>
      <w:rPr>
        <w:noProof/>
      </w:rPr>
      <mc:AlternateContent>
        <mc:Choice Requires="wps">
          <w:drawing>
            <wp:anchor distT="0" distB="0" distL="0" distR="0" simplePos="0" relativeHeight="62914762" behindDoc="1" locked="0" layoutInCell="1" allowOverlap="1">
              <wp:simplePos x="0" y="0"/>
              <wp:positionH relativeFrom="page">
                <wp:posOffset>3702050</wp:posOffset>
              </wp:positionH>
              <wp:positionV relativeFrom="page">
                <wp:posOffset>9925050</wp:posOffset>
              </wp:positionV>
              <wp:extent cx="222250" cy="106680"/>
              <wp:effectExtent l="0" t="0" r="0" b="0"/>
              <wp:wrapNone/>
              <wp:docPr id="75" name="Shape 75"/>
              <wp:cNvGraphicFramePr/>
              <a:graphic xmlns:a="http://schemas.openxmlformats.org/drawingml/2006/main">
                <a:graphicData uri="http://schemas.microsoft.com/office/word/2010/wordprocessingShape">
                  <wps:wsp>
                    <wps:cNvSpPr txBox="1"/>
                    <wps:spPr>
                      <a:xfrm>
                        <a:off x="0" y="0"/>
                        <a:ext cx="222250" cy="106680"/>
                      </a:xfrm>
                      <a:prstGeom prst="rect">
                        <a:avLst/>
                      </a:prstGeom>
                      <a:noFill/>
                    </wps:spPr>
                    <wps:txbx>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lang w:val="zh-TW" w:eastAsia="zh-TW" w:bidi="zh-TW"/>
                            </w:rPr>
                            <w:t>#</w:t>
                          </w:r>
                          <w:r>
                            <w:rPr>
                              <w:b/>
                              <w:bCs/>
                              <w:sz w:val="22"/>
                              <w:szCs w:val="22"/>
                              <w:lang w:val="zh-TW" w:eastAsia="zh-TW" w:bidi="zh-TW"/>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5" o:spid="_x0000_s1062" type="#_x0000_t202" style="position:absolute;margin-left:291.5pt;margin-top:781.5pt;width:17.5pt;height:8.4pt;z-index:-44040171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" filled="f" stroked="f">
              <v:textbox style="mso-fit-shape-to-text:t" inset="0,0,0,0">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lang w:val="zh-TW" w:eastAsia="zh-TW" w:bidi="zh-TW"/>
                      </w:rPr>
                      <w:t>#</w:t>
                    </w:r>
                    <w:r>
                      <w:rPr>
                        <w:b/>
                        <w:bCs/>
                        <w:sz w:val="22"/>
                        <w:szCs w:val="22"/>
                        <w:lang w:val="zh-TW" w:eastAsia="zh-TW" w:bidi="zh-TW"/>
                      </w:rPr>
                      <w:fldChar w:fldCharType="end"/>
                    </w:r>
                  </w:p>
                </w:txbxContent>
              </v:textbox>
              <w10:wrap anchorx="page" anchory="page"/>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A7F" w:rsidRDefault="00000000">
    <w:pPr>
      <w:spacing w:line="1" w:lineRule="exact"/>
    </w:pPr>
    <w:r>
      <w:rPr>
        <w:noProof/>
      </w:rPr>
      <mc:AlternateContent>
        <mc:Choice Requires="wps">
          <w:drawing>
            <wp:anchor distT="0" distB="0" distL="0" distR="0" simplePos="0" relativeHeight="62914764" behindDoc="1" locked="0" layoutInCell="1" allowOverlap="1">
              <wp:simplePos x="0" y="0"/>
              <wp:positionH relativeFrom="page">
                <wp:posOffset>3702050</wp:posOffset>
              </wp:positionH>
              <wp:positionV relativeFrom="page">
                <wp:posOffset>9970770</wp:posOffset>
              </wp:positionV>
              <wp:extent cx="222250" cy="106680"/>
              <wp:effectExtent l="0" t="0" r="0" b="0"/>
              <wp:wrapNone/>
              <wp:docPr id="77" name="Shape 77"/>
              <wp:cNvGraphicFramePr/>
              <a:graphic xmlns:a="http://schemas.openxmlformats.org/drawingml/2006/main">
                <a:graphicData uri="http://schemas.microsoft.com/office/word/2010/wordprocessingShape">
                  <wps:wsp>
                    <wps:cNvSpPr txBox="1"/>
                    <wps:spPr>
                      <a:xfrm>
                        <a:off x="0" y="0"/>
                        <a:ext cx="222250" cy="106680"/>
                      </a:xfrm>
                      <a:prstGeom prst="rect">
                        <a:avLst/>
                      </a:prstGeom>
                      <a:noFill/>
                    </wps:spPr>
                    <wps:txbx>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rPr>
                            <w:t>#</w:t>
                          </w:r>
                          <w:r>
                            <w:rPr>
                              <w:b/>
                              <w:bCs/>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7" o:spid="_x0000_s1063" type="#_x0000_t202" style="position:absolute;margin-left:291.5pt;margin-top:785.1pt;width:17.5pt;height:8.4pt;z-index:-4404017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" filled="f" stroked="f">
              <v:textbox style="mso-fit-shape-to-text:t" inset="0,0,0,0">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rPr>
                      <w:t>#</w:t>
                    </w:r>
                    <w:r>
                      <w:rPr>
                        <w:b/>
                        <w:bCs/>
                        <w:sz w:val="22"/>
                        <w:szCs w:val="22"/>
                      </w:rPr>
                      <w:fldChar w:fldCharType="end"/>
                    </w:r>
                  </w:p>
                </w:txbxContent>
              </v:textbox>
              <w10:wrap anchorx="page" anchory="page"/>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A7F" w:rsidRDefault="00000000">
    <w:pPr>
      <w:spacing w:line="1" w:lineRule="exact"/>
    </w:pPr>
    <w:r>
      <w:rPr>
        <w:noProof/>
      </w:rPr>
      <mc:AlternateContent>
        <mc:Choice Requires="wps">
          <w:drawing>
            <wp:anchor distT="0" distB="0" distL="0" distR="0" simplePos="0" relativeHeight="62914766" behindDoc="1" locked="0" layoutInCell="1" allowOverlap="1">
              <wp:simplePos x="0" y="0"/>
              <wp:positionH relativeFrom="page">
                <wp:posOffset>3702050</wp:posOffset>
              </wp:positionH>
              <wp:positionV relativeFrom="page">
                <wp:posOffset>9963785</wp:posOffset>
              </wp:positionV>
              <wp:extent cx="219710" cy="106680"/>
              <wp:effectExtent l="0" t="0" r="0" b="0"/>
              <wp:wrapNone/>
              <wp:docPr id="79" name="Shape 79"/>
              <wp:cNvGraphicFramePr/>
              <a:graphic xmlns:a="http://schemas.openxmlformats.org/drawingml/2006/main">
                <a:graphicData uri="http://schemas.microsoft.com/office/word/2010/wordprocessingShape">
                  <wps:wsp>
                    <wps:cNvSpPr txBox="1"/>
                    <wps:spPr>
                      <a:xfrm>
                        <a:off x="0" y="0"/>
                        <a:ext cx="219710" cy="106680"/>
                      </a:xfrm>
                      <a:prstGeom prst="rect">
                        <a:avLst/>
                      </a:prstGeom>
                      <a:noFill/>
                    </wps:spPr>
                    <wps:txbx>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lang w:val="zh-TW" w:eastAsia="zh-TW" w:bidi="zh-TW"/>
                            </w:rPr>
                            <w:t>#</w:t>
                          </w:r>
                          <w:r>
                            <w:rPr>
                              <w:b/>
                              <w:bCs/>
                              <w:sz w:val="22"/>
                              <w:szCs w:val="22"/>
                              <w:lang w:val="zh-TW" w:eastAsia="zh-TW" w:bidi="zh-TW"/>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9" o:spid="_x0000_s1064" type="#_x0000_t202" style="position:absolute;margin-left:291.5pt;margin-top:784.55pt;width:17.3pt;height:8.4pt;z-index:-44040171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" filled="f" stroked="f">
              <v:textbox style="mso-fit-shape-to-text:t" inset="0,0,0,0">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lang w:val="zh-TW" w:eastAsia="zh-TW" w:bidi="zh-TW"/>
                      </w:rPr>
                      <w:t>#</w:t>
                    </w:r>
                    <w:r>
                      <w:rPr>
                        <w:b/>
                        <w:bCs/>
                        <w:sz w:val="22"/>
                        <w:szCs w:val="22"/>
                        <w:lang w:val="zh-TW" w:eastAsia="zh-TW" w:bidi="zh-TW"/>
                      </w:rPr>
                      <w:fldChar w:fldCharType="end"/>
                    </w:r>
                  </w:p>
                </w:txbxContent>
              </v:textbox>
              <w10:wrap anchorx="page" anchory="page"/>
            </v:shape>
          </w:pict>
        </mc:Fallback>
      </mc:AlternateConten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A7F" w:rsidRDefault="00000000">
    <w:pPr>
      <w:spacing w:line="1" w:lineRule="exact"/>
    </w:pPr>
    <w:r>
      <w:rPr>
        <w:noProof/>
      </w:rPr>
      <mc:AlternateContent>
        <mc:Choice Requires="wps">
          <w:drawing>
            <wp:anchor distT="0" distB="0" distL="0" distR="0" simplePos="0" relativeHeight="62914768" behindDoc="1" locked="0" layoutInCell="1" allowOverlap="1">
              <wp:simplePos x="0" y="0"/>
              <wp:positionH relativeFrom="page">
                <wp:posOffset>3705225</wp:posOffset>
              </wp:positionH>
              <wp:positionV relativeFrom="page">
                <wp:posOffset>9987280</wp:posOffset>
              </wp:positionV>
              <wp:extent cx="222250" cy="106680"/>
              <wp:effectExtent l="0" t="0" r="0" b="0"/>
              <wp:wrapNone/>
              <wp:docPr id="81" name="Shape 81"/>
              <wp:cNvGraphicFramePr/>
              <a:graphic xmlns:a="http://schemas.openxmlformats.org/drawingml/2006/main">
                <a:graphicData uri="http://schemas.microsoft.com/office/word/2010/wordprocessingShape">
                  <wps:wsp>
                    <wps:cNvSpPr txBox="1"/>
                    <wps:spPr>
                      <a:xfrm>
                        <a:off x="0" y="0"/>
                        <a:ext cx="222250" cy="106680"/>
                      </a:xfrm>
                      <a:prstGeom prst="rect">
                        <a:avLst/>
                      </a:prstGeom>
                      <a:noFill/>
                    </wps:spPr>
                    <wps:txbx>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lang w:val="zh-TW" w:eastAsia="zh-TW" w:bidi="zh-TW"/>
                            </w:rPr>
                            <w:t>#</w:t>
                          </w:r>
                          <w:r>
                            <w:rPr>
                              <w:b/>
                              <w:bCs/>
                              <w:sz w:val="22"/>
                              <w:szCs w:val="22"/>
                              <w:lang w:val="zh-TW" w:eastAsia="zh-TW" w:bidi="zh-TW"/>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1" o:spid="_x0000_s1065" type="#_x0000_t202" style="position:absolute;margin-left:291.75pt;margin-top:786.4pt;width:17.5pt;height:8.4pt;z-index:-4404017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" filled="f" stroked="f">
              <v:textbox style="mso-fit-shape-to-text:t" inset="0,0,0,0">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lang w:val="zh-TW" w:eastAsia="zh-TW" w:bidi="zh-TW"/>
                      </w:rPr>
                      <w:t>#</w:t>
                    </w:r>
                    <w:r>
                      <w:rPr>
                        <w:b/>
                        <w:bCs/>
                        <w:sz w:val="22"/>
                        <w:szCs w:val="22"/>
                        <w:lang w:val="zh-TW" w:eastAsia="zh-TW" w:bidi="zh-TW"/>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A7F" w:rsidRDefault="00000000">
    <w:pPr>
      <w:spacing w:line="1" w:lineRule="exact"/>
    </w:pPr>
    <w:r>
      <w:rPr>
        <w:noProof/>
      </w:rPr>
      <mc:AlternateContent>
        <mc:Choice Requires="wps">
          <w:drawing>
            <wp:anchor distT="0" distB="0" distL="0" distR="0" simplePos="0" relativeHeight="62914694" behindDoc="1" locked="0" layoutInCell="1" allowOverlap="1">
              <wp:simplePos x="0" y="0"/>
              <wp:positionH relativeFrom="page">
                <wp:posOffset>3749675</wp:posOffset>
              </wp:positionH>
              <wp:positionV relativeFrom="page">
                <wp:posOffset>10000615</wp:posOffset>
              </wp:positionV>
              <wp:extent cx="130810" cy="106680"/>
              <wp:effectExtent l="0" t="0" r="0" b="0"/>
              <wp:wrapNone/>
              <wp:docPr id="5" name="Shape 5"/>
              <wp:cNvGraphicFramePr/>
              <a:graphic xmlns:a="http://schemas.openxmlformats.org/drawingml/2006/main">
                <a:graphicData uri="http://schemas.microsoft.com/office/word/2010/wordprocessingShape">
                  <wps:wsp>
                    <wps:cNvSpPr txBox="1"/>
                    <wps:spPr>
                      <a:xfrm>
                        <a:off x="0" y="0"/>
                        <a:ext cx="130810" cy="106680"/>
                      </a:xfrm>
                      <a:prstGeom prst="rect">
                        <a:avLst/>
                      </a:prstGeom>
                      <a:noFill/>
                    </wps:spPr>
                    <wps:txbx>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lang w:val="zh-TW" w:eastAsia="zh-TW" w:bidi="zh-TW"/>
                            </w:rPr>
                            <w:t>#</w:t>
                          </w:r>
                          <w:r>
                            <w:rPr>
                              <w:b/>
                              <w:bCs/>
                              <w:sz w:val="22"/>
                              <w:szCs w:val="22"/>
                              <w:lang w:val="zh-TW" w:eastAsia="zh-TW" w:bidi="zh-TW"/>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8" type="#_x0000_t202" style="position:absolute;margin-left:295.25pt;margin-top:787.45pt;width:10.3pt;height:8.4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" filled="f" stroked="f">
              <v:textbox style="mso-fit-shape-to-text:t" inset="0,0,0,0">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lang w:val="zh-TW" w:eastAsia="zh-TW" w:bidi="zh-TW"/>
                      </w:rPr>
                      <w:t>#</w:t>
                    </w:r>
                    <w:r>
                      <w:rPr>
                        <w:b/>
                        <w:bCs/>
                        <w:sz w:val="22"/>
                        <w:szCs w:val="22"/>
                        <w:lang w:val="zh-TW" w:eastAsia="zh-TW" w:bidi="zh-TW"/>
                      </w:rPr>
                      <w:fldChar w:fldCharType="end"/>
                    </w:r>
                  </w:p>
                </w:txbxContent>
              </v:textbox>
              <w10:wrap anchorx="page" anchory="page"/>
            </v:shape>
          </w:pict>
        </mc:Fallback>
      </mc:AlternateConten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A7F" w:rsidRDefault="00000000">
    <w:pPr>
      <w:spacing w:line="1" w:lineRule="exact"/>
    </w:pPr>
    <w:r>
      <w:rPr>
        <w:noProof/>
      </w:rPr>
      <mc:AlternateContent>
        <mc:Choice Requires="wps">
          <w:drawing>
            <wp:anchor distT="0" distB="0" distL="0" distR="0" simplePos="0" relativeHeight="62914770" behindDoc="1" locked="0" layoutInCell="1" allowOverlap="1">
              <wp:simplePos x="0" y="0"/>
              <wp:positionH relativeFrom="page">
                <wp:posOffset>3702050</wp:posOffset>
              </wp:positionH>
              <wp:positionV relativeFrom="page">
                <wp:posOffset>9991090</wp:posOffset>
              </wp:positionV>
              <wp:extent cx="222250" cy="106680"/>
              <wp:effectExtent l="0" t="0" r="0" b="0"/>
              <wp:wrapNone/>
              <wp:docPr id="83" name="Shape 83"/>
              <wp:cNvGraphicFramePr/>
              <a:graphic xmlns:a="http://schemas.openxmlformats.org/drawingml/2006/main">
                <a:graphicData uri="http://schemas.microsoft.com/office/word/2010/wordprocessingShape">
                  <wps:wsp>
                    <wps:cNvSpPr txBox="1"/>
                    <wps:spPr>
                      <a:xfrm>
                        <a:off x="0" y="0"/>
                        <a:ext cx="222250" cy="106680"/>
                      </a:xfrm>
                      <a:prstGeom prst="rect">
                        <a:avLst/>
                      </a:prstGeom>
                      <a:noFill/>
                    </wps:spPr>
                    <wps:txbx>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rPr>
                            <w:t>#</w:t>
                          </w:r>
                          <w:r>
                            <w:rPr>
                              <w:b/>
                              <w:bCs/>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3" o:spid="_x0000_s1066" type="#_x0000_t202" style="position:absolute;margin-left:291.5pt;margin-top:786.7pt;width:17.5pt;height:8.4pt;z-index:-44040171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" filled="f" stroked="f">
              <v:textbox style="mso-fit-shape-to-text:t" inset="0,0,0,0">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rPr>
                      <w:t>#</w:t>
                    </w:r>
                    <w:r>
                      <w:rPr>
                        <w:b/>
                        <w:bCs/>
                        <w:sz w:val="22"/>
                        <w:szCs w:val="22"/>
                      </w:rPr>
                      <w:fldChar w:fldCharType="end"/>
                    </w:r>
                  </w:p>
                </w:txbxContent>
              </v:textbox>
              <w10:wrap anchorx="page" anchory="page"/>
            </v:shape>
          </w:pict>
        </mc:Fallback>
      </mc:AlternateConten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A7F" w:rsidRDefault="00000000">
    <w:pPr>
      <w:spacing w:line="1" w:lineRule="exact"/>
    </w:pPr>
    <w:r>
      <w:rPr>
        <w:noProof/>
      </w:rPr>
      <mc:AlternateContent>
        <mc:Choice Requires="wps">
          <w:drawing>
            <wp:anchor distT="0" distB="0" distL="0" distR="0" simplePos="0" relativeHeight="62914772" behindDoc="1" locked="0" layoutInCell="1" allowOverlap="1">
              <wp:simplePos x="0" y="0"/>
              <wp:positionH relativeFrom="page">
                <wp:posOffset>3702050</wp:posOffset>
              </wp:positionH>
              <wp:positionV relativeFrom="page">
                <wp:posOffset>9972040</wp:posOffset>
              </wp:positionV>
              <wp:extent cx="222250" cy="106680"/>
              <wp:effectExtent l="0" t="0" r="0" b="0"/>
              <wp:wrapNone/>
              <wp:docPr id="85" name="Shape 85"/>
              <wp:cNvGraphicFramePr/>
              <a:graphic xmlns:a="http://schemas.openxmlformats.org/drawingml/2006/main">
                <a:graphicData uri="http://schemas.microsoft.com/office/word/2010/wordprocessingShape">
                  <wps:wsp>
                    <wps:cNvSpPr txBox="1"/>
                    <wps:spPr>
                      <a:xfrm>
                        <a:off x="0" y="0"/>
                        <a:ext cx="222250" cy="106680"/>
                      </a:xfrm>
                      <a:prstGeom prst="rect">
                        <a:avLst/>
                      </a:prstGeom>
                      <a:noFill/>
                    </wps:spPr>
                    <wps:txbx>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rPr>
                            <w:t>#</w:t>
                          </w:r>
                          <w:r>
                            <w:rPr>
                              <w:b/>
                              <w:bCs/>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5" o:spid="_x0000_s1067" type="#_x0000_t202" style="position:absolute;margin-left:291.5pt;margin-top:785.2pt;width:17.5pt;height:8.4pt;z-index:-4404017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" filled="f" stroked="f">
              <v:textbox style="mso-fit-shape-to-text:t" inset="0,0,0,0">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rPr>
                      <w:t>#</w:t>
                    </w:r>
                    <w:r>
                      <w:rPr>
                        <w:b/>
                        <w:bCs/>
                        <w:sz w:val="22"/>
                        <w:szCs w:val="22"/>
                      </w:rPr>
                      <w:fldChar w:fldCharType="end"/>
                    </w:r>
                  </w:p>
                </w:txbxContent>
              </v:textbox>
              <w10:wrap anchorx="page" anchory="page"/>
            </v:shape>
          </w:pict>
        </mc:Fallback>
      </mc:AlternateConten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A7F" w:rsidRDefault="00000000">
    <w:pPr>
      <w:spacing w:line="1" w:lineRule="exact"/>
    </w:pPr>
    <w:r>
      <w:rPr>
        <w:noProof/>
      </w:rPr>
      <mc:AlternateContent>
        <mc:Choice Requires="wps">
          <w:drawing>
            <wp:anchor distT="0" distB="0" distL="0" distR="0" simplePos="0" relativeHeight="62914774" behindDoc="1" locked="0" layoutInCell="1" allowOverlap="1">
              <wp:simplePos x="0" y="0"/>
              <wp:positionH relativeFrom="page">
                <wp:posOffset>3711575</wp:posOffset>
              </wp:positionH>
              <wp:positionV relativeFrom="page">
                <wp:posOffset>9990455</wp:posOffset>
              </wp:positionV>
              <wp:extent cx="222250" cy="106680"/>
              <wp:effectExtent l="0" t="0" r="0" b="0"/>
              <wp:wrapNone/>
              <wp:docPr id="87" name="Shape 87"/>
              <wp:cNvGraphicFramePr/>
              <a:graphic xmlns:a="http://schemas.openxmlformats.org/drawingml/2006/main">
                <a:graphicData uri="http://schemas.microsoft.com/office/word/2010/wordprocessingShape">
                  <wps:wsp>
                    <wps:cNvSpPr txBox="1"/>
                    <wps:spPr>
                      <a:xfrm>
                        <a:off x="0" y="0"/>
                        <a:ext cx="222250" cy="106680"/>
                      </a:xfrm>
                      <a:prstGeom prst="rect">
                        <a:avLst/>
                      </a:prstGeom>
                      <a:noFill/>
                    </wps:spPr>
                    <wps:txbx>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rPr>
                            <w:t>#</w:t>
                          </w:r>
                          <w:r>
                            <w:rPr>
                              <w:b/>
                              <w:bCs/>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7" o:spid="_x0000_s1068" type="#_x0000_t202" style="position:absolute;margin-left:292.25pt;margin-top:786.65pt;width:17.5pt;height:8.4pt;z-index:-44040170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" filled="f" stroked="f">
              <v:textbox style="mso-fit-shape-to-text:t" inset="0,0,0,0">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rPr>
                      <w:t>#</w:t>
                    </w:r>
                    <w:r>
                      <w:rPr>
                        <w:b/>
                        <w:bCs/>
                        <w:sz w:val="22"/>
                        <w:szCs w:val="22"/>
                      </w:rPr>
                      <w:fldChar w:fldCharType="end"/>
                    </w:r>
                  </w:p>
                </w:txbxContent>
              </v:textbox>
              <w10:wrap anchorx="page" anchory="page"/>
            </v:shape>
          </w:pict>
        </mc:Fallback>
      </mc:AlternateConten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A7F" w:rsidRDefault="00000000">
    <w:pPr>
      <w:spacing w:line="1" w:lineRule="exact"/>
    </w:pPr>
    <w:r>
      <w:rPr>
        <w:noProof/>
      </w:rPr>
      <mc:AlternateContent>
        <mc:Choice Requires="wps">
          <w:drawing>
            <wp:anchor distT="0" distB="0" distL="0" distR="0" simplePos="0" relativeHeight="62914776" behindDoc="1" locked="0" layoutInCell="1" allowOverlap="1">
              <wp:simplePos x="0" y="0"/>
              <wp:positionH relativeFrom="page">
                <wp:posOffset>3702050</wp:posOffset>
              </wp:positionH>
              <wp:positionV relativeFrom="page">
                <wp:posOffset>9980930</wp:posOffset>
              </wp:positionV>
              <wp:extent cx="219710" cy="106680"/>
              <wp:effectExtent l="0" t="0" r="0" b="0"/>
              <wp:wrapNone/>
              <wp:docPr id="89" name="Shape 89"/>
              <wp:cNvGraphicFramePr/>
              <a:graphic xmlns:a="http://schemas.openxmlformats.org/drawingml/2006/main">
                <a:graphicData uri="http://schemas.microsoft.com/office/word/2010/wordprocessingShape">
                  <wps:wsp>
                    <wps:cNvSpPr txBox="1"/>
                    <wps:spPr>
                      <a:xfrm>
                        <a:off x="0" y="0"/>
                        <a:ext cx="219710" cy="106680"/>
                      </a:xfrm>
                      <a:prstGeom prst="rect">
                        <a:avLst/>
                      </a:prstGeom>
                      <a:noFill/>
                    </wps:spPr>
                    <wps:txbx>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rPr>
                            <w:t>#</w:t>
                          </w:r>
                          <w:r>
                            <w:rPr>
                              <w:b/>
                              <w:bCs/>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9" o:spid="_x0000_s1069" type="#_x0000_t202" style="position:absolute;margin-left:291.5pt;margin-top:785.9pt;width:17.3pt;height:8.4pt;z-index:-4404017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" filled="f" stroked="f">
              <v:textbox style="mso-fit-shape-to-text:t" inset="0,0,0,0">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rPr>
                      <w:t>#</w:t>
                    </w:r>
                    <w:r>
                      <w:rPr>
                        <w:b/>
                        <w:bCs/>
                        <w:sz w:val="22"/>
                        <w:szCs w:val="22"/>
                      </w:rPr>
                      <w:fldChar w:fldCharType="end"/>
                    </w:r>
                  </w:p>
                </w:txbxContent>
              </v:textbox>
              <w10:wrap anchorx="page" anchory="page"/>
            </v:shape>
          </w:pict>
        </mc:Fallback>
      </mc:AlternateConten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A7F" w:rsidRDefault="00000000">
    <w:pPr>
      <w:spacing w:line="1" w:lineRule="exact"/>
    </w:pPr>
    <w:r>
      <w:rPr>
        <w:noProof/>
      </w:rPr>
      <mc:AlternateContent>
        <mc:Choice Requires="wps">
          <w:drawing>
            <wp:anchor distT="0" distB="0" distL="0" distR="0" simplePos="0" relativeHeight="62914778" behindDoc="1" locked="0" layoutInCell="1" allowOverlap="1">
              <wp:simplePos x="0" y="0"/>
              <wp:positionH relativeFrom="page">
                <wp:posOffset>3702050</wp:posOffset>
              </wp:positionH>
              <wp:positionV relativeFrom="page">
                <wp:posOffset>9925050</wp:posOffset>
              </wp:positionV>
              <wp:extent cx="222250" cy="106680"/>
              <wp:effectExtent l="0" t="0" r="0" b="0"/>
              <wp:wrapNone/>
              <wp:docPr id="91" name="Shape 91"/>
              <wp:cNvGraphicFramePr/>
              <a:graphic xmlns:a="http://schemas.openxmlformats.org/drawingml/2006/main">
                <a:graphicData uri="http://schemas.microsoft.com/office/word/2010/wordprocessingShape">
                  <wps:wsp>
                    <wps:cNvSpPr txBox="1"/>
                    <wps:spPr>
                      <a:xfrm>
                        <a:off x="0" y="0"/>
                        <a:ext cx="222250" cy="106680"/>
                      </a:xfrm>
                      <a:prstGeom prst="rect">
                        <a:avLst/>
                      </a:prstGeom>
                      <a:noFill/>
                    </wps:spPr>
                    <wps:txbx>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lang w:val="zh-TW" w:eastAsia="zh-TW" w:bidi="zh-TW"/>
                            </w:rPr>
                            <w:t>#</w:t>
                          </w:r>
                          <w:r>
                            <w:rPr>
                              <w:b/>
                              <w:bCs/>
                              <w:sz w:val="22"/>
                              <w:szCs w:val="22"/>
                              <w:lang w:val="zh-TW" w:eastAsia="zh-TW" w:bidi="zh-TW"/>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1" o:spid="_x0000_s1070" type="#_x0000_t202" style="position:absolute;margin-left:291.5pt;margin-top:781.5pt;width:17.5pt;height:8.4pt;z-index:-44040170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" filled="f" stroked="f">
              <v:textbox style="mso-fit-shape-to-text:t" inset="0,0,0,0">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lang w:val="zh-TW" w:eastAsia="zh-TW" w:bidi="zh-TW"/>
                      </w:rPr>
                      <w:t>#</w:t>
                    </w:r>
                    <w:r>
                      <w:rPr>
                        <w:b/>
                        <w:bCs/>
                        <w:sz w:val="22"/>
                        <w:szCs w:val="22"/>
                        <w:lang w:val="zh-TW" w:eastAsia="zh-TW" w:bidi="zh-TW"/>
                      </w:rPr>
                      <w:fldChar w:fldCharType="end"/>
                    </w:r>
                  </w:p>
                </w:txbxContent>
              </v:textbox>
              <w10:wrap anchorx="page" anchory="page"/>
            </v:shape>
          </w:pict>
        </mc:Fallback>
      </mc:AlternateConten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A7F" w:rsidRDefault="00000000">
    <w:pPr>
      <w:spacing w:line="1" w:lineRule="exact"/>
    </w:pPr>
    <w:r>
      <w:rPr>
        <w:noProof/>
      </w:rPr>
      <mc:AlternateContent>
        <mc:Choice Requires="wps">
          <w:drawing>
            <wp:anchor distT="0" distB="0" distL="0" distR="0" simplePos="0" relativeHeight="62914780" behindDoc="1" locked="0" layoutInCell="1" allowOverlap="1">
              <wp:simplePos x="0" y="0"/>
              <wp:positionH relativeFrom="page">
                <wp:posOffset>3705225</wp:posOffset>
              </wp:positionH>
              <wp:positionV relativeFrom="page">
                <wp:posOffset>9976485</wp:posOffset>
              </wp:positionV>
              <wp:extent cx="219710" cy="106680"/>
              <wp:effectExtent l="0" t="0" r="0" b="0"/>
              <wp:wrapNone/>
              <wp:docPr id="93" name="Shape 93"/>
              <wp:cNvGraphicFramePr/>
              <a:graphic xmlns:a="http://schemas.openxmlformats.org/drawingml/2006/main">
                <a:graphicData uri="http://schemas.microsoft.com/office/word/2010/wordprocessingShape">
                  <wps:wsp>
                    <wps:cNvSpPr txBox="1"/>
                    <wps:spPr>
                      <a:xfrm>
                        <a:off x="0" y="0"/>
                        <a:ext cx="219710" cy="106680"/>
                      </a:xfrm>
                      <a:prstGeom prst="rect">
                        <a:avLst/>
                      </a:prstGeom>
                      <a:noFill/>
                    </wps:spPr>
                    <wps:txbx>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lang w:val="zh-TW" w:eastAsia="zh-TW" w:bidi="zh-TW"/>
                            </w:rPr>
                            <w:t>#</w:t>
                          </w:r>
                          <w:r>
                            <w:rPr>
                              <w:b/>
                              <w:bCs/>
                              <w:sz w:val="22"/>
                              <w:szCs w:val="22"/>
                              <w:lang w:val="zh-TW" w:eastAsia="zh-TW" w:bidi="zh-TW"/>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3" o:spid="_x0000_s1071" type="#_x0000_t202" style="position:absolute;margin-left:291.75pt;margin-top:785.55pt;width:17.3pt;height:8.4pt;z-index:-4404017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" filled="f" stroked="f">
              <v:textbox style="mso-fit-shape-to-text:t" inset="0,0,0,0">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lang w:val="zh-TW" w:eastAsia="zh-TW" w:bidi="zh-TW"/>
                      </w:rPr>
                      <w:t>#</w:t>
                    </w:r>
                    <w:r>
                      <w:rPr>
                        <w:b/>
                        <w:bCs/>
                        <w:sz w:val="22"/>
                        <w:szCs w:val="22"/>
                        <w:lang w:val="zh-TW" w:eastAsia="zh-TW" w:bidi="zh-TW"/>
                      </w:rPr>
                      <w:fldChar w:fldCharType="end"/>
                    </w:r>
                  </w:p>
                </w:txbxContent>
              </v:textbox>
              <w10:wrap anchorx="page" anchory="page"/>
            </v:shape>
          </w:pict>
        </mc:Fallback>
      </mc:AlternateConten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A7F" w:rsidRDefault="00000000">
    <w:pPr>
      <w:spacing w:line="1" w:lineRule="exact"/>
    </w:pPr>
    <w:r>
      <w:rPr>
        <w:noProof/>
      </w:rPr>
      <mc:AlternateContent>
        <mc:Choice Requires="wps">
          <w:drawing>
            <wp:anchor distT="0" distB="0" distL="0" distR="0" simplePos="0" relativeHeight="62914782" behindDoc="1" locked="0" layoutInCell="1" allowOverlap="1">
              <wp:simplePos x="0" y="0"/>
              <wp:positionH relativeFrom="page">
                <wp:posOffset>3705225</wp:posOffset>
              </wp:positionH>
              <wp:positionV relativeFrom="page">
                <wp:posOffset>9959340</wp:posOffset>
              </wp:positionV>
              <wp:extent cx="219710" cy="106680"/>
              <wp:effectExtent l="0" t="0" r="0" b="0"/>
              <wp:wrapNone/>
              <wp:docPr id="95" name="Shape 95"/>
              <wp:cNvGraphicFramePr/>
              <a:graphic xmlns:a="http://schemas.openxmlformats.org/drawingml/2006/main">
                <a:graphicData uri="http://schemas.microsoft.com/office/word/2010/wordprocessingShape">
                  <wps:wsp>
                    <wps:cNvSpPr txBox="1"/>
                    <wps:spPr>
                      <a:xfrm>
                        <a:off x="0" y="0"/>
                        <a:ext cx="219710" cy="106680"/>
                      </a:xfrm>
                      <a:prstGeom prst="rect">
                        <a:avLst/>
                      </a:prstGeom>
                      <a:noFill/>
                    </wps:spPr>
                    <wps:txbx>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lang w:val="zh-TW" w:eastAsia="zh-TW" w:bidi="zh-TW"/>
                            </w:rPr>
                            <w:t>#</w:t>
                          </w:r>
                          <w:r>
                            <w:rPr>
                              <w:b/>
                              <w:bCs/>
                              <w:sz w:val="22"/>
                              <w:szCs w:val="22"/>
                              <w:lang w:val="zh-TW" w:eastAsia="zh-TW" w:bidi="zh-TW"/>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5" o:spid="_x0000_s1072" type="#_x0000_t202" style="position:absolute;margin-left:291.75pt;margin-top:784.2pt;width:17.3pt;height:8.4pt;z-index:-44040169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" filled="f" stroked="f">
              <v:textbox style="mso-fit-shape-to-text:t" inset="0,0,0,0">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lang w:val="zh-TW" w:eastAsia="zh-TW" w:bidi="zh-TW"/>
                      </w:rPr>
                      <w:t>#</w:t>
                    </w:r>
                    <w:r>
                      <w:rPr>
                        <w:b/>
                        <w:bCs/>
                        <w:sz w:val="22"/>
                        <w:szCs w:val="22"/>
                        <w:lang w:val="zh-TW" w:eastAsia="zh-TW" w:bidi="zh-TW"/>
                      </w:rPr>
                      <w:fldChar w:fldCharType="end"/>
                    </w:r>
                  </w:p>
                </w:txbxContent>
              </v:textbox>
              <w10:wrap anchorx="page" anchory="page"/>
            </v:shape>
          </w:pict>
        </mc:Fallback>
      </mc:AlternateConten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A7F" w:rsidRDefault="00000000">
    <w:pPr>
      <w:spacing w:line="1" w:lineRule="exact"/>
    </w:pPr>
    <w:r>
      <w:rPr>
        <w:noProof/>
      </w:rPr>
      <mc:AlternateContent>
        <mc:Choice Requires="wps">
          <w:drawing>
            <wp:anchor distT="0" distB="0" distL="0" distR="0" simplePos="0" relativeHeight="62914784" behindDoc="1" locked="0" layoutInCell="1" allowOverlap="1">
              <wp:simplePos x="0" y="0"/>
              <wp:positionH relativeFrom="page">
                <wp:posOffset>3705225</wp:posOffset>
              </wp:positionH>
              <wp:positionV relativeFrom="page">
                <wp:posOffset>9989820</wp:posOffset>
              </wp:positionV>
              <wp:extent cx="219710" cy="106680"/>
              <wp:effectExtent l="0" t="0" r="0" b="0"/>
              <wp:wrapNone/>
              <wp:docPr id="97" name="Shape 97"/>
              <wp:cNvGraphicFramePr/>
              <a:graphic xmlns:a="http://schemas.openxmlformats.org/drawingml/2006/main">
                <a:graphicData uri="http://schemas.microsoft.com/office/word/2010/wordprocessingShape">
                  <wps:wsp>
                    <wps:cNvSpPr txBox="1"/>
                    <wps:spPr>
                      <a:xfrm>
                        <a:off x="0" y="0"/>
                        <a:ext cx="219710" cy="106680"/>
                      </a:xfrm>
                      <a:prstGeom prst="rect">
                        <a:avLst/>
                      </a:prstGeom>
                      <a:noFill/>
                    </wps:spPr>
                    <wps:txbx>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rPr>
                            <w:t>#</w:t>
                          </w:r>
                          <w:r>
                            <w:rPr>
                              <w:b/>
                              <w:bCs/>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7" o:spid="_x0000_s1073" type="#_x0000_t202" style="position:absolute;margin-left:291.75pt;margin-top:786.6pt;width:17.3pt;height:8.4pt;z-index:-4404016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" filled="f" stroked="f">
              <v:textbox style="mso-fit-shape-to-text:t" inset="0,0,0,0">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rPr>
                      <w:t>#</w:t>
                    </w:r>
                    <w:r>
                      <w:rPr>
                        <w:b/>
                        <w:bCs/>
                        <w:sz w:val="22"/>
                        <w:szCs w:val="22"/>
                      </w:rPr>
                      <w:fldChar w:fldCharType="end"/>
                    </w:r>
                  </w:p>
                </w:txbxContent>
              </v:textbox>
              <w10:wrap anchorx="page" anchory="page"/>
            </v:shape>
          </w:pict>
        </mc:Fallback>
      </mc:AlternateConten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A7F" w:rsidRDefault="00000000">
    <w:pPr>
      <w:spacing w:line="1" w:lineRule="exact"/>
    </w:pPr>
    <w:r>
      <w:rPr>
        <w:noProof/>
      </w:rPr>
      <mc:AlternateContent>
        <mc:Choice Requires="wps">
          <w:drawing>
            <wp:anchor distT="0" distB="0" distL="0" distR="0" simplePos="0" relativeHeight="62914786" behindDoc="1" locked="0" layoutInCell="1" allowOverlap="1">
              <wp:simplePos x="0" y="0"/>
              <wp:positionH relativeFrom="page">
                <wp:posOffset>3705225</wp:posOffset>
              </wp:positionH>
              <wp:positionV relativeFrom="page">
                <wp:posOffset>9917430</wp:posOffset>
              </wp:positionV>
              <wp:extent cx="216535" cy="106680"/>
              <wp:effectExtent l="0" t="0" r="0" b="0"/>
              <wp:wrapNone/>
              <wp:docPr id="99" name="Shape 99"/>
              <wp:cNvGraphicFramePr/>
              <a:graphic xmlns:a="http://schemas.openxmlformats.org/drawingml/2006/main">
                <a:graphicData uri="http://schemas.microsoft.com/office/word/2010/wordprocessingShape">
                  <wps:wsp>
                    <wps:cNvSpPr txBox="1"/>
                    <wps:spPr>
                      <a:xfrm>
                        <a:off x="0" y="0"/>
                        <a:ext cx="216535" cy="106680"/>
                      </a:xfrm>
                      <a:prstGeom prst="rect">
                        <a:avLst/>
                      </a:prstGeom>
                      <a:noFill/>
                    </wps:spPr>
                    <wps:txbx>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rPr>
                            <w:t>#</w:t>
                          </w:r>
                          <w:r>
                            <w:rPr>
                              <w:b/>
                              <w:bCs/>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9" o:spid="_x0000_s1074" type="#_x0000_t202" style="position:absolute;margin-left:291.75pt;margin-top:780.9pt;width:17.05pt;height:8.4pt;z-index:-44040169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" filled="f" stroked="f">
              <v:textbox style="mso-fit-shape-to-text:t" inset="0,0,0,0">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rPr>
                      <w:t>#</w:t>
                    </w:r>
                    <w:r>
                      <w:rPr>
                        <w:b/>
                        <w:bCs/>
                        <w:sz w:val="22"/>
                        <w:szCs w:val="22"/>
                      </w:rPr>
                      <w:fldChar w:fldCharType="end"/>
                    </w:r>
                  </w:p>
                </w:txbxContent>
              </v:textbox>
              <w10:wrap anchorx="page" anchory="page"/>
            </v:shape>
          </w:pict>
        </mc:Fallback>
      </mc:AlternateConten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A7F" w:rsidRDefault="00313A7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A7F" w:rsidRDefault="00000000">
    <w:pPr>
      <w:spacing w:line="1" w:lineRule="exact"/>
    </w:pPr>
    <w:r>
      <w:rPr>
        <w:noProof/>
      </w:rPr>
      <mc:AlternateContent>
        <mc:Choice Requires="wps">
          <w:drawing>
            <wp:anchor distT="0" distB="0" distL="0" distR="0" simplePos="0" relativeHeight="62914696" behindDoc="1" locked="0" layoutInCell="1" allowOverlap="1">
              <wp:simplePos x="0" y="0"/>
              <wp:positionH relativeFrom="page">
                <wp:posOffset>3755390</wp:posOffset>
              </wp:positionH>
              <wp:positionV relativeFrom="page">
                <wp:posOffset>9977755</wp:posOffset>
              </wp:positionV>
              <wp:extent cx="130810" cy="106680"/>
              <wp:effectExtent l="0" t="0" r="0" b="0"/>
              <wp:wrapNone/>
              <wp:docPr id="7" name="Shape 7"/>
              <wp:cNvGraphicFramePr/>
              <a:graphic xmlns:a="http://schemas.openxmlformats.org/drawingml/2006/main">
                <a:graphicData uri="http://schemas.microsoft.com/office/word/2010/wordprocessingShape">
                  <wps:wsp>
                    <wps:cNvSpPr txBox="1"/>
                    <wps:spPr>
                      <a:xfrm>
                        <a:off x="0" y="0"/>
                        <a:ext cx="130810" cy="106680"/>
                      </a:xfrm>
                      <a:prstGeom prst="rect">
                        <a:avLst/>
                      </a:prstGeom>
                      <a:noFill/>
                    </wps:spPr>
                    <wps:txbx>
                      <w:txbxContent>
                        <w:p w:rsidR="00313A7F" w:rsidRDefault="00000000">
                          <w:pPr>
                            <w:pStyle w:val="Headerorfooter10"/>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9" type="#_x0000_t202" style="position:absolute;margin-left:295.7pt;margin-top:785.65pt;width:10.3pt;height:8.4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" filled="f" stroked="f">
              <v:textbox style="mso-fit-shape-to-text:t" inset="0,0,0,0">
                <w:txbxContent>
                  <w:p w:rsidR="00313A7F" w:rsidRDefault="00000000">
                    <w:pPr>
                      <w:pStyle w:val="Headerorfooter10"/>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A7F" w:rsidRDefault="00000000">
    <w:pPr>
      <w:spacing w:line="1" w:lineRule="exact"/>
    </w:pPr>
    <w:r>
      <w:rPr>
        <w:noProof/>
      </w:rPr>
      <mc:AlternateContent>
        <mc:Choice Requires="wps">
          <w:drawing>
            <wp:anchor distT="0" distB="0" distL="0" distR="0" simplePos="0" relativeHeight="62914788" behindDoc="1" locked="0" layoutInCell="1" allowOverlap="1">
              <wp:simplePos x="0" y="0"/>
              <wp:positionH relativeFrom="page">
                <wp:posOffset>5148580</wp:posOffset>
              </wp:positionH>
              <wp:positionV relativeFrom="page">
                <wp:posOffset>6789420</wp:posOffset>
              </wp:positionV>
              <wp:extent cx="219710" cy="109855"/>
              <wp:effectExtent l="0" t="0" r="0" b="0"/>
              <wp:wrapNone/>
              <wp:docPr id="101" name="Shape 101"/>
              <wp:cNvGraphicFramePr/>
              <a:graphic xmlns:a="http://schemas.openxmlformats.org/drawingml/2006/main">
                <a:graphicData uri="http://schemas.microsoft.com/office/word/2010/wordprocessingShape">
                  <wps:wsp>
                    <wps:cNvSpPr txBox="1"/>
                    <wps:spPr>
                      <a:xfrm>
                        <a:off x="0" y="0"/>
                        <a:ext cx="219710" cy="109855"/>
                      </a:xfrm>
                      <a:prstGeom prst="rect">
                        <a:avLst/>
                      </a:prstGeom>
                      <a:noFill/>
                    </wps:spPr>
                    <wps:txbx>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rPr>
                            <w:t>#</w:t>
                          </w:r>
                          <w:r>
                            <w:rPr>
                              <w:b/>
                              <w:bCs/>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01" o:spid="_x0000_s1075" type="#_x0000_t202" style="position:absolute;margin-left:405.4pt;margin-top:534.6pt;width:17.3pt;height:8.65pt;z-index:-4404016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" filled="f" stroked="f">
              <v:textbox style="mso-fit-shape-to-text:t" inset="0,0,0,0">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rPr>
                      <w:t>#</w:t>
                    </w:r>
                    <w:r>
                      <w:rPr>
                        <w:b/>
                        <w:bCs/>
                        <w:sz w:val="22"/>
                        <w:szCs w:val="22"/>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A7F" w:rsidRDefault="00000000">
    <w:pPr>
      <w:spacing w:line="1" w:lineRule="exact"/>
    </w:pPr>
    <w:r>
      <w:rPr>
        <w:noProof/>
      </w:rPr>
      <mc:AlternateContent>
        <mc:Choice Requires="wps">
          <w:drawing>
            <wp:anchor distT="0" distB="0" distL="0" distR="0" simplePos="0" relativeHeight="62914698" behindDoc="1" locked="0" layoutInCell="1" allowOverlap="1">
              <wp:simplePos x="0" y="0"/>
              <wp:positionH relativeFrom="page">
                <wp:posOffset>3736975</wp:posOffset>
              </wp:positionH>
              <wp:positionV relativeFrom="page">
                <wp:posOffset>9952355</wp:posOffset>
              </wp:positionV>
              <wp:extent cx="146050" cy="104775"/>
              <wp:effectExtent l="0" t="0" r="0" b="0"/>
              <wp:wrapNone/>
              <wp:docPr id="9" name="Shape 9"/>
              <wp:cNvGraphicFramePr/>
              <a:graphic xmlns:a="http://schemas.openxmlformats.org/drawingml/2006/main">
                <a:graphicData uri="http://schemas.microsoft.com/office/word/2010/wordprocessingShape">
                  <wps:wsp>
                    <wps:cNvSpPr txBox="1"/>
                    <wps:spPr>
                      <a:xfrm>
                        <a:off x="0" y="0"/>
                        <a:ext cx="146050" cy="104775"/>
                      </a:xfrm>
                      <a:prstGeom prst="rect">
                        <a:avLst/>
                      </a:prstGeom>
                      <a:noFill/>
                    </wps:spPr>
                    <wps:txbx>
                      <w:txbxContent>
                        <w:p w:rsidR="00313A7F" w:rsidRDefault="00000000">
                          <w:pPr>
                            <w:pStyle w:val="Headerorfooter10"/>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30" type="#_x0000_t202" style="position:absolute;margin-left:294.25pt;margin-top:783.65pt;width:11.5pt;height:8.2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" filled="f" stroked="f">
              <v:textbox style="mso-fit-shape-to-text:t" inset="0,0,0,0">
                <w:txbxContent>
                  <w:p w:rsidR="00313A7F" w:rsidRDefault="00000000">
                    <w:pPr>
                      <w:pStyle w:val="Headerorfooter10"/>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A7F" w:rsidRDefault="00000000">
    <w:pPr>
      <w:spacing w:line="1" w:lineRule="exact"/>
    </w:pPr>
    <w:r>
      <w:rPr>
        <w:noProof/>
      </w:rPr>
      <mc:AlternateContent>
        <mc:Choice Requires="wps">
          <w:drawing>
            <wp:anchor distT="0" distB="0" distL="0" distR="0" simplePos="0" relativeHeight="62914700" behindDoc="1" locked="0" layoutInCell="1" allowOverlap="1">
              <wp:simplePos x="0" y="0"/>
              <wp:positionH relativeFrom="page">
                <wp:posOffset>3743325</wp:posOffset>
              </wp:positionH>
              <wp:positionV relativeFrom="page">
                <wp:posOffset>9949815</wp:posOffset>
              </wp:positionV>
              <wp:extent cx="140335" cy="106680"/>
              <wp:effectExtent l="0" t="0" r="0" b="0"/>
              <wp:wrapNone/>
              <wp:docPr id="12" name="Shape 12"/>
              <wp:cNvGraphicFramePr/>
              <a:graphic xmlns:a="http://schemas.openxmlformats.org/drawingml/2006/main">
                <a:graphicData uri="http://schemas.microsoft.com/office/word/2010/wordprocessingShape">
                  <wps:wsp>
                    <wps:cNvSpPr txBox="1"/>
                    <wps:spPr>
                      <a:xfrm>
                        <a:off x="0" y="0"/>
                        <a:ext cx="140335" cy="106680"/>
                      </a:xfrm>
                      <a:prstGeom prst="rect">
                        <a:avLst/>
                      </a:prstGeom>
                      <a:noFill/>
                    </wps:spPr>
                    <wps:txbx>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rPr>
                            <w:t>#</w:t>
                          </w:r>
                          <w:r>
                            <w:rPr>
                              <w:b/>
                              <w:bCs/>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2" o:spid="_x0000_s1031" type="#_x0000_t202" style="position:absolute;margin-left:294.75pt;margin-top:783.45pt;width:11.05pt;height:8.4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" filled="f" stroked="f">
              <v:textbox style="mso-fit-shape-to-text:t" inset="0,0,0,0">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rPr>
                      <w:t>#</w:t>
                    </w:r>
                    <w:r>
                      <w:rPr>
                        <w:b/>
                        <w:bCs/>
                        <w:sz w:val="22"/>
                        <w:szCs w:val="22"/>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A7F" w:rsidRDefault="00000000">
    <w:pPr>
      <w:spacing w:line="1" w:lineRule="exact"/>
    </w:pPr>
    <w:r>
      <w:rPr>
        <w:noProof/>
      </w:rPr>
      <mc:AlternateContent>
        <mc:Choice Requires="wps">
          <w:drawing>
            <wp:anchor distT="0" distB="0" distL="0" distR="0" simplePos="0" relativeHeight="62914702" behindDoc="1" locked="0" layoutInCell="1" allowOverlap="1">
              <wp:simplePos x="0" y="0"/>
              <wp:positionH relativeFrom="page">
                <wp:posOffset>3738245</wp:posOffset>
              </wp:positionH>
              <wp:positionV relativeFrom="page">
                <wp:posOffset>9976485</wp:posOffset>
              </wp:positionV>
              <wp:extent cx="149225" cy="106680"/>
              <wp:effectExtent l="0" t="0" r="0" b="0"/>
              <wp:wrapNone/>
              <wp:docPr id="14" name="Shape 14"/>
              <wp:cNvGraphicFramePr/>
              <a:graphic xmlns:a="http://schemas.openxmlformats.org/drawingml/2006/main">
                <a:graphicData uri="http://schemas.microsoft.com/office/word/2010/wordprocessingShape">
                  <wps:wsp>
                    <wps:cNvSpPr txBox="1"/>
                    <wps:spPr>
                      <a:xfrm>
                        <a:off x="0" y="0"/>
                        <a:ext cx="149225" cy="106680"/>
                      </a:xfrm>
                      <a:prstGeom prst="rect">
                        <a:avLst/>
                      </a:prstGeom>
                      <a:noFill/>
                    </wps:spPr>
                    <wps:txbx>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rPr>
                            <w:t>#</w:t>
                          </w:r>
                          <w:r>
                            <w:rPr>
                              <w:b/>
                              <w:bCs/>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4" o:spid="_x0000_s1032" type="#_x0000_t202" style="position:absolute;margin-left:294.35pt;margin-top:785.55pt;width:11.75pt;height:8.4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" filled="f" stroked="f">
              <v:textbox style="mso-fit-shape-to-text:t" inset="0,0,0,0">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rPr>
                      <w:t>#</w:t>
                    </w:r>
                    <w:r>
                      <w:rPr>
                        <w:b/>
                        <w:bCs/>
                        <w:sz w:val="22"/>
                        <w:szCs w:val="22"/>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A7F" w:rsidRDefault="00000000">
    <w:pPr>
      <w:spacing w:line="1" w:lineRule="exact"/>
    </w:pPr>
    <w:r>
      <w:rPr>
        <w:noProof/>
      </w:rPr>
      <mc:AlternateContent>
        <mc:Choice Requires="wps">
          <w:drawing>
            <wp:anchor distT="0" distB="0" distL="0" distR="0" simplePos="0" relativeHeight="62914704" behindDoc="1" locked="0" layoutInCell="1" allowOverlap="1">
              <wp:simplePos x="0" y="0"/>
              <wp:positionH relativeFrom="page">
                <wp:posOffset>3738245</wp:posOffset>
              </wp:positionH>
              <wp:positionV relativeFrom="page">
                <wp:posOffset>9989820</wp:posOffset>
              </wp:positionV>
              <wp:extent cx="146050" cy="106680"/>
              <wp:effectExtent l="0" t="0" r="0" b="0"/>
              <wp:wrapNone/>
              <wp:docPr id="16" name="Shape 16"/>
              <wp:cNvGraphicFramePr/>
              <a:graphic xmlns:a="http://schemas.openxmlformats.org/drawingml/2006/main">
                <a:graphicData uri="http://schemas.microsoft.com/office/word/2010/wordprocessingShape">
                  <wps:wsp>
                    <wps:cNvSpPr txBox="1"/>
                    <wps:spPr>
                      <a:xfrm>
                        <a:off x="0" y="0"/>
                        <a:ext cx="146050" cy="106680"/>
                      </a:xfrm>
                      <a:prstGeom prst="rect">
                        <a:avLst/>
                      </a:prstGeom>
                      <a:noFill/>
                    </wps:spPr>
                    <wps:txbx>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rPr>
                            <w:t>#</w:t>
                          </w:r>
                          <w:r>
                            <w:rPr>
                              <w:b/>
                              <w:bCs/>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6" o:spid="_x0000_s1033" type="#_x0000_t202" style="position:absolute;margin-left:294.35pt;margin-top:786.6pt;width:11.5pt;height:8.4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" filled="f" stroked="f">
              <v:textbox style="mso-fit-shape-to-text:t" inset="0,0,0,0">
                <w:txbxContent>
                  <w:p w:rsidR="00313A7F" w:rsidRDefault="00000000">
                    <w:pPr>
                      <w:pStyle w:val="Headerorfooter10"/>
                      <w:rPr>
                        <w:sz w:val="22"/>
                        <w:szCs w:val="22"/>
                      </w:rPr>
                    </w:pPr>
                    <w:r>
                      <w:fldChar w:fldCharType="begin"/>
                    </w:r>
                    <w:r>
                      <w:instrText xml:space="preserve"> PAGE \* MERGEFORMAT </w:instrText>
                    </w:r>
                    <w:r>
                      <w:fldChar w:fldCharType="separate"/>
                    </w:r>
                    <w:r>
                      <w:rPr>
                        <w:b/>
                        <w:bCs/>
                        <w:sz w:val="22"/>
                        <w:szCs w:val="22"/>
                      </w:rPr>
                      <w:t>#</w:t>
                    </w:r>
                    <w:r>
                      <w:rPr>
                        <w:b/>
                        <w:bCs/>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38B3" w:rsidRDefault="007C38B3"/>
  </w:footnote>
  <w:footnote w:type="continuationSeparator" w:id="0">
    <w:p w:rsidR="007C38B3" w:rsidRDefault="007C38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A7F" w:rsidRDefault="00000000">
    <w:pPr>
      <w:spacing w:line="1" w:lineRule="exact"/>
    </w:pPr>
    <w:r>
      <w:rPr>
        <w:noProof/>
      </w:rPr>
      <mc:AlternateContent>
        <mc:Choice Requires="wps">
          <w:drawing>
            <wp:anchor distT="0" distB="0" distL="0" distR="0" simplePos="0" relativeHeight="62914748" behindDoc="1" locked="0" layoutInCell="1" allowOverlap="1">
              <wp:simplePos x="0" y="0"/>
              <wp:positionH relativeFrom="page">
                <wp:posOffset>3095625</wp:posOffset>
              </wp:positionH>
              <wp:positionV relativeFrom="page">
                <wp:posOffset>1169670</wp:posOffset>
              </wp:positionV>
              <wp:extent cx="1929130" cy="207010"/>
              <wp:effectExtent l="0" t="0" r="0" b="0"/>
              <wp:wrapNone/>
              <wp:docPr id="61" name="Shape 61"/>
              <wp:cNvGraphicFramePr/>
              <a:graphic xmlns:a="http://schemas.openxmlformats.org/drawingml/2006/main">
                <a:graphicData uri="http://schemas.microsoft.com/office/word/2010/wordprocessingShape">
                  <wps:wsp>
                    <wps:cNvSpPr txBox="1"/>
                    <wps:spPr>
                      <a:xfrm>
                        <a:off x="0" y="0"/>
                        <a:ext cx="1929130" cy="207010"/>
                      </a:xfrm>
                      <a:prstGeom prst="rect">
                        <a:avLst/>
                      </a:prstGeom>
                      <a:noFill/>
                    </wps:spPr>
                    <wps:txbx>
                      <w:txbxContent>
                        <w:p w:rsidR="00313A7F" w:rsidRDefault="00000000">
                          <w:pPr>
                            <w:pStyle w:val="Headerorfooter10"/>
                            <w:rPr>
                              <w:sz w:val="32"/>
                              <w:szCs w:val="32"/>
                            </w:rPr>
                          </w:pPr>
                          <w:r>
                            <w:rPr>
                              <w:rFonts w:ascii="宋体" w:eastAsia="宋体" w:hAnsi="宋体" w:cs="宋体"/>
                              <w:sz w:val="32"/>
                              <w:szCs w:val="32"/>
                              <w:lang w:val="zh-TW" w:eastAsia="zh-TW" w:bidi="zh-TW"/>
                            </w:rPr>
                            <w:t>（五）土壤污染防治类</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1" o:spid="_x0000_s1055" type="#_x0000_t202" style="position:absolute;margin-left:243.75pt;margin-top:92.1pt;width:151.9pt;height:16.3pt;z-index:-4404017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" filled="f" stroked="f">
              <v:textbox style="mso-fit-shape-to-text:t" inset="0,0,0,0">
                <w:txbxContent>
                  <w:p w:rsidR="00313A7F" w:rsidRDefault="00000000">
                    <w:pPr>
                      <w:pStyle w:val="Headerorfooter10"/>
                      <w:rPr>
                        <w:sz w:val="32"/>
                        <w:szCs w:val="32"/>
                      </w:rPr>
                    </w:pPr>
                    <w:r>
                      <w:rPr>
                        <w:rFonts w:ascii="宋体" w:eastAsia="宋体" w:hAnsi="宋体" w:cs="宋体"/>
                        <w:sz w:val="32"/>
                        <w:szCs w:val="32"/>
                        <w:lang w:val="zh-TW" w:eastAsia="zh-TW" w:bidi="zh-TW"/>
                      </w:rPr>
                      <w:t>（五）土壤污染防治类</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A7F" w:rsidRDefault="00313A7F"/>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A7F" w:rsidRDefault="00313A7F"/>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A7F" w:rsidRDefault="00313A7F"/>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A7F" w:rsidRDefault="00313A7F"/>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A7F" w:rsidRDefault="00313A7F"/>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A7F" w:rsidRDefault="00313A7F"/>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A7F" w:rsidRDefault="00313A7F"/>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A7F" w:rsidRDefault="00313A7F"/>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A7F" w:rsidRDefault="00313A7F"/>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A7F" w:rsidRDefault="00313A7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A7F" w:rsidRDefault="00313A7F"/>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A7F" w:rsidRDefault="00313A7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A7F" w:rsidRDefault="00000000">
    <w:pPr>
      <w:spacing w:line="1" w:lineRule="exact"/>
    </w:pPr>
    <w:r>
      <w:rPr>
        <w:noProof/>
      </w:rPr>
      <mc:AlternateContent>
        <mc:Choice Requires="wps">
          <w:drawing>
            <wp:anchor distT="0" distB="0" distL="0" distR="0" simplePos="0" relativeHeight="62914754" behindDoc="1" locked="0" layoutInCell="1" allowOverlap="1">
              <wp:simplePos x="0" y="0"/>
              <wp:positionH relativeFrom="page">
                <wp:posOffset>3095625</wp:posOffset>
              </wp:positionH>
              <wp:positionV relativeFrom="page">
                <wp:posOffset>1169670</wp:posOffset>
              </wp:positionV>
              <wp:extent cx="1929130" cy="207010"/>
              <wp:effectExtent l="0" t="0" r="0" b="0"/>
              <wp:wrapNone/>
              <wp:docPr id="67" name="Shape 67"/>
              <wp:cNvGraphicFramePr/>
              <a:graphic xmlns:a="http://schemas.openxmlformats.org/drawingml/2006/main">
                <a:graphicData uri="http://schemas.microsoft.com/office/word/2010/wordprocessingShape">
                  <wps:wsp>
                    <wps:cNvSpPr txBox="1"/>
                    <wps:spPr>
                      <a:xfrm>
                        <a:off x="0" y="0"/>
                        <a:ext cx="1929130" cy="207010"/>
                      </a:xfrm>
                      <a:prstGeom prst="rect">
                        <a:avLst/>
                      </a:prstGeom>
                      <a:noFill/>
                    </wps:spPr>
                    <wps:txbx>
                      <w:txbxContent>
                        <w:p w:rsidR="00313A7F" w:rsidRDefault="00000000">
                          <w:pPr>
                            <w:pStyle w:val="Headerorfooter10"/>
                            <w:rPr>
                              <w:sz w:val="32"/>
                              <w:szCs w:val="32"/>
                            </w:rPr>
                          </w:pPr>
                          <w:r>
                            <w:rPr>
                              <w:rFonts w:ascii="宋体" w:eastAsia="宋体" w:hAnsi="宋体" w:cs="宋体"/>
                              <w:sz w:val="32"/>
                              <w:szCs w:val="32"/>
                              <w:lang w:val="zh-TW" w:eastAsia="zh-TW" w:bidi="zh-TW"/>
                            </w:rPr>
                            <w:t>（五）土壤污染防治类</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7" o:spid="_x0000_s1058" type="#_x0000_t202" style="position:absolute;margin-left:243.75pt;margin-top:92.1pt;width:151.9pt;height:16.3pt;z-index:-44040172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" filled="f" stroked="f">
              <v:textbox style="mso-fit-shape-to-text:t" inset="0,0,0,0">
                <w:txbxContent>
                  <w:p w:rsidR="00313A7F" w:rsidRDefault="00000000">
                    <w:pPr>
                      <w:pStyle w:val="Headerorfooter10"/>
                      <w:rPr>
                        <w:sz w:val="32"/>
                        <w:szCs w:val="32"/>
                      </w:rPr>
                    </w:pPr>
                    <w:r>
                      <w:rPr>
                        <w:rFonts w:ascii="宋体" w:eastAsia="宋体" w:hAnsi="宋体" w:cs="宋体"/>
                        <w:sz w:val="32"/>
                        <w:szCs w:val="32"/>
                        <w:lang w:val="zh-TW" w:eastAsia="zh-TW" w:bidi="zh-TW"/>
                      </w:rPr>
                      <w:t>（五）土壤污染防治类</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A7F" w:rsidRDefault="00313A7F">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A7F" w:rsidRDefault="00313A7F">
    <w:pPr>
      <w:spacing w:line="1"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A7F" w:rsidRDefault="00313A7F"/>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A7F" w:rsidRDefault="00313A7F"/>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A7F" w:rsidRDefault="00313A7F"/>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A7F" w:rsidRDefault="00313A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E86"/>
    <w:multiLevelType w:val="multilevel"/>
    <w:tmpl w:val="B0F646A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457C2F"/>
    <w:multiLevelType w:val="multilevel"/>
    <w:tmpl w:val="BEE85A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4B30A3"/>
    <w:multiLevelType w:val="multilevel"/>
    <w:tmpl w:val="2DB615C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2E4CC8"/>
    <w:multiLevelType w:val="multilevel"/>
    <w:tmpl w:val="8E70E56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AE757C"/>
    <w:multiLevelType w:val="multilevel"/>
    <w:tmpl w:val="B8842F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0D3743"/>
    <w:multiLevelType w:val="multilevel"/>
    <w:tmpl w:val="8C6EDC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7CC4D6E"/>
    <w:multiLevelType w:val="multilevel"/>
    <w:tmpl w:val="97868F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8460427"/>
    <w:multiLevelType w:val="multilevel"/>
    <w:tmpl w:val="EF10E73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8BC3611"/>
    <w:multiLevelType w:val="multilevel"/>
    <w:tmpl w:val="E4B819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A796BBC"/>
    <w:multiLevelType w:val="multilevel"/>
    <w:tmpl w:val="BC685C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B556DAC"/>
    <w:multiLevelType w:val="multilevel"/>
    <w:tmpl w:val="3E1AFC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B851A78"/>
    <w:multiLevelType w:val="multilevel"/>
    <w:tmpl w:val="631C8F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C8F6FBA"/>
    <w:multiLevelType w:val="multilevel"/>
    <w:tmpl w:val="01601A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F4A375D"/>
    <w:multiLevelType w:val="multilevel"/>
    <w:tmpl w:val="33BC20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2131136"/>
    <w:multiLevelType w:val="multilevel"/>
    <w:tmpl w:val="D1F67FF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35E207F"/>
    <w:multiLevelType w:val="multilevel"/>
    <w:tmpl w:val="9EDCC7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7AB3DA3"/>
    <w:multiLevelType w:val="multilevel"/>
    <w:tmpl w:val="A7284F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8204A62"/>
    <w:multiLevelType w:val="multilevel"/>
    <w:tmpl w:val="D28032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8C87553"/>
    <w:multiLevelType w:val="multilevel"/>
    <w:tmpl w:val="A7EC90B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BC03AFA"/>
    <w:multiLevelType w:val="multilevel"/>
    <w:tmpl w:val="9656DC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CF33BEB"/>
    <w:multiLevelType w:val="multilevel"/>
    <w:tmpl w:val="E80CCA0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3E00B44"/>
    <w:multiLevelType w:val="multilevel"/>
    <w:tmpl w:val="DFAA30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455061C"/>
    <w:multiLevelType w:val="multilevel"/>
    <w:tmpl w:val="133085D2"/>
    <w:lvl w:ilvl="0">
      <w:start w:val="2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5D92C57"/>
    <w:multiLevelType w:val="multilevel"/>
    <w:tmpl w:val="6EB0CB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B8F59B3"/>
    <w:multiLevelType w:val="multilevel"/>
    <w:tmpl w:val="FE4C6B7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BB85F58"/>
    <w:multiLevelType w:val="multilevel"/>
    <w:tmpl w:val="21308A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BBD3DE0"/>
    <w:multiLevelType w:val="multilevel"/>
    <w:tmpl w:val="EA7411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E3E3122"/>
    <w:multiLevelType w:val="multilevel"/>
    <w:tmpl w:val="699261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F225A29"/>
    <w:multiLevelType w:val="multilevel"/>
    <w:tmpl w:val="29D2B6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F2E4179"/>
    <w:multiLevelType w:val="multilevel"/>
    <w:tmpl w:val="22BE1FC2"/>
    <w:lvl w:ilvl="0">
      <w:start w:val="5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1327D30"/>
    <w:multiLevelType w:val="multilevel"/>
    <w:tmpl w:val="ECA2A1D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269191A"/>
    <w:multiLevelType w:val="multilevel"/>
    <w:tmpl w:val="6324CC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5A94C3A"/>
    <w:multiLevelType w:val="multilevel"/>
    <w:tmpl w:val="3996BAB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716083D"/>
    <w:multiLevelType w:val="multilevel"/>
    <w:tmpl w:val="68ECBA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7602296"/>
    <w:multiLevelType w:val="multilevel"/>
    <w:tmpl w:val="1012E56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A2305C5"/>
    <w:multiLevelType w:val="multilevel"/>
    <w:tmpl w:val="1F6AAC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A730788"/>
    <w:multiLevelType w:val="multilevel"/>
    <w:tmpl w:val="3C9C807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AB9075B"/>
    <w:multiLevelType w:val="multilevel"/>
    <w:tmpl w:val="BDAA9E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DFD608A"/>
    <w:multiLevelType w:val="multilevel"/>
    <w:tmpl w:val="B254B17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F630880"/>
    <w:multiLevelType w:val="multilevel"/>
    <w:tmpl w:val="6BD68BF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FA85FC0"/>
    <w:multiLevelType w:val="multilevel"/>
    <w:tmpl w:val="010C83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FD92CBD"/>
    <w:multiLevelType w:val="multilevel"/>
    <w:tmpl w:val="260E67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02B6EB4"/>
    <w:multiLevelType w:val="multilevel"/>
    <w:tmpl w:val="70CEEF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3A37762"/>
    <w:multiLevelType w:val="multilevel"/>
    <w:tmpl w:val="9078D3F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4314698"/>
    <w:multiLevelType w:val="multilevel"/>
    <w:tmpl w:val="F8D6BB0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48F6F7E"/>
    <w:multiLevelType w:val="multilevel"/>
    <w:tmpl w:val="218C65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4D26032"/>
    <w:multiLevelType w:val="multilevel"/>
    <w:tmpl w:val="698CB0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529679B"/>
    <w:multiLevelType w:val="multilevel"/>
    <w:tmpl w:val="F542A0B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5FC20E8"/>
    <w:multiLevelType w:val="multilevel"/>
    <w:tmpl w:val="22FC74C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C947F0A"/>
    <w:multiLevelType w:val="multilevel"/>
    <w:tmpl w:val="E91EB32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E392AA7"/>
    <w:multiLevelType w:val="multilevel"/>
    <w:tmpl w:val="0F769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E3C2BAD"/>
    <w:multiLevelType w:val="multilevel"/>
    <w:tmpl w:val="8A16FEC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F287E19"/>
    <w:multiLevelType w:val="multilevel"/>
    <w:tmpl w:val="CA62976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F2F0941"/>
    <w:multiLevelType w:val="multilevel"/>
    <w:tmpl w:val="6726BD7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80A50B6"/>
    <w:multiLevelType w:val="multilevel"/>
    <w:tmpl w:val="5EA085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9CD460B"/>
    <w:multiLevelType w:val="multilevel"/>
    <w:tmpl w:val="BF34E6E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B272505"/>
    <w:multiLevelType w:val="multilevel"/>
    <w:tmpl w:val="C1A8D88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B6455A4"/>
    <w:multiLevelType w:val="multilevel"/>
    <w:tmpl w:val="52DAFB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D8E60CF"/>
    <w:multiLevelType w:val="multilevel"/>
    <w:tmpl w:val="66542D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FEF159E"/>
    <w:multiLevelType w:val="multilevel"/>
    <w:tmpl w:val="1BDE6A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0D05172"/>
    <w:multiLevelType w:val="multilevel"/>
    <w:tmpl w:val="B3A65F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392245C"/>
    <w:multiLevelType w:val="multilevel"/>
    <w:tmpl w:val="3A24C8F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7340C63"/>
    <w:multiLevelType w:val="multilevel"/>
    <w:tmpl w:val="BF7803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772536D"/>
    <w:multiLevelType w:val="multilevel"/>
    <w:tmpl w:val="6DAE13D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8891304"/>
    <w:multiLevelType w:val="multilevel"/>
    <w:tmpl w:val="5B7E8AA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9192F8B"/>
    <w:multiLevelType w:val="multilevel"/>
    <w:tmpl w:val="500425F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CA01699"/>
    <w:multiLevelType w:val="multilevel"/>
    <w:tmpl w:val="2D961C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D9F2F5D"/>
    <w:multiLevelType w:val="multilevel"/>
    <w:tmpl w:val="755CCC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6DC56EB6"/>
    <w:multiLevelType w:val="multilevel"/>
    <w:tmpl w:val="0290AA0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1F51CD5"/>
    <w:multiLevelType w:val="multilevel"/>
    <w:tmpl w:val="996E7BF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359711C"/>
    <w:multiLevelType w:val="multilevel"/>
    <w:tmpl w:val="2ECCA14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533672D"/>
    <w:multiLevelType w:val="multilevel"/>
    <w:tmpl w:val="CBD084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5FB7612"/>
    <w:multiLevelType w:val="multilevel"/>
    <w:tmpl w:val="B8C4C4D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72213B6"/>
    <w:multiLevelType w:val="multilevel"/>
    <w:tmpl w:val="C94CE36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97D7351"/>
    <w:multiLevelType w:val="multilevel"/>
    <w:tmpl w:val="957E6BF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E2076B1"/>
    <w:multiLevelType w:val="multilevel"/>
    <w:tmpl w:val="919ECB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7E3755DA"/>
    <w:multiLevelType w:val="multilevel"/>
    <w:tmpl w:val="84E83C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30771062">
    <w:abstractNumId w:val="7"/>
  </w:num>
  <w:num w:numId="2" w16cid:durableId="335307821">
    <w:abstractNumId w:val="49"/>
  </w:num>
  <w:num w:numId="3" w16cid:durableId="849761353">
    <w:abstractNumId w:val="18"/>
  </w:num>
  <w:num w:numId="4" w16cid:durableId="1089543129">
    <w:abstractNumId w:val="50"/>
  </w:num>
  <w:num w:numId="5" w16cid:durableId="573899158">
    <w:abstractNumId w:val="12"/>
  </w:num>
  <w:num w:numId="6" w16cid:durableId="1282810284">
    <w:abstractNumId w:val="59"/>
  </w:num>
  <w:num w:numId="7" w16cid:durableId="1823961944">
    <w:abstractNumId w:val="21"/>
  </w:num>
  <w:num w:numId="8" w16cid:durableId="1525165555">
    <w:abstractNumId w:val="67"/>
  </w:num>
  <w:num w:numId="9" w16cid:durableId="1458136013">
    <w:abstractNumId w:val="55"/>
  </w:num>
  <w:num w:numId="10" w16cid:durableId="209463858">
    <w:abstractNumId w:val="24"/>
  </w:num>
  <w:num w:numId="11" w16cid:durableId="2084132999">
    <w:abstractNumId w:val="13"/>
  </w:num>
  <w:num w:numId="12" w16cid:durableId="170264312">
    <w:abstractNumId w:val="6"/>
  </w:num>
  <w:num w:numId="13" w16cid:durableId="1290431800">
    <w:abstractNumId w:val="26"/>
  </w:num>
  <w:num w:numId="14" w16cid:durableId="84543893">
    <w:abstractNumId w:val="23"/>
  </w:num>
  <w:num w:numId="15" w16cid:durableId="213196783">
    <w:abstractNumId w:val="34"/>
  </w:num>
  <w:num w:numId="16" w16cid:durableId="1401168911">
    <w:abstractNumId w:val="45"/>
  </w:num>
  <w:num w:numId="17" w16cid:durableId="1727877807">
    <w:abstractNumId w:val="19"/>
  </w:num>
  <w:num w:numId="18" w16cid:durableId="181434643">
    <w:abstractNumId w:val="3"/>
  </w:num>
  <w:num w:numId="19" w16cid:durableId="1260408816">
    <w:abstractNumId w:val="2"/>
  </w:num>
  <w:num w:numId="20" w16cid:durableId="1922525645">
    <w:abstractNumId w:val="63"/>
  </w:num>
  <w:num w:numId="21" w16cid:durableId="1365253983">
    <w:abstractNumId w:val="37"/>
  </w:num>
  <w:num w:numId="22" w16cid:durableId="1636521754">
    <w:abstractNumId w:val="10"/>
  </w:num>
  <w:num w:numId="23" w16cid:durableId="1762486454">
    <w:abstractNumId w:val="4"/>
  </w:num>
  <w:num w:numId="24" w16cid:durableId="1936206943">
    <w:abstractNumId w:val="60"/>
  </w:num>
  <w:num w:numId="25" w16cid:durableId="2032338386">
    <w:abstractNumId w:val="35"/>
  </w:num>
  <w:num w:numId="26" w16cid:durableId="1241913828">
    <w:abstractNumId w:val="44"/>
  </w:num>
  <w:num w:numId="27" w16cid:durableId="1761099410">
    <w:abstractNumId w:val="75"/>
  </w:num>
  <w:num w:numId="28" w16cid:durableId="1150633457">
    <w:abstractNumId w:val="38"/>
  </w:num>
  <w:num w:numId="29" w16cid:durableId="244416445">
    <w:abstractNumId w:val="71"/>
  </w:num>
  <w:num w:numId="30" w16cid:durableId="592668981">
    <w:abstractNumId w:val="56"/>
  </w:num>
  <w:num w:numId="31" w16cid:durableId="1412963669">
    <w:abstractNumId w:val="70"/>
  </w:num>
  <w:num w:numId="32" w16cid:durableId="373501993">
    <w:abstractNumId w:val="58"/>
  </w:num>
  <w:num w:numId="33" w16cid:durableId="408579490">
    <w:abstractNumId w:val="52"/>
  </w:num>
  <w:num w:numId="34" w16cid:durableId="234127150">
    <w:abstractNumId w:val="74"/>
  </w:num>
  <w:num w:numId="35" w16cid:durableId="214314790">
    <w:abstractNumId w:val="17"/>
  </w:num>
  <w:num w:numId="36" w16cid:durableId="1140535220">
    <w:abstractNumId w:val="36"/>
  </w:num>
  <w:num w:numId="37" w16cid:durableId="540943083">
    <w:abstractNumId w:val="22"/>
  </w:num>
  <w:num w:numId="38" w16cid:durableId="1459303059">
    <w:abstractNumId w:val="15"/>
  </w:num>
  <w:num w:numId="39" w16cid:durableId="1673144199">
    <w:abstractNumId w:val="54"/>
  </w:num>
  <w:num w:numId="40" w16cid:durableId="2082559878">
    <w:abstractNumId w:val="33"/>
  </w:num>
  <w:num w:numId="41" w16cid:durableId="607543274">
    <w:abstractNumId w:val="32"/>
  </w:num>
  <w:num w:numId="42" w16cid:durableId="200288566">
    <w:abstractNumId w:val="47"/>
  </w:num>
  <w:num w:numId="43" w16cid:durableId="324358093">
    <w:abstractNumId w:val="66"/>
  </w:num>
  <w:num w:numId="44" w16cid:durableId="222449457">
    <w:abstractNumId w:val="39"/>
  </w:num>
  <w:num w:numId="45" w16cid:durableId="1567229173">
    <w:abstractNumId w:val="14"/>
  </w:num>
  <w:num w:numId="46" w16cid:durableId="353771545">
    <w:abstractNumId w:val="40"/>
  </w:num>
  <w:num w:numId="47" w16cid:durableId="185297089">
    <w:abstractNumId w:val="48"/>
  </w:num>
  <w:num w:numId="48" w16cid:durableId="438526395">
    <w:abstractNumId w:val="11"/>
  </w:num>
  <w:num w:numId="49" w16cid:durableId="502746363">
    <w:abstractNumId w:val="72"/>
  </w:num>
  <w:num w:numId="50" w16cid:durableId="1802188241">
    <w:abstractNumId w:val="73"/>
  </w:num>
  <w:num w:numId="51" w16cid:durableId="1599632854">
    <w:abstractNumId w:val="8"/>
  </w:num>
  <w:num w:numId="52" w16cid:durableId="698160835">
    <w:abstractNumId w:val="16"/>
  </w:num>
  <w:num w:numId="53" w16cid:durableId="331566439">
    <w:abstractNumId w:val="76"/>
  </w:num>
  <w:num w:numId="54" w16cid:durableId="1141533100">
    <w:abstractNumId w:val="42"/>
  </w:num>
  <w:num w:numId="55" w16cid:durableId="1021977978">
    <w:abstractNumId w:val="68"/>
  </w:num>
  <w:num w:numId="56" w16cid:durableId="1295600894">
    <w:abstractNumId w:val="62"/>
  </w:num>
  <w:num w:numId="57" w16cid:durableId="256212464">
    <w:abstractNumId w:val="57"/>
  </w:num>
  <w:num w:numId="58" w16cid:durableId="873662099">
    <w:abstractNumId w:val="1"/>
  </w:num>
  <w:num w:numId="59" w16cid:durableId="1027145738">
    <w:abstractNumId w:val="61"/>
  </w:num>
  <w:num w:numId="60" w16cid:durableId="1372269259">
    <w:abstractNumId w:val="29"/>
  </w:num>
  <w:num w:numId="61" w16cid:durableId="132454078">
    <w:abstractNumId w:val="25"/>
  </w:num>
  <w:num w:numId="62" w16cid:durableId="1224756603">
    <w:abstractNumId w:val="27"/>
  </w:num>
  <w:num w:numId="63" w16cid:durableId="1167019561">
    <w:abstractNumId w:val="65"/>
  </w:num>
  <w:num w:numId="64" w16cid:durableId="2001344550">
    <w:abstractNumId w:val="31"/>
  </w:num>
  <w:num w:numId="65" w16cid:durableId="490949546">
    <w:abstractNumId w:val="53"/>
  </w:num>
  <w:num w:numId="66" w16cid:durableId="1588343618">
    <w:abstractNumId w:val="64"/>
  </w:num>
  <w:num w:numId="67" w16cid:durableId="985471747">
    <w:abstractNumId w:val="41"/>
  </w:num>
  <w:num w:numId="68" w16cid:durableId="1021588256">
    <w:abstractNumId w:val="28"/>
  </w:num>
  <w:num w:numId="69" w16cid:durableId="889145661">
    <w:abstractNumId w:val="43"/>
  </w:num>
  <w:num w:numId="70" w16cid:durableId="1965501742">
    <w:abstractNumId w:val="9"/>
  </w:num>
  <w:num w:numId="71" w16cid:durableId="44720647">
    <w:abstractNumId w:val="20"/>
  </w:num>
  <w:num w:numId="72" w16cid:durableId="1979068205">
    <w:abstractNumId w:val="51"/>
  </w:num>
  <w:num w:numId="73" w16cid:durableId="842932059">
    <w:abstractNumId w:val="30"/>
  </w:num>
  <w:num w:numId="74" w16cid:durableId="227040833">
    <w:abstractNumId w:val="69"/>
  </w:num>
  <w:num w:numId="75" w16cid:durableId="988826682">
    <w:abstractNumId w:val="0"/>
  </w:num>
  <w:num w:numId="76" w16cid:durableId="1500998067">
    <w:abstractNumId w:val="5"/>
  </w:num>
  <w:num w:numId="77" w16cid:durableId="693729630">
    <w:abstractNumId w:val="4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A7F"/>
    <w:rsid w:val="00313A7F"/>
    <w:rsid w:val="007C38B3"/>
    <w:rsid w:val="00FE2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C3D50"/>
  <w15:docId w15:val="{236D64FD-AC78-46B2-A3CC-1BDD5317C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2_"/>
    <w:basedOn w:val="a0"/>
    <w:link w:val="Bodytext20"/>
    <w:rPr>
      <w:rFonts w:ascii="宋体" w:eastAsia="宋体" w:hAnsi="宋体" w:cs="宋体"/>
      <w:b/>
      <w:bCs/>
      <w:i w:val="0"/>
      <w:iCs w:val="0"/>
      <w:smallCaps w:val="0"/>
      <w:strike w:val="0"/>
      <w:sz w:val="44"/>
      <w:szCs w:val="44"/>
      <w:u w:val="none"/>
      <w:shd w:val="clear" w:color="auto" w:fill="auto"/>
      <w:lang w:val="zh-TW" w:eastAsia="zh-TW" w:bidi="zh-TW"/>
    </w:rPr>
  </w:style>
  <w:style w:type="character" w:customStyle="1" w:styleId="Tableofcontents1">
    <w:name w:val="Table of contents|1_"/>
    <w:basedOn w:val="a0"/>
    <w:link w:val="Tableofcontents10"/>
    <w:rPr>
      <w:rFonts w:ascii="宋体" w:eastAsia="宋体" w:hAnsi="宋体" w:cs="宋体"/>
      <w:b w:val="0"/>
      <w:bCs w:val="0"/>
      <w:i w:val="0"/>
      <w:iCs w:val="0"/>
      <w:smallCaps w:val="0"/>
      <w:strike w:val="0"/>
      <w:sz w:val="32"/>
      <w:szCs w:val="32"/>
      <w:u w:val="none"/>
      <w:shd w:val="clear" w:color="auto" w:fill="auto"/>
      <w:lang w:val="zh-TW" w:eastAsia="zh-TW" w:bidi="zh-TW"/>
    </w:rPr>
  </w:style>
  <w:style w:type="character" w:customStyle="1" w:styleId="Headerorfooter2">
    <w:name w:val="Header or footer|2_"/>
    <w:basedOn w:val="a0"/>
    <w:link w:val="Headerorfooter20"/>
    <w:rPr>
      <w:b w:val="0"/>
      <w:bCs w:val="0"/>
      <w:i w:val="0"/>
      <w:iCs w:val="0"/>
      <w:smallCaps w:val="0"/>
      <w:strike w:val="0"/>
      <w:sz w:val="20"/>
      <w:szCs w:val="20"/>
      <w:u w:val="none"/>
      <w:shd w:val="clear" w:color="auto" w:fill="auto"/>
      <w:lang w:val="zh-TW" w:eastAsia="zh-TW" w:bidi="zh-TW"/>
    </w:rPr>
  </w:style>
  <w:style w:type="character" w:customStyle="1" w:styleId="Bodytext1">
    <w:name w:val="Body text|1_"/>
    <w:basedOn w:val="a0"/>
    <w:link w:val="Bodytext10"/>
    <w:rPr>
      <w:rFonts w:ascii="宋体" w:eastAsia="宋体" w:hAnsi="宋体" w:cs="宋体"/>
      <w:b w:val="0"/>
      <w:bCs w:val="0"/>
      <w:i w:val="0"/>
      <w:iCs w:val="0"/>
      <w:smallCaps w:val="0"/>
      <w:strike w:val="0"/>
      <w:sz w:val="30"/>
      <w:szCs w:val="30"/>
      <w:u w:val="none"/>
      <w:shd w:val="clear" w:color="auto" w:fill="auto"/>
      <w:lang w:val="zh-TW" w:eastAsia="zh-TW" w:bidi="zh-TW"/>
    </w:rPr>
  </w:style>
  <w:style w:type="character" w:customStyle="1" w:styleId="Bodytext3">
    <w:name w:val="Body text|3_"/>
    <w:basedOn w:val="a0"/>
    <w:link w:val="Bodytext30"/>
    <w:rPr>
      <w:b w:val="0"/>
      <w:bCs w:val="0"/>
      <w:i w:val="0"/>
      <w:iCs w:val="0"/>
      <w:smallCaps w:val="0"/>
      <w:strike w:val="0"/>
      <w:sz w:val="30"/>
      <w:szCs w:val="30"/>
      <w:u w:val="none"/>
      <w:shd w:val="clear" w:color="auto" w:fill="auto"/>
      <w:lang w:val="zh-TW" w:eastAsia="zh-TW" w:bidi="zh-TW"/>
    </w:rPr>
  </w:style>
  <w:style w:type="character" w:customStyle="1" w:styleId="Headerorfooter1">
    <w:name w:val="Header or footer|1_"/>
    <w:basedOn w:val="a0"/>
    <w:link w:val="Headerorfooter10"/>
    <w:rPr>
      <w:b w:val="0"/>
      <w:bCs w:val="0"/>
      <w:i w:val="0"/>
      <w:iCs w:val="0"/>
      <w:smallCaps w:val="0"/>
      <w:strike w:val="0"/>
      <w:u w:val="none"/>
      <w:shd w:val="clear" w:color="auto" w:fill="auto"/>
      <w:lang w:val="zh-CN" w:eastAsia="zh-CN" w:bidi="zh-CN"/>
    </w:rPr>
  </w:style>
  <w:style w:type="character" w:customStyle="1" w:styleId="Other1">
    <w:name w:val="Other|1_"/>
    <w:basedOn w:val="a0"/>
    <w:link w:val="Other10"/>
    <w:rPr>
      <w:rFonts w:ascii="宋体" w:eastAsia="宋体" w:hAnsi="宋体" w:cs="宋体"/>
      <w:b w:val="0"/>
      <w:bCs w:val="0"/>
      <w:i w:val="0"/>
      <w:iCs w:val="0"/>
      <w:smallCaps w:val="0"/>
      <w:strike w:val="0"/>
      <w:sz w:val="30"/>
      <w:szCs w:val="30"/>
      <w:u w:val="none"/>
      <w:shd w:val="clear" w:color="auto" w:fill="auto"/>
      <w:lang w:val="zh-TW" w:eastAsia="zh-TW" w:bidi="zh-TW"/>
    </w:rPr>
  </w:style>
  <w:style w:type="character" w:customStyle="1" w:styleId="Heading31">
    <w:name w:val="Heading #3|1_"/>
    <w:basedOn w:val="a0"/>
    <w:link w:val="Heading310"/>
    <w:rPr>
      <w:rFonts w:ascii="宋体" w:eastAsia="宋体" w:hAnsi="宋体" w:cs="宋体"/>
      <w:b w:val="0"/>
      <w:bCs w:val="0"/>
      <w:i w:val="0"/>
      <w:iCs w:val="0"/>
      <w:smallCaps w:val="0"/>
      <w:strike w:val="0"/>
      <w:sz w:val="32"/>
      <w:szCs w:val="32"/>
      <w:u w:val="none"/>
      <w:shd w:val="clear" w:color="auto" w:fill="auto"/>
      <w:lang w:val="zh-TW" w:eastAsia="zh-TW" w:bidi="zh-TW"/>
    </w:rPr>
  </w:style>
  <w:style w:type="character" w:customStyle="1" w:styleId="Tablecaption1">
    <w:name w:val="Table caption|1_"/>
    <w:basedOn w:val="a0"/>
    <w:link w:val="Tablecaption10"/>
    <w:rPr>
      <w:rFonts w:ascii="宋体" w:eastAsia="宋体" w:hAnsi="宋体" w:cs="宋体"/>
      <w:b w:val="0"/>
      <w:bCs w:val="0"/>
      <w:i w:val="0"/>
      <w:iCs w:val="0"/>
      <w:smallCaps w:val="0"/>
      <w:strike w:val="0"/>
      <w:sz w:val="20"/>
      <w:szCs w:val="20"/>
      <w:u w:val="none"/>
      <w:shd w:val="clear" w:color="auto" w:fill="auto"/>
      <w:lang w:val="zh-TW" w:eastAsia="zh-TW" w:bidi="zh-TW"/>
    </w:rPr>
  </w:style>
  <w:style w:type="character" w:customStyle="1" w:styleId="Bodytext4">
    <w:name w:val="Body text|4_"/>
    <w:basedOn w:val="a0"/>
    <w:link w:val="Bodytext40"/>
    <w:rPr>
      <w:b/>
      <w:bCs/>
      <w:i w:val="0"/>
      <w:iCs w:val="0"/>
      <w:smallCaps w:val="0"/>
      <w:strike w:val="0"/>
      <w:sz w:val="22"/>
      <w:szCs w:val="22"/>
      <w:u w:val="none"/>
      <w:shd w:val="clear" w:color="auto" w:fill="auto"/>
      <w:lang w:val="zh-TW" w:eastAsia="zh-TW" w:bidi="zh-TW"/>
    </w:rPr>
  </w:style>
  <w:style w:type="paragraph" w:customStyle="1" w:styleId="Bodytext20">
    <w:name w:val="Body text|2"/>
    <w:basedOn w:val="a"/>
    <w:link w:val="Bodytext2"/>
    <w:pPr>
      <w:spacing w:before="170" w:after="970"/>
      <w:ind w:firstLine="120"/>
    </w:pPr>
    <w:rPr>
      <w:rFonts w:ascii="宋体" w:eastAsia="宋体" w:hAnsi="宋体" w:cs="宋体"/>
      <w:b/>
      <w:bCs/>
      <w:sz w:val="44"/>
      <w:szCs w:val="44"/>
      <w:lang w:val="zh-TW" w:eastAsia="zh-TW" w:bidi="zh-TW"/>
    </w:rPr>
  </w:style>
  <w:style w:type="paragraph" w:customStyle="1" w:styleId="Tableofcontents10">
    <w:name w:val="Table of contents|1"/>
    <w:basedOn w:val="a"/>
    <w:link w:val="Tableofcontents1"/>
    <w:pPr>
      <w:spacing w:after="240"/>
      <w:ind w:firstLine="580"/>
    </w:pPr>
    <w:rPr>
      <w:rFonts w:ascii="宋体" w:eastAsia="宋体" w:hAnsi="宋体" w:cs="宋体"/>
      <w:sz w:val="32"/>
      <w:szCs w:val="32"/>
      <w:lang w:val="zh-TW" w:eastAsia="zh-TW" w:bidi="zh-TW"/>
    </w:rPr>
  </w:style>
  <w:style w:type="paragraph" w:customStyle="1" w:styleId="Headerorfooter20">
    <w:name w:val="Header or footer|2"/>
    <w:basedOn w:val="a"/>
    <w:link w:val="Headerorfooter2"/>
    <w:rPr>
      <w:sz w:val="20"/>
      <w:szCs w:val="20"/>
      <w:lang w:val="zh-TW" w:eastAsia="zh-TW" w:bidi="zh-TW"/>
    </w:rPr>
  </w:style>
  <w:style w:type="paragraph" w:customStyle="1" w:styleId="Bodytext10">
    <w:name w:val="Body text|1"/>
    <w:basedOn w:val="a"/>
    <w:link w:val="Bodytext1"/>
    <w:pPr>
      <w:spacing w:line="439" w:lineRule="auto"/>
      <w:ind w:firstLine="400"/>
    </w:pPr>
    <w:rPr>
      <w:rFonts w:ascii="宋体" w:eastAsia="宋体" w:hAnsi="宋体" w:cs="宋体"/>
      <w:sz w:val="30"/>
      <w:szCs w:val="30"/>
      <w:lang w:val="zh-TW" w:eastAsia="zh-TW" w:bidi="zh-TW"/>
    </w:rPr>
  </w:style>
  <w:style w:type="paragraph" w:customStyle="1" w:styleId="Bodytext30">
    <w:name w:val="Body text|3"/>
    <w:basedOn w:val="a"/>
    <w:link w:val="Bodytext3"/>
    <w:pPr>
      <w:spacing w:after="170" w:line="230" w:lineRule="auto"/>
      <w:ind w:firstLine="320"/>
    </w:pPr>
    <w:rPr>
      <w:sz w:val="30"/>
      <w:szCs w:val="30"/>
      <w:lang w:val="zh-TW" w:eastAsia="zh-TW" w:bidi="zh-TW"/>
    </w:rPr>
  </w:style>
  <w:style w:type="paragraph" w:customStyle="1" w:styleId="Headerorfooter10">
    <w:name w:val="Header or footer|1"/>
    <w:basedOn w:val="a"/>
    <w:link w:val="Headerorfooter1"/>
    <w:rPr>
      <w:lang w:val="zh-CN" w:eastAsia="zh-CN" w:bidi="zh-CN"/>
    </w:rPr>
  </w:style>
  <w:style w:type="paragraph" w:customStyle="1" w:styleId="Other10">
    <w:name w:val="Other|1"/>
    <w:basedOn w:val="a"/>
    <w:link w:val="Other1"/>
    <w:pPr>
      <w:spacing w:line="439" w:lineRule="auto"/>
      <w:ind w:firstLine="400"/>
    </w:pPr>
    <w:rPr>
      <w:rFonts w:ascii="宋体" w:eastAsia="宋体" w:hAnsi="宋体" w:cs="宋体"/>
      <w:sz w:val="30"/>
      <w:szCs w:val="30"/>
      <w:lang w:val="zh-TW" w:eastAsia="zh-TW" w:bidi="zh-TW"/>
    </w:rPr>
  </w:style>
  <w:style w:type="paragraph" w:customStyle="1" w:styleId="Heading310">
    <w:name w:val="Heading #3|1"/>
    <w:basedOn w:val="a"/>
    <w:link w:val="Heading31"/>
    <w:pPr>
      <w:jc w:val="center"/>
      <w:outlineLvl w:val="2"/>
    </w:pPr>
    <w:rPr>
      <w:rFonts w:ascii="宋体" w:eastAsia="宋体" w:hAnsi="宋体" w:cs="宋体"/>
      <w:sz w:val="32"/>
      <w:szCs w:val="32"/>
      <w:lang w:val="zh-TW" w:eastAsia="zh-TW" w:bidi="zh-TW"/>
    </w:rPr>
  </w:style>
  <w:style w:type="paragraph" w:customStyle="1" w:styleId="Tablecaption10">
    <w:name w:val="Table caption|1"/>
    <w:basedOn w:val="a"/>
    <w:link w:val="Tablecaption1"/>
    <w:rPr>
      <w:rFonts w:ascii="宋体" w:eastAsia="宋体" w:hAnsi="宋体" w:cs="宋体"/>
      <w:sz w:val="20"/>
      <w:szCs w:val="20"/>
      <w:lang w:val="zh-TW" w:eastAsia="zh-TW" w:bidi="zh-TW"/>
    </w:rPr>
  </w:style>
  <w:style w:type="paragraph" w:customStyle="1" w:styleId="Bodytext40">
    <w:name w:val="Body text|4"/>
    <w:basedOn w:val="a"/>
    <w:link w:val="Bodytext4"/>
    <w:pPr>
      <w:spacing w:after="280"/>
      <w:jc w:val="center"/>
    </w:pPr>
    <w:rPr>
      <w:b/>
      <w:bCs/>
      <w:sz w:val="22"/>
      <w:szCs w:val="22"/>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footer" Target="footer19.xml"/><Relationship Id="rId21" Type="http://schemas.openxmlformats.org/officeDocument/2006/relationships/footer" Target="footer14.xml"/><Relationship Id="rId42" Type="http://schemas.openxmlformats.org/officeDocument/2006/relationships/footer" Target="footer32.xml"/><Relationship Id="rId47" Type="http://schemas.openxmlformats.org/officeDocument/2006/relationships/header" Target="header5.xml"/><Relationship Id="rId63" Type="http://schemas.openxmlformats.org/officeDocument/2006/relationships/header" Target="header13.xml"/><Relationship Id="rId68" Type="http://schemas.openxmlformats.org/officeDocument/2006/relationships/footer" Target="footer45.xml"/><Relationship Id="rId16" Type="http://schemas.openxmlformats.org/officeDocument/2006/relationships/footer" Target="footer9.xml"/><Relationship Id="rId11" Type="http://schemas.openxmlformats.org/officeDocument/2006/relationships/footer" Target="footer5.xml"/><Relationship Id="rId24" Type="http://schemas.openxmlformats.org/officeDocument/2006/relationships/footer" Target="footer17.xml"/><Relationship Id="rId32" Type="http://schemas.openxmlformats.org/officeDocument/2006/relationships/footer" Target="footer25.xml"/><Relationship Id="rId37" Type="http://schemas.openxmlformats.org/officeDocument/2006/relationships/image" Target="media/image2.png"/><Relationship Id="rId40" Type="http://schemas.openxmlformats.org/officeDocument/2006/relationships/footer" Target="footer31.xml"/><Relationship Id="rId45" Type="http://schemas.openxmlformats.org/officeDocument/2006/relationships/header" Target="header4.xml"/><Relationship Id="rId53" Type="http://schemas.openxmlformats.org/officeDocument/2006/relationships/header" Target="header8.xml"/><Relationship Id="rId58" Type="http://schemas.openxmlformats.org/officeDocument/2006/relationships/footer" Target="footer40.xml"/><Relationship Id="rId66" Type="http://schemas.openxmlformats.org/officeDocument/2006/relationships/footer" Target="footer44.xml"/><Relationship Id="rId74" Type="http://schemas.openxmlformats.org/officeDocument/2006/relationships/footer" Target="footer48.xm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eader" Target="header12.xml"/><Relationship Id="rId19" Type="http://schemas.openxmlformats.org/officeDocument/2006/relationships/footer" Target="footer1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footer" Target="footer20.xml"/><Relationship Id="rId30" Type="http://schemas.openxmlformats.org/officeDocument/2006/relationships/footer" Target="footer23.xml"/><Relationship Id="rId35" Type="http://schemas.openxmlformats.org/officeDocument/2006/relationships/footer" Target="footer28.xml"/><Relationship Id="rId43" Type="http://schemas.openxmlformats.org/officeDocument/2006/relationships/header" Target="header3.xml"/><Relationship Id="rId48" Type="http://schemas.openxmlformats.org/officeDocument/2006/relationships/footer" Target="footer35.xml"/><Relationship Id="rId56" Type="http://schemas.openxmlformats.org/officeDocument/2006/relationships/footer" Target="footer39.xml"/><Relationship Id="rId64" Type="http://schemas.openxmlformats.org/officeDocument/2006/relationships/footer" Target="footer43.xml"/><Relationship Id="rId69" Type="http://schemas.openxmlformats.org/officeDocument/2006/relationships/header" Target="header16.xml"/><Relationship Id="rId77" Type="http://schemas.openxmlformats.org/officeDocument/2006/relationships/header" Target="header20.xml"/><Relationship Id="rId8" Type="http://schemas.openxmlformats.org/officeDocument/2006/relationships/footer" Target="footer2.xml"/><Relationship Id="rId51" Type="http://schemas.openxmlformats.org/officeDocument/2006/relationships/header" Target="header7.xml"/><Relationship Id="rId72" Type="http://schemas.openxmlformats.org/officeDocument/2006/relationships/footer" Target="footer47.xm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oter" Target="footer6.xml"/><Relationship Id="rId17" Type="http://schemas.openxmlformats.org/officeDocument/2006/relationships/footer" Target="footer10.xml"/><Relationship Id="rId25" Type="http://schemas.openxmlformats.org/officeDocument/2006/relationships/footer" Target="footer18.xml"/><Relationship Id="rId33" Type="http://schemas.openxmlformats.org/officeDocument/2006/relationships/footer" Target="footer26.xml"/><Relationship Id="rId38" Type="http://schemas.openxmlformats.org/officeDocument/2006/relationships/footer" Target="footer30.xml"/><Relationship Id="rId46" Type="http://schemas.openxmlformats.org/officeDocument/2006/relationships/footer" Target="footer34.xml"/><Relationship Id="rId59" Type="http://schemas.openxmlformats.org/officeDocument/2006/relationships/header" Target="header11.xml"/><Relationship Id="rId67" Type="http://schemas.openxmlformats.org/officeDocument/2006/relationships/header" Target="header15.xml"/><Relationship Id="rId20" Type="http://schemas.openxmlformats.org/officeDocument/2006/relationships/footer" Target="footer13.xml"/><Relationship Id="rId41" Type="http://schemas.openxmlformats.org/officeDocument/2006/relationships/header" Target="header2.xml"/><Relationship Id="rId54" Type="http://schemas.openxmlformats.org/officeDocument/2006/relationships/footer" Target="footer38.xml"/><Relationship Id="rId62" Type="http://schemas.openxmlformats.org/officeDocument/2006/relationships/footer" Target="footer42.xml"/><Relationship Id="rId70" Type="http://schemas.openxmlformats.org/officeDocument/2006/relationships/footer" Target="footer46.xml"/><Relationship Id="rId75" Type="http://schemas.openxmlformats.org/officeDocument/2006/relationships/header" Target="header19.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footer" Target="footer21.xml"/><Relationship Id="rId36" Type="http://schemas.openxmlformats.org/officeDocument/2006/relationships/footer" Target="footer29.xml"/><Relationship Id="rId49" Type="http://schemas.openxmlformats.org/officeDocument/2006/relationships/header" Target="header6.xml"/><Relationship Id="rId57" Type="http://schemas.openxmlformats.org/officeDocument/2006/relationships/header" Target="header10.xml"/><Relationship Id="rId10" Type="http://schemas.openxmlformats.org/officeDocument/2006/relationships/footer" Target="footer4.xml"/><Relationship Id="rId31" Type="http://schemas.openxmlformats.org/officeDocument/2006/relationships/footer" Target="footer24.xml"/><Relationship Id="rId44" Type="http://schemas.openxmlformats.org/officeDocument/2006/relationships/footer" Target="footer33.xml"/><Relationship Id="rId52" Type="http://schemas.openxmlformats.org/officeDocument/2006/relationships/footer" Target="footer37.xml"/><Relationship Id="rId60" Type="http://schemas.openxmlformats.org/officeDocument/2006/relationships/footer" Target="footer41.xml"/><Relationship Id="rId65" Type="http://schemas.openxmlformats.org/officeDocument/2006/relationships/header" Target="header14.xml"/><Relationship Id="rId73" Type="http://schemas.openxmlformats.org/officeDocument/2006/relationships/header" Target="header18.xml"/><Relationship Id="rId78" Type="http://schemas.openxmlformats.org/officeDocument/2006/relationships/footer" Target="footer50.xml"/><Relationship Id="rId4" Type="http://schemas.openxmlformats.org/officeDocument/2006/relationships/webSettings" Target="webSettings.xml"/><Relationship Id="rId9" Type="http://schemas.openxmlformats.org/officeDocument/2006/relationships/footer" Target="footer3.xml"/><Relationship Id="rId13" Type="http://schemas.openxmlformats.org/officeDocument/2006/relationships/image" Target="media/image1.png"/><Relationship Id="rId18" Type="http://schemas.openxmlformats.org/officeDocument/2006/relationships/footer" Target="footer11.xml"/><Relationship Id="rId39" Type="http://schemas.openxmlformats.org/officeDocument/2006/relationships/header" Target="header1.xml"/><Relationship Id="rId34" Type="http://schemas.openxmlformats.org/officeDocument/2006/relationships/footer" Target="footer27.xml"/><Relationship Id="rId50" Type="http://schemas.openxmlformats.org/officeDocument/2006/relationships/footer" Target="footer36.xml"/><Relationship Id="rId55" Type="http://schemas.openxmlformats.org/officeDocument/2006/relationships/header" Target="header9.xml"/><Relationship Id="rId76" Type="http://schemas.openxmlformats.org/officeDocument/2006/relationships/footer" Target="footer49.xml"/><Relationship Id="rId7" Type="http://schemas.openxmlformats.org/officeDocument/2006/relationships/footer" Target="footer1.xml"/><Relationship Id="rId71" Type="http://schemas.openxmlformats.org/officeDocument/2006/relationships/header" Target="header17.xml"/><Relationship Id="rId2" Type="http://schemas.openxmlformats.org/officeDocument/2006/relationships/styles" Target="styles.xml"/><Relationship Id="rId29" Type="http://schemas.openxmlformats.org/officeDocument/2006/relationships/footer" Target="footer2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344</Pages>
  <Words>32030</Words>
  <Characters>182573</Characters>
  <Application>Microsoft Office Word</Application>
  <DocSecurity>0</DocSecurity>
  <Lines>1521</Lines>
  <Paragraphs>428</Paragraphs>
  <ScaleCrop>false</ScaleCrop>
  <Company/>
  <LinksUpToDate>false</LinksUpToDate>
  <CharactersWithSpaces>214175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山东省生态环境行政处罚裁量基准</dc:title>
  <dc:subject/>
  <dc:creator>刘静</dc:creator>
  <cp:keywords/>
  <cp:lastModifiedBy>JGT</cp:lastModifiedBy>
  <cp:revision>2</cp:revision>
  <dcterms:created xsi:type="dcterms:W3CDTF">2022-11-30T08:03:00Z</dcterms:created>
  <dcterms:modified xsi:type="dcterms:W3CDTF">2022-11-30T08:06:00Z</dcterms:modified>
</cp:coreProperties>
</file>