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Style w:val="7"/>
          <w:rFonts w:hint="eastAsia" w:ascii="宋体" w:hAnsi="宋体" w:eastAsia="宋体" w:cs="宋体"/>
          <w:i w:val="0"/>
          <w:iCs w:val="0"/>
          <w:caps w:val="0"/>
          <w:color w:val="auto"/>
          <w:spacing w:val="0"/>
          <w:sz w:val="24"/>
          <w:szCs w:val="24"/>
          <w:shd w:val="clear" w:fill="FFFFFF"/>
        </w:rPr>
      </w:pPr>
      <w:r>
        <w:rPr>
          <w:rStyle w:val="7"/>
          <w:rFonts w:hint="eastAsia" w:ascii="宋体" w:hAnsi="宋体" w:eastAsia="宋体" w:cs="宋体"/>
          <w:i w:val="0"/>
          <w:iCs w:val="0"/>
          <w:caps w:val="0"/>
          <w:color w:val="auto"/>
          <w:spacing w:val="0"/>
          <w:sz w:val="24"/>
          <w:szCs w:val="24"/>
          <w:shd w:val="clear" w:fill="FFFFFF"/>
        </w:rPr>
        <w:t>曲阜市自然资源和规划局202</w:t>
      </w:r>
      <w:r>
        <w:rPr>
          <w:rStyle w:val="7"/>
          <w:rFonts w:hint="eastAsia" w:ascii="宋体" w:hAnsi="宋体" w:eastAsia="宋体" w:cs="宋体"/>
          <w:i w:val="0"/>
          <w:iCs w:val="0"/>
          <w:caps w:val="0"/>
          <w:color w:val="auto"/>
          <w:spacing w:val="0"/>
          <w:sz w:val="24"/>
          <w:szCs w:val="24"/>
          <w:shd w:val="clear" w:fill="FFFFFF"/>
          <w:lang w:val="en-US" w:eastAsia="zh-CN"/>
        </w:rPr>
        <w:t>2</w:t>
      </w:r>
      <w:r>
        <w:rPr>
          <w:rStyle w:val="7"/>
          <w:rFonts w:hint="eastAsia" w:ascii="宋体" w:hAnsi="宋体" w:eastAsia="宋体" w:cs="宋体"/>
          <w:i w:val="0"/>
          <w:iCs w:val="0"/>
          <w:caps w:val="0"/>
          <w:color w:val="auto"/>
          <w:spacing w:val="0"/>
          <w:sz w:val="24"/>
          <w:szCs w:val="24"/>
          <w:shd w:val="clear" w:fill="FFFFFF"/>
        </w:rPr>
        <w:t>年政府信息公开工作年度报告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shd w:val="clear" w:fill="FFFFFF"/>
        </w:rPr>
      </w:pPr>
      <w:r>
        <w:rPr>
          <w:rStyle w:val="7"/>
          <w:rFonts w:hint="eastAsia" w:ascii="宋体" w:hAnsi="宋体" w:eastAsia="宋体" w:cs="宋体"/>
          <w:i w:val="0"/>
          <w:iCs w:val="0"/>
          <w:caps w:val="0"/>
          <w:color w:val="auto"/>
          <w:spacing w:val="0"/>
          <w:sz w:val="24"/>
          <w:szCs w:val="24"/>
          <w:shd w:val="clear" w:fill="FFFFFF"/>
        </w:rPr>
        <w:t>本报告由</w:t>
      </w:r>
      <w:r>
        <w:rPr>
          <w:rStyle w:val="7"/>
          <w:rFonts w:hint="eastAsia" w:ascii="宋体" w:hAnsi="宋体" w:eastAsia="宋体" w:cs="宋体"/>
          <w:i w:val="0"/>
          <w:iCs w:val="0"/>
          <w:caps w:val="0"/>
          <w:color w:val="auto"/>
          <w:spacing w:val="0"/>
          <w:sz w:val="24"/>
          <w:szCs w:val="24"/>
          <w:shd w:val="clear" w:fill="FFFFFF"/>
          <w:lang w:val="en-US" w:eastAsia="zh-CN"/>
        </w:rPr>
        <w:t>曲阜</w:t>
      </w:r>
      <w:r>
        <w:rPr>
          <w:rStyle w:val="7"/>
          <w:rFonts w:hint="eastAsia" w:ascii="宋体" w:hAnsi="宋体" w:eastAsia="宋体" w:cs="宋体"/>
          <w:i w:val="0"/>
          <w:iCs w:val="0"/>
          <w:caps w:val="0"/>
          <w:color w:val="auto"/>
          <w:spacing w:val="0"/>
          <w:sz w:val="24"/>
          <w:szCs w:val="24"/>
          <w:shd w:val="clear" w:fill="FFFFFF"/>
        </w:rPr>
        <w:t>市自然资源和规划局按照《中华人民共和国政府信息公开条例》（以下简称《条例》）和《中华人民共和国政府信息公开工作年度报告格式》（国办公开办函〔2021〕30号）要求编制。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shd w:val="clear" w:fill="FFFFFF"/>
        </w:rPr>
      </w:pPr>
      <w:r>
        <w:rPr>
          <w:rStyle w:val="7"/>
          <w:rFonts w:hint="eastAsia" w:ascii="宋体" w:hAnsi="宋体" w:eastAsia="宋体" w:cs="宋体"/>
          <w:i w:val="0"/>
          <w:iCs w:val="0"/>
          <w:caps w:val="0"/>
          <w:color w:val="auto"/>
          <w:spacing w:val="0"/>
          <w:sz w:val="24"/>
          <w:szCs w:val="24"/>
          <w:shd w:val="clear" w:fill="FFFFFF"/>
        </w:rPr>
        <w:t>本报告内容严格按照《中华人民共和国政府信息公开条例》第五十条的规定确定，包括总体情况、主动公开政府信息情况、收到和处理政府信息公开申请情况、政府信息公开行政复议和行政诉讼情况、存在的主要问题及改进情况、其他需要报告的事项等六部分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723" w:firstLineChars="300"/>
        <w:textAlignment w:val="auto"/>
        <w:rPr>
          <w:rStyle w:val="7"/>
          <w:rFonts w:hint="eastAsia" w:ascii="宋体" w:hAnsi="宋体" w:eastAsia="宋体" w:cs="宋体"/>
          <w:i w:val="0"/>
          <w:iCs w:val="0"/>
          <w:caps w:val="0"/>
          <w:color w:val="auto"/>
          <w:spacing w:val="0"/>
          <w:sz w:val="24"/>
          <w:szCs w:val="24"/>
          <w:shd w:val="clear" w:fill="FFFFFF"/>
          <w:lang w:eastAsia="zh-CN"/>
        </w:rPr>
      </w:pPr>
      <w:r>
        <w:rPr>
          <w:rStyle w:val="7"/>
          <w:rFonts w:hint="eastAsia" w:ascii="宋体" w:hAnsi="宋体" w:eastAsia="宋体" w:cs="宋体"/>
          <w:i w:val="0"/>
          <w:iCs w:val="0"/>
          <w:caps w:val="0"/>
          <w:color w:val="auto"/>
          <w:spacing w:val="0"/>
          <w:sz w:val="24"/>
          <w:szCs w:val="24"/>
          <w:shd w:val="clear" w:fill="FFFFFF"/>
        </w:rPr>
        <w:t>本年度报告中所列数据统计期限从202</w:t>
      </w:r>
      <w:r>
        <w:rPr>
          <w:rStyle w:val="7"/>
          <w:rFonts w:hint="eastAsia" w:ascii="宋体" w:hAnsi="宋体" w:eastAsia="宋体" w:cs="宋体"/>
          <w:i w:val="0"/>
          <w:iCs w:val="0"/>
          <w:caps w:val="0"/>
          <w:color w:val="auto"/>
          <w:spacing w:val="0"/>
          <w:sz w:val="24"/>
          <w:szCs w:val="24"/>
          <w:shd w:val="clear" w:fill="FFFFFF"/>
          <w:lang w:val="en-US" w:eastAsia="zh-CN"/>
        </w:rPr>
        <w:t>2</w:t>
      </w:r>
      <w:r>
        <w:rPr>
          <w:rStyle w:val="7"/>
          <w:rFonts w:hint="eastAsia" w:ascii="宋体" w:hAnsi="宋体" w:eastAsia="宋体" w:cs="宋体"/>
          <w:i w:val="0"/>
          <w:iCs w:val="0"/>
          <w:caps w:val="0"/>
          <w:color w:val="auto"/>
          <w:spacing w:val="0"/>
          <w:sz w:val="24"/>
          <w:szCs w:val="24"/>
          <w:shd w:val="clear" w:fill="FFFFFF"/>
        </w:rPr>
        <w:t>年</w:t>
      </w:r>
      <w:r>
        <w:rPr>
          <w:rStyle w:val="7"/>
          <w:rFonts w:hint="eastAsia" w:ascii="宋体" w:hAnsi="宋体" w:eastAsia="宋体" w:cs="宋体"/>
          <w:i w:val="0"/>
          <w:iCs w:val="0"/>
          <w:caps w:val="0"/>
          <w:color w:val="auto"/>
          <w:spacing w:val="0"/>
          <w:sz w:val="24"/>
          <w:szCs w:val="24"/>
          <w:shd w:val="clear" w:fill="FFFFFF"/>
          <w:lang w:val="en-US" w:eastAsia="zh-CN"/>
        </w:rPr>
        <w:t>1</w:t>
      </w:r>
      <w:r>
        <w:rPr>
          <w:rStyle w:val="7"/>
          <w:rFonts w:hint="eastAsia" w:ascii="宋体" w:hAnsi="宋体" w:eastAsia="宋体" w:cs="宋体"/>
          <w:i w:val="0"/>
          <w:iCs w:val="0"/>
          <w:caps w:val="0"/>
          <w:color w:val="auto"/>
          <w:spacing w:val="0"/>
          <w:sz w:val="24"/>
          <w:szCs w:val="24"/>
          <w:shd w:val="clear" w:fill="FFFFFF"/>
        </w:rPr>
        <w:t>月1日到</w:t>
      </w:r>
      <w:r>
        <w:rPr>
          <w:rStyle w:val="7"/>
          <w:rFonts w:hint="eastAsia" w:ascii="宋体" w:hAnsi="宋体" w:eastAsia="宋体" w:cs="宋体"/>
          <w:i w:val="0"/>
          <w:iCs w:val="0"/>
          <w:caps w:val="0"/>
          <w:color w:val="auto"/>
          <w:spacing w:val="0"/>
          <w:sz w:val="24"/>
          <w:szCs w:val="24"/>
          <w:shd w:val="clear" w:fill="FFFFFF"/>
          <w:lang w:val="en-US" w:eastAsia="zh-CN"/>
        </w:rPr>
        <w:t>2022年</w:t>
      </w:r>
      <w:r>
        <w:rPr>
          <w:rStyle w:val="7"/>
          <w:rFonts w:hint="eastAsia" w:ascii="宋体" w:hAnsi="宋体" w:eastAsia="宋体" w:cs="宋体"/>
          <w:i w:val="0"/>
          <w:iCs w:val="0"/>
          <w:caps w:val="0"/>
          <w:color w:val="auto"/>
          <w:spacing w:val="0"/>
          <w:sz w:val="24"/>
          <w:szCs w:val="24"/>
          <w:shd w:val="clear" w:fill="FFFFFF"/>
        </w:rPr>
        <w:t>12月31日止。本报告电子版可在“中国·</w:t>
      </w:r>
      <w:r>
        <w:rPr>
          <w:rStyle w:val="7"/>
          <w:rFonts w:hint="eastAsia" w:ascii="宋体" w:hAnsi="宋体" w:eastAsia="宋体" w:cs="宋体"/>
          <w:i w:val="0"/>
          <w:iCs w:val="0"/>
          <w:caps w:val="0"/>
          <w:color w:val="auto"/>
          <w:spacing w:val="0"/>
          <w:sz w:val="24"/>
          <w:szCs w:val="24"/>
          <w:shd w:val="clear" w:fill="FFFFFF"/>
          <w:lang w:val="en-US" w:eastAsia="zh-CN"/>
        </w:rPr>
        <w:t>曲阜</w:t>
      </w:r>
      <w:r>
        <w:rPr>
          <w:rStyle w:val="7"/>
          <w:rFonts w:hint="eastAsia" w:ascii="宋体" w:hAnsi="宋体" w:eastAsia="宋体" w:cs="宋体"/>
          <w:i w:val="0"/>
          <w:iCs w:val="0"/>
          <w:caps w:val="0"/>
          <w:color w:val="auto"/>
          <w:spacing w:val="0"/>
          <w:sz w:val="24"/>
          <w:szCs w:val="24"/>
          <w:shd w:val="clear" w:fill="FFFFFF"/>
        </w:rPr>
        <w:t>”政府门户网站（www.qufu.gov.cn）</w:t>
      </w:r>
      <w:r>
        <w:rPr>
          <w:rStyle w:val="7"/>
          <w:rFonts w:hint="eastAsia" w:ascii="宋体" w:hAnsi="宋体" w:eastAsia="宋体" w:cs="宋体"/>
          <w:i w:val="0"/>
          <w:iCs w:val="0"/>
          <w:caps w:val="0"/>
          <w:color w:val="auto"/>
          <w:spacing w:val="0"/>
          <w:sz w:val="24"/>
          <w:szCs w:val="24"/>
          <w:shd w:val="clear" w:fill="FFFFFF"/>
          <w:lang w:val="en-US" w:eastAsia="zh-CN"/>
        </w:rPr>
        <w:t>查阅或</w:t>
      </w:r>
      <w:r>
        <w:rPr>
          <w:rStyle w:val="7"/>
          <w:rFonts w:hint="eastAsia" w:ascii="宋体" w:hAnsi="宋体" w:eastAsia="宋体" w:cs="宋体"/>
          <w:i w:val="0"/>
          <w:iCs w:val="0"/>
          <w:caps w:val="0"/>
          <w:color w:val="auto"/>
          <w:spacing w:val="0"/>
          <w:sz w:val="24"/>
          <w:szCs w:val="24"/>
          <w:shd w:val="clear" w:fill="FFFFFF"/>
        </w:rPr>
        <w:t>下载。如对本年度报告有疑问，请与曲阜市自然资源和规划局办公室联系（地址：曲阜市大同路路5号；邮编：273100；电话:0537-3735797</w:t>
      </w:r>
      <w:r>
        <w:rPr>
          <w:rStyle w:val="7"/>
          <w:rFonts w:hint="eastAsia" w:ascii="宋体" w:hAnsi="宋体" w:eastAsia="宋体" w:cs="宋体"/>
          <w:i w:val="0"/>
          <w:iCs w:val="0"/>
          <w:caps w:val="0"/>
          <w:color w:val="auto"/>
          <w:spacing w:val="0"/>
          <w:sz w:val="24"/>
          <w:szCs w:val="24"/>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w:t>
      </w:r>
      <w:r>
        <w:rPr>
          <w:rStyle w:val="7"/>
          <w:rFonts w:hint="eastAsia" w:ascii="宋体" w:hAnsi="宋体" w:eastAsia="宋体" w:cs="宋体"/>
          <w:b/>
          <w:bCs/>
          <w:i w:val="0"/>
          <w:iCs w:val="0"/>
          <w:caps w:val="0"/>
          <w:color w:val="auto"/>
          <w:spacing w:val="0"/>
          <w:sz w:val="24"/>
          <w:szCs w:val="24"/>
          <w:shd w:val="clear" w:fill="FFFFFF"/>
        </w:rPr>
        <w:t>总体情况</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2022年，我局在</w:t>
      </w:r>
      <w:r>
        <w:rPr>
          <w:rFonts w:hint="eastAsia" w:ascii="宋体" w:hAnsi="宋体" w:eastAsia="宋体" w:cs="宋体"/>
          <w:b/>
          <w:bCs/>
          <w:sz w:val="24"/>
          <w:szCs w:val="24"/>
          <w:lang w:val="en-US" w:eastAsia="zh-CN"/>
        </w:rPr>
        <w:t>市</w:t>
      </w:r>
      <w:r>
        <w:rPr>
          <w:rFonts w:hint="eastAsia" w:ascii="宋体" w:hAnsi="宋体" w:eastAsia="宋体" w:cs="宋体"/>
          <w:b/>
          <w:bCs/>
          <w:sz w:val="24"/>
          <w:szCs w:val="24"/>
        </w:rPr>
        <w:t>委、</w:t>
      </w:r>
      <w:r>
        <w:rPr>
          <w:rFonts w:hint="eastAsia" w:ascii="宋体" w:hAnsi="宋体" w:eastAsia="宋体" w:cs="宋体"/>
          <w:b/>
          <w:bCs/>
          <w:sz w:val="24"/>
          <w:szCs w:val="24"/>
          <w:lang w:val="en-US" w:eastAsia="zh-CN"/>
        </w:rPr>
        <w:t>市</w:t>
      </w:r>
      <w:r>
        <w:rPr>
          <w:rFonts w:hint="eastAsia" w:ascii="宋体" w:hAnsi="宋体" w:eastAsia="宋体" w:cs="宋体"/>
          <w:b/>
          <w:bCs/>
          <w:sz w:val="24"/>
          <w:szCs w:val="24"/>
        </w:rPr>
        <w:t>政府的坚强领导下，认真贯彻落实《条例》和省市有关政府信息公开工作要求，紧紧围绕2022年</w:t>
      </w:r>
      <w:r>
        <w:rPr>
          <w:rFonts w:hint="eastAsia" w:ascii="宋体" w:hAnsi="宋体" w:eastAsia="宋体" w:cs="宋体"/>
          <w:b/>
          <w:bCs/>
          <w:sz w:val="24"/>
          <w:szCs w:val="24"/>
          <w:lang w:val="en-US" w:eastAsia="zh-CN"/>
        </w:rPr>
        <w:t>曲阜市</w:t>
      </w:r>
      <w:r>
        <w:rPr>
          <w:rFonts w:hint="eastAsia" w:ascii="宋体" w:hAnsi="宋体" w:eastAsia="宋体" w:cs="宋体"/>
          <w:b/>
          <w:bCs/>
          <w:sz w:val="24"/>
          <w:szCs w:val="24"/>
        </w:rPr>
        <w:t>政务公开重点工作任务，坚持公开为常态、不公开为例外的原则，不断夯实政府信息公开标准化规范化建设，提高政府信息公开的力度和质量。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420" w:right="0" w:firstLine="0"/>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i w:val="0"/>
          <w:iCs w:val="0"/>
          <w:caps w:val="0"/>
          <w:color w:val="auto"/>
          <w:spacing w:val="0"/>
          <w:sz w:val="24"/>
          <w:szCs w:val="24"/>
          <w:shd w:val="clear" w:fill="FFFFFF"/>
        </w:rPr>
        <w:t>（一）主动公开情况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shd w:val="clear" w:fill="FFFFFF"/>
        </w:rPr>
      </w:pPr>
      <w:r>
        <w:rPr>
          <w:rStyle w:val="7"/>
          <w:rFonts w:hint="eastAsia" w:ascii="宋体" w:hAnsi="宋体" w:eastAsia="宋体" w:cs="宋体"/>
          <w:i w:val="0"/>
          <w:iCs w:val="0"/>
          <w:caps w:val="0"/>
          <w:color w:val="auto"/>
          <w:spacing w:val="0"/>
          <w:sz w:val="24"/>
          <w:szCs w:val="24"/>
          <w:shd w:val="clear" w:fill="FFFFFF"/>
        </w:rPr>
        <w:t>202</w:t>
      </w:r>
      <w:r>
        <w:rPr>
          <w:rStyle w:val="7"/>
          <w:rFonts w:hint="eastAsia" w:ascii="宋体" w:hAnsi="宋体" w:eastAsia="宋体" w:cs="宋体"/>
          <w:i w:val="0"/>
          <w:iCs w:val="0"/>
          <w:caps w:val="0"/>
          <w:color w:val="auto"/>
          <w:spacing w:val="0"/>
          <w:sz w:val="24"/>
          <w:szCs w:val="24"/>
          <w:shd w:val="clear" w:fill="FFFFFF"/>
          <w:lang w:val="en-US" w:eastAsia="zh-CN"/>
        </w:rPr>
        <w:t>2</w:t>
      </w:r>
      <w:r>
        <w:rPr>
          <w:rStyle w:val="7"/>
          <w:rFonts w:hint="eastAsia" w:ascii="宋体" w:hAnsi="宋体" w:eastAsia="宋体" w:cs="宋体"/>
          <w:i w:val="0"/>
          <w:iCs w:val="0"/>
          <w:caps w:val="0"/>
          <w:color w:val="auto"/>
          <w:spacing w:val="0"/>
          <w:sz w:val="24"/>
          <w:szCs w:val="24"/>
          <w:shd w:val="clear" w:fill="FFFFFF"/>
        </w:rPr>
        <w:t>年，</w:t>
      </w:r>
      <w:r>
        <w:rPr>
          <w:rStyle w:val="7"/>
          <w:rFonts w:hint="eastAsia" w:ascii="宋体" w:hAnsi="宋体" w:eastAsia="宋体" w:cs="宋体"/>
          <w:i w:val="0"/>
          <w:iCs w:val="0"/>
          <w:caps w:val="0"/>
          <w:color w:val="auto"/>
          <w:spacing w:val="0"/>
          <w:sz w:val="24"/>
          <w:szCs w:val="24"/>
          <w:shd w:val="clear" w:fill="FFFFFF"/>
          <w:lang w:val="en-US" w:eastAsia="zh-CN"/>
        </w:rPr>
        <w:t>曲阜市自然资源和规划局</w:t>
      </w:r>
      <w:r>
        <w:rPr>
          <w:rStyle w:val="7"/>
          <w:rFonts w:hint="eastAsia" w:ascii="宋体" w:hAnsi="宋体" w:eastAsia="宋体" w:cs="宋体"/>
          <w:i w:val="0"/>
          <w:iCs w:val="0"/>
          <w:caps w:val="0"/>
          <w:color w:val="auto"/>
          <w:spacing w:val="0"/>
          <w:sz w:val="24"/>
          <w:szCs w:val="24"/>
          <w:shd w:val="clear" w:fill="FFFFFF"/>
        </w:rPr>
        <w:t>充分利用</w:t>
      </w:r>
      <w:r>
        <w:rPr>
          <w:rStyle w:val="7"/>
          <w:rFonts w:hint="eastAsia" w:ascii="宋体" w:hAnsi="宋体" w:eastAsia="宋体" w:cs="宋体"/>
          <w:i w:val="0"/>
          <w:iCs w:val="0"/>
          <w:caps w:val="0"/>
          <w:color w:val="auto"/>
          <w:spacing w:val="0"/>
          <w:sz w:val="24"/>
          <w:szCs w:val="24"/>
          <w:shd w:val="clear" w:fill="FFFFFF"/>
          <w:lang w:val="en-US" w:eastAsia="zh-CN"/>
        </w:rPr>
        <w:t>曲阜</w:t>
      </w:r>
      <w:r>
        <w:rPr>
          <w:rFonts w:hint="eastAsia" w:ascii="宋体" w:hAnsi="宋体" w:eastAsia="宋体" w:cs="宋体"/>
          <w:b/>
          <w:bCs/>
          <w:i w:val="0"/>
          <w:iCs w:val="0"/>
          <w:caps w:val="0"/>
          <w:color w:val="auto"/>
          <w:spacing w:val="0"/>
          <w:sz w:val="24"/>
          <w:szCs w:val="24"/>
        </w:rPr>
        <w:t>市人民政府网站</w:t>
      </w:r>
      <w:r>
        <w:rPr>
          <w:rStyle w:val="7"/>
          <w:rFonts w:hint="eastAsia" w:ascii="宋体" w:hAnsi="宋体" w:eastAsia="宋体" w:cs="宋体"/>
          <w:i w:val="0"/>
          <w:iCs w:val="0"/>
          <w:caps w:val="0"/>
          <w:color w:val="auto"/>
          <w:spacing w:val="0"/>
          <w:sz w:val="24"/>
          <w:szCs w:val="24"/>
          <w:shd w:val="clear" w:fill="FFFFFF"/>
        </w:rPr>
        <w:t>、微信公众号等多种媒介，及时对外公布</w:t>
      </w:r>
      <w:r>
        <w:rPr>
          <w:rStyle w:val="7"/>
          <w:rFonts w:hint="eastAsia" w:ascii="宋体" w:hAnsi="宋体" w:eastAsia="宋体" w:cs="宋体"/>
          <w:i w:val="0"/>
          <w:iCs w:val="0"/>
          <w:caps w:val="0"/>
          <w:color w:val="auto"/>
          <w:spacing w:val="0"/>
          <w:sz w:val="24"/>
          <w:szCs w:val="24"/>
          <w:shd w:val="clear" w:fill="FFFFFF"/>
          <w:lang w:val="en-US" w:eastAsia="zh-CN"/>
        </w:rPr>
        <w:t>各类政务信息</w:t>
      </w:r>
      <w:r>
        <w:rPr>
          <w:rStyle w:val="7"/>
          <w:rFonts w:hint="eastAsia" w:ascii="宋体" w:hAnsi="宋体" w:eastAsia="宋体" w:cs="宋体"/>
          <w:i w:val="0"/>
          <w:iCs w:val="0"/>
          <w:caps w:val="0"/>
          <w:color w:val="auto"/>
          <w:spacing w:val="0"/>
          <w:sz w:val="24"/>
          <w:szCs w:val="24"/>
          <w:shd w:val="clear" w:fill="FFFFFF"/>
        </w:rPr>
        <w:t>。市自然资源和规划局网站公开信息</w:t>
      </w:r>
      <w:r>
        <w:rPr>
          <w:rStyle w:val="7"/>
          <w:rFonts w:hint="eastAsia" w:ascii="宋体" w:hAnsi="宋体" w:eastAsia="宋体" w:cs="宋体"/>
          <w:i w:val="0"/>
          <w:iCs w:val="0"/>
          <w:caps w:val="0"/>
          <w:color w:val="auto"/>
          <w:spacing w:val="0"/>
          <w:sz w:val="24"/>
          <w:szCs w:val="24"/>
          <w:shd w:val="clear" w:fill="FFFFFF"/>
          <w:lang w:val="en-US" w:eastAsia="zh-CN"/>
        </w:rPr>
        <w:t>708</w:t>
      </w:r>
      <w:r>
        <w:rPr>
          <w:rStyle w:val="7"/>
          <w:rFonts w:hint="eastAsia" w:ascii="宋体" w:hAnsi="宋体" w:eastAsia="宋体" w:cs="宋体"/>
          <w:i w:val="0"/>
          <w:iCs w:val="0"/>
          <w:caps w:val="0"/>
          <w:color w:val="auto"/>
          <w:spacing w:val="0"/>
          <w:sz w:val="24"/>
          <w:szCs w:val="24"/>
          <w:shd w:val="clear" w:fill="FFFFFF"/>
        </w:rPr>
        <w:t>条（</w:t>
      </w:r>
      <w:r>
        <w:rPr>
          <w:rStyle w:val="7"/>
          <w:rFonts w:hint="eastAsia" w:ascii="宋体" w:hAnsi="宋体" w:eastAsia="宋体" w:cs="宋体"/>
          <w:i w:val="0"/>
          <w:iCs w:val="0"/>
          <w:caps w:val="0"/>
          <w:color w:val="auto"/>
          <w:spacing w:val="0"/>
          <w:sz w:val="24"/>
          <w:szCs w:val="24"/>
        </w:rPr>
        <w:t>其中，门户网站各类信息</w:t>
      </w:r>
      <w:r>
        <w:rPr>
          <w:rStyle w:val="7"/>
          <w:rFonts w:hint="eastAsia" w:ascii="宋体" w:hAnsi="宋体" w:eastAsia="宋体" w:cs="宋体"/>
          <w:i w:val="0"/>
          <w:iCs w:val="0"/>
          <w:caps w:val="0"/>
          <w:color w:val="auto"/>
          <w:spacing w:val="0"/>
          <w:sz w:val="24"/>
          <w:szCs w:val="24"/>
          <w:lang w:val="en-US" w:eastAsia="zh-CN"/>
        </w:rPr>
        <w:t>105</w:t>
      </w:r>
      <w:r>
        <w:rPr>
          <w:rStyle w:val="7"/>
          <w:rFonts w:hint="eastAsia" w:ascii="宋体" w:hAnsi="宋体" w:eastAsia="宋体" w:cs="宋体"/>
          <w:i w:val="0"/>
          <w:iCs w:val="0"/>
          <w:caps w:val="0"/>
          <w:color w:val="auto"/>
          <w:spacing w:val="0"/>
          <w:sz w:val="24"/>
          <w:szCs w:val="24"/>
        </w:rPr>
        <w:t>条，占比</w:t>
      </w:r>
      <w:r>
        <w:rPr>
          <w:rStyle w:val="7"/>
          <w:rFonts w:hint="eastAsia" w:ascii="宋体" w:hAnsi="宋体" w:eastAsia="宋体" w:cs="宋体"/>
          <w:i w:val="0"/>
          <w:iCs w:val="0"/>
          <w:caps w:val="0"/>
          <w:color w:val="auto"/>
          <w:spacing w:val="0"/>
          <w:sz w:val="24"/>
          <w:szCs w:val="24"/>
          <w:lang w:val="en-US" w:eastAsia="zh-CN"/>
        </w:rPr>
        <w:t>14.8</w:t>
      </w:r>
      <w:r>
        <w:rPr>
          <w:rStyle w:val="7"/>
          <w:rFonts w:hint="eastAsia" w:ascii="宋体" w:hAnsi="宋体" w:eastAsia="宋体" w:cs="宋体"/>
          <w:i w:val="0"/>
          <w:iCs w:val="0"/>
          <w:caps w:val="0"/>
          <w:color w:val="auto"/>
          <w:spacing w:val="0"/>
          <w:sz w:val="24"/>
          <w:szCs w:val="24"/>
        </w:rPr>
        <w:t>%；公告公示类</w:t>
      </w:r>
      <w:r>
        <w:rPr>
          <w:rStyle w:val="7"/>
          <w:rFonts w:hint="eastAsia" w:ascii="宋体" w:hAnsi="宋体" w:eastAsia="宋体" w:cs="宋体"/>
          <w:i w:val="0"/>
          <w:iCs w:val="0"/>
          <w:caps w:val="0"/>
          <w:color w:val="auto"/>
          <w:spacing w:val="0"/>
          <w:sz w:val="24"/>
          <w:szCs w:val="24"/>
          <w:lang w:val="en-US" w:eastAsia="zh-CN"/>
        </w:rPr>
        <w:t>526</w:t>
      </w:r>
      <w:r>
        <w:rPr>
          <w:rStyle w:val="7"/>
          <w:rFonts w:hint="eastAsia" w:ascii="宋体" w:hAnsi="宋体" w:eastAsia="宋体" w:cs="宋体"/>
          <w:i w:val="0"/>
          <w:iCs w:val="0"/>
          <w:caps w:val="0"/>
          <w:color w:val="auto"/>
          <w:spacing w:val="0"/>
          <w:sz w:val="24"/>
          <w:szCs w:val="24"/>
        </w:rPr>
        <w:t>条，占比7</w:t>
      </w:r>
      <w:r>
        <w:rPr>
          <w:rStyle w:val="7"/>
          <w:rFonts w:hint="eastAsia" w:ascii="宋体" w:hAnsi="宋体" w:eastAsia="宋体" w:cs="宋体"/>
          <w:i w:val="0"/>
          <w:iCs w:val="0"/>
          <w:caps w:val="0"/>
          <w:color w:val="auto"/>
          <w:spacing w:val="0"/>
          <w:sz w:val="24"/>
          <w:szCs w:val="24"/>
          <w:lang w:val="en-US" w:eastAsia="zh-CN"/>
        </w:rPr>
        <w:t>4.3</w:t>
      </w:r>
      <w:r>
        <w:rPr>
          <w:rStyle w:val="7"/>
          <w:rFonts w:hint="eastAsia" w:ascii="宋体" w:hAnsi="宋体" w:eastAsia="宋体" w:cs="宋体"/>
          <w:i w:val="0"/>
          <w:iCs w:val="0"/>
          <w:caps w:val="0"/>
          <w:color w:val="auto"/>
          <w:spacing w:val="0"/>
          <w:sz w:val="24"/>
          <w:szCs w:val="24"/>
        </w:rPr>
        <w:t>%，重点领域信息公开</w:t>
      </w:r>
      <w:r>
        <w:rPr>
          <w:rStyle w:val="7"/>
          <w:rFonts w:hint="eastAsia" w:ascii="宋体" w:hAnsi="宋体" w:eastAsia="宋体" w:cs="宋体"/>
          <w:i w:val="0"/>
          <w:iCs w:val="0"/>
          <w:caps w:val="0"/>
          <w:color w:val="auto"/>
          <w:spacing w:val="0"/>
          <w:sz w:val="24"/>
          <w:szCs w:val="24"/>
          <w:lang w:val="en-US" w:eastAsia="zh-CN"/>
        </w:rPr>
        <w:t>77</w:t>
      </w:r>
      <w:r>
        <w:rPr>
          <w:rStyle w:val="7"/>
          <w:rFonts w:hint="eastAsia" w:ascii="宋体" w:hAnsi="宋体" w:eastAsia="宋体" w:cs="宋体"/>
          <w:i w:val="0"/>
          <w:iCs w:val="0"/>
          <w:caps w:val="0"/>
          <w:color w:val="auto"/>
          <w:spacing w:val="0"/>
          <w:sz w:val="24"/>
          <w:szCs w:val="24"/>
        </w:rPr>
        <w:t>条，占比</w:t>
      </w:r>
      <w:r>
        <w:rPr>
          <w:rStyle w:val="7"/>
          <w:rFonts w:hint="eastAsia" w:ascii="宋体" w:hAnsi="宋体" w:eastAsia="宋体" w:cs="宋体"/>
          <w:i w:val="0"/>
          <w:iCs w:val="0"/>
          <w:caps w:val="0"/>
          <w:color w:val="auto"/>
          <w:spacing w:val="0"/>
          <w:sz w:val="24"/>
          <w:szCs w:val="24"/>
          <w:lang w:val="en-US" w:eastAsia="zh-CN"/>
        </w:rPr>
        <w:t>10.9</w:t>
      </w:r>
      <w:r>
        <w:rPr>
          <w:rStyle w:val="7"/>
          <w:rFonts w:hint="eastAsia" w:ascii="宋体" w:hAnsi="宋体" w:eastAsia="宋体" w:cs="宋体"/>
          <w:i w:val="0"/>
          <w:iCs w:val="0"/>
          <w:caps w:val="0"/>
          <w:color w:val="auto"/>
          <w:spacing w:val="0"/>
          <w:sz w:val="24"/>
          <w:szCs w:val="24"/>
        </w:rPr>
        <w:t>%</w:t>
      </w:r>
      <w:r>
        <w:rPr>
          <w:rStyle w:val="7"/>
          <w:rFonts w:hint="eastAsia" w:ascii="宋体" w:hAnsi="宋体" w:eastAsia="宋体" w:cs="宋体"/>
          <w:i w:val="0"/>
          <w:iCs w:val="0"/>
          <w:caps w:val="0"/>
          <w:color w:val="auto"/>
          <w:spacing w:val="0"/>
          <w:sz w:val="24"/>
          <w:szCs w:val="24"/>
          <w:shd w:val="clear" w:fill="FFFFFF"/>
        </w:rPr>
        <w:t>）、微信公众号公开信息</w:t>
      </w:r>
      <w:r>
        <w:rPr>
          <w:rStyle w:val="7"/>
          <w:rFonts w:hint="eastAsia" w:ascii="宋体" w:hAnsi="宋体" w:eastAsia="宋体" w:cs="宋体"/>
          <w:i w:val="0"/>
          <w:iCs w:val="0"/>
          <w:caps w:val="0"/>
          <w:color w:val="auto"/>
          <w:spacing w:val="0"/>
          <w:sz w:val="24"/>
          <w:szCs w:val="24"/>
          <w:shd w:val="clear" w:fill="FFFFFF"/>
          <w:lang w:val="en-US" w:eastAsia="zh-CN"/>
        </w:rPr>
        <w:t>89</w:t>
      </w:r>
      <w:r>
        <w:rPr>
          <w:rStyle w:val="7"/>
          <w:rFonts w:hint="eastAsia" w:ascii="宋体" w:hAnsi="宋体" w:eastAsia="宋体" w:cs="宋体"/>
          <w:i w:val="0"/>
          <w:iCs w:val="0"/>
          <w:caps w:val="0"/>
          <w:color w:val="auto"/>
          <w:spacing w:val="0"/>
          <w:sz w:val="24"/>
          <w:szCs w:val="24"/>
          <w:shd w:val="clear" w:fill="FFFFFF"/>
        </w:rPr>
        <w:t>条；办理市长热线5</w:t>
      </w:r>
      <w:r>
        <w:rPr>
          <w:rStyle w:val="7"/>
          <w:rFonts w:hint="eastAsia" w:ascii="宋体" w:hAnsi="宋体" w:eastAsia="宋体" w:cs="宋体"/>
          <w:i w:val="0"/>
          <w:iCs w:val="0"/>
          <w:caps w:val="0"/>
          <w:color w:val="auto"/>
          <w:spacing w:val="0"/>
          <w:sz w:val="24"/>
          <w:szCs w:val="24"/>
          <w:shd w:val="clear" w:fill="FFFFFF"/>
          <w:lang w:val="en-US" w:eastAsia="zh-CN"/>
        </w:rPr>
        <w:t>40</w:t>
      </w:r>
      <w:r>
        <w:rPr>
          <w:rStyle w:val="7"/>
          <w:rFonts w:hint="eastAsia" w:ascii="宋体" w:hAnsi="宋体" w:eastAsia="宋体" w:cs="宋体"/>
          <w:i w:val="0"/>
          <w:iCs w:val="0"/>
          <w:caps w:val="0"/>
          <w:color w:val="auto"/>
          <w:spacing w:val="0"/>
          <w:sz w:val="24"/>
          <w:szCs w:val="24"/>
          <w:shd w:val="clear" w:fill="FFFFFF"/>
        </w:rPr>
        <w:t>件、网络问政</w:t>
      </w:r>
      <w:r>
        <w:rPr>
          <w:rStyle w:val="7"/>
          <w:rFonts w:hint="eastAsia" w:ascii="宋体" w:hAnsi="宋体" w:eastAsia="宋体" w:cs="宋体"/>
          <w:i w:val="0"/>
          <w:iCs w:val="0"/>
          <w:caps w:val="0"/>
          <w:color w:val="auto"/>
          <w:spacing w:val="0"/>
          <w:sz w:val="24"/>
          <w:szCs w:val="24"/>
          <w:shd w:val="clear" w:fill="FFFFFF"/>
          <w:lang w:val="en-US" w:eastAsia="zh-CN"/>
        </w:rPr>
        <w:t>70</w:t>
      </w:r>
      <w:r>
        <w:rPr>
          <w:rStyle w:val="7"/>
          <w:rFonts w:hint="eastAsia" w:ascii="宋体" w:hAnsi="宋体" w:eastAsia="宋体" w:cs="宋体"/>
          <w:i w:val="0"/>
          <w:iCs w:val="0"/>
          <w:caps w:val="0"/>
          <w:color w:val="auto"/>
          <w:spacing w:val="0"/>
          <w:sz w:val="24"/>
          <w:szCs w:val="24"/>
          <w:shd w:val="clear" w:fill="FFFFFF"/>
        </w:rPr>
        <w:t>件、依申请政府信息公开办理5件；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jc w:val="center"/>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i w:val="0"/>
          <w:iCs w:val="0"/>
          <w:caps w:val="0"/>
          <w:color w:val="auto"/>
          <w:spacing w:val="0"/>
          <w:sz w:val="24"/>
          <w:szCs w:val="24"/>
        </w:rPr>
        <w:drawing>
          <wp:anchor distT="0" distB="0" distL="114300" distR="114300" simplePos="0" relativeHeight="251659264" behindDoc="1" locked="0" layoutInCell="1" allowOverlap="1">
            <wp:simplePos x="0" y="0"/>
            <wp:positionH relativeFrom="column">
              <wp:posOffset>71120</wp:posOffset>
            </wp:positionH>
            <wp:positionV relativeFrom="paragraph">
              <wp:posOffset>173990</wp:posOffset>
            </wp:positionV>
            <wp:extent cx="5080000" cy="3810000"/>
            <wp:effectExtent l="4445" t="4445" r="20955" b="1460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Style w:val="7"/>
          <w:rFonts w:hint="eastAsia" w:ascii="宋体" w:hAnsi="宋体" w:eastAsia="宋体" w:cs="宋体"/>
          <w:i w:val="0"/>
          <w:iCs w:val="0"/>
          <w:caps w:val="0"/>
          <w:color w:val="auto"/>
          <w:spacing w:val="0"/>
          <w:sz w:val="24"/>
          <w:szCs w:val="24"/>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auto"/>
          <w:spacing w:val="0"/>
          <w:sz w:val="24"/>
          <w:szCs w:val="24"/>
          <w:lang w:val="en-US" w:eastAsia="zh-CN"/>
        </w:rPr>
      </w:pPr>
      <w:r>
        <w:rPr>
          <w:rFonts w:hint="eastAsia" w:ascii="宋体" w:hAnsi="宋体" w:eastAsia="宋体" w:cs="宋体"/>
          <w:b/>
          <w:bCs/>
          <w:i w:val="0"/>
          <w:iCs w:val="0"/>
          <w:caps w:val="0"/>
          <w:color w:val="auto"/>
          <w:spacing w:val="0"/>
          <w:sz w:val="24"/>
          <w:szCs w:val="24"/>
          <w:lang w:eastAsia="zh-CN"/>
        </w:rPr>
        <w:t>（</w:t>
      </w:r>
      <w:r>
        <w:rPr>
          <w:rFonts w:hint="eastAsia" w:ascii="宋体" w:hAnsi="宋体" w:eastAsia="宋体" w:cs="宋体"/>
          <w:b/>
          <w:bCs/>
          <w:i w:val="0"/>
          <w:iCs w:val="0"/>
          <w:caps w:val="0"/>
          <w:color w:val="auto"/>
          <w:spacing w:val="0"/>
          <w:sz w:val="24"/>
          <w:szCs w:val="24"/>
          <w:lang w:val="en-US" w:eastAsia="zh-CN"/>
        </w:rPr>
        <w:t>二</w:t>
      </w:r>
      <w:r>
        <w:rPr>
          <w:rFonts w:hint="eastAsia" w:ascii="宋体" w:hAnsi="宋体" w:eastAsia="宋体" w:cs="宋体"/>
          <w:b/>
          <w:bCs/>
          <w:i w:val="0"/>
          <w:iCs w:val="0"/>
          <w:caps w:val="0"/>
          <w:color w:val="auto"/>
          <w:spacing w:val="0"/>
          <w:sz w:val="24"/>
          <w:szCs w:val="24"/>
          <w:lang w:eastAsia="zh-CN"/>
        </w:rPr>
        <w:t>）</w:t>
      </w:r>
      <w:r>
        <w:rPr>
          <w:rFonts w:hint="eastAsia" w:ascii="宋体" w:hAnsi="宋体" w:eastAsia="宋体" w:cs="宋体"/>
          <w:b/>
          <w:bCs/>
          <w:i w:val="0"/>
          <w:iCs w:val="0"/>
          <w:caps w:val="0"/>
          <w:color w:val="auto"/>
          <w:spacing w:val="0"/>
          <w:sz w:val="24"/>
          <w:szCs w:val="24"/>
          <w:lang w:val="en-US" w:eastAsia="zh-CN"/>
        </w:rPr>
        <w:t>重点领域信息公开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82" w:firstLineChars="20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2022年，我局持续做好重点领域信息公开工作，及时公开有关土地征收信息。一是抓好农村集体土地征收信息公开工作。2022年，共发布拟征收土地公告</w:t>
      </w:r>
      <w:r>
        <w:rPr>
          <w:rFonts w:hint="eastAsia" w:ascii="宋体" w:hAnsi="宋体" w:eastAsia="宋体" w:cs="宋体"/>
          <w:b/>
          <w:bCs/>
          <w:i w:val="0"/>
          <w:iCs w:val="0"/>
          <w:caps w:val="0"/>
          <w:color w:val="auto"/>
          <w:spacing w:val="0"/>
          <w:sz w:val="24"/>
          <w:szCs w:val="24"/>
          <w:lang w:val="en-US" w:eastAsia="zh-CN"/>
        </w:rPr>
        <w:t>10</w:t>
      </w:r>
      <w:r>
        <w:rPr>
          <w:rFonts w:hint="eastAsia" w:ascii="宋体" w:hAnsi="宋体" w:eastAsia="宋体" w:cs="宋体"/>
          <w:b/>
          <w:bCs/>
          <w:i w:val="0"/>
          <w:iCs w:val="0"/>
          <w:caps w:val="0"/>
          <w:color w:val="auto"/>
          <w:spacing w:val="0"/>
          <w:sz w:val="24"/>
          <w:szCs w:val="24"/>
        </w:rPr>
        <w:t>条、拟征收土地补偿安置方案</w:t>
      </w:r>
      <w:r>
        <w:rPr>
          <w:rFonts w:hint="eastAsia" w:ascii="宋体" w:hAnsi="宋体" w:eastAsia="宋体" w:cs="宋体"/>
          <w:b/>
          <w:bCs/>
          <w:i w:val="0"/>
          <w:iCs w:val="0"/>
          <w:caps w:val="0"/>
          <w:color w:val="auto"/>
          <w:spacing w:val="0"/>
          <w:sz w:val="24"/>
          <w:szCs w:val="24"/>
          <w:lang w:val="en-US" w:eastAsia="zh-CN"/>
        </w:rPr>
        <w:t>13</w:t>
      </w:r>
      <w:r>
        <w:rPr>
          <w:rFonts w:hint="eastAsia" w:ascii="宋体" w:hAnsi="宋体" w:eastAsia="宋体" w:cs="宋体"/>
          <w:b/>
          <w:bCs/>
          <w:i w:val="0"/>
          <w:iCs w:val="0"/>
          <w:caps w:val="0"/>
          <w:color w:val="auto"/>
          <w:spacing w:val="0"/>
          <w:sz w:val="24"/>
          <w:szCs w:val="24"/>
        </w:rPr>
        <w:t>条、征地公告</w:t>
      </w:r>
      <w:r>
        <w:rPr>
          <w:rFonts w:hint="eastAsia" w:ascii="宋体" w:hAnsi="宋体" w:eastAsia="宋体" w:cs="宋体"/>
          <w:b/>
          <w:bCs/>
          <w:i w:val="0"/>
          <w:iCs w:val="0"/>
          <w:caps w:val="0"/>
          <w:color w:val="auto"/>
          <w:spacing w:val="0"/>
          <w:sz w:val="24"/>
          <w:szCs w:val="24"/>
          <w:lang w:val="en-US" w:eastAsia="zh-CN"/>
        </w:rPr>
        <w:t>8</w:t>
      </w:r>
      <w:r>
        <w:rPr>
          <w:rFonts w:hint="eastAsia" w:ascii="宋体" w:hAnsi="宋体" w:eastAsia="宋体" w:cs="宋体"/>
          <w:b/>
          <w:bCs/>
          <w:i w:val="0"/>
          <w:iCs w:val="0"/>
          <w:caps w:val="0"/>
          <w:color w:val="auto"/>
          <w:spacing w:val="0"/>
          <w:sz w:val="24"/>
          <w:szCs w:val="24"/>
        </w:rPr>
        <w:t>条、征地批准文件</w:t>
      </w:r>
      <w:r>
        <w:rPr>
          <w:rFonts w:hint="eastAsia" w:ascii="宋体" w:hAnsi="宋体" w:eastAsia="宋体" w:cs="宋体"/>
          <w:b/>
          <w:bCs/>
          <w:i w:val="0"/>
          <w:iCs w:val="0"/>
          <w:caps w:val="0"/>
          <w:color w:val="auto"/>
          <w:spacing w:val="0"/>
          <w:sz w:val="24"/>
          <w:szCs w:val="24"/>
          <w:lang w:val="en-US" w:eastAsia="zh-CN"/>
        </w:rPr>
        <w:t>8</w:t>
      </w:r>
      <w:r>
        <w:rPr>
          <w:rFonts w:hint="eastAsia" w:ascii="宋体" w:hAnsi="宋体" w:eastAsia="宋体" w:cs="宋体"/>
          <w:b/>
          <w:bCs/>
          <w:i w:val="0"/>
          <w:iCs w:val="0"/>
          <w:caps w:val="0"/>
          <w:color w:val="auto"/>
          <w:spacing w:val="0"/>
          <w:sz w:val="24"/>
          <w:szCs w:val="24"/>
        </w:rPr>
        <w:t>条。二是抓好国有土地使用权出让信息公开工作。2022年，及时公开发布国有土地使用权出让领域的土地供应计划和结果</w:t>
      </w:r>
      <w:r>
        <w:rPr>
          <w:rFonts w:hint="eastAsia" w:ascii="宋体" w:hAnsi="宋体" w:eastAsia="宋体" w:cs="宋体"/>
          <w:b/>
          <w:bCs/>
          <w:i w:val="0"/>
          <w:iCs w:val="0"/>
          <w:caps w:val="0"/>
          <w:color w:val="auto"/>
          <w:spacing w:val="0"/>
          <w:sz w:val="24"/>
          <w:szCs w:val="24"/>
          <w:lang w:val="en-US" w:eastAsia="zh-CN"/>
        </w:rPr>
        <w:t>2</w:t>
      </w:r>
      <w:r>
        <w:rPr>
          <w:rFonts w:hint="eastAsia" w:ascii="宋体" w:hAnsi="宋体" w:eastAsia="宋体" w:cs="宋体"/>
          <w:b/>
          <w:bCs/>
          <w:i w:val="0"/>
          <w:iCs w:val="0"/>
          <w:caps w:val="0"/>
          <w:color w:val="auto"/>
          <w:spacing w:val="0"/>
          <w:sz w:val="24"/>
          <w:szCs w:val="24"/>
        </w:rPr>
        <w:t>条、出让公告</w:t>
      </w:r>
      <w:r>
        <w:rPr>
          <w:rFonts w:hint="eastAsia" w:ascii="宋体" w:hAnsi="宋体" w:eastAsia="宋体" w:cs="宋体"/>
          <w:b/>
          <w:bCs/>
          <w:i w:val="0"/>
          <w:iCs w:val="0"/>
          <w:caps w:val="0"/>
          <w:color w:val="auto"/>
          <w:spacing w:val="0"/>
          <w:sz w:val="24"/>
          <w:szCs w:val="24"/>
          <w:lang w:val="en-US" w:eastAsia="zh-CN"/>
        </w:rPr>
        <w:t>8</w:t>
      </w:r>
      <w:r>
        <w:rPr>
          <w:rFonts w:hint="eastAsia" w:ascii="宋体" w:hAnsi="宋体" w:eastAsia="宋体" w:cs="宋体"/>
          <w:b/>
          <w:bCs/>
          <w:i w:val="0"/>
          <w:iCs w:val="0"/>
          <w:caps w:val="0"/>
          <w:color w:val="auto"/>
          <w:spacing w:val="0"/>
          <w:sz w:val="24"/>
          <w:szCs w:val="24"/>
        </w:rPr>
        <w:t>条、成交公示</w:t>
      </w:r>
      <w:r>
        <w:rPr>
          <w:rFonts w:hint="eastAsia" w:ascii="宋体" w:hAnsi="宋体" w:eastAsia="宋体" w:cs="宋体"/>
          <w:b/>
          <w:bCs/>
          <w:i w:val="0"/>
          <w:iCs w:val="0"/>
          <w:caps w:val="0"/>
          <w:color w:val="auto"/>
          <w:spacing w:val="0"/>
          <w:sz w:val="24"/>
          <w:szCs w:val="24"/>
          <w:lang w:val="en-US" w:eastAsia="zh-CN"/>
        </w:rPr>
        <w:t>7</w:t>
      </w:r>
      <w:r>
        <w:rPr>
          <w:rFonts w:hint="eastAsia" w:ascii="宋体" w:hAnsi="宋体" w:eastAsia="宋体" w:cs="宋体"/>
          <w:b/>
          <w:bCs/>
          <w:i w:val="0"/>
          <w:iCs w:val="0"/>
          <w:caps w:val="0"/>
          <w:color w:val="auto"/>
          <w:spacing w:val="0"/>
          <w:sz w:val="24"/>
          <w:szCs w:val="24"/>
        </w:rPr>
        <w:t>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i w:val="0"/>
          <w:iCs w:val="0"/>
          <w:caps w:val="0"/>
          <w:color w:val="auto"/>
          <w:spacing w:val="0"/>
          <w:sz w:val="24"/>
          <w:szCs w:val="24"/>
          <w:shd w:val="clear" w:fill="FFFFFF"/>
        </w:rPr>
        <w:t>（三）政府信息依申请公开情况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82" w:firstLineChars="200"/>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i w:val="0"/>
          <w:iCs w:val="0"/>
          <w:caps w:val="0"/>
          <w:color w:val="auto"/>
          <w:spacing w:val="0"/>
          <w:sz w:val="24"/>
          <w:szCs w:val="24"/>
        </w:rPr>
        <w:t>严格按照依申请公开答复书规范编写答复书，根据申请人提供的答复途径按时进行答复，切实保障群众依法获取政府信息的权利。202</w:t>
      </w:r>
      <w:r>
        <w:rPr>
          <w:rStyle w:val="7"/>
          <w:rFonts w:hint="eastAsia" w:ascii="宋体" w:hAnsi="宋体" w:eastAsia="宋体" w:cs="宋体"/>
          <w:i w:val="0"/>
          <w:iCs w:val="0"/>
          <w:caps w:val="0"/>
          <w:color w:val="auto"/>
          <w:spacing w:val="0"/>
          <w:sz w:val="24"/>
          <w:szCs w:val="24"/>
          <w:lang w:val="en-US" w:eastAsia="zh-CN"/>
        </w:rPr>
        <w:t>2</w:t>
      </w:r>
      <w:r>
        <w:rPr>
          <w:rStyle w:val="7"/>
          <w:rFonts w:hint="eastAsia" w:ascii="宋体" w:hAnsi="宋体" w:eastAsia="宋体" w:cs="宋体"/>
          <w:i w:val="0"/>
          <w:iCs w:val="0"/>
          <w:caps w:val="0"/>
          <w:color w:val="auto"/>
          <w:spacing w:val="0"/>
          <w:sz w:val="24"/>
          <w:szCs w:val="24"/>
        </w:rPr>
        <w:t>年，我局共受理信息公开申请5件，件件依法、及时进行了回复。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i w:val="0"/>
          <w:iCs w:val="0"/>
          <w:caps w:val="0"/>
          <w:color w:val="auto"/>
          <w:spacing w:val="0"/>
          <w:sz w:val="24"/>
          <w:szCs w:val="24"/>
        </w:rPr>
        <w:t>（四）政府信息管理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482" w:firstLineChars="200"/>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我局高度重视政府信息管理工作，认真落实《中华人民共和国政府信息公开条例》等规定，健全信息公开审核制度和发布台账，严格遵循“谁公开谁审查、谁审查谁负责”的原则，对拟公开的政府信息进行严格审查，在符合保密要求的前提下，依法公开本机关的政府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420"/>
        <w:textAlignment w:val="auto"/>
        <w:rPr>
          <w:rStyle w:val="7"/>
          <w:rFonts w:hint="eastAsia" w:ascii="宋体" w:hAnsi="宋体" w:eastAsia="宋体" w:cs="宋体"/>
          <w:i w:val="0"/>
          <w:iCs w:val="0"/>
          <w:caps w:val="0"/>
          <w:color w:val="auto"/>
          <w:spacing w:val="0"/>
          <w:sz w:val="24"/>
          <w:szCs w:val="24"/>
          <w:lang w:eastAsia="zh-CN"/>
        </w:rPr>
      </w:pPr>
      <w:r>
        <w:rPr>
          <w:rStyle w:val="7"/>
          <w:rFonts w:hint="eastAsia" w:ascii="宋体" w:hAnsi="宋体" w:eastAsia="宋体" w:cs="宋体"/>
          <w:i w:val="0"/>
          <w:iCs w:val="0"/>
          <w:caps w:val="0"/>
          <w:color w:val="auto"/>
          <w:spacing w:val="0"/>
          <w:sz w:val="24"/>
          <w:szCs w:val="24"/>
          <w:lang w:eastAsia="zh-CN"/>
        </w:rPr>
        <w:t>（</w:t>
      </w:r>
      <w:r>
        <w:rPr>
          <w:rStyle w:val="7"/>
          <w:rFonts w:hint="eastAsia" w:ascii="宋体" w:hAnsi="宋体" w:eastAsia="宋体" w:cs="宋体"/>
          <w:i w:val="0"/>
          <w:iCs w:val="0"/>
          <w:caps w:val="0"/>
          <w:color w:val="auto"/>
          <w:spacing w:val="0"/>
          <w:sz w:val="24"/>
          <w:szCs w:val="24"/>
          <w:lang w:val="en-US" w:eastAsia="zh-CN"/>
        </w:rPr>
        <w:t>五</w:t>
      </w:r>
      <w:r>
        <w:rPr>
          <w:rStyle w:val="7"/>
          <w:rFonts w:hint="eastAsia" w:ascii="宋体" w:hAnsi="宋体" w:eastAsia="宋体" w:cs="宋体"/>
          <w:i w:val="0"/>
          <w:iCs w:val="0"/>
          <w:caps w:val="0"/>
          <w:color w:val="auto"/>
          <w:spacing w:val="0"/>
          <w:sz w:val="24"/>
          <w:szCs w:val="24"/>
          <w:lang w:eastAsia="zh-CN"/>
        </w:rPr>
        <w:t>）平台建设情况</w:t>
      </w:r>
    </w:p>
    <w:p>
      <w:pPr>
        <w:keepNext w:val="0"/>
        <w:keepLines w:val="0"/>
        <w:pageBreakBefore w:val="0"/>
        <w:kinsoku/>
        <w:wordWrap/>
        <w:overflowPunct/>
        <w:topLinePunct w:val="0"/>
        <w:autoSpaceDE/>
        <w:autoSpaceDN/>
        <w:bidi w:val="0"/>
        <w:adjustRightInd/>
        <w:snapToGrid/>
        <w:spacing w:line="540" w:lineRule="exact"/>
        <w:ind w:right="-105" w:rightChars="-50" w:firstLine="482" w:firstLineChars="200"/>
        <w:textAlignment w:val="auto"/>
        <w:rPr>
          <w:rStyle w:val="7"/>
          <w:rFonts w:hint="eastAsia" w:ascii="宋体" w:hAnsi="宋体" w:eastAsia="宋体" w:cs="宋体"/>
          <w:i w:val="0"/>
          <w:iCs w:val="0"/>
          <w:caps w:val="0"/>
          <w:color w:val="auto"/>
          <w:spacing w:val="0"/>
          <w:sz w:val="24"/>
          <w:szCs w:val="24"/>
          <w:lang w:eastAsia="zh-CN"/>
        </w:rPr>
      </w:pPr>
      <w:r>
        <w:rPr>
          <w:rStyle w:val="7"/>
          <w:rFonts w:hint="eastAsia" w:ascii="宋体" w:hAnsi="宋体" w:eastAsia="宋体" w:cs="宋体"/>
          <w:i w:val="0"/>
          <w:iCs w:val="0"/>
          <w:caps w:val="0"/>
          <w:color w:val="auto"/>
          <w:spacing w:val="0"/>
          <w:sz w:val="24"/>
          <w:szCs w:val="24"/>
          <w:lang w:eastAsia="zh-CN"/>
        </w:rPr>
        <w:t>曲阜市</w:t>
      </w:r>
      <w:r>
        <w:rPr>
          <w:rStyle w:val="7"/>
          <w:rFonts w:hint="eastAsia" w:ascii="宋体" w:hAnsi="宋体" w:eastAsia="宋体" w:cs="宋体"/>
          <w:i w:val="0"/>
          <w:iCs w:val="0"/>
          <w:caps w:val="0"/>
          <w:color w:val="auto"/>
          <w:spacing w:val="0"/>
          <w:sz w:val="24"/>
          <w:szCs w:val="24"/>
          <w:lang w:val="en-US" w:eastAsia="zh-CN"/>
        </w:rPr>
        <w:t>自然资源和规划局信息中心</w:t>
      </w:r>
      <w:r>
        <w:rPr>
          <w:rStyle w:val="7"/>
          <w:rFonts w:hint="eastAsia" w:ascii="宋体" w:hAnsi="宋体" w:eastAsia="宋体" w:cs="宋体"/>
          <w:i w:val="0"/>
          <w:iCs w:val="0"/>
          <w:caps w:val="0"/>
          <w:color w:val="auto"/>
          <w:spacing w:val="0"/>
          <w:sz w:val="24"/>
          <w:szCs w:val="24"/>
          <w:lang w:eastAsia="zh-CN"/>
        </w:rPr>
        <w:t>是本机关的政府信息公开工作机构，现有专职工作人员1人负责政务信息公开。2022年，处理网络问政</w:t>
      </w:r>
      <w:r>
        <w:rPr>
          <w:rStyle w:val="7"/>
          <w:rFonts w:hint="eastAsia" w:ascii="宋体" w:hAnsi="宋体" w:eastAsia="宋体" w:cs="宋体"/>
          <w:i w:val="0"/>
          <w:iCs w:val="0"/>
          <w:caps w:val="0"/>
          <w:color w:val="auto"/>
          <w:spacing w:val="0"/>
          <w:sz w:val="24"/>
          <w:szCs w:val="24"/>
          <w:lang w:val="en-US" w:eastAsia="zh-CN"/>
        </w:rPr>
        <w:t>70</w:t>
      </w:r>
      <w:r>
        <w:rPr>
          <w:rStyle w:val="7"/>
          <w:rFonts w:hint="eastAsia" w:ascii="宋体" w:hAnsi="宋体" w:eastAsia="宋体" w:cs="宋体"/>
          <w:i w:val="0"/>
          <w:iCs w:val="0"/>
          <w:caps w:val="0"/>
          <w:color w:val="auto"/>
          <w:spacing w:val="0"/>
          <w:sz w:val="24"/>
          <w:szCs w:val="24"/>
          <w:lang w:eastAsia="zh-CN"/>
        </w:rPr>
        <w:t>件，书记信箱</w:t>
      </w:r>
      <w:r>
        <w:rPr>
          <w:rStyle w:val="7"/>
          <w:rFonts w:hint="eastAsia" w:ascii="宋体" w:hAnsi="宋体" w:eastAsia="宋体" w:cs="宋体"/>
          <w:i w:val="0"/>
          <w:iCs w:val="0"/>
          <w:caps w:val="0"/>
          <w:color w:val="auto"/>
          <w:spacing w:val="0"/>
          <w:sz w:val="24"/>
          <w:szCs w:val="24"/>
          <w:lang w:val="en-US" w:eastAsia="zh-CN"/>
        </w:rPr>
        <w:t>1</w:t>
      </w:r>
      <w:r>
        <w:rPr>
          <w:rStyle w:val="7"/>
          <w:rFonts w:hint="eastAsia" w:ascii="宋体" w:hAnsi="宋体" w:eastAsia="宋体" w:cs="宋体"/>
          <w:i w:val="0"/>
          <w:iCs w:val="0"/>
          <w:caps w:val="0"/>
          <w:color w:val="auto"/>
          <w:spacing w:val="0"/>
          <w:sz w:val="24"/>
          <w:szCs w:val="24"/>
          <w:lang w:eastAsia="zh-CN"/>
        </w:rPr>
        <w:t>件，回复率100%，满意率100%。</w:t>
      </w:r>
    </w:p>
    <w:p>
      <w:pPr>
        <w:keepNext w:val="0"/>
        <w:keepLines w:val="0"/>
        <w:pageBreakBefore w:val="0"/>
        <w:kinsoku/>
        <w:wordWrap/>
        <w:overflowPunct/>
        <w:topLinePunct w:val="0"/>
        <w:autoSpaceDE/>
        <w:autoSpaceDN/>
        <w:bidi w:val="0"/>
        <w:adjustRightInd/>
        <w:snapToGrid/>
        <w:spacing w:line="540" w:lineRule="exact"/>
        <w:ind w:right="-105" w:rightChars="-50" w:firstLine="482" w:firstLineChars="200"/>
        <w:textAlignment w:val="auto"/>
        <w:rPr>
          <w:rStyle w:val="7"/>
          <w:rFonts w:hint="eastAsia" w:ascii="宋体" w:hAnsi="宋体" w:eastAsia="宋体" w:cs="宋体"/>
          <w:i w:val="0"/>
          <w:iCs w:val="0"/>
          <w:caps w:val="0"/>
          <w:color w:val="auto"/>
          <w:spacing w:val="0"/>
          <w:sz w:val="24"/>
          <w:szCs w:val="24"/>
          <w:lang w:eastAsia="zh-CN"/>
        </w:rPr>
      </w:pPr>
      <w:r>
        <w:rPr>
          <w:rStyle w:val="7"/>
          <w:rFonts w:hint="eastAsia" w:ascii="宋体" w:hAnsi="宋体" w:eastAsia="宋体" w:cs="宋体"/>
          <w:i w:val="0"/>
          <w:iCs w:val="0"/>
          <w:caps w:val="0"/>
          <w:color w:val="auto"/>
          <w:spacing w:val="0"/>
          <w:sz w:val="24"/>
          <w:szCs w:val="24"/>
          <w:lang w:eastAsia="zh-CN"/>
        </w:rPr>
        <w:t>（</w:t>
      </w:r>
      <w:r>
        <w:rPr>
          <w:rStyle w:val="7"/>
          <w:rFonts w:hint="eastAsia" w:ascii="宋体" w:hAnsi="宋体" w:eastAsia="宋体" w:cs="宋体"/>
          <w:i w:val="0"/>
          <w:iCs w:val="0"/>
          <w:caps w:val="0"/>
          <w:color w:val="auto"/>
          <w:spacing w:val="0"/>
          <w:sz w:val="24"/>
          <w:szCs w:val="24"/>
          <w:lang w:val="en-US" w:eastAsia="zh-CN"/>
        </w:rPr>
        <w:t>六</w:t>
      </w:r>
      <w:r>
        <w:rPr>
          <w:rStyle w:val="7"/>
          <w:rFonts w:hint="eastAsia" w:ascii="宋体" w:hAnsi="宋体" w:eastAsia="宋体" w:cs="宋体"/>
          <w:i w:val="0"/>
          <w:iCs w:val="0"/>
          <w:caps w:val="0"/>
          <w:color w:val="auto"/>
          <w:spacing w:val="0"/>
          <w:sz w:val="24"/>
          <w:szCs w:val="24"/>
          <w:lang w:eastAsia="zh-CN"/>
        </w:rPr>
        <w:t>）为切实加强对政府信息公开工作的组织领导，成立了政府信息公开工作领导小组。完善了政府信息公开、保密审查、考核等制度，推动政务信息公开工作走深走实，切实保障人民群众的知情权、参与权、监督权和表达权。</w:t>
      </w:r>
    </w:p>
    <w:p>
      <w:pPr>
        <w:keepNext w:val="0"/>
        <w:keepLines w:val="0"/>
        <w:pageBreakBefore w:val="0"/>
        <w:kinsoku/>
        <w:wordWrap/>
        <w:overflowPunct/>
        <w:topLinePunct w:val="0"/>
        <w:autoSpaceDE/>
        <w:autoSpaceDN/>
        <w:bidi w:val="0"/>
        <w:adjustRightInd/>
        <w:snapToGrid/>
        <w:spacing w:line="540" w:lineRule="exact"/>
        <w:ind w:right="-105" w:rightChars="-5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9937</w:t>
            </w:r>
          </w:p>
        </w:tc>
      </w:tr>
    </w:tbl>
    <w:p>
      <w:pPr>
        <w:keepNext w:val="0"/>
        <w:keepLines w:val="0"/>
        <w:pageBreakBefore w:val="0"/>
        <w:kinsoku/>
        <w:wordWrap/>
        <w:overflowPunct/>
        <w:topLinePunct w:val="0"/>
        <w:autoSpaceDE/>
        <w:autoSpaceDN/>
        <w:bidi w:val="0"/>
        <w:adjustRightInd/>
        <w:snapToGrid/>
        <w:spacing w:before="62" w:beforeLines="10" w:after="62" w:afterLines="10" w:line="540" w:lineRule="exact"/>
        <w:ind w:firstLine="482" w:firstLineChars="200"/>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autoSpaceDN/>
        <w:bidi w:val="0"/>
        <w:adjustRightInd/>
        <w:snapToGrid/>
        <w:spacing w:before="62" w:beforeLines="10" w:after="62" w:afterLines="10" w:line="5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商业</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科研</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bidi="ar"/>
              </w:rPr>
              <w:t>5</w:t>
            </w:r>
            <w:r>
              <w:rPr>
                <w:rFonts w:hint="eastAsia" w:ascii="宋体" w:hAnsi="宋体" w:eastAsia="宋体" w:cs="宋体"/>
                <w:b/>
                <w:color w:val="auto"/>
                <w:sz w:val="24"/>
                <w:szCs w:val="24"/>
                <w:lang w:bidi="ar"/>
              </w:rPr>
              <w:t> </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bidi="ar"/>
              </w:rPr>
              <w:t>0</w:t>
            </w:r>
            <w:r>
              <w:rPr>
                <w:rFonts w:hint="eastAsia" w:ascii="宋体" w:hAnsi="宋体" w:eastAsia="宋体" w:cs="宋体"/>
                <w:b/>
                <w:color w:val="auto"/>
                <w:sz w:val="24"/>
                <w:szCs w:val="24"/>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bidi="ar"/>
              </w:rPr>
              <w:t>0</w:t>
            </w:r>
            <w:r>
              <w:rPr>
                <w:rFonts w:hint="eastAsia" w:ascii="宋体" w:hAnsi="宋体" w:eastAsia="宋体" w:cs="宋体"/>
                <w:b/>
                <w:color w:val="auto"/>
                <w:sz w:val="24"/>
                <w:szCs w:val="24"/>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bidi="ar"/>
              </w:rPr>
              <w:t>0</w:t>
            </w:r>
            <w:r>
              <w:rPr>
                <w:rFonts w:hint="eastAsia" w:ascii="宋体" w:hAnsi="宋体" w:eastAsia="宋体" w:cs="宋体"/>
                <w:b/>
                <w:color w:val="auto"/>
                <w:sz w:val="24"/>
                <w:szCs w:val="24"/>
                <w:lang w:bidi="ar"/>
              </w:rPr>
              <w:t> </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bidi="ar"/>
              </w:rPr>
              <w:t> </w:t>
            </w:r>
            <w:r>
              <w:rPr>
                <w:rFonts w:hint="eastAsia" w:ascii="宋体" w:hAnsi="宋体" w:eastAsia="宋体" w:cs="宋体"/>
                <w:b/>
                <w:color w:val="auto"/>
                <w:sz w:val="24"/>
                <w:szCs w:val="24"/>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bidi="ar"/>
              </w:rPr>
              <w:t>5</w:t>
            </w:r>
            <w:r>
              <w:rPr>
                <w:rFonts w:hint="eastAsia" w:ascii="宋体" w:hAnsi="宋体" w:eastAsia="宋体" w:cs="宋体"/>
                <w:b/>
                <w:color w:val="auto"/>
                <w:sz w:val="24"/>
                <w:szCs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right"/>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1.信访举报投诉类申请</w:t>
            </w:r>
          </w:p>
        </w:tc>
        <w:tc>
          <w:tcPr>
            <w:tcW w:w="79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 </w:t>
            </w:r>
          </w:p>
        </w:tc>
        <w:tc>
          <w:tcPr>
            <w:tcW w:w="59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 </w:t>
            </w:r>
          </w:p>
        </w:tc>
        <w:tc>
          <w:tcPr>
            <w:tcW w:w="590"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 </w:t>
            </w:r>
          </w:p>
        </w:tc>
        <w:tc>
          <w:tcPr>
            <w:tcW w:w="59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 </w:t>
            </w:r>
          </w:p>
        </w:tc>
        <w:tc>
          <w:tcPr>
            <w:tcW w:w="57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 </w:t>
            </w:r>
          </w:p>
        </w:tc>
        <w:tc>
          <w:tcPr>
            <w:tcW w:w="559"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rPr>
            </w:pPr>
          </w:p>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b/>
                <w:color w:val="auto"/>
                <w:sz w:val="24"/>
                <w:szCs w:val="24"/>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5</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c>
          <w:tcPr>
            <w:tcW w:w="521" w:type="dxa"/>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ind w:right="-105" w:rightChars="-50"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行政复议</w:t>
            </w:r>
          </w:p>
        </w:tc>
        <w:tc>
          <w:tcPr>
            <w:tcW w:w="5922"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结果</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其他</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尚未</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未经复议直接起诉</w:t>
            </w:r>
          </w:p>
        </w:tc>
        <w:tc>
          <w:tcPr>
            <w:tcW w:w="291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42" w:leftChars="-20" w:right="-42" w:rightChars="-20"/>
              <w:textAlignment w:val="auto"/>
              <w:rPr>
                <w:rFonts w:hint="eastAsia" w:ascii="宋体" w:hAnsi="宋体" w:eastAsia="宋体" w:cs="宋体"/>
                <w:b/>
                <w:bCs/>
                <w:color w:val="auto"/>
                <w:sz w:val="24"/>
                <w:szCs w:val="24"/>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42" w:leftChars="-20" w:right="-42" w:rightChars="-20"/>
              <w:textAlignment w:val="auto"/>
              <w:rPr>
                <w:rFonts w:hint="eastAsia" w:ascii="宋体" w:hAnsi="宋体" w:eastAsia="宋体" w:cs="宋体"/>
                <w:b/>
                <w:bCs/>
                <w:color w:val="auto"/>
                <w:sz w:val="24"/>
                <w:szCs w:val="24"/>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42" w:leftChars="-20" w:right="-42" w:rightChars="-20"/>
              <w:textAlignment w:val="auto"/>
              <w:rPr>
                <w:rFonts w:hint="eastAsia" w:ascii="宋体" w:hAnsi="宋体" w:eastAsia="宋体" w:cs="宋体"/>
                <w:b/>
                <w:bCs/>
                <w:color w:val="auto"/>
                <w:sz w:val="24"/>
                <w:szCs w:val="24"/>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42" w:leftChars="-20" w:right="-42" w:rightChars="-20"/>
              <w:textAlignment w:val="auto"/>
              <w:rPr>
                <w:rFonts w:hint="eastAsia" w:ascii="宋体" w:hAnsi="宋体" w:eastAsia="宋体" w:cs="宋体"/>
                <w:b/>
                <w:bCs/>
                <w:color w:val="auto"/>
                <w:sz w:val="24"/>
                <w:szCs w:val="24"/>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42" w:leftChars="-20" w:right="-42" w:rightChars="-20"/>
              <w:textAlignment w:val="auto"/>
              <w:rPr>
                <w:rFonts w:hint="eastAsia" w:ascii="宋体" w:hAnsi="宋体" w:eastAsia="宋体" w:cs="宋体"/>
                <w:b/>
                <w:bCs/>
                <w:color w:val="auto"/>
                <w:sz w:val="24"/>
                <w:szCs w:val="24"/>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结果</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结果</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其他</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尚未</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结果</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结果</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其他</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结果</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eastAsia="zh-CN" w:bidi="ar"/>
              </w:rPr>
            </w:pPr>
            <w:r>
              <w:rPr>
                <w:rFonts w:hint="eastAsia" w:ascii="宋体" w:hAnsi="宋体" w:eastAsia="宋体" w:cs="宋体"/>
                <w:b/>
                <w:bCs/>
                <w:color w:val="auto"/>
                <w:sz w:val="24"/>
                <w:szCs w:val="24"/>
                <w:lang w:bidi="ar"/>
              </w:rPr>
              <w:t>尚未</w:t>
            </w:r>
          </w:p>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审结</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bidi="ar"/>
              </w:rPr>
              <w:t> </w:t>
            </w:r>
            <w:r>
              <w:rPr>
                <w:rFonts w:hint="eastAsia" w:ascii="宋体" w:hAnsi="宋体" w:eastAsia="宋体" w:cs="宋体"/>
                <w:b/>
                <w:bCs/>
                <w:color w:val="auto"/>
                <w:sz w:val="24"/>
                <w:szCs w:val="24"/>
                <w:lang w:val="en-US" w:eastAsia="zh-CN" w:bidi="ar"/>
              </w:rPr>
              <w:t>0</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bidi="ar"/>
              </w:rPr>
              <w:t> </w:t>
            </w:r>
            <w:r>
              <w:rPr>
                <w:rFonts w:hint="eastAsia" w:ascii="宋体" w:hAnsi="宋体" w:eastAsia="宋体" w:cs="宋体"/>
                <w:b/>
                <w:bCs/>
                <w:color w:val="auto"/>
                <w:sz w:val="24"/>
                <w:szCs w:val="24"/>
                <w:lang w:val="en-US" w:eastAsia="zh-CN" w:bidi="ar"/>
              </w:rPr>
              <w:t>0</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bidi="ar"/>
              </w:rPr>
              <w:t> </w:t>
            </w:r>
            <w:r>
              <w:rPr>
                <w:rFonts w:hint="eastAsia" w:ascii="宋体" w:hAnsi="宋体" w:eastAsia="宋体" w:cs="宋体"/>
                <w:b/>
                <w:bCs/>
                <w:color w:val="auto"/>
                <w:sz w:val="24"/>
                <w:szCs w:val="24"/>
                <w:lang w:val="en-US" w:eastAsia="zh-CN" w:bidi="ar"/>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
              </w:rPr>
              <w:t>0</w:t>
            </w:r>
            <w:r>
              <w:rPr>
                <w:rFonts w:hint="eastAsia" w:ascii="宋体" w:hAnsi="宋体" w:eastAsia="宋体" w:cs="宋体"/>
                <w:b/>
                <w:bCs/>
                <w:color w:val="auto"/>
                <w:sz w:val="24"/>
                <w:szCs w:val="24"/>
                <w:lang w:bidi="ar"/>
              </w:rPr>
              <w:t> </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
              </w:rPr>
              <w:t>0</w:t>
            </w:r>
            <w:r>
              <w:rPr>
                <w:rFonts w:hint="eastAsia" w:ascii="宋体" w:hAnsi="宋体" w:eastAsia="宋体" w:cs="宋体"/>
                <w:b/>
                <w:bCs/>
                <w:color w:val="auto"/>
                <w:sz w:val="24"/>
                <w:szCs w:val="24"/>
                <w:lang w:bidi="ar"/>
              </w:rPr>
              <w:t> </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bidi="ar"/>
              </w:rPr>
              <w:t>2</w:t>
            </w:r>
            <w:bookmarkStart w:id="0" w:name="_GoBack"/>
            <w:bookmarkEnd w:id="0"/>
            <w:r>
              <w:rPr>
                <w:rFonts w:hint="eastAsia" w:ascii="宋体" w:hAnsi="宋体" w:eastAsia="宋体" w:cs="宋体"/>
                <w:b/>
                <w:bCs/>
                <w:color w:val="auto"/>
                <w:sz w:val="24"/>
                <w:szCs w:val="24"/>
                <w:lang w:val="en-US" w:eastAsia="zh-CN" w:bidi="ar"/>
              </w:rPr>
              <w:t>1</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bidi="ar"/>
              </w:rPr>
              <w:t>0</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bidi="ar"/>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rPr>
            </w:pPr>
            <w:r>
              <w:rPr>
                <w:rFonts w:hint="eastAsia" w:ascii="宋体" w:hAnsi="宋体" w:eastAsia="宋体" w:cs="宋体"/>
                <w:b/>
                <w:bCs/>
                <w:color w:val="auto"/>
                <w:sz w:val="24"/>
                <w:szCs w:val="24"/>
                <w:lang w:val="en-US" w:eastAsia="zh-CN" w:bidi="ar"/>
              </w:rPr>
              <w:t>21</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bidi="ar"/>
              </w:rPr>
              <w:t> </w:t>
            </w:r>
            <w:r>
              <w:rPr>
                <w:rFonts w:hint="eastAsia" w:ascii="宋体" w:hAnsi="宋体" w:eastAsia="宋体" w:cs="宋体"/>
                <w:b/>
                <w:bCs/>
                <w:color w:val="auto"/>
                <w:sz w:val="24"/>
                <w:szCs w:val="24"/>
                <w:lang w:val="en-US" w:eastAsia="zh-CN" w:bidi="ar"/>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
              </w:rPr>
              <w:t>0</w:t>
            </w:r>
            <w:r>
              <w:rPr>
                <w:rFonts w:hint="eastAsia" w:ascii="宋体" w:hAnsi="宋体" w:eastAsia="宋体" w:cs="宋体"/>
                <w:b/>
                <w:bCs/>
                <w:color w:val="auto"/>
                <w:sz w:val="24"/>
                <w:szCs w:val="24"/>
                <w:lang w:bidi="ar"/>
              </w:rPr>
              <w:t> </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bidi="ar"/>
              </w:rPr>
              <w:t>0</w:t>
            </w:r>
            <w:r>
              <w:rPr>
                <w:rFonts w:hint="eastAsia" w:ascii="宋体" w:hAnsi="宋体" w:eastAsia="宋体" w:cs="宋体"/>
                <w:b/>
                <w:bCs/>
                <w:color w:val="auto"/>
                <w:sz w:val="24"/>
                <w:szCs w:val="24"/>
                <w:lang w:bidi="ar"/>
              </w:rPr>
              <w:t> </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ind w:left="-42" w:leftChars="-20" w:right="-42" w:rightChars="-2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bidi="ar"/>
              </w:rPr>
              <w:t> </w:t>
            </w:r>
            <w:r>
              <w:rPr>
                <w:rFonts w:hint="eastAsia" w:ascii="宋体" w:hAnsi="宋体" w:eastAsia="宋体" w:cs="宋体"/>
                <w:b/>
                <w:bCs/>
                <w:color w:val="auto"/>
                <w:sz w:val="24"/>
                <w:szCs w:val="24"/>
                <w:lang w:val="en-US" w:eastAsia="zh-CN" w:bidi="ar"/>
              </w:rPr>
              <w:t>0</w:t>
            </w:r>
          </w:p>
        </w:tc>
        <w:tc>
          <w:tcPr>
            <w:tcW w:w="407" w:type="dxa"/>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40" w:lineRule="exact"/>
              <w:ind w:left="-42" w:leftChars="-20" w:right="-42" w:rightChars="-2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0</w:t>
            </w:r>
          </w:p>
        </w:tc>
      </w:tr>
    </w:tbl>
    <w:p>
      <w:pPr>
        <w:keepNext w:val="0"/>
        <w:keepLines w:val="0"/>
        <w:pageBreakBefore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color w:val="auto"/>
          <w:spacing w:val="0"/>
          <w:sz w:val="24"/>
          <w:szCs w:val="24"/>
        </w:rPr>
      </w:pPr>
      <w:r>
        <w:rPr>
          <w:rStyle w:val="7"/>
          <w:rFonts w:hint="eastAsia" w:ascii="宋体" w:hAnsi="宋体" w:eastAsia="宋体" w:cs="宋体"/>
          <w:i w:val="0"/>
          <w:iCs w:val="0"/>
          <w:caps w:val="0"/>
          <w:color w:val="auto"/>
          <w:spacing w:val="0"/>
          <w:sz w:val="24"/>
          <w:szCs w:val="24"/>
          <w:shd w:val="clear" w:fill="FFFFFF"/>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482" w:firstLineChars="200"/>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rPr>
        <w:t>202</w:t>
      </w:r>
      <w:r>
        <w:rPr>
          <w:rFonts w:hint="eastAsia" w:ascii="宋体" w:hAnsi="宋体" w:eastAsia="宋体" w:cs="宋体"/>
          <w:b/>
          <w:bCs/>
          <w:i w:val="0"/>
          <w:iCs w:val="0"/>
          <w:caps w:val="0"/>
          <w:color w:val="333333"/>
          <w:spacing w:val="0"/>
          <w:sz w:val="24"/>
          <w:szCs w:val="24"/>
          <w:lang w:val="en-US" w:eastAsia="zh-CN"/>
        </w:rPr>
        <w:t>2</w:t>
      </w:r>
      <w:r>
        <w:rPr>
          <w:rFonts w:hint="eastAsia" w:ascii="宋体" w:hAnsi="宋体" w:eastAsia="宋体" w:cs="宋体"/>
          <w:b/>
          <w:bCs/>
          <w:i w:val="0"/>
          <w:iCs w:val="0"/>
          <w:caps w:val="0"/>
          <w:color w:val="333333"/>
          <w:spacing w:val="0"/>
          <w:sz w:val="24"/>
          <w:szCs w:val="24"/>
        </w:rPr>
        <w:t>年，市</w:t>
      </w:r>
      <w:r>
        <w:rPr>
          <w:rFonts w:hint="eastAsia" w:ascii="宋体" w:hAnsi="宋体" w:eastAsia="宋体" w:cs="宋体"/>
          <w:b/>
          <w:bCs/>
          <w:i w:val="0"/>
          <w:iCs w:val="0"/>
          <w:caps w:val="0"/>
          <w:color w:val="333333"/>
          <w:spacing w:val="0"/>
          <w:sz w:val="24"/>
          <w:szCs w:val="24"/>
          <w:lang w:val="en-US" w:eastAsia="zh-CN"/>
        </w:rPr>
        <w:t>自然资源和规划局</w:t>
      </w:r>
      <w:r>
        <w:rPr>
          <w:rFonts w:hint="eastAsia" w:ascii="宋体" w:hAnsi="宋体" w:eastAsia="宋体" w:cs="宋体"/>
          <w:b/>
          <w:bCs/>
          <w:i w:val="0"/>
          <w:iCs w:val="0"/>
          <w:caps w:val="0"/>
          <w:color w:val="333333"/>
          <w:spacing w:val="0"/>
          <w:sz w:val="24"/>
          <w:szCs w:val="24"/>
        </w:rPr>
        <w:t>上下一心，共同努力，政府信息公开工作有了新的进展，但也存在一些不足：一是需进一步加强政策解读的时效性与关联性，拓展政策解读形式多样化。二是政府信息公开意识不强，公开时效性、公开内容质量有待加强。在接下来的工作中，进一步完善政府信息公开内容，确保信息公开工作公开主动、表述准确、发布及时、查询方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i w:val="0"/>
          <w:iCs w:val="0"/>
          <w:caps w:val="0"/>
          <w:color w:val="auto"/>
          <w:spacing w:val="0"/>
          <w:sz w:val="24"/>
          <w:szCs w:val="24"/>
        </w:rPr>
      </w:pPr>
      <w:r>
        <w:rPr>
          <w:rFonts w:ascii="微软雅黑" w:hAnsi="微软雅黑" w:eastAsia="微软雅黑" w:cs="微软雅黑"/>
          <w:i w:val="0"/>
          <w:iCs w:val="0"/>
          <w:caps w:val="0"/>
          <w:color w:val="333333"/>
          <w:spacing w:val="0"/>
          <w:sz w:val="24"/>
          <w:szCs w:val="24"/>
        </w:rPr>
        <w:t> </w:t>
      </w:r>
      <w:r>
        <w:rPr>
          <w:rStyle w:val="7"/>
          <w:rFonts w:hint="eastAsia" w:ascii="宋体" w:hAnsi="宋体" w:eastAsia="宋体" w:cs="宋体"/>
          <w:i w:val="0"/>
          <w:iCs w:val="0"/>
          <w:caps w:val="0"/>
          <w:color w:val="auto"/>
          <w:spacing w:val="0"/>
          <w:sz w:val="24"/>
          <w:szCs w:val="24"/>
          <w:shd w:val="clear" w:fill="FFFFFF"/>
        </w:rPr>
        <w:t>六、其他需要报告的事项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（一）依据《政府信息公开信息处理费管理办法》，本单位本年度未收取信息处理费用;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（二）我单位认真落实上级年度政务公开工作，对于上级的工作要求，能在第一时间积极主动的完成；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（三）人大代表建议和政协提案办理结果公开情况：2022年，市</w:t>
      </w:r>
      <w:r>
        <w:rPr>
          <w:rFonts w:hint="eastAsia" w:ascii="宋体" w:hAnsi="宋体" w:eastAsia="宋体" w:cs="宋体"/>
          <w:b/>
          <w:bCs/>
          <w:i w:val="0"/>
          <w:iCs w:val="0"/>
          <w:caps w:val="0"/>
          <w:color w:val="auto"/>
          <w:spacing w:val="0"/>
          <w:sz w:val="24"/>
          <w:szCs w:val="24"/>
          <w:lang w:val="en-US" w:eastAsia="zh-CN"/>
        </w:rPr>
        <w:t>自然资源和规划</w:t>
      </w:r>
      <w:r>
        <w:rPr>
          <w:rFonts w:hint="eastAsia" w:ascii="宋体" w:hAnsi="宋体" w:eastAsia="宋体" w:cs="宋体"/>
          <w:b/>
          <w:bCs/>
          <w:i w:val="0"/>
          <w:iCs w:val="0"/>
          <w:caps w:val="0"/>
          <w:color w:val="auto"/>
          <w:spacing w:val="0"/>
          <w:sz w:val="24"/>
          <w:szCs w:val="24"/>
        </w:rPr>
        <w:t>局承办曲阜市十九届人大一次会议代表建议</w:t>
      </w:r>
      <w:r>
        <w:rPr>
          <w:rFonts w:hint="eastAsia" w:ascii="宋体" w:hAnsi="宋体" w:eastAsia="宋体" w:cs="宋体"/>
          <w:b/>
          <w:bCs/>
          <w:i w:val="0"/>
          <w:iCs w:val="0"/>
          <w:caps w:val="0"/>
          <w:color w:val="auto"/>
          <w:spacing w:val="0"/>
          <w:sz w:val="24"/>
          <w:szCs w:val="24"/>
          <w:lang w:val="en-US" w:eastAsia="zh-CN"/>
        </w:rPr>
        <w:t>2</w:t>
      </w:r>
      <w:r>
        <w:rPr>
          <w:rFonts w:hint="eastAsia" w:ascii="宋体" w:hAnsi="宋体" w:eastAsia="宋体" w:cs="宋体"/>
          <w:b/>
          <w:bCs/>
          <w:i w:val="0"/>
          <w:iCs w:val="0"/>
          <w:caps w:val="0"/>
          <w:color w:val="auto"/>
          <w:spacing w:val="0"/>
          <w:sz w:val="24"/>
          <w:szCs w:val="24"/>
        </w:rPr>
        <w:t>件，政协委员提案</w:t>
      </w:r>
      <w:r>
        <w:rPr>
          <w:rFonts w:hint="eastAsia" w:ascii="宋体" w:hAnsi="宋体" w:eastAsia="宋体" w:cs="宋体"/>
          <w:b/>
          <w:bCs/>
          <w:i w:val="0"/>
          <w:iCs w:val="0"/>
          <w:caps w:val="0"/>
          <w:color w:val="auto"/>
          <w:spacing w:val="0"/>
          <w:sz w:val="24"/>
          <w:szCs w:val="24"/>
          <w:lang w:val="en-US" w:eastAsia="zh-CN"/>
        </w:rPr>
        <w:t>7</w:t>
      </w:r>
      <w:r>
        <w:rPr>
          <w:rFonts w:hint="eastAsia" w:ascii="宋体" w:hAnsi="宋体" w:eastAsia="宋体" w:cs="宋体"/>
          <w:b/>
          <w:bCs/>
          <w:i w:val="0"/>
          <w:iCs w:val="0"/>
          <w:caps w:val="0"/>
          <w:color w:val="auto"/>
          <w:spacing w:val="0"/>
          <w:sz w:val="24"/>
          <w:szCs w:val="24"/>
        </w:rPr>
        <w:t>件。市</w:t>
      </w:r>
      <w:r>
        <w:rPr>
          <w:rFonts w:hint="eastAsia" w:ascii="宋体" w:hAnsi="宋体" w:eastAsia="宋体" w:cs="宋体"/>
          <w:b/>
          <w:bCs/>
          <w:i w:val="0"/>
          <w:iCs w:val="0"/>
          <w:caps w:val="0"/>
          <w:color w:val="auto"/>
          <w:spacing w:val="0"/>
          <w:sz w:val="24"/>
          <w:szCs w:val="24"/>
          <w:lang w:val="en-US" w:eastAsia="zh-CN"/>
        </w:rPr>
        <w:t>自然资源和规划局</w:t>
      </w:r>
      <w:r>
        <w:rPr>
          <w:rFonts w:hint="eastAsia" w:ascii="宋体" w:hAnsi="宋体" w:eastAsia="宋体" w:cs="宋体"/>
          <w:b/>
          <w:bCs/>
          <w:i w:val="0"/>
          <w:iCs w:val="0"/>
          <w:caps w:val="0"/>
          <w:color w:val="auto"/>
          <w:spacing w:val="0"/>
          <w:sz w:val="24"/>
          <w:szCs w:val="24"/>
        </w:rPr>
        <w:t>通过大量基础工作的开展，圆满完成了涉及</w:t>
      </w:r>
      <w:r>
        <w:rPr>
          <w:rFonts w:hint="eastAsia" w:ascii="宋体" w:hAnsi="宋体" w:eastAsia="宋体" w:cs="宋体"/>
          <w:b/>
          <w:bCs/>
          <w:i w:val="0"/>
          <w:iCs w:val="0"/>
          <w:caps w:val="0"/>
          <w:color w:val="auto"/>
          <w:spacing w:val="0"/>
          <w:sz w:val="24"/>
          <w:szCs w:val="24"/>
          <w:lang w:val="en-US" w:eastAsia="zh-CN"/>
        </w:rPr>
        <w:t>自然资源领域</w:t>
      </w:r>
      <w:r>
        <w:rPr>
          <w:rFonts w:hint="eastAsia" w:ascii="宋体" w:hAnsi="宋体" w:eastAsia="宋体" w:cs="宋体"/>
          <w:b/>
          <w:bCs/>
          <w:i w:val="0"/>
          <w:iCs w:val="0"/>
          <w:caps w:val="0"/>
          <w:color w:val="auto"/>
          <w:spacing w:val="0"/>
          <w:sz w:val="24"/>
          <w:szCs w:val="24"/>
        </w:rPr>
        <w:t>的人大建议和政协提案办理。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24"/>
          <w:szCs w:val="24"/>
          <w:lang w:eastAsia="zh-CN"/>
        </w:rPr>
      </w:pPr>
      <w:r>
        <w:rPr>
          <w:rFonts w:hint="eastAsia" w:ascii="宋体" w:hAnsi="宋体" w:eastAsia="宋体" w:cs="宋体"/>
          <w:b/>
          <w:bCs/>
          <w:i w:val="0"/>
          <w:iCs w:val="0"/>
          <w:caps w:val="0"/>
          <w:color w:val="auto"/>
          <w:spacing w:val="0"/>
          <w:sz w:val="24"/>
          <w:szCs w:val="24"/>
        </w:rPr>
        <w:t>（四）政务公开工作创新情况：2022年度政务公开工作创新情况。市</w:t>
      </w:r>
      <w:r>
        <w:rPr>
          <w:rFonts w:hint="eastAsia" w:ascii="宋体" w:hAnsi="宋体" w:eastAsia="宋体" w:cs="宋体"/>
          <w:b/>
          <w:bCs/>
          <w:i w:val="0"/>
          <w:iCs w:val="0"/>
          <w:caps w:val="0"/>
          <w:color w:val="auto"/>
          <w:spacing w:val="0"/>
          <w:sz w:val="24"/>
          <w:szCs w:val="24"/>
          <w:lang w:val="en-US" w:eastAsia="zh-CN"/>
        </w:rPr>
        <w:t>自然资源和规划局</w:t>
      </w:r>
      <w:r>
        <w:rPr>
          <w:rFonts w:hint="eastAsia" w:ascii="宋体" w:hAnsi="宋体" w:eastAsia="宋体" w:cs="宋体"/>
          <w:b/>
          <w:bCs/>
          <w:i w:val="0"/>
          <w:iCs w:val="0"/>
          <w:caps w:val="0"/>
          <w:color w:val="auto"/>
          <w:spacing w:val="0"/>
          <w:sz w:val="24"/>
          <w:szCs w:val="24"/>
        </w:rPr>
        <w:t>依托曲阜市门户网站“政务公开栏目”、局网站和“</w:t>
      </w:r>
      <w:r>
        <w:rPr>
          <w:rFonts w:hint="eastAsia" w:ascii="宋体" w:hAnsi="宋体" w:eastAsia="宋体" w:cs="宋体"/>
          <w:b/>
          <w:bCs/>
          <w:i w:val="0"/>
          <w:iCs w:val="0"/>
          <w:caps w:val="0"/>
          <w:color w:val="auto"/>
          <w:spacing w:val="0"/>
          <w:sz w:val="24"/>
          <w:szCs w:val="24"/>
          <w:lang w:val="en-US" w:eastAsia="zh-CN"/>
        </w:rPr>
        <w:t>曲阜市自然资源和规划局</w:t>
      </w:r>
      <w:r>
        <w:rPr>
          <w:rFonts w:hint="eastAsia" w:ascii="宋体" w:hAnsi="宋体" w:eastAsia="宋体" w:cs="宋体"/>
          <w:b/>
          <w:bCs/>
          <w:i w:val="0"/>
          <w:iCs w:val="0"/>
          <w:caps w:val="0"/>
          <w:color w:val="auto"/>
          <w:spacing w:val="0"/>
          <w:sz w:val="24"/>
          <w:szCs w:val="24"/>
        </w:rPr>
        <w:t>”微信公众号，做好</w:t>
      </w:r>
      <w:r>
        <w:rPr>
          <w:rFonts w:hint="eastAsia" w:ascii="宋体" w:hAnsi="宋体" w:eastAsia="宋体" w:cs="宋体"/>
          <w:b/>
          <w:bCs/>
          <w:i w:val="0"/>
          <w:iCs w:val="0"/>
          <w:caps w:val="0"/>
          <w:color w:val="auto"/>
          <w:spacing w:val="0"/>
          <w:sz w:val="24"/>
          <w:szCs w:val="24"/>
          <w:lang w:val="en-US" w:eastAsia="zh-CN"/>
        </w:rPr>
        <w:t>自然资源领域</w:t>
      </w:r>
      <w:r>
        <w:rPr>
          <w:rFonts w:hint="eastAsia" w:ascii="宋体" w:hAnsi="宋体" w:eastAsia="宋体" w:cs="宋体"/>
          <w:b/>
          <w:bCs/>
          <w:i w:val="0"/>
          <w:iCs w:val="0"/>
          <w:caps w:val="0"/>
          <w:color w:val="auto"/>
          <w:spacing w:val="0"/>
          <w:sz w:val="24"/>
          <w:szCs w:val="24"/>
        </w:rPr>
        <w:t>政策发布解读，及时回应群众关切</w:t>
      </w:r>
      <w:r>
        <w:rPr>
          <w:rFonts w:hint="eastAsia" w:ascii="宋体" w:hAnsi="宋体" w:eastAsia="宋体" w:cs="宋体"/>
          <w:b/>
          <w:bCs/>
          <w:i w:val="0"/>
          <w:iCs w:val="0"/>
          <w:caps w:val="0"/>
          <w:color w:val="auto"/>
          <w:spacing w:val="0"/>
          <w:sz w:val="24"/>
          <w:szCs w:val="24"/>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（五）政府信息公开工作年度报告数据统计需要说明的事项：本报告所列数据的统计期限自2022年1月1日起至2022年12月31日止，所有数据真实有效。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（六）曲阜市</w:t>
      </w:r>
      <w:r>
        <w:rPr>
          <w:rFonts w:hint="eastAsia" w:ascii="宋体" w:hAnsi="宋体" w:eastAsia="宋体" w:cs="宋体"/>
          <w:b/>
          <w:bCs/>
          <w:i w:val="0"/>
          <w:iCs w:val="0"/>
          <w:caps w:val="0"/>
          <w:color w:val="000000"/>
          <w:spacing w:val="0"/>
          <w:sz w:val="24"/>
          <w:szCs w:val="24"/>
          <w:lang w:val="en-US" w:eastAsia="zh-CN"/>
        </w:rPr>
        <w:t>自然资源和规划局</w:t>
      </w:r>
      <w:r>
        <w:rPr>
          <w:rFonts w:hint="eastAsia" w:ascii="宋体" w:hAnsi="宋体" w:eastAsia="宋体" w:cs="宋体"/>
          <w:b/>
          <w:bCs/>
          <w:i w:val="0"/>
          <w:iCs w:val="0"/>
          <w:caps w:val="0"/>
          <w:color w:val="000000"/>
          <w:spacing w:val="0"/>
          <w:sz w:val="24"/>
          <w:szCs w:val="24"/>
        </w:rPr>
        <w:t>无需要报告的其他事项；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（七）曲阜市</w:t>
      </w:r>
      <w:r>
        <w:rPr>
          <w:rFonts w:hint="eastAsia" w:ascii="宋体" w:hAnsi="宋体" w:eastAsia="宋体" w:cs="宋体"/>
          <w:b/>
          <w:bCs/>
          <w:i w:val="0"/>
          <w:iCs w:val="0"/>
          <w:caps w:val="0"/>
          <w:color w:val="000000"/>
          <w:spacing w:val="0"/>
          <w:sz w:val="24"/>
          <w:szCs w:val="24"/>
          <w:lang w:val="en-US" w:eastAsia="zh-CN"/>
        </w:rPr>
        <w:t>自然资源和规划局</w:t>
      </w:r>
      <w:r>
        <w:rPr>
          <w:rFonts w:hint="eastAsia" w:ascii="宋体" w:hAnsi="宋体" w:eastAsia="宋体" w:cs="宋体"/>
          <w:b/>
          <w:bCs/>
          <w:i w:val="0"/>
          <w:iCs w:val="0"/>
          <w:caps w:val="0"/>
          <w:color w:val="000000"/>
          <w:spacing w:val="0"/>
          <w:sz w:val="24"/>
          <w:szCs w:val="24"/>
        </w:rPr>
        <w:t>无其他有关文件专门要求通过政府信息公开工作年度报告予以报告的事项。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420"/>
        <w:textAlignment w:val="auto"/>
        <w:rPr>
          <w:rFonts w:hint="eastAsia" w:ascii="宋体" w:hAnsi="宋体" w:eastAsia="宋体" w:cs="宋体"/>
          <w:b/>
          <w:bCs/>
          <w:i w:val="0"/>
          <w:iCs w:val="0"/>
          <w:caps w:val="0"/>
          <w:color w:val="000000"/>
          <w:spacing w:val="0"/>
          <w:sz w:val="24"/>
          <w:szCs w:val="24"/>
        </w:rPr>
      </w:pPr>
    </w:p>
    <w:p>
      <w:pPr>
        <w:keepNext w:val="0"/>
        <w:keepLines w:val="0"/>
        <w:pageBreakBefore w:val="0"/>
        <w:kinsoku/>
        <w:wordWrap/>
        <w:overflowPunct/>
        <w:topLinePunct w:val="0"/>
        <w:autoSpaceDE/>
        <w:autoSpaceDN/>
        <w:bidi w:val="0"/>
        <w:adjustRightInd/>
        <w:snapToGrid/>
        <w:spacing w:line="54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ZWY4YjI4OWU3MzM4M2Y3NzVhZjc5MzU5YjUxZWUifQ=="/>
  </w:docVars>
  <w:rsids>
    <w:rsidRoot w:val="3B916D8E"/>
    <w:rsid w:val="03DD13EF"/>
    <w:rsid w:val="13D34EB0"/>
    <w:rsid w:val="2A6D1762"/>
    <w:rsid w:val="2EAB0AAB"/>
    <w:rsid w:val="3B916D8E"/>
    <w:rsid w:val="4B6431A7"/>
    <w:rsid w:val="52ED493F"/>
    <w:rsid w:val="546B0211"/>
    <w:rsid w:val="61350C72"/>
    <w:rsid w:val="67683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各类信息占比</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87135304476887"/>
                  <c:y val="-0.067134060079636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74.3%</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delete val="1"/>
            </c:dLbl>
            <c:dLbl>
              <c:idx val="2"/>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10.9</a:t>
                    </a:r>
                    <a:r>
                      <a:t>%</a:t>
                    </a:r>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公告公示类</c:v>
                </c:pt>
                <c:pt idx="1">
                  <c:v>门户网站各类信息</c:v>
                </c:pt>
                <c:pt idx="2">
                  <c:v>重点领域信息</c:v>
                </c:pt>
              </c:strCache>
            </c:strRef>
          </c:cat>
          <c:val>
            <c:numRef>
              <c:f>Sheet1!$B$2:$B$4</c:f>
              <c:numCache>
                <c:formatCode>General</c:formatCode>
                <c:ptCount val="3"/>
                <c:pt idx="0">
                  <c:v>74.3</c:v>
                </c:pt>
                <c:pt idx="1">
                  <c:v>14.8</c:v>
                </c:pt>
                <c:pt idx="2">
                  <c:v>10.9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3132</Words>
  <Characters>3276</Characters>
  <Lines>0</Lines>
  <Paragraphs>0</Paragraphs>
  <TotalTime>5</TotalTime>
  <ScaleCrop>false</ScaleCrop>
  <LinksUpToDate>false</LinksUpToDate>
  <CharactersWithSpaces>3315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2023-01-18T04:26:00Z</dcterms:created>
  <dc:creator>张凯</dc:creator>
  <cp:lastModifiedBy>张凯</cp:lastModifiedBy>
  <dcterms:modified xsi:type="dcterms:W3CDTF">2023-02-07T02:26:06Z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F59D91B74AFF46C4A2E9C563BE540FC7</vt:lpwstr>
  </property>
</Properties>
</file>