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asciiTheme="majorEastAsia" w:hAnsiTheme="majorEastAsia" w:eastAsiaTheme="majorEastAsia" w:cstheme="majorEastAsia"/>
          <w:b/>
          <w:bCs w:val="0"/>
          <w:color w:val="000000"/>
          <w:sz w:val="44"/>
          <w:szCs w:val="44"/>
        </w:rPr>
      </w:pPr>
      <w:r>
        <w:rPr>
          <w:rFonts w:hint="eastAsia" w:asciiTheme="majorEastAsia" w:hAnsiTheme="majorEastAsia" w:eastAsiaTheme="majorEastAsia" w:cstheme="majorEastAsia"/>
          <w:b/>
          <w:bCs w:val="0"/>
          <w:color w:val="000000"/>
          <w:sz w:val="44"/>
          <w:szCs w:val="44"/>
          <w:lang w:val="en-US" w:eastAsia="zh-CN"/>
        </w:rPr>
        <w:t>曲阜市交通运输局</w:t>
      </w:r>
      <w:r>
        <w:rPr>
          <w:rFonts w:hint="eastAsia" w:asciiTheme="majorEastAsia" w:hAnsiTheme="majorEastAsia" w:eastAsiaTheme="majorEastAsia" w:cstheme="majorEastAsia"/>
          <w:b/>
          <w:bCs w:val="0"/>
          <w:color w:val="000000"/>
          <w:sz w:val="44"/>
          <w:szCs w:val="44"/>
        </w:rPr>
        <w:t>2022年政府信息公开</w:t>
      </w:r>
    </w:p>
    <w:p>
      <w:pPr>
        <w:spacing w:line="590" w:lineRule="exact"/>
        <w:ind w:right="-100" w:rightChars="-50"/>
        <w:jc w:val="center"/>
        <w:outlineLvl w:val="0"/>
        <w:rPr>
          <w:rFonts w:hint="eastAsia" w:asciiTheme="majorEastAsia" w:hAnsiTheme="majorEastAsia" w:eastAsiaTheme="majorEastAsia" w:cstheme="majorEastAsia"/>
          <w:b/>
          <w:bCs w:val="0"/>
          <w:color w:val="000000"/>
          <w:sz w:val="44"/>
          <w:szCs w:val="44"/>
        </w:rPr>
      </w:pPr>
      <w:r>
        <w:rPr>
          <w:rFonts w:hint="eastAsia" w:asciiTheme="majorEastAsia" w:hAnsiTheme="majorEastAsia" w:eastAsiaTheme="majorEastAsia" w:cstheme="majorEastAsia"/>
          <w:b/>
          <w:bCs w:val="0"/>
          <w:color w:val="000000"/>
          <w:sz w:val="44"/>
          <w:szCs w:val="44"/>
        </w:rPr>
        <w:t>工作年度报告</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p>
    <w:p>
      <w:pPr>
        <w:spacing w:line="590" w:lineRule="exact"/>
        <w:ind w:right="-100" w:rightChars="-50" w:firstLine="643" w:firstLineChars="200"/>
        <w:rPr>
          <w:rFonts w:hint="eastAsia" w:asciiTheme="majorEastAsia" w:hAnsiTheme="majorEastAsia" w:eastAsiaTheme="majorEastAsia" w:cstheme="majorEastAsia"/>
          <w:b/>
          <w:bCs w:val="0"/>
          <w:color w:val="000000"/>
          <w:spacing w:val="-11"/>
          <w:sz w:val="32"/>
          <w:szCs w:val="32"/>
        </w:rPr>
      </w:pPr>
      <w:r>
        <w:rPr>
          <w:rFonts w:hint="eastAsia" w:asciiTheme="majorEastAsia" w:hAnsiTheme="majorEastAsia" w:eastAsiaTheme="majorEastAsia" w:cstheme="majorEastAsia"/>
          <w:b/>
          <w:bCs w:val="0"/>
          <w:color w:val="000000"/>
          <w:sz w:val="32"/>
          <w:szCs w:val="32"/>
        </w:rPr>
        <w:t>本报告由</w:t>
      </w:r>
      <w:r>
        <w:rPr>
          <w:rFonts w:hint="eastAsia" w:asciiTheme="majorEastAsia" w:hAnsiTheme="majorEastAsia" w:eastAsiaTheme="majorEastAsia" w:cstheme="majorEastAsia"/>
          <w:b/>
          <w:bCs w:val="0"/>
          <w:color w:val="000000"/>
          <w:sz w:val="32"/>
          <w:szCs w:val="32"/>
          <w:lang w:val="en-US" w:eastAsia="zh-CN"/>
        </w:rPr>
        <w:t>曲阜市交通运输局</w:t>
      </w:r>
      <w:r>
        <w:rPr>
          <w:rFonts w:hint="eastAsia" w:asciiTheme="majorEastAsia" w:hAnsiTheme="majorEastAsia" w:eastAsiaTheme="majorEastAsia" w:cstheme="majorEastAsia"/>
          <w:b/>
          <w:bCs w:val="0"/>
          <w:color w:val="000000"/>
          <w:sz w:val="32"/>
          <w:szCs w:val="32"/>
        </w:rPr>
        <w:t>按照《中华人民共和国政府信息公开条例》（以下简称《条例》）和《中华人民共和国政府信息</w:t>
      </w:r>
      <w:r>
        <w:rPr>
          <w:rFonts w:hint="eastAsia" w:asciiTheme="majorEastAsia" w:hAnsiTheme="majorEastAsia" w:eastAsiaTheme="majorEastAsia" w:cstheme="majorEastAsia"/>
          <w:b/>
          <w:bCs w:val="0"/>
          <w:color w:val="000000"/>
          <w:spacing w:val="-11"/>
          <w:sz w:val="32"/>
          <w:szCs w:val="32"/>
        </w:rPr>
        <w:t>公开工作年度报告格式》（国办公开办函〔2021〕30号）要求编制。</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本报告所列数据的统计期限自2022年1月1日起至2022年12月31日止。本报告电子版可在“中国·</w:t>
      </w:r>
      <w:r>
        <w:rPr>
          <w:rFonts w:hint="eastAsia" w:asciiTheme="majorEastAsia" w:hAnsiTheme="majorEastAsia" w:eastAsiaTheme="majorEastAsia" w:cstheme="majorEastAsia"/>
          <w:b/>
          <w:bCs w:val="0"/>
          <w:color w:val="000000"/>
          <w:sz w:val="32"/>
          <w:szCs w:val="32"/>
          <w:lang w:val="en-US" w:eastAsia="zh-CN"/>
        </w:rPr>
        <w:t>曲阜</w:t>
      </w:r>
      <w:r>
        <w:rPr>
          <w:rFonts w:hint="eastAsia" w:asciiTheme="majorEastAsia" w:hAnsiTheme="majorEastAsia" w:eastAsiaTheme="majorEastAsia" w:cstheme="majorEastAsia"/>
          <w:b/>
          <w:bCs w:val="0"/>
          <w:color w:val="000000"/>
          <w:sz w:val="32"/>
          <w:szCs w:val="32"/>
        </w:rPr>
        <w:t>”政府门户网站（</w:t>
      </w:r>
      <w:r>
        <w:rPr>
          <w:rFonts w:hint="eastAsia" w:asciiTheme="majorEastAsia" w:hAnsiTheme="majorEastAsia" w:eastAsiaTheme="majorEastAsia" w:cstheme="majorEastAsia"/>
          <w:b/>
          <w:bCs w:val="0"/>
          <w:color w:val="000000"/>
          <w:sz w:val="32"/>
          <w:szCs w:val="32"/>
          <w:lang w:val="en-US" w:eastAsia="zh-CN"/>
        </w:rPr>
        <w:t>www.qufu.gov.cn</w:t>
      </w:r>
      <w:r>
        <w:rPr>
          <w:rFonts w:hint="eastAsia" w:asciiTheme="majorEastAsia" w:hAnsiTheme="majorEastAsia" w:eastAsiaTheme="majorEastAsia" w:cstheme="majorEastAsia"/>
          <w:b/>
          <w:bCs w:val="0"/>
          <w:color w:val="000000"/>
          <w:sz w:val="32"/>
          <w:szCs w:val="32"/>
        </w:rPr>
        <w:t>）查阅或下载。如对本报告有疑问，请与</w:t>
      </w:r>
      <w:r>
        <w:rPr>
          <w:rFonts w:hint="eastAsia" w:asciiTheme="majorEastAsia" w:hAnsiTheme="majorEastAsia" w:eastAsiaTheme="majorEastAsia" w:cstheme="majorEastAsia"/>
          <w:b/>
          <w:bCs w:val="0"/>
          <w:color w:val="000000"/>
          <w:sz w:val="32"/>
          <w:szCs w:val="32"/>
          <w:lang w:val="en-US" w:eastAsia="zh-CN"/>
        </w:rPr>
        <w:t>曲阜市交通运输局</w:t>
      </w:r>
      <w:r>
        <w:rPr>
          <w:rFonts w:hint="eastAsia" w:asciiTheme="majorEastAsia" w:hAnsiTheme="majorEastAsia" w:eastAsiaTheme="majorEastAsia" w:cstheme="majorEastAsia"/>
          <w:b/>
          <w:bCs w:val="0"/>
          <w:color w:val="000000"/>
          <w:sz w:val="32"/>
          <w:szCs w:val="32"/>
        </w:rPr>
        <w:t>联系（</w:t>
      </w:r>
      <w: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t>地址：曲阜市静轩中路53号，联系电话：0537-4412711）。</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一、总体情况</w:t>
      </w:r>
    </w:p>
    <w:p>
      <w:pPr>
        <w:spacing w:line="590" w:lineRule="exact"/>
        <w:ind w:right="-100" w:rightChars="-50" w:firstLine="643" w:firstLineChars="200"/>
        <w:rPr>
          <w:rFonts w:hint="eastAsia" w:asciiTheme="majorEastAsia" w:hAnsiTheme="majorEastAsia" w:eastAsiaTheme="majorEastAsia" w:cstheme="majorEastAsia"/>
          <w:b/>
          <w:bCs w:val="0"/>
          <w:color w:val="333333"/>
          <w:sz w:val="32"/>
          <w:szCs w:val="32"/>
        </w:rPr>
      </w:pPr>
      <w:r>
        <w:rPr>
          <w:rFonts w:hint="eastAsia" w:asciiTheme="majorEastAsia" w:hAnsiTheme="majorEastAsia" w:eastAsiaTheme="majorEastAsia" w:cstheme="majorEastAsia"/>
          <w:b/>
          <w:bCs w:val="0"/>
          <w:sz w:val="32"/>
          <w:szCs w:val="32"/>
          <w:lang w:val="en-US" w:eastAsia="zh-CN"/>
        </w:rPr>
        <w:t>2022年，认真落实政府信息公开条例，加强组织建设，健全工作制度，规范工作流程，坚持以“公开为常态、不公开为例外”为原则，稳步有序开展政府信息公开工作。</w:t>
      </w:r>
      <w:r>
        <w:rPr>
          <w:rFonts w:hint="eastAsia" w:asciiTheme="majorEastAsia" w:hAnsiTheme="majorEastAsia" w:eastAsiaTheme="majorEastAsia" w:cstheme="majorEastAsia"/>
          <w:b/>
          <w:bCs w:val="0"/>
          <w:color w:val="333333"/>
          <w:sz w:val="32"/>
          <w:szCs w:val="32"/>
        </w:rPr>
        <w:t>截止202</w:t>
      </w:r>
      <w:r>
        <w:rPr>
          <w:rFonts w:hint="eastAsia" w:asciiTheme="majorEastAsia" w:hAnsiTheme="majorEastAsia" w:eastAsiaTheme="majorEastAsia" w:cstheme="majorEastAsia"/>
          <w:b/>
          <w:bCs w:val="0"/>
          <w:color w:val="333333"/>
          <w:sz w:val="32"/>
          <w:szCs w:val="32"/>
          <w:lang w:val="en-US" w:eastAsia="zh-CN"/>
        </w:rPr>
        <w:t>2</w:t>
      </w:r>
      <w:r>
        <w:rPr>
          <w:rFonts w:hint="eastAsia" w:asciiTheme="majorEastAsia" w:hAnsiTheme="majorEastAsia" w:eastAsiaTheme="majorEastAsia" w:cstheme="majorEastAsia"/>
          <w:b/>
          <w:bCs w:val="0"/>
          <w:color w:val="333333"/>
          <w:sz w:val="32"/>
          <w:szCs w:val="32"/>
        </w:rPr>
        <w:t>年12月31日，</w:t>
      </w:r>
      <w:r>
        <w:rPr>
          <w:rFonts w:hint="eastAsia" w:asciiTheme="majorEastAsia" w:hAnsiTheme="majorEastAsia" w:eastAsiaTheme="majorEastAsia" w:cstheme="majorEastAsia"/>
          <w:b/>
          <w:bCs w:val="0"/>
          <w:color w:val="333333"/>
          <w:sz w:val="32"/>
          <w:szCs w:val="32"/>
          <w:lang w:val="en-US" w:eastAsia="zh-CN"/>
        </w:rPr>
        <w:t>市交通运输</w:t>
      </w:r>
      <w:r>
        <w:rPr>
          <w:rStyle w:val="9"/>
          <w:rFonts w:hint="eastAsia" w:asciiTheme="majorEastAsia" w:hAnsiTheme="majorEastAsia" w:eastAsiaTheme="majorEastAsia" w:cstheme="majorEastAsia"/>
          <w:b/>
          <w:bCs w:val="0"/>
          <w:i w:val="0"/>
          <w:iCs w:val="0"/>
          <w:caps w:val="0"/>
          <w:color w:val="333333"/>
          <w:spacing w:val="0"/>
          <w:sz w:val="31"/>
          <w:szCs w:val="31"/>
          <w:shd w:val="clear" w:fill="FFFFFF"/>
        </w:rPr>
        <w:t>局通过各类媒体平台发布信息共计</w:t>
      </w:r>
      <w:r>
        <w:rPr>
          <w:rStyle w:val="9"/>
          <w:rFonts w:hint="eastAsia" w:asciiTheme="majorEastAsia" w:hAnsiTheme="majorEastAsia" w:eastAsiaTheme="majorEastAsia" w:cstheme="majorEastAsia"/>
          <w:b/>
          <w:bCs w:val="0"/>
          <w:i w:val="0"/>
          <w:iCs w:val="0"/>
          <w:caps w:val="0"/>
          <w:color w:val="333333"/>
          <w:spacing w:val="0"/>
          <w:sz w:val="31"/>
          <w:szCs w:val="31"/>
          <w:shd w:val="clear" w:fill="FFFFFF"/>
          <w:lang w:val="en-US" w:eastAsia="zh-CN"/>
        </w:rPr>
        <w:t>428</w:t>
      </w:r>
      <w:r>
        <w:rPr>
          <w:rStyle w:val="9"/>
          <w:rFonts w:hint="eastAsia" w:asciiTheme="majorEastAsia" w:hAnsiTheme="majorEastAsia" w:eastAsiaTheme="majorEastAsia" w:cstheme="majorEastAsia"/>
          <w:b/>
          <w:bCs w:val="0"/>
          <w:i w:val="0"/>
          <w:iCs w:val="0"/>
          <w:caps w:val="0"/>
          <w:color w:val="333333"/>
          <w:spacing w:val="0"/>
          <w:sz w:val="31"/>
          <w:szCs w:val="31"/>
          <w:shd w:val="clear" w:fill="FFFFFF"/>
        </w:rPr>
        <w:t>条</w:t>
      </w:r>
      <w:r>
        <w:rPr>
          <w:rStyle w:val="9"/>
          <w:rFonts w:hint="eastAsia" w:asciiTheme="majorEastAsia" w:hAnsiTheme="majorEastAsia" w:eastAsiaTheme="majorEastAsia" w:cstheme="majorEastAsia"/>
          <w:b/>
          <w:bCs w:val="0"/>
          <w:i w:val="0"/>
          <w:iCs w:val="0"/>
          <w:caps w:val="0"/>
          <w:color w:val="333333"/>
          <w:spacing w:val="0"/>
          <w:sz w:val="31"/>
          <w:szCs w:val="31"/>
          <w:shd w:val="clear" w:fill="FFFFFF"/>
          <w:lang w:eastAsia="zh-CN"/>
        </w:rPr>
        <w:t>，</w:t>
      </w:r>
      <w:r>
        <w:rPr>
          <w:rStyle w:val="9"/>
          <w:rFonts w:hint="eastAsia" w:asciiTheme="majorEastAsia" w:hAnsiTheme="majorEastAsia" w:eastAsiaTheme="majorEastAsia" w:cstheme="majorEastAsia"/>
          <w:b/>
          <w:bCs w:val="0"/>
          <w:i w:val="0"/>
          <w:iCs w:val="0"/>
          <w:caps w:val="0"/>
          <w:color w:val="333333"/>
          <w:spacing w:val="0"/>
          <w:sz w:val="31"/>
          <w:szCs w:val="31"/>
          <w:shd w:val="clear" w:fill="FFFFFF"/>
          <w:lang w:val="en-US" w:eastAsia="zh-CN"/>
        </w:rPr>
        <w:t>其中</w:t>
      </w:r>
      <w:r>
        <w:rPr>
          <w:rFonts w:hint="eastAsia" w:asciiTheme="majorEastAsia" w:hAnsiTheme="majorEastAsia" w:eastAsiaTheme="majorEastAsia" w:cstheme="majorEastAsia"/>
          <w:b/>
          <w:bCs w:val="0"/>
          <w:color w:val="333333"/>
          <w:sz w:val="32"/>
          <w:szCs w:val="32"/>
        </w:rPr>
        <w:t>公开政府信息1</w:t>
      </w:r>
      <w:r>
        <w:rPr>
          <w:rFonts w:hint="eastAsia" w:asciiTheme="majorEastAsia" w:hAnsiTheme="majorEastAsia" w:eastAsiaTheme="majorEastAsia" w:cstheme="majorEastAsia"/>
          <w:b/>
          <w:bCs w:val="0"/>
          <w:color w:val="333333"/>
          <w:sz w:val="32"/>
          <w:szCs w:val="32"/>
          <w:lang w:val="en-US" w:eastAsia="zh-CN"/>
        </w:rPr>
        <w:t>23</w:t>
      </w:r>
      <w:r>
        <w:rPr>
          <w:rFonts w:hint="eastAsia" w:asciiTheme="majorEastAsia" w:hAnsiTheme="majorEastAsia" w:eastAsiaTheme="majorEastAsia" w:cstheme="majorEastAsia"/>
          <w:b/>
          <w:bCs w:val="0"/>
          <w:color w:val="333333"/>
          <w:sz w:val="32"/>
          <w:szCs w:val="32"/>
        </w:rPr>
        <w:t>条，局门户网站上</w:t>
      </w:r>
      <w:r>
        <w:rPr>
          <w:rFonts w:hint="eastAsia" w:asciiTheme="majorEastAsia" w:hAnsiTheme="majorEastAsia" w:eastAsiaTheme="majorEastAsia" w:cstheme="majorEastAsia"/>
          <w:b/>
          <w:bCs w:val="0"/>
          <w:color w:val="333333"/>
          <w:sz w:val="32"/>
          <w:szCs w:val="32"/>
          <w:lang w:val="en-US" w:eastAsia="zh-CN"/>
        </w:rPr>
        <w:t>发布</w:t>
      </w:r>
      <w:r>
        <w:rPr>
          <w:rFonts w:hint="eastAsia" w:asciiTheme="majorEastAsia" w:hAnsiTheme="majorEastAsia" w:eastAsiaTheme="majorEastAsia" w:cstheme="majorEastAsia"/>
          <w:b/>
          <w:bCs w:val="0"/>
          <w:color w:val="333333"/>
          <w:sz w:val="32"/>
          <w:szCs w:val="32"/>
        </w:rPr>
        <w:t>信息</w:t>
      </w:r>
      <w:r>
        <w:rPr>
          <w:rFonts w:hint="eastAsia" w:asciiTheme="majorEastAsia" w:hAnsiTheme="majorEastAsia" w:eastAsiaTheme="majorEastAsia" w:cstheme="majorEastAsia"/>
          <w:b/>
          <w:bCs w:val="0"/>
          <w:color w:val="333333"/>
          <w:sz w:val="32"/>
          <w:szCs w:val="32"/>
          <w:lang w:val="en-US" w:eastAsia="zh-CN"/>
        </w:rPr>
        <w:t>196</w:t>
      </w:r>
      <w:r>
        <w:rPr>
          <w:rFonts w:hint="eastAsia" w:asciiTheme="majorEastAsia" w:hAnsiTheme="majorEastAsia" w:eastAsiaTheme="majorEastAsia" w:cstheme="majorEastAsia"/>
          <w:b/>
          <w:bCs w:val="0"/>
          <w:color w:val="333333"/>
          <w:sz w:val="32"/>
          <w:szCs w:val="32"/>
        </w:rPr>
        <w:t>条</w:t>
      </w:r>
      <w:r>
        <w:rPr>
          <w:rFonts w:hint="eastAsia" w:asciiTheme="majorEastAsia" w:hAnsiTheme="majorEastAsia" w:eastAsiaTheme="majorEastAsia" w:cstheme="majorEastAsia"/>
          <w:b/>
          <w:bCs w:val="0"/>
          <w:color w:val="333333"/>
          <w:sz w:val="32"/>
          <w:szCs w:val="32"/>
          <w:lang w:eastAsia="zh-CN"/>
        </w:rPr>
        <w:t>，</w:t>
      </w:r>
      <w:r>
        <w:rPr>
          <w:rFonts w:hint="eastAsia" w:asciiTheme="majorEastAsia" w:hAnsiTheme="majorEastAsia" w:eastAsiaTheme="majorEastAsia" w:cstheme="majorEastAsia"/>
          <w:b/>
          <w:bCs w:val="0"/>
          <w:color w:val="333333"/>
          <w:sz w:val="32"/>
          <w:szCs w:val="32"/>
          <w:lang w:val="en-US" w:eastAsia="zh-CN"/>
        </w:rPr>
        <w:t>政务新媒体发布信息109条</w:t>
      </w:r>
      <w:r>
        <w:rPr>
          <w:rFonts w:hint="eastAsia" w:asciiTheme="majorEastAsia" w:hAnsiTheme="majorEastAsia" w:eastAsiaTheme="majorEastAsia" w:cstheme="majorEastAsia"/>
          <w:b/>
          <w:bCs w:val="0"/>
          <w:color w:val="333333"/>
          <w:sz w:val="32"/>
          <w:szCs w:val="32"/>
        </w:rPr>
        <w:t>。</w:t>
      </w:r>
    </w:p>
    <w:p>
      <w:pPr>
        <w:pStyle w:val="4"/>
        <w:ind w:left="0" w:leftChars="0" w:firstLine="0" w:firstLineChars="0"/>
        <w:rPr>
          <w:rFonts w:hint="eastAsia" w:eastAsiaTheme="minorEastAsia"/>
          <w:lang w:eastAsia="zh-CN"/>
        </w:rPr>
      </w:pPr>
      <w:r>
        <w:rPr>
          <w:rFonts w:hint="eastAsia" w:eastAsiaTheme="minorEastAsia"/>
          <w:lang w:eastAsia="zh-CN"/>
        </w:rPr>
        <w:drawing>
          <wp:inline distT="0" distB="0" distL="114300" distR="114300">
            <wp:extent cx="4232275" cy="2701290"/>
            <wp:effectExtent l="4445" t="4445" r="11430" b="184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（一）主动公开情况</w:t>
      </w:r>
    </w:p>
    <w:p>
      <w:pPr>
        <w:numPr>
          <w:ilvl w:val="0"/>
          <w:numId w:val="0"/>
        </w:numPr>
        <w:spacing w:line="560" w:lineRule="exact"/>
        <w:ind w:firstLine="643" w:firstLineChars="200"/>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sz w:val="32"/>
          <w:szCs w:val="32"/>
        </w:rPr>
        <w:t>机构职能信息公开4条，部门文件及</w:t>
      </w:r>
      <w:r>
        <w:rPr>
          <w:rFonts w:hint="eastAsia" w:asciiTheme="majorEastAsia" w:hAnsiTheme="majorEastAsia" w:eastAsiaTheme="majorEastAsia" w:cstheme="majorEastAsia"/>
          <w:b/>
          <w:bCs w:val="0"/>
          <w:sz w:val="32"/>
          <w:szCs w:val="32"/>
          <w:lang w:val="en-US" w:eastAsia="zh-CN"/>
        </w:rPr>
        <w:t>文件</w:t>
      </w:r>
      <w:r>
        <w:rPr>
          <w:rFonts w:hint="eastAsia" w:asciiTheme="majorEastAsia" w:hAnsiTheme="majorEastAsia" w:eastAsiaTheme="majorEastAsia" w:cstheme="majorEastAsia"/>
          <w:b/>
          <w:bCs w:val="0"/>
          <w:sz w:val="32"/>
          <w:szCs w:val="32"/>
        </w:rPr>
        <w:t>解读信息</w:t>
      </w:r>
      <w:r>
        <w:rPr>
          <w:rFonts w:hint="eastAsia" w:asciiTheme="majorEastAsia" w:hAnsiTheme="majorEastAsia" w:eastAsiaTheme="majorEastAsia" w:cstheme="majorEastAsia"/>
          <w:b/>
          <w:bCs w:val="0"/>
          <w:sz w:val="32"/>
          <w:szCs w:val="32"/>
          <w:lang w:val="en-US" w:eastAsia="zh-CN"/>
        </w:rPr>
        <w:t>7</w:t>
      </w:r>
      <w:r>
        <w:rPr>
          <w:rFonts w:hint="eastAsia" w:asciiTheme="majorEastAsia" w:hAnsiTheme="majorEastAsia" w:eastAsiaTheme="majorEastAsia" w:cstheme="majorEastAsia"/>
          <w:b/>
          <w:bCs w:val="0"/>
          <w:sz w:val="32"/>
          <w:szCs w:val="32"/>
        </w:rPr>
        <w:t>条，</w:t>
      </w:r>
      <w:r>
        <w:rPr>
          <w:rFonts w:hint="eastAsia" w:asciiTheme="majorEastAsia" w:hAnsiTheme="majorEastAsia" w:eastAsiaTheme="majorEastAsia" w:cstheme="majorEastAsia"/>
          <w:b/>
          <w:bCs w:val="0"/>
          <w:sz w:val="32"/>
          <w:szCs w:val="32"/>
          <w:lang w:val="en-US" w:eastAsia="zh-CN"/>
        </w:rPr>
        <w:t>年度工作计划1</w:t>
      </w:r>
      <w:r>
        <w:rPr>
          <w:rFonts w:hint="eastAsia" w:asciiTheme="majorEastAsia" w:hAnsiTheme="majorEastAsia" w:eastAsiaTheme="majorEastAsia" w:cstheme="majorEastAsia"/>
          <w:b/>
          <w:bCs w:val="0"/>
          <w:sz w:val="32"/>
          <w:szCs w:val="32"/>
        </w:rPr>
        <w:t>条，行政权力</w:t>
      </w:r>
      <w:r>
        <w:rPr>
          <w:rFonts w:hint="eastAsia" w:asciiTheme="majorEastAsia" w:hAnsiTheme="majorEastAsia" w:eastAsiaTheme="majorEastAsia" w:cstheme="majorEastAsia"/>
          <w:b/>
          <w:bCs w:val="0"/>
          <w:sz w:val="32"/>
          <w:szCs w:val="32"/>
          <w:lang w:val="en-US" w:eastAsia="zh-CN"/>
        </w:rPr>
        <w:t>1</w:t>
      </w:r>
      <w:r>
        <w:rPr>
          <w:rFonts w:hint="eastAsia" w:asciiTheme="majorEastAsia" w:hAnsiTheme="majorEastAsia" w:eastAsiaTheme="majorEastAsia" w:cstheme="majorEastAsia"/>
          <w:b/>
          <w:bCs w:val="0"/>
          <w:sz w:val="32"/>
          <w:szCs w:val="32"/>
        </w:rPr>
        <w:t>条，</w:t>
      </w:r>
      <w:r>
        <w:rPr>
          <w:rFonts w:hint="eastAsia" w:asciiTheme="majorEastAsia" w:hAnsiTheme="majorEastAsia" w:eastAsiaTheme="majorEastAsia" w:cstheme="majorEastAsia"/>
          <w:b/>
          <w:bCs w:val="0"/>
          <w:sz w:val="32"/>
          <w:szCs w:val="32"/>
          <w:lang w:val="en-US" w:eastAsia="zh-CN"/>
        </w:rPr>
        <w:t>信息公开指南1条，公开年度1条，</w:t>
      </w:r>
      <w:r>
        <w:rPr>
          <w:rFonts w:hint="eastAsia" w:asciiTheme="majorEastAsia" w:hAnsiTheme="majorEastAsia" w:eastAsiaTheme="majorEastAsia" w:cstheme="majorEastAsia"/>
          <w:b/>
          <w:bCs w:val="0"/>
          <w:color w:val="333333"/>
          <w:sz w:val="32"/>
          <w:szCs w:val="32"/>
        </w:rPr>
        <w:t>财务信息公开预决算信息6条</w:t>
      </w:r>
      <w:r>
        <w:rPr>
          <w:rFonts w:hint="eastAsia" w:asciiTheme="majorEastAsia" w:hAnsiTheme="majorEastAsia" w:eastAsiaTheme="majorEastAsia" w:cstheme="majorEastAsia"/>
          <w:b/>
          <w:bCs w:val="0"/>
          <w:color w:val="333333"/>
          <w:sz w:val="32"/>
          <w:szCs w:val="32"/>
          <w:lang w:eastAsia="zh-CN"/>
        </w:rPr>
        <w:t>，</w:t>
      </w:r>
      <w:r>
        <w:rPr>
          <w:rFonts w:hint="eastAsia" w:asciiTheme="majorEastAsia" w:hAnsiTheme="majorEastAsia" w:eastAsiaTheme="majorEastAsia" w:cstheme="majorEastAsia"/>
          <w:b/>
          <w:bCs w:val="0"/>
          <w:color w:val="333333"/>
          <w:sz w:val="32"/>
          <w:szCs w:val="32"/>
          <w:lang w:val="en-US" w:eastAsia="zh-CN"/>
        </w:rPr>
        <w:t>部门会议3条，重大决策公开2条，</w:t>
      </w:r>
      <w:r>
        <w:rPr>
          <w:rFonts w:hint="eastAsia" w:asciiTheme="majorEastAsia" w:hAnsiTheme="majorEastAsia" w:eastAsiaTheme="majorEastAsia" w:cstheme="majorEastAsia"/>
          <w:b/>
          <w:bCs w:val="0"/>
          <w:color w:val="333333"/>
          <w:sz w:val="32"/>
          <w:szCs w:val="32"/>
        </w:rPr>
        <w:t>行政执法信息公开</w:t>
      </w:r>
      <w:r>
        <w:rPr>
          <w:rFonts w:hint="eastAsia" w:asciiTheme="majorEastAsia" w:hAnsiTheme="majorEastAsia" w:eastAsiaTheme="majorEastAsia" w:cstheme="majorEastAsia"/>
          <w:b/>
          <w:bCs w:val="0"/>
          <w:color w:val="333333"/>
          <w:sz w:val="32"/>
          <w:szCs w:val="32"/>
          <w:lang w:val="en-US" w:eastAsia="zh-CN"/>
        </w:rPr>
        <w:t>45条，</w:t>
      </w:r>
      <w:r>
        <w:rPr>
          <w:rFonts w:hint="eastAsia" w:asciiTheme="majorEastAsia" w:hAnsiTheme="majorEastAsia" w:eastAsiaTheme="majorEastAsia" w:cstheme="majorEastAsia"/>
          <w:b/>
          <w:bCs w:val="0"/>
          <w:color w:val="333333"/>
          <w:sz w:val="32"/>
          <w:szCs w:val="32"/>
        </w:rPr>
        <w:t>人大代表建议和政协提案</w:t>
      </w:r>
      <w:r>
        <w:rPr>
          <w:rFonts w:hint="eastAsia" w:asciiTheme="majorEastAsia" w:hAnsiTheme="majorEastAsia" w:eastAsiaTheme="majorEastAsia" w:cstheme="majorEastAsia"/>
          <w:b/>
          <w:bCs w:val="0"/>
          <w:color w:val="333333"/>
          <w:sz w:val="32"/>
          <w:szCs w:val="32"/>
          <w:lang w:val="en-US" w:eastAsia="zh-CN"/>
        </w:rPr>
        <w:t>公开7条，</w:t>
      </w:r>
      <w:r>
        <w:rPr>
          <w:rFonts w:hint="eastAsia" w:asciiTheme="majorEastAsia" w:hAnsiTheme="majorEastAsia" w:eastAsiaTheme="majorEastAsia" w:cstheme="majorEastAsia"/>
          <w:b/>
          <w:bCs w:val="0"/>
          <w:color w:val="333333"/>
          <w:sz w:val="32"/>
          <w:szCs w:val="32"/>
        </w:rPr>
        <w:t>“双随机一公开”监管结果公开</w:t>
      </w:r>
      <w:r>
        <w:rPr>
          <w:rFonts w:hint="eastAsia" w:asciiTheme="majorEastAsia" w:hAnsiTheme="majorEastAsia" w:eastAsiaTheme="majorEastAsia" w:cstheme="majorEastAsia"/>
          <w:b/>
          <w:bCs w:val="0"/>
          <w:color w:val="333333"/>
          <w:sz w:val="32"/>
          <w:szCs w:val="32"/>
          <w:lang w:val="en-US" w:eastAsia="zh-CN"/>
        </w:rPr>
        <w:t>8条，</w:t>
      </w:r>
      <w:r>
        <w:rPr>
          <w:rFonts w:hint="eastAsia" w:asciiTheme="majorEastAsia" w:hAnsiTheme="majorEastAsia" w:eastAsiaTheme="majorEastAsia" w:cstheme="majorEastAsia"/>
          <w:b/>
          <w:bCs w:val="0"/>
          <w:color w:val="333333"/>
          <w:sz w:val="32"/>
          <w:szCs w:val="32"/>
        </w:rPr>
        <w:t>公共交通事</w:t>
      </w:r>
      <w:r>
        <w:rPr>
          <w:rFonts w:hint="eastAsia" w:asciiTheme="majorEastAsia" w:hAnsiTheme="majorEastAsia" w:eastAsiaTheme="majorEastAsia" w:cstheme="majorEastAsia"/>
          <w:b/>
          <w:bCs w:val="0"/>
          <w:color w:val="333333"/>
          <w:sz w:val="32"/>
          <w:szCs w:val="32"/>
          <w:lang w:val="en-US" w:eastAsia="zh-CN"/>
        </w:rPr>
        <w:t>业单位</w:t>
      </w:r>
      <w:r>
        <w:rPr>
          <w:rFonts w:hint="eastAsia" w:asciiTheme="majorEastAsia" w:hAnsiTheme="majorEastAsia" w:eastAsiaTheme="majorEastAsia" w:cstheme="majorEastAsia"/>
          <w:b/>
          <w:bCs w:val="0"/>
          <w:sz w:val="32"/>
          <w:szCs w:val="32"/>
        </w:rPr>
        <w:t>累计发布1</w:t>
      </w:r>
      <w:r>
        <w:rPr>
          <w:rFonts w:hint="eastAsia" w:asciiTheme="majorEastAsia" w:hAnsiTheme="majorEastAsia" w:eastAsiaTheme="majorEastAsia" w:cstheme="majorEastAsia"/>
          <w:b/>
          <w:bCs w:val="0"/>
          <w:sz w:val="32"/>
          <w:szCs w:val="32"/>
          <w:lang w:val="en-US" w:eastAsia="zh-CN"/>
        </w:rPr>
        <w:t>6</w:t>
      </w:r>
      <w:r>
        <w:rPr>
          <w:rFonts w:hint="eastAsia" w:asciiTheme="majorEastAsia" w:hAnsiTheme="majorEastAsia" w:eastAsiaTheme="majorEastAsia" w:cstheme="majorEastAsia"/>
          <w:b/>
          <w:bCs w:val="0"/>
          <w:sz w:val="32"/>
          <w:szCs w:val="32"/>
        </w:rPr>
        <w:t>条。</w:t>
      </w:r>
      <w:r>
        <w:rPr>
          <w:rFonts w:hint="eastAsia" w:asciiTheme="majorEastAsia" w:hAnsiTheme="majorEastAsia" w:eastAsiaTheme="majorEastAsia" w:cstheme="majorEastAsia"/>
          <w:b/>
          <w:bCs w:val="0"/>
          <w:sz w:val="32"/>
          <w:szCs w:val="32"/>
          <w:lang w:val="en-US" w:eastAsia="zh-CN"/>
        </w:rPr>
        <w:t>公示公告5条，组织管理4条，其它信息12条，共计123条。</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（二）依申请公开情况</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sz w:val="32"/>
          <w:szCs w:val="32"/>
        </w:rPr>
        <w:t>202</w:t>
      </w:r>
      <w:r>
        <w:rPr>
          <w:rFonts w:hint="eastAsia" w:asciiTheme="majorEastAsia" w:hAnsiTheme="majorEastAsia" w:eastAsiaTheme="majorEastAsia" w:cstheme="majorEastAsia"/>
          <w:b/>
          <w:bCs w:val="0"/>
          <w:sz w:val="32"/>
          <w:szCs w:val="32"/>
          <w:lang w:val="en-US" w:eastAsia="zh-CN"/>
        </w:rPr>
        <w:t>2</w:t>
      </w:r>
      <w:r>
        <w:rPr>
          <w:rFonts w:hint="eastAsia" w:asciiTheme="majorEastAsia" w:hAnsiTheme="majorEastAsia" w:eastAsiaTheme="majorEastAsia" w:cstheme="majorEastAsia"/>
          <w:b/>
          <w:bCs w:val="0"/>
          <w:sz w:val="32"/>
          <w:szCs w:val="32"/>
        </w:rPr>
        <w:t>年，</w:t>
      </w:r>
      <w:r>
        <w:rPr>
          <w:rFonts w:hint="eastAsia" w:asciiTheme="majorEastAsia" w:hAnsiTheme="majorEastAsia" w:eastAsiaTheme="majorEastAsia" w:cstheme="majorEastAsia"/>
          <w:b/>
          <w:bCs w:val="0"/>
          <w:sz w:val="32"/>
          <w:szCs w:val="32"/>
          <w:lang w:val="en-US" w:eastAsia="zh-CN"/>
        </w:rPr>
        <w:t>我局</w:t>
      </w:r>
      <w:r>
        <w:rPr>
          <w:rFonts w:hint="eastAsia" w:asciiTheme="majorEastAsia" w:hAnsiTheme="majorEastAsia" w:eastAsiaTheme="majorEastAsia" w:cstheme="majorEastAsia"/>
          <w:b/>
          <w:bCs w:val="0"/>
          <w:i w:val="0"/>
          <w:iCs w:val="0"/>
          <w:caps w:val="0"/>
          <w:color w:val="333333"/>
          <w:spacing w:val="0"/>
          <w:sz w:val="32"/>
          <w:szCs w:val="32"/>
          <w:shd w:val="clear" w:fill="FFFFFF"/>
        </w:rPr>
        <w:t>本局未收到政府信息公开申请</w:t>
      </w: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未向申请人收取任何费用</w:t>
      </w: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t>办理行政复议案件0件，行政诉讼</w:t>
      </w:r>
      <w:r>
        <w:rPr>
          <w:rFonts w:hint="eastAsia" w:asciiTheme="majorEastAsia" w:hAnsiTheme="majorEastAsia" w:eastAsiaTheme="majorEastAsia" w:cstheme="majorEastAsia"/>
          <w:b/>
          <w:bCs w:val="0"/>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t>件。</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（三）政府信息管理情况</w:t>
      </w:r>
    </w:p>
    <w:p>
      <w:pPr>
        <w:spacing w:line="590" w:lineRule="exact"/>
        <w:ind w:right="-100" w:rightChars="-50" w:firstLine="643" w:firstLineChars="200"/>
        <w:rPr>
          <w:rFonts w:hint="eastAsia" w:asciiTheme="majorEastAsia" w:hAnsiTheme="majorEastAsia" w:eastAsiaTheme="majorEastAsia" w:cstheme="majorEastAsia"/>
          <w:b/>
          <w:bCs/>
          <w:i w:val="0"/>
          <w:iCs w:val="0"/>
          <w:caps w:val="0"/>
          <w:color w:val="504F4F"/>
          <w:spacing w:val="0"/>
          <w:sz w:val="32"/>
          <w:szCs w:val="32"/>
          <w:shd w:val="clear" w:fill="FFFFFF"/>
        </w:rPr>
      </w:pPr>
      <w:r>
        <w:rPr>
          <w:rFonts w:hint="eastAsia" w:asciiTheme="majorEastAsia" w:hAnsiTheme="majorEastAsia" w:eastAsiaTheme="majorEastAsia" w:cstheme="majorEastAsia"/>
          <w:b/>
          <w:bCs/>
          <w:i w:val="0"/>
          <w:iCs w:val="0"/>
          <w:caps w:val="0"/>
          <w:color w:val="504F4F"/>
          <w:spacing w:val="0"/>
          <w:sz w:val="32"/>
          <w:szCs w:val="32"/>
          <w:shd w:val="clear" w:fill="FFFFFF"/>
        </w:rPr>
        <w:t>我局一如既往的坚持</w:t>
      </w:r>
      <w:r>
        <w:rPr>
          <w:rFonts w:hint="eastAsia" w:asciiTheme="majorEastAsia" w:hAnsiTheme="majorEastAsia" w:eastAsiaTheme="majorEastAsia" w:cstheme="majorEastAsia"/>
          <w:b/>
          <w:bCs/>
          <w:i w:val="0"/>
          <w:iCs w:val="0"/>
          <w:caps w:val="0"/>
          <w:color w:val="504F4F"/>
          <w:spacing w:val="0"/>
          <w:sz w:val="32"/>
          <w:szCs w:val="32"/>
          <w:shd w:val="clear" w:fill="FFFFFF"/>
          <w:lang w:eastAsia="zh-CN"/>
        </w:rPr>
        <w:t>“</w:t>
      </w:r>
      <w:r>
        <w:rPr>
          <w:rFonts w:hint="eastAsia" w:asciiTheme="majorEastAsia" w:hAnsiTheme="majorEastAsia" w:eastAsiaTheme="majorEastAsia" w:cstheme="majorEastAsia"/>
          <w:b/>
          <w:bCs w:val="0"/>
          <w:spacing w:val="-8"/>
          <w:sz w:val="32"/>
          <w:szCs w:val="32"/>
        </w:rPr>
        <w:t>谁公开谁审查、谁审查谁负责”和“先审查、后公开”的</w:t>
      </w:r>
      <w:r>
        <w:rPr>
          <w:rFonts w:hint="eastAsia" w:asciiTheme="majorEastAsia" w:hAnsiTheme="majorEastAsia" w:eastAsiaTheme="majorEastAsia" w:cstheme="majorEastAsia"/>
          <w:b/>
          <w:bCs/>
          <w:i w:val="0"/>
          <w:iCs w:val="0"/>
          <w:caps w:val="0"/>
          <w:color w:val="504F4F"/>
          <w:spacing w:val="0"/>
          <w:sz w:val="32"/>
          <w:szCs w:val="32"/>
          <w:shd w:val="clear" w:fill="FFFFFF"/>
        </w:rPr>
        <w:t>原则，依法依规进一步健全信息公开管理制度，完善管理机制，严格对照平台设置的栏目及时准确的公开对应政务信息。</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（四）政府信息公开平台建设情况</w:t>
      </w:r>
    </w:p>
    <w:p>
      <w:pPr>
        <w:spacing w:line="590" w:lineRule="exact"/>
        <w:ind w:right="-100" w:rightChars="-50" w:firstLine="643" w:firstLineChars="200"/>
        <w:rPr>
          <w:rFonts w:hint="eastAsia" w:asciiTheme="majorEastAsia" w:hAnsiTheme="majorEastAsia" w:eastAsiaTheme="majorEastAsia" w:cstheme="majorEastAsia"/>
          <w:b/>
          <w:bCs w:val="0"/>
          <w:sz w:val="32"/>
          <w:szCs w:val="32"/>
        </w:rPr>
      </w:pPr>
      <w:r>
        <w:rPr>
          <w:rStyle w:val="9"/>
          <w:rFonts w:hint="eastAsia" w:asciiTheme="majorEastAsia" w:hAnsiTheme="majorEastAsia" w:eastAsiaTheme="majorEastAsia" w:cstheme="majorEastAsia"/>
          <w:b/>
          <w:bCs w:val="0"/>
          <w:i w:val="0"/>
          <w:iCs w:val="0"/>
          <w:caps w:val="0"/>
          <w:color w:val="000000"/>
          <w:spacing w:val="0"/>
          <w:sz w:val="32"/>
          <w:szCs w:val="32"/>
        </w:rPr>
        <w:t>曲阜市</w:t>
      </w:r>
      <w:r>
        <w:rPr>
          <w:rStyle w:val="9"/>
          <w:rFonts w:hint="eastAsia" w:asciiTheme="majorEastAsia" w:hAnsiTheme="majorEastAsia" w:eastAsiaTheme="majorEastAsia" w:cstheme="majorEastAsia"/>
          <w:b/>
          <w:bCs w:val="0"/>
          <w:i w:val="0"/>
          <w:iCs w:val="0"/>
          <w:caps w:val="0"/>
          <w:color w:val="000000"/>
          <w:spacing w:val="0"/>
          <w:sz w:val="32"/>
          <w:szCs w:val="32"/>
          <w:lang w:val="en-US" w:eastAsia="zh-CN"/>
        </w:rPr>
        <w:t>交通运输</w:t>
      </w:r>
      <w:r>
        <w:rPr>
          <w:rStyle w:val="9"/>
          <w:rFonts w:hint="eastAsia" w:asciiTheme="majorEastAsia" w:hAnsiTheme="majorEastAsia" w:eastAsiaTheme="majorEastAsia" w:cstheme="majorEastAsia"/>
          <w:b/>
          <w:bCs w:val="0"/>
          <w:i w:val="0"/>
          <w:iCs w:val="0"/>
          <w:caps w:val="0"/>
          <w:color w:val="000000"/>
          <w:spacing w:val="0"/>
          <w:sz w:val="32"/>
          <w:szCs w:val="32"/>
        </w:rPr>
        <w:t>局办公室是本机关的政府信息公开工作机构，现有</w:t>
      </w:r>
      <w:r>
        <w:rPr>
          <w:rStyle w:val="9"/>
          <w:rFonts w:hint="eastAsia" w:asciiTheme="majorEastAsia" w:hAnsiTheme="majorEastAsia" w:eastAsiaTheme="majorEastAsia" w:cstheme="majorEastAsia"/>
          <w:b/>
          <w:bCs w:val="0"/>
          <w:i w:val="0"/>
          <w:iCs w:val="0"/>
          <w:caps w:val="0"/>
          <w:color w:val="000000"/>
          <w:spacing w:val="0"/>
          <w:sz w:val="32"/>
          <w:szCs w:val="32"/>
          <w:lang w:val="en-US" w:eastAsia="zh-CN"/>
        </w:rPr>
        <w:t>专</w:t>
      </w:r>
      <w:r>
        <w:rPr>
          <w:rStyle w:val="9"/>
          <w:rFonts w:hint="eastAsia" w:asciiTheme="majorEastAsia" w:hAnsiTheme="majorEastAsia" w:eastAsiaTheme="majorEastAsia" w:cstheme="majorEastAsia"/>
          <w:b/>
          <w:bCs w:val="0"/>
          <w:i w:val="0"/>
          <w:iCs w:val="0"/>
          <w:caps w:val="0"/>
          <w:color w:val="000000"/>
          <w:spacing w:val="0"/>
          <w:sz w:val="32"/>
          <w:szCs w:val="32"/>
        </w:rPr>
        <w:t>职工作人员</w:t>
      </w:r>
      <w:r>
        <w:rPr>
          <w:rStyle w:val="9"/>
          <w:rFonts w:hint="eastAsia" w:asciiTheme="majorEastAsia" w:hAnsiTheme="majorEastAsia" w:eastAsiaTheme="majorEastAsia" w:cstheme="majorEastAsia"/>
          <w:b/>
          <w:bCs w:val="0"/>
          <w:i w:val="0"/>
          <w:iCs w:val="0"/>
          <w:caps w:val="0"/>
          <w:color w:val="000000"/>
          <w:spacing w:val="0"/>
          <w:sz w:val="32"/>
          <w:szCs w:val="32"/>
          <w:lang w:val="en-US" w:eastAsia="zh-CN"/>
        </w:rPr>
        <w:t>1</w:t>
      </w:r>
      <w:r>
        <w:rPr>
          <w:rStyle w:val="9"/>
          <w:rFonts w:hint="eastAsia" w:asciiTheme="majorEastAsia" w:hAnsiTheme="majorEastAsia" w:eastAsiaTheme="majorEastAsia" w:cstheme="majorEastAsia"/>
          <w:b/>
          <w:bCs w:val="0"/>
          <w:i w:val="0"/>
          <w:iCs w:val="0"/>
          <w:caps w:val="0"/>
          <w:color w:val="000000"/>
          <w:spacing w:val="0"/>
          <w:sz w:val="32"/>
          <w:szCs w:val="32"/>
        </w:rPr>
        <w:t>人，负责受理信息公开申请</w:t>
      </w:r>
      <w:r>
        <w:rPr>
          <w:rStyle w:val="9"/>
          <w:rFonts w:hint="eastAsia" w:asciiTheme="majorEastAsia" w:hAnsiTheme="majorEastAsia" w:eastAsiaTheme="majorEastAsia" w:cstheme="majorEastAsia"/>
          <w:b/>
          <w:bCs w:val="0"/>
          <w:i w:val="0"/>
          <w:iCs w:val="0"/>
          <w:caps w:val="0"/>
          <w:color w:val="000000"/>
          <w:spacing w:val="0"/>
          <w:sz w:val="32"/>
          <w:szCs w:val="32"/>
          <w:lang w:eastAsia="zh-CN"/>
        </w:rPr>
        <w:t>、</w:t>
      </w:r>
      <w:r>
        <w:rPr>
          <w:rStyle w:val="9"/>
          <w:rFonts w:hint="eastAsia" w:asciiTheme="majorEastAsia" w:hAnsiTheme="majorEastAsia" w:eastAsiaTheme="majorEastAsia" w:cstheme="majorEastAsia"/>
          <w:b/>
          <w:bCs w:val="0"/>
          <w:i w:val="0"/>
          <w:iCs w:val="0"/>
          <w:caps w:val="0"/>
          <w:color w:val="000000"/>
          <w:spacing w:val="0"/>
          <w:sz w:val="32"/>
          <w:szCs w:val="32"/>
        </w:rPr>
        <w:t>网站子点新闻发布</w:t>
      </w:r>
      <w:r>
        <w:rPr>
          <w:rStyle w:val="9"/>
          <w:rFonts w:hint="eastAsia" w:asciiTheme="majorEastAsia" w:hAnsiTheme="majorEastAsia" w:eastAsiaTheme="majorEastAsia" w:cstheme="majorEastAsia"/>
          <w:b/>
          <w:bCs w:val="0"/>
          <w:i w:val="0"/>
          <w:iCs w:val="0"/>
          <w:caps w:val="0"/>
          <w:color w:val="000000"/>
          <w:spacing w:val="0"/>
          <w:sz w:val="32"/>
          <w:szCs w:val="32"/>
          <w:lang w:eastAsia="zh-CN"/>
        </w:rPr>
        <w:t>、</w:t>
      </w:r>
      <w:r>
        <w:rPr>
          <w:rStyle w:val="9"/>
          <w:rFonts w:hint="eastAsia" w:asciiTheme="majorEastAsia" w:hAnsiTheme="majorEastAsia" w:eastAsiaTheme="majorEastAsia" w:cstheme="majorEastAsia"/>
          <w:b/>
          <w:bCs w:val="0"/>
          <w:i w:val="0"/>
          <w:iCs w:val="0"/>
          <w:caps w:val="0"/>
          <w:color w:val="000000"/>
          <w:spacing w:val="0"/>
          <w:sz w:val="32"/>
          <w:szCs w:val="32"/>
        </w:rPr>
        <w:t>负责政务信息公开。</w:t>
      </w:r>
      <w:r>
        <w:rPr>
          <w:rStyle w:val="9"/>
          <w:rFonts w:hint="eastAsia" w:asciiTheme="majorEastAsia" w:hAnsiTheme="majorEastAsia" w:eastAsiaTheme="majorEastAsia" w:cstheme="majorEastAsia"/>
          <w:b/>
          <w:bCs w:val="0"/>
          <w:i w:val="0"/>
          <w:iCs w:val="0"/>
          <w:caps w:val="0"/>
          <w:color w:val="000000"/>
          <w:spacing w:val="0"/>
          <w:sz w:val="32"/>
          <w:szCs w:val="32"/>
          <w:lang w:val="en-US" w:eastAsia="zh-CN"/>
        </w:rPr>
        <w:t>2022年，</w:t>
      </w:r>
      <w:r>
        <w:rPr>
          <w:rFonts w:hint="eastAsia" w:asciiTheme="majorEastAsia" w:hAnsiTheme="majorEastAsia" w:eastAsiaTheme="majorEastAsia" w:cstheme="majorEastAsia"/>
          <w:b/>
          <w:bCs w:val="0"/>
          <w:sz w:val="32"/>
          <w:szCs w:val="32"/>
        </w:rPr>
        <w:t>处理网络问政</w:t>
      </w:r>
      <w:r>
        <w:rPr>
          <w:rFonts w:hint="eastAsia" w:asciiTheme="majorEastAsia" w:hAnsiTheme="majorEastAsia" w:eastAsiaTheme="majorEastAsia" w:cstheme="majorEastAsia"/>
          <w:b/>
          <w:bCs w:val="0"/>
          <w:sz w:val="32"/>
          <w:szCs w:val="32"/>
          <w:lang w:val="en-US" w:eastAsia="zh-CN"/>
        </w:rPr>
        <w:t>38</w:t>
      </w:r>
      <w:r>
        <w:rPr>
          <w:rFonts w:hint="eastAsia" w:asciiTheme="majorEastAsia" w:hAnsiTheme="majorEastAsia" w:eastAsiaTheme="majorEastAsia" w:cstheme="majorEastAsia"/>
          <w:b/>
          <w:bCs w:val="0"/>
          <w:sz w:val="32"/>
          <w:szCs w:val="32"/>
        </w:rPr>
        <w:t>件，书记信箱</w:t>
      </w:r>
      <w:r>
        <w:rPr>
          <w:rFonts w:hint="eastAsia" w:asciiTheme="majorEastAsia" w:hAnsiTheme="majorEastAsia" w:eastAsiaTheme="majorEastAsia" w:cstheme="majorEastAsia"/>
          <w:b/>
          <w:bCs w:val="0"/>
          <w:sz w:val="32"/>
          <w:szCs w:val="32"/>
          <w:lang w:val="en-US" w:eastAsia="zh-CN"/>
        </w:rPr>
        <w:t>2</w:t>
      </w:r>
      <w:r>
        <w:rPr>
          <w:rFonts w:hint="eastAsia" w:asciiTheme="majorEastAsia" w:hAnsiTheme="majorEastAsia" w:eastAsiaTheme="majorEastAsia" w:cstheme="majorEastAsia"/>
          <w:b/>
          <w:bCs w:val="0"/>
          <w:sz w:val="32"/>
          <w:szCs w:val="32"/>
        </w:rPr>
        <w:t>件，回复率100%，满意率100%。</w:t>
      </w:r>
    </w:p>
    <w:p>
      <w:pPr>
        <w:spacing w:line="590" w:lineRule="exact"/>
        <w:ind w:right="-100" w:rightChars="-50" w:firstLine="643"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（五）监督保障情况</w:t>
      </w:r>
    </w:p>
    <w:p>
      <w:pPr>
        <w:spacing w:line="590" w:lineRule="exact"/>
        <w:ind w:right="-100" w:rightChars="-50" w:firstLine="643" w:firstLineChars="200"/>
        <w:rPr>
          <w:rFonts w:hint="eastAsia" w:asciiTheme="majorEastAsia" w:hAnsiTheme="majorEastAsia" w:eastAsiaTheme="majorEastAsia" w:cstheme="majorEastAsia"/>
          <w:b/>
          <w:bCs w:val="0"/>
          <w:i w:val="0"/>
          <w:iCs w:val="0"/>
          <w:caps w:val="0"/>
          <w:color w:val="333333"/>
          <w:spacing w:val="0"/>
          <w:sz w:val="32"/>
          <w:szCs w:val="32"/>
          <w:shd w:val="clear" w:fill="FFFFFF"/>
          <w:lang w:eastAsia="zh-CN"/>
        </w:rPr>
      </w:pPr>
      <w:r>
        <w:rPr>
          <w:rFonts w:hint="eastAsia" w:asciiTheme="majorEastAsia" w:hAnsiTheme="majorEastAsia" w:eastAsiaTheme="majorEastAsia" w:cstheme="majorEastAsia"/>
          <w:b/>
          <w:bCs w:val="0"/>
          <w:i w:val="0"/>
          <w:iCs w:val="0"/>
          <w:caps w:val="0"/>
          <w:color w:val="333333"/>
          <w:spacing w:val="0"/>
          <w:sz w:val="32"/>
          <w:szCs w:val="32"/>
          <w:shd w:val="clear" w:fill="FFFFFF"/>
          <w:lang w:eastAsia="zh-CN"/>
        </w:rPr>
        <w:t>为切实加强对政府信息公开工作的组织领导，成立了政府信息公开工作领导小组，由局长任组长，各分管领导任副组长，</w:t>
      </w:r>
      <w:r>
        <w:rPr>
          <w:rFonts w:hint="eastAsia" w:asciiTheme="majorEastAsia" w:hAnsiTheme="majorEastAsia" w:eastAsiaTheme="majorEastAsia" w:cstheme="majorEastAsia"/>
          <w:b/>
          <w:bCs w:val="0"/>
          <w:i w:val="0"/>
          <w:iCs w:val="0"/>
          <w:caps w:val="0"/>
          <w:color w:val="333333"/>
          <w:spacing w:val="0"/>
          <w:sz w:val="32"/>
          <w:szCs w:val="32"/>
          <w:shd w:val="clear" w:fill="FFFFFF"/>
          <w:lang w:val="en-US" w:eastAsia="zh-CN"/>
        </w:rPr>
        <w:t>科室</w:t>
      </w:r>
      <w:r>
        <w:rPr>
          <w:rFonts w:hint="eastAsia" w:asciiTheme="majorEastAsia" w:hAnsiTheme="majorEastAsia" w:eastAsiaTheme="majorEastAsia" w:cstheme="majorEastAsia"/>
          <w:b/>
          <w:bCs w:val="0"/>
          <w:i w:val="0"/>
          <w:iCs w:val="0"/>
          <w:caps w:val="0"/>
          <w:color w:val="333333"/>
          <w:spacing w:val="0"/>
          <w:sz w:val="32"/>
          <w:szCs w:val="32"/>
          <w:shd w:val="clear" w:fill="FFFFFF"/>
          <w:lang w:eastAsia="zh-CN"/>
        </w:rPr>
        <w:t>负责人为成员，局办公室安排专人负责政务公开的日常事务。同时，完善了政府信息公开、保密审查、考核等制度，严格执行“谁公开、谁审查、谁负责”“一事一审”等保密审查规定，并将政府信息公开工作纳入对各</w:t>
      </w:r>
      <w:r>
        <w:rPr>
          <w:rFonts w:hint="eastAsia" w:asciiTheme="majorEastAsia" w:hAnsiTheme="majorEastAsia" w:eastAsiaTheme="majorEastAsia" w:cstheme="majorEastAsia"/>
          <w:b/>
          <w:bCs w:val="0"/>
          <w:i w:val="0"/>
          <w:iCs w:val="0"/>
          <w:caps w:val="0"/>
          <w:color w:val="333333"/>
          <w:spacing w:val="0"/>
          <w:sz w:val="32"/>
          <w:szCs w:val="32"/>
          <w:shd w:val="clear" w:fill="FFFFFF"/>
          <w:lang w:val="en-US" w:eastAsia="zh-CN"/>
        </w:rPr>
        <w:t>科室</w:t>
      </w:r>
      <w:r>
        <w:rPr>
          <w:rFonts w:hint="eastAsia" w:asciiTheme="majorEastAsia" w:hAnsiTheme="majorEastAsia" w:eastAsiaTheme="majorEastAsia" w:cstheme="majorEastAsia"/>
          <w:b/>
          <w:bCs w:val="0"/>
          <w:i w:val="0"/>
          <w:iCs w:val="0"/>
          <w:caps w:val="0"/>
          <w:color w:val="333333"/>
          <w:spacing w:val="0"/>
          <w:sz w:val="32"/>
          <w:szCs w:val="32"/>
          <w:shd w:val="clear" w:fill="FFFFFF"/>
          <w:lang w:eastAsia="zh-CN"/>
        </w:rPr>
        <w:t>的年度工作目标考核体系，按照日常定期考核和年终考核相结合，推动政务信息公开工作走深走实，切实保障人民群众的知情权、参与权、监督权和表达权。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368" w:lineRule="atLeast"/>
        <w:ind w:right="0" w:firstLine="643" w:firstLineChars="200"/>
        <w:jc w:val="left"/>
        <w:rPr>
          <w:rFonts w:hint="eastAsia" w:asciiTheme="minorEastAsia" w:hAnsiTheme="minorEastAsia" w:eastAsiaTheme="minorEastAsia" w:cstheme="minorEastAsia"/>
          <w:b/>
          <w:bCs w:val="0"/>
          <w:color w:val="000000"/>
          <w:sz w:val="32"/>
          <w:szCs w:val="32"/>
        </w:rPr>
      </w:pPr>
      <w:r>
        <w:rPr>
          <w:rFonts w:hint="eastAsia" w:asciiTheme="minorEastAsia" w:hAnsiTheme="minorEastAsia" w:eastAsiaTheme="minorEastAsia" w:cstheme="minorEastAsia"/>
          <w:b/>
          <w:bCs w:val="0"/>
          <w:color w:val="000000"/>
          <w:sz w:val="32"/>
          <w:szCs w:val="32"/>
        </w:rPr>
        <w:t>二、主动公开政府信息情况</w:t>
      </w:r>
    </w:p>
    <w:tbl>
      <w:tblPr>
        <w:tblStyle w:val="7"/>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1989"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1989"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default"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default"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bl>
    <w:p>
      <w:pPr>
        <w:pStyle w:val="4"/>
        <w:ind w:left="0" w:leftChars="0" w:firstLine="0" w:firstLineChars="0"/>
        <w:rPr>
          <w:rFonts w:hint="eastAsia" w:asciiTheme="minorEastAsia" w:hAnsiTheme="minorEastAsia" w:eastAsiaTheme="minorEastAsia" w:cstheme="minorEastAsia"/>
          <w:b/>
          <w:bCs w:val="0"/>
          <w:sz w:val="20"/>
          <w:szCs w:val="20"/>
        </w:rPr>
      </w:pPr>
    </w:p>
    <w:p>
      <w:pPr>
        <w:numPr>
          <w:ilvl w:val="0"/>
          <w:numId w:val="1"/>
        </w:numPr>
        <w:spacing w:before="62" w:beforeLines="10" w:after="62" w:afterLines="10" w:line="600" w:lineRule="exact"/>
        <w:ind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收到和处理政府信息公开申请情况</w:t>
      </w:r>
    </w:p>
    <w:p>
      <w:pPr>
        <w:pStyle w:val="2"/>
        <w:numPr>
          <w:ilvl w:val="0"/>
          <w:numId w:val="0"/>
        </w:numPr>
        <w:rPr>
          <w:rFonts w:hint="eastAsia"/>
        </w:rPr>
      </w:pPr>
    </w:p>
    <w:tbl>
      <w:tblPr>
        <w:tblStyle w:val="7"/>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eastAsia" w:asciiTheme="minorEastAsia" w:hAnsiTheme="minorEastAsia" w:eastAsiaTheme="minorEastAsia" w:cstheme="minorEastAsia"/>
                <w:b/>
                <w:bCs w:val="0"/>
                <w:sz w:val="20"/>
                <w:szCs w:val="20"/>
              </w:rPr>
            </w:pPr>
          </w:p>
        </w:tc>
        <w:tc>
          <w:tcPr>
            <w:tcW w:w="791" w:type="dxa"/>
            <w:vMerge w:val="restart"/>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自然人</w:t>
            </w:r>
          </w:p>
        </w:tc>
        <w:tc>
          <w:tcPr>
            <w:tcW w:w="2917" w:type="dxa"/>
            <w:gridSpan w:val="5"/>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法人或其他组织</w:t>
            </w:r>
          </w:p>
        </w:tc>
        <w:tc>
          <w:tcPr>
            <w:tcW w:w="521" w:type="dxa"/>
            <w:vMerge w:val="restart"/>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791"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商业</w:t>
            </w:r>
          </w:p>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企业</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科研</w:t>
            </w:r>
          </w:p>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机构</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社会公益组织</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法律服务机构</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其他</w:t>
            </w:r>
          </w:p>
        </w:tc>
        <w:tc>
          <w:tcPr>
            <w:tcW w:w="521"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三、本年度办理结果</w:t>
            </w:r>
          </w:p>
        </w:tc>
        <w:tc>
          <w:tcPr>
            <w:tcW w:w="3820" w:type="dxa"/>
            <w:gridSpan w:val="2"/>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（一）予以公开</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3820" w:type="dxa"/>
            <w:gridSpan w:val="2"/>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restart"/>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（三）不予公开</w:t>
            </w: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1.属于国家秘密</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2.其他法律行政法规禁止公开</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3.危及“三安全一稳定”</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4.保护第三方合法权益</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5.属于三类内部事务信息</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6.属于四类过程性信息</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7.属于行政执法案卷</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8.属于行政查询事项</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restart"/>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（四）无法提供</w:t>
            </w: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2.没有现成信息需要另行制作</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3.补正后申请内容仍不明确</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restart"/>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（五）不予处理</w:t>
            </w: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1.信访举报投诉类申请</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2.重复申请</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3.要求提供公开出版物</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4.无正当理由大量反复申请</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vAlign w:val="center"/>
          </w:tcPr>
          <w:p>
            <w:pPr>
              <w:widowControl/>
              <w:spacing w:line="300" w:lineRule="exac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restart"/>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（六）其他处理</w:t>
            </w:r>
          </w:p>
        </w:tc>
        <w:tc>
          <w:tcPr>
            <w:tcW w:w="2878" w:type="dxa"/>
            <w:tcMar>
              <w:left w:w="57" w:type="dxa"/>
              <w:right w:w="57" w:type="dxa"/>
            </w:tcMar>
            <w:vAlign w:val="center"/>
          </w:tcPr>
          <w:p>
            <w:pPr>
              <w:widowControl/>
              <w:spacing w:line="300" w:lineRule="exac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vAlign w:val="center"/>
          </w:tcPr>
          <w:p>
            <w:pPr>
              <w:widowControl/>
              <w:spacing w:line="300" w:lineRule="exac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942"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2878" w:type="dxa"/>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3.其他</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eastAsia" w:asciiTheme="minorEastAsia" w:hAnsiTheme="minorEastAsia" w:eastAsiaTheme="minorEastAsia" w:cstheme="minorEastAsia"/>
                <w:b/>
                <w:bCs w:val="0"/>
                <w:sz w:val="20"/>
                <w:szCs w:val="20"/>
              </w:rPr>
            </w:pPr>
          </w:p>
        </w:tc>
        <w:tc>
          <w:tcPr>
            <w:tcW w:w="3820" w:type="dxa"/>
            <w:gridSpan w:val="2"/>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（七）总计</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四、结转下年度继续办理</w:t>
            </w:r>
          </w:p>
        </w:tc>
        <w:tc>
          <w:tcPr>
            <w:tcW w:w="79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0"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8"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71"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9" w:type="dxa"/>
            <w:tcMar>
              <w:left w:w="57" w:type="dxa"/>
              <w:right w:w="57" w:type="dxa"/>
            </w:tcMar>
            <w:vAlign w:val="center"/>
          </w:tcPr>
          <w:p>
            <w:pPr>
              <w:widowControl/>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21" w:type="dxa"/>
            <w:tcMar>
              <w:left w:w="57" w:type="dxa"/>
              <w:right w:w="57" w:type="dxa"/>
            </w:tcMar>
            <w:vAlign w:val="center"/>
          </w:tcPr>
          <w:p>
            <w:pPr>
              <w:spacing w:line="300" w:lineRule="exact"/>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bl>
    <w:p>
      <w:pPr>
        <w:spacing w:line="590" w:lineRule="exact"/>
        <w:ind w:right="-100" w:rightChars="-50"/>
        <w:rPr>
          <w:rFonts w:hint="eastAsia" w:asciiTheme="minorEastAsia" w:hAnsiTheme="minorEastAsia" w:eastAsiaTheme="minorEastAsia" w:cstheme="minorEastAsia"/>
          <w:b/>
          <w:bCs w:val="0"/>
          <w:sz w:val="20"/>
          <w:szCs w:val="20"/>
        </w:rPr>
      </w:pPr>
    </w:p>
    <w:p>
      <w:pPr>
        <w:numPr>
          <w:ilvl w:val="0"/>
          <w:numId w:val="1"/>
        </w:numPr>
        <w:spacing w:line="590" w:lineRule="exact"/>
        <w:ind w:left="0" w:leftChars="0" w:right="-100" w:rightChars="-50"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政府信息公开行政复议、行政诉讼情况</w:t>
      </w:r>
    </w:p>
    <w:p>
      <w:pPr>
        <w:pStyle w:val="2"/>
        <w:numPr>
          <w:ilvl w:val="0"/>
          <w:numId w:val="0"/>
        </w:numPr>
        <w:ind w:leftChars="200"/>
        <w:rPr>
          <w:rFonts w:hint="eastAsia"/>
        </w:rPr>
      </w:pPr>
    </w:p>
    <w:tbl>
      <w:tblPr>
        <w:tblStyle w:val="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bidi="ar"/>
              </w:rPr>
            </w:pPr>
            <w:r>
              <w:rPr>
                <w:rFonts w:hint="eastAsia" w:asciiTheme="minorEastAsia" w:hAnsiTheme="minorEastAsia" w:eastAsiaTheme="minorEastAsia" w:cstheme="minorEastAsia"/>
                <w:b/>
                <w:bCs w:val="0"/>
                <w:sz w:val="20"/>
                <w:szCs w:val="20"/>
                <w:lang w:bidi="ar"/>
              </w:rPr>
              <w:t>结果</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其他</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尚未</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hint="eastAsia" w:asciiTheme="minorEastAsia" w:hAnsiTheme="minorEastAsia" w:eastAsiaTheme="minorEastAsia" w:cstheme="minorEastAsia"/>
                <w:b/>
                <w:bCs w:val="0"/>
                <w:sz w:val="20"/>
                <w:szCs w:val="20"/>
              </w:rPr>
            </w:pPr>
          </w:p>
        </w:tc>
        <w:tc>
          <w:tcPr>
            <w:tcW w:w="621" w:type="dxa"/>
            <w:vMerge w:val="continue"/>
            <w:tcMar>
              <w:left w:w="108" w:type="dxa"/>
              <w:right w:w="108" w:type="dxa"/>
            </w:tcMar>
            <w:vAlign w:val="center"/>
          </w:tcPr>
          <w:p>
            <w:pPr>
              <w:spacing w:line="340" w:lineRule="exact"/>
              <w:ind w:left="-40" w:leftChars="-20" w:right="-40" w:rightChars="-20"/>
              <w:rPr>
                <w:rFonts w:hint="eastAsia" w:asciiTheme="minorEastAsia" w:hAnsiTheme="minorEastAsia" w:eastAsiaTheme="minorEastAsia" w:cstheme="minorEastAsia"/>
                <w:b/>
                <w:bCs w:val="0"/>
                <w:sz w:val="20"/>
                <w:szCs w:val="20"/>
              </w:rPr>
            </w:pPr>
          </w:p>
        </w:tc>
        <w:tc>
          <w:tcPr>
            <w:tcW w:w="600" w:type="dxa"/>
            <w:vMerge w:val="continue"/>
            <w:tcMar>
              <w:left w:w="108" w:type="dxa"/>
              <w:right w:w="108" w:type="dxa"/>
            </w:tcMar>
            <w:vAlign w:val="center"/>
          </w:tcPr>
          <w:p>
            <w:pPr>
              <w:spacing w:line="340" w:lineRule="exact"/>
              <w:ind w:left="-40" w:leftChars="-20" w:right="-40" w:rightChars="-20"/>
              <w:rPr>
                <w:rFonts w:hint="eastAsia" w:asciiTheme="minorEastAsia" w:hAnsiTheme="minorEastAsia" w:eastAsiaTheme="minorEastAsia" w:cstheme="minorEastAsia"/>
                <w:b/>
                <w:bCs w:val="0"/>
                <w:sz w:val="20"/>
                <w:szCs w:val="20"/>
              </w:rPr>
            </w:pPr>
          </w:p>
        </w:tc>
        <w:tc>
          <w:tcPr>
            <w:tcW w:w="591" w:type="dxa"/>
            <w:vMerge w:val="continue"/>
            <w:tcMar>
              <w:left w:w="108" w:type="dxa"/>
              <w:right w:w="108" w:type="dxa"/>
            </w:tcMar>
            <w:vAlign w:val="center"/>
          </w:tcPr>
          <w:p>
            <w:pPr>
              <w:spacing w:line="340" w:lineRule="exact"/>
              <w:ind w:left="-40" w:leftChars="-20" w:right="-40" w:rightChars="-20"/>
              <w:rPr>
                <w:rFonts w:hint="eastAsia" w:asciiTheme="minorEastAsia" w:hAnsiTheme="minorEastAsia" w:eastAsiaTheme="minorEastAsia" w:cstheme="minorEastAsia"/>
                <w:b/>
                <w:bCs w:val="0"/>
                <w:sz w:val="20"/>
                <w:szCs w:val="20"/>
              </w:rPr>
            </w:pPr>
          </w:p>
        </w:tc>
        <w:tc>
          <w:tcPr>
            <w:tcW w:w="461" w:type="dxa"/>
            <w:vMerge w:val="continue"/>
            <w:tcMar>
              <w:left w:w="108" w:type="dxa"/>
              <w:right w:w="108" w:type="dxa"/>
            </w:tcMar>
            <w:vAlign w:val="center"/>
          </w:tcPr>
          <w:p>
            <w:pPr>
              <w:spacing w:line="340" w:lineRule="exact"/>
              <w:ind w:left="-40" w:leftChars="-20" w:right="-40" w:rightChars="-20"/>
              <w:rPr>
                <w:rFonts w:hint="eastAsia" w:asciiTheme="minorEastAsia" w:hAnsiTheme="minorEastAsia" w:eastAsiaTheme="minorEastAsia" w:cstheme="minorEastAsia"/>
                <w:b/>
                <w:bCs w:val="0"/>
                <w:sz w:val="20"/>
                <w:szCs w:val="20"/>
              </w:rPr>
            </w:pPr>
          </w:p>
        </w:tc>
        <w:tc>
          <w:tcPr>
            <w:tcW w:w="649"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结果</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维持</w:t>
            </w:r>
          </w:p>
        </w:tc>
        <w:tc>
          <w:tcPr>
            <w:tcW w:w="649"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结果</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其他</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结果</w:t>
            </w:r>
          </w:p>
        </w:tc>
        <w:tc>
          <w:tcPr>
            <w:tcW w:w="636"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尚未</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审结</w:t>
            </w:r>
          </w:p>
        </w:tc>
        <w:tc>
          <w:tcPr>
            <w:tcW w:w="426"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总计</w:t>
            </w:r>
          </w:p>
        </w:tc>
        <w:tc>
          <w:tcPr>
            <w:tcW w:w="65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结果</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维持</w:t>
            </w:r>
          </w:p>
        </w:tc>
        <w:tc>
          <w:tcPr>
            <w:tcW w:w="65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结果</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其他</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结果</w:t>
            </w:r>
          </w:p>
        </w:tc>
        <w:tc>
          <w:tcPr>
            <w:tcW w:w="555"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eastAsia="zh-CN" w:bidi="ar"/>
              </w:rPr>
            </w:pPr>
            <w:r>
              <w:rPr>
                <w:rFonts w:hint="eastAsia" w:asciiTheme="minorEastAsia" w:hAnsiTheme="minorEastAsia" w:eastAsiaTheme="minorEastAsia" w:cstheme="minorEastAsia"/>
                <w:b/>
                <w:bCs w:val="0"/>
                <w:sz w:val="20"/>
                <w:szCs w:val="20"/>
                <w:lang w:bidi="ar"/>
              </w:rPr>
              <w:t>尚未</w:t>
            </w:r>
          </w:p>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审结</w:t>
            </w:r>
          </w:p>
        </w:tc>
        <w:tc>
          <w:tcPr>
            <w:tcW w:w="407"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rPr>
            </w:pPr>
            <w:r>
              <w:rPr>
                <w:rFonts w:hint="eastAsia" w:asciiTheme="minorEastAsia" w:hAnsiTheme="minorEastAsia" w:eastAsiaTheme="minorEastAsia" w:cstheme="minorEastAsia"/>
                <w:b/>
                <w:bCs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21"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0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91"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461"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49"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49"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5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36"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426"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5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5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650"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555" w:type="dxa"/>
            <w:tcMar>
              <w:left w:w="108" w:type="dxa"/>
              <w:right w:w="108" w:type="dxa"/>
            </w:tcMar>
            <w:vAlign w:val="center"/>
          </w:tcPr>
          <w:p>
            <w:pPr>
              <w:widowControl/>
              <w:spacing w:line="340" w:lineRule="exact"/>
              <w:ind w:left="-40" w:leftChars="-20" w:right="-40" w:rightChars="-20"/>
              <w:jc w:val="center"/>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c>
          <w:tcPr>
            <w:tcW w:w="407" w:type="dxa"/>
            <w:tcMar>
              <w:left w:w="108" w:type="dxa"/>
              <w:right w:w="108" w:type="dxa"/>
            </w:tcMar>
            <w:vAlign w:val="center"/>
          </w:tcPr>
          <w:p>
            <w:pPr>
              <w:spacing w:line="340" w:lineRule="exact"/>
              <w:ind w:left="-40" w:leftChars="-20" w:right="-40" w:rightChars="-20"/>
              <w:rPr>
                <w:rFonts w:hint="eastAsia" w:asciiTheme="minorEastAsia" w:hAnsiTheme="minorEastAsia" w:eastAsiaTheme="minorEastAsia" w:cstheme="minorEastAsia"/>
                <w:b/>
                <w:bCs w:val="0"/>
                <w:sz w:val="20"/>
                <w:szCs w:val="20"/>
                <w:lang w:val="en-US" w:eastAsia="zh-CN"/>
              </w:rPr>
            </w:pPr>
            <w:r>
              <w:rPr>
                <w:rFonts w:hint="eastAsia" w:asciiTheme="minorEastAsia" w:hAnsiTheme="minorEastAsia" w:eastAsiaTheme="minorEastAsia" w:cstheme="minorEastAsia"/>
                <w:b/>
                <w:bCs w:val="0"/>
                <w:sz w:val="20"/>
                <w:szCs w:val="20"/>
                <w:lang w:val="en-US" w:eastAsia="zh-CN"/>
              </w:rPr>
              <w:t>0</w:t>
            </w:r>
          </w:p>
        </w:tc>
      </w:tr>
    </w:tbl>
    <w:p>
      <w:pPr>
        <w:spacing w:line="590" w:lineRule="exact"/>
        <w:ind w:right="-100" w:rightChars="-50" w:firstLine="643" w:firstLineChars="200"/>
        <w:rPr>
          <w:rFonts w:hint="eastAsia" w:asciiTheme="minorEastAsia" w:hAnsiTheme="minorEastAsia" w:eastAsiaTheme="minorEastAsia" w:cstheme="minorEastAsia"/>
          <w:b/>
          <w:bCs w:val="0"/>
          <w:sz w:val="32"/>
          <w:szCs w:val="32"/>
        </w:rPr>
      </w:pPr>
    </w:p>
    <w:p>
      <w:pPr>
        <w:spacing w:line="590" w:lineRule="exact"/>
        <w:ind w:right="-100" w:rightChars="-50"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五、存在的主要问题及改进情况</w:t>
      </w:r>
    </w:p>
    <w:p>
      <w:pPr>
        <w:pStyle w:val="6"/>
        <w:keepNext w:val="0"/>
        <w:keepLines w:val="0"/>
        <w:widowControl/>
        <w:suppressLineNumbers w:val="0"/>
        <w:spacing w:before="0" w:beforeAutospacing="0" w:after="240" w:afterAutospacing="0" w:line="420" w:lineRule="atLeast"/>
        <w:ind w:left="0" w:right="0" w:firstLine="645"/>
        <w:jc w:val="both"/>
        <w:rPr>
          <w:rFonts w:hint="eastAsia" w:asciiTheme="minorEastAsia" w:hAnsiTheme="minorEastAsia" w:eastAsiaTheme="minorEastAsia" w:cstheme="minorEastAsia"/>
          <w:b/>
          <w:bCs w:val="0"/>
          <w:i w:val="0"/>
          <w:iCs w:val="0"/>
          <w:caps w:val="0"/>
          <w:color w:val="000000"/>
          <w:spacing w:val="0"/>
          <w:sz w:val="32"/>
          <w:szCs w:val="32"/>
        </w:rPr>
      </w:pP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202</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lang w:val="en-US" w:eastAsia="zh-CN"/>
        </w:rPr>
        <w:t>2</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年我局积极推进政府信息公开工作，取得了一定成效，但还存在一些不足，主要包括：一是</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lang w:val="en-US" w:eastAsia="zh-CN"/>
        </w:rPr>
        <w:t>政务公开信息的创新</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意识</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lang w:val="en-US" w:eastAsia="zh-CN"/>
        </w:rPr>
        <w:t>要</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加强；二是信息报送的质量需要</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lang w:val="en-US" w:eastAsia="zh-CN"/>
        </w:rPr>
        <w:t>提高</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；三是政府信息公开队伍能力建设不够，队伍的专业化、理论化水平还有待进一步提高。</w:t>
      </w:r>
    </w:p>
    <w:p>
      <w:pPr>
        <w:pStyle w:val="6"/>
        <w:keepNext w:val="0"/>
        <w:keepLines w:val="0"/>
        <w:widowControl/>
        <w:suppressLineNumbers w:val="0"/>
        <w:spacing w:before="0" w:beforeAutospacing="0" w:after="240" w:afterAutospacing="0" w:line="420" w:lineRule="atLeast"/>
        <w:ind w:left="0" w:right="0" w:firstLine="645"/>
        <w:jc w:val="both"/>
        <w:rPr>
          <w:rStyle w:val="9"/>
          <w:rFonts w:hint="eastAsia" w:asciiTheme="minorEastAsia" w:hAnsiTheme="minorEastAsia" w:eastAsiaTheme="minorEastAsia" w:cstheme="minorEastAsia"/>
          <w:b/>
          <w:bCs w:val="0"/>
          <w:i w:val="0"/>
          <w:iCs w:val="0"/>
          <w:caps w:val="0"/>
          <w:color w:val="000000"/>
          <w:spacing w:val="0"/>
          <w:sz w:val="32"/>
          <w:szCs w:val="32"/>
          <w:shd w:val="clear" w:fill="FFFFFF"/>
        </w:rPr>
      </w:pP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202</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lang w:val="en-US" w:eastAsia="zh-CN"/>
        </w:rPr>
        <w:t>3</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年，我们将从以下几方面进行改进：一是严格按照市政府政务信息公开工作要求，提高</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lang w:val="en-US" w:eastAsia="zh-CN"/>
        </w:rPr>
        <w:t>创新意识</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，不断提高政府信息公开的范围和质量；二是进一步夯实责任，加强</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lang w:val="en-US" w:eastAsia="zh-CN"/>
        </w:rPr>
        <w:t>交通运输</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局网站的日常维护。</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lang w:val="en-US" w:eastAsia="zh-CN"/>
        </w:rPr>
        <w:t>加强</w:t>
      </w:r>
      <w:r>
        <w:rPr>
          <w:rStyle w:val="9"/>
          <w:rFonts w:hint="eastAsia" w:asciiTheme="minorEastAsia" w:hAnsiTheme="minorEastAsia" w:eastAsiaTheme="minorEastAsia" w:cstheme="minorEastAsia"/>
          <w:b/>
          <w:bCs w:val="0"/>
          <w:i w:val="0"/>
          <w:iCs w:val="0"/>
          <w:caps w:val="0"/>
          <w:color w:val="000000"/>
          <w:spacing w:val="0"/>
          <w:sz w:val="32"/>
          <w:szCs w:val="32"/>
          <w:shd w:val="clear" w:fill="FFFFFF"/>
        </w:rPr>
        <w:t>政策宣传，互动交流，倾听民声、体察民意，发挥好网站的“便民服务”作用；三是进一步规范管理，加强检查。不断完善细化政务信息公开目录和内容，增强政务信息公开工作的针对性，增强服务意识，真正做到以公开促廉政，以公开树形象，推动各项工作健康有序发展。</w:t>
      </w:r>
    </w:p>
    <w:p>
      <w:pPr>
        <w:spacing w:line="590" w:lineRule="exact"/>
        <w:ind w:right="-100" w:rightChars="-50" w:firstLine="640" w:firstLineChars="200"/>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六、其他需要报告的事项</w:t>
      </w:r>
    </w:p>
    <w:p>
      <w:pPr>
        <w:spacing w:line="590" w:lineRule="exact"/>
        <w:ind w:right="-100" w:rightChars="-50"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（一）依据《政府信息公开信息处理费管理办法》</w:t>
      </w:r>
      <w:r>
        <w:rPr>
          <w:rFonts w:hint="eastAsia" w:asciiTheme="minorEastAsia" w:hAnsiTheme="minorEastAsia" w:eastAsiaTheme="minorEastAsia" w:cstheme="minorEastAsia"/>
          <w:b/>
          <w:bCs w:val="0"/>
          <w:sz w:val="32"/>
          <w:szCs w:val="32"/>
          <w:lang w:eastAsia="zh-CN"/>
        </w:rPr>
        <w:t>，</w:t>
      </w:r>
      <w:r>
        <w:rPr>
          <w:rFonts w:hint="eastAsia" w:asciiTheme="minorEastAsia" w:hAnsiTheme="minorEastAsia" w:eastAsiaTheme="minorEastAsia" w:cstheme="minorEastAsia"/>
          <w:b/>
          <w:bCs w:val="0"/>
          <w:sz w:val="32"/>
          <w:szCs w:val="32"/>
          <w:lang w:val="en-US" w:eastAsia="zh-CN"/>
        </w:rPr>
        <w:t>本单位本年度未</w:t>
      </w:r>
      <w:r>
        <w:rPr>
          <w:rFonts w:hint="eastAsia" w:asciiTheme="minorEastAsia" w:hAnsiTheme="minorEastAsia" w:eastAsiaTheme="minorEastAsia" w:cstheme="minorEastAsia"/>
          <w:b/>
          <w:bCs w:val="0"/>
          <w:sz w:val="32"/>
          <w:szCs w:val="32"/>
        </w:rPr>
        <w:t>收取信息处理费</w:t>
      </w:r>
      <w:r>
        <w:rPr>
          <w:rFonts w:hint="eastAsia" w:asciiTheme="minorEastAsia" w:hAnsiTheme="minorEastAsia" w:eastAsiaTheme="minorEastAsia" w:cstheme="minorEastAsia"/>
          <w:b/>
          <w:bCs w:val="0"/>
          <w:sz w:val="32"/>
          <w:szCs w:val="32"/>
          <w:lang w:val="en-US" w:eastAsia="zh-CN"/>
        </w:rPr>
        <w:t>用</w:t>
      </w:r>
      <w:r>
        <w:rPr>
          <w:rFonts w:hint="eastAsia" w:asciiTheme="minorEastAsia" w:hAnsiTheme="minorEastAsia" w:eastAsiaTheme="minorEastAsia" w:cstheme="minorEastAsia"/>
          <w:b/>
          <w:bCs w:val="0"/>
          <w:sz w:val="32"/>
          <w:szCs w:val="32"/>
        </w:rPr>
        <w:t>;</w:t>
      </w:r>
    </w:p>
    <w:p>
      <w:pPr>
        <w:spacing w:line="590" w:lineRule="exact"/>
        <w:ind w:right="-100" w:rightChars="-50"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（二）</w:t>
      </w:r>
      <w:r>
        <w:rPr>
          <w:rFonts w:hint="eastAsia" w:asciiTheme="minorEastAsia" w:hAnsiTheme="minorEastAsia" w:eastAsiaTheme="minorEastAsia" w:cstheme="minorEastAsia"/>
          <w:b/>
          <w:bCs w:val="0"/>
          <w:sz w:val="32"/>
          <w:szCs w:val="32"/>
          <w:lang w:val="en-US" w:eastAsia="zh-CN"/>
        </w:rPr>
        <w:t>我单位认真</w:t>
      </w:r>
      <w:r>
        <w:rPr>
          <w:rFonts w:hint="eastAsia" w:asciiTheme="minorEastAsia" w:hAnsiTheme="minorEastAsia" w:eastAsiaTheme="minorEastAsia" w:cstheme="minorEastAsia"/>
          <w:b/>
          <w:bCs w:val="0"/>
          <w:sz w:val="32"/>
          <w:szCs w:val="32"/>
        </w:rPr>
        <w:t>落实上级年度政务公开工作</w:t>
      </w:r>
      <w:r>
        <w:rPr>
          <w:rFonts w:hint="eastAsia" w:asciiTheme="minorEastAsia" w:hAnsiTheme="minorEastAsia" w:eastAsiaTheme="minorEastAsia" w:cstheme="minorEastAsia"/>
          <w:b/>
          <w:bCs w:val="0"/>
          <w:sz w:val="32"/>
          <w:szCs w:val="32"/>
          <w:lang w:eastAsia="zh-CN"/>
        </w:rPr>
        <w:t>，</w:t>
      </w:r>
      <w:r>
        <w:rPr>
          <w:rFonts w:hint="eastAsia" w:asciiTheme="minorEastAsia" w:hAnsiTheme="minorEastAsia" w:eastAsiaTheme="minorEastAsia" w:cstheme="minorEastAsia"/>
          <w:b/>
          <w:bCs w:val="0"/>
          <w:sz w:val="32"/>
          <w:szCs w:val="32"/>
          <w:lang w:val="en-US" w:eastAsia="zh-CN"/>
        </w:rPr>
        <w:t>对于上级的工作要求，能在第一时间积极主动的完成</w:t>
      </w:r>
      <w:r>
        <w:rPr>
          <w:rFonts w:hint="eastAsia" w:asciiTheme="minorEastAsia" w:hAnsiTheme="minorEastAsia" w:eastAsiaTheme="minorEastAsia" w:cstheme="minorEastAsia"/>
          <w:b/>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rPr>
        <w:t>（三）</w:t>
      </w:r>
      <w:r>
        <w:rPr>
          <w:rFonts w:hint="eastAsia" w:asciiTheme="minorEastAsia" w:hAnsiTheme="minorEastAsia" w:eastAsiaTheme="minorEastAsia" w:cstheme="minorEastAsia"/>
          <w:b/>
          <w:bCs w:val="0"/>
          <w:spacing w:val="-11"/>
          <w:sz w:val="32"/>
          <w:szCs w:val="32"/>
        </w:rPr>
        <w:t>人大代表建议和政协提案办理结果公开情况</w:t>
      </w:r>
      <w:r>
        <w:rPr>
          <w:rFonts w:hint="eastAsia" w:asciiTheme="minorEastAsia" w:hAnsiTheme="minorEastAsia" w:eastAsiaTheme="minorEastAsia" w:cstheme="minorEastAsia"/>
          <w:b/>
          <w:bCs w:val="0"/>
          <w:spacing w:val="-11"/>
          <w:sz w:val="32"/>
          <w:szCs w:val="32"/>
          <w:lang w:eastAsia="zh-CN"/>
        </w:rPr>
        <w:t>：</w:t>
      </w:r>
      <w:r>
        <w:rPr>
          <w:rFonts w:hint="eastAsia" w:asciiTheme="minorEastAsia" w:hAnsiTheme="minorEastAsia" w:eastAsiaTheme="minorEastAsia" w:cstheme="minorEastAsia"/>
          <w:b/>
          <w:bCs w:val="0"/>
          <w:sz w:val="32"/>
          <w:szCs w:val="32"/>
          <w:lang w:val="en-US" w:eastAsia="zh-CN"/>
        </w:rPr>
        <w:t>2022年，市交通运输局承办曲阜市十九届人大一次会议代表建议11件，</w:t>
      </w:r>
      <w:r>
        <w:rPr>
          <w:rFonts w:hint="eastAsia" w:asciiTheme="minorEastAsia" w:hAnsiTheme="minorEastAsia" w:eastAsiaTheme="minorEastAsia" w:cstheme="minorEastAsia"/>
          <w:b/>
          <w:bCs w:val="0"/>
          <w:i w:val="0"/>
          <w:iCs w:val="0"/>
          <w:caps w:val="0"/>
          <w:color w:val="000000"/>
          <w:spacing w:val="0"/>
          <w:sz w:val="32"/>
          <w:szCs w:val="32"/>
        </w:rPr>
        <w:t>政协委员提案</w:t>
      </w:r>
      <w:r>
        <w:rPr>
          <w:rFonts w:hint="eastAsia" w:asciiTheme="minorEastAsia" w:hAnsiTheme="minorEastAsia" w:eastAsiaTheme="minorEastAsia" w:cstheme="minorEastAsia"/>
          <w:b/>
          <w:bCs w:val="0"/>
          <w:i w:val="0"/>
          <w:iCs w:val="0"/>
          <w:caps w:val="0"/>
          <w:color w:val="000000"/>
          <w:spacing w:val="0"/>
          <w:sz w:val="32"/>
          <w:szCs w:val="32"/>
          <w:lang w:val="en-US" w:eastAsia="zh-CN"/>
        </w:rPr>
        <w:t>5</w:t>
      </w:r>
      <w:r>
        <w:rPr>
          <w:rFonts w:hint="eastAsia" w:asciiTheme="minorEastAsia" w:hAnsiTheme="minorEastAsia" w:eastAsiaTheme="minorEastAsia" w:cstheme="minorEastAsia"/>
          <w:b/>
          <w:bCs w:val="0"/>
          <w:i w:val="0"/>
          <w:iCs w:val="0"/>
          <w:caps w:val="0"/>
          <w:color w:val="000000"/>
          <w:spacing w:val="0"/>
          <w:sz w:val="32"/>
          <w:szCs w:val="32"/>
        </w:rPr>
        <w:t>件</w:t>
      </w:r>
      <w:r>
        <w:rPr>
          <w:rFonts w:hint="eastAsia" w:asciiTheme="minorEastAsia" w:hAnsiTheme="minorEastAsia" w:eastAsiaTheme="minorEastAsia" w:cstheme="minorEastAsia"/>
          <w:b/>
          <w:bCs w:val="0"/>
          <w:sz w:val="32"/>
          <w:szCs w:val="32"/>
          <w:lang w:val="en-US" w:eastAsia="zh-CN"/>
        </w:rPr>
        <w:t>。建议、提案内容主要涉及农村公路改造、农村公路养护、乡镇驻地交通基础设施提升等领域。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heme="minorEastAsia" w:hAnsiTheme="minorEastAsia" w:eastAsiaTheme="minorEastAsia" w:cstheme="minorEastAsia"/>
          <w:b/>
          <w:bCs w:val="0"/>
          <w:sz w:val="32"/>
          <w:szCs w:val="32"/>
          <w:lang w:val="en-US"/>
        </w:rPr>
      </w:pPr>
      <w:r>
        <w:rPr>
          <w:rFonts w:hint="eastAsia" w:asciiTheme="minorEastAsia" w:hAnsiTheme="minorEastAsia" w:eastAsiaTheme="minorEastAsia" w:cstheme="minorEastAsia"/>
          <w:b/>
          <w:bCs w:val="0"/>
          <w:sz w:val="32"/>
          <w:szCs w:val="32"/>
          <w:lang w:val="en-US" w:eastAsia="zh-CN"/>
        </w:rPr>
        <w:t>市交通运输局坚持把人大建议和政协提案办理工作作为推进全市交通基础设施建设和提升群众满意度工作的重要抓手，科学筹划、精心组织、多措并举，严格按照办理</w:t>
      </w:r>
      <w:r>
        <w:rPr>
          <w:rFonts w:hint="eastAsia" w:asciiTheme="majorEastAsia" w:hAnsiTheme="majorEastAsia" w:eastAsiaTheme="majorEastAsia" w:cstheme="majorEastAsia"/>
          <w:b/>
          <w:bCs w:val="0"/>
          <w:i w:val="0"/>
          <w:iCs w:val="0"/>
          <w:caps w:val="0"/>
          <w:color w:val="000000"/>
          <w:spacing w:val="30"/>
          <w:sz w:val="32"/>
          <w:szCs w:val="32"/>
          <w:shd w:val="clear" w:fill="FFFFFF"/>
          <w:lang w:val="en-US" w:eastAsia="zh-CN"/>
        </w:rPr>
        <w:t>程序</w:t>
      </w:r>
      <w:r>
        <w:rPr>
          <w:rFonts w:hint="eastAsia" w:asciiTheme="minorEastAsia" w:hAnsiTheme="minorEastAsia" w:eastAsiaTheme="minorEastAsia" w:cstheme="minorEastAsia"/>
          <w:b/>
          <w:bCs w:val="0"/>
          <w:sz w:val="32"/>
          <w:szCs w:val="32"/>
          <w:lang w:val="en-US" w:eastAsia="zh-CN"/>
        </w:rPr>
        <w:t>、时限和工作规范，全部办结相关建议，通过大量基础工作的开展，圆满完成了涉及交通运输行业领域的人大建议和政协提案办理，获得了人大代表100%的满意率，办理结果已全部</w:t>
      </w:r>
      <w:bookmarkStart w:id="0" w:name="_GoBack"/>
      <w:bookmarkEnd w:id="0"/>
      <w:r>
        <w:rPr>
          <w:rFonts w:hint="eastAsia" w:asciiTheme="minorEastAsia" w:hAnsiTheme="minorEastAsia" w:eastAsiaTheme="minorEastAsia" w:cstheme="minorEastAsia"/>
          <w:b/>
          <w:bCs w:val="0"/>
          <w:sz w:val="32"/>
          <w:szCs w:val="32"/>
          <w:lang w:val="en-US" w:eastAsia="zh-CN"/>
        </w:rPr>
        <w:t>公开；</w:t>
      </w:r>
    </w:p>
    <w:p>
      <w:pPr>
        <w:spacing w:line="590" w:lineRule="exact"/>
        <w:ind w:right="-100" w:rightChars="-50" w:firstLine="643" w:firstLineChars="200"/>
        <w:rPr>
          <w:rFonts w:hint="default" w:asciiTheme="majorEastAsia" w:hAnsiTheme="majorEastAsia" w:eastAsiaTheme="majorEastAsia" w:cstheme="majorEastAsia"/>
          <w:b/>
          <w:bCs w:val="0"/>
          <w:sz w:val="32"/>
          <w:szCs w:val="32"/>
          <w:lang w:val="en-US" w:eastAsia="zh-CN"/>
        </w:rPr>
      </w:pPr>
      <w:r>
        <w:rPr>
          <w:rFonts w:hint="eastAsia" w:asciiTheme="minorEastAsia" w:hAnsiTheme="minorEastAsia" w:eastAsiaTheme="minorEastAsia" w:cstheme="minorEastAsia"/>
          <w:b/>
          <w:bCs w:val="0"/>
          <w:sz w:val="32"/>
          <w:szCs w:val="32"/>
        </w:rPr>
        <w:t>（四）政务公开工作</w:t>
      </w:r>
      <w:r>
        <w:rPr>
          <w:rFonts w:hint="eastAsia" w:asciiTheme="majorEastAsia" w:hAnsiTheme="majorEastAsia" w:eastAsiaTheme="majorEastAsia" w:cstheme="majorEastAsia"/>
          <w:b/>
          <w:bCs w:val="0"/>
          <w:i w:val="0"/>
          <w:iCs w:val="0"/>
          <w:caps w:val="0"/>
          <w:color w:val="000000"/>
          <w:spacing w:val="30"/>
          <w:sz w:val="32"/>
          <w:szCs w:val="32"/>
          <w:shd w:val="clear" w:fill="FFFFFF"/>
        </w:rPr>
        <w:t>创新</w:t>
      </w:r>
      <w:r>
        <w:rPr>
          <w:rFonts w:hint="eastAsia" w:asciiTheme="minorEastAsia" w:hAnsiTheme="minorEastAsia" w:eastAsiaTheme="minorEastAsia" w:cstheme="minorEastAsia"/>
          <w:b/>
          <w:bCs w:val="0"/>
          <w:sz w:val="32"/>
          <w:szCs w:val="32"/>
        </w:rPr>
        <w:t>情况</w:t>
      </w:r>
      <w:r>
        <w:rPr>
          <w:rFonts w:hint="eastAsia" w:asciiTheme="minorEastAsia" w:hAnsiTheme="minorEastAsia" w:eastAsiaTheme="minorEastAsia" w:cstheme="minorEastAsia"/>
          <w:b/>
          <w:bCs w:val="0"/>
          <w:sz w:val="32"/>
          <w:szCs w:val="32"/>
          <w:lang w:eastAsia="zh-CN"/>
        </w:rPr>
        <w:t>：</w:t>
      </w:r>
      <w:r>
        <w:rPr>
          <w:rFonts w:hint="eastAsia" w:asciiTheme="minorEastAsia" w:hAnsiTheme="minorEastAsia" w:eastAsiaTheme="minorEastAsia" w:cstheme="minorEastAsia"/>
          <w:b/>
          <w:bCs w:val="0"/>
          <w:sz w:val="32"/>
          <w:szCs w:val="32"/>
          <w:lang w:val="en-US" w:eastAsia="zh-CN"/>
        </w:rPr>
        <w:t>2022年7月7日，曲阜市交通运输局与曲阜市人民法院共同成立了山东省首家“曲阜市人民法院交通运输行政和解工作室”。建立维护交通运输行政相对人合法权益、规范交通运输行政执法行为的工作机制，同时为群众提供法律政策、典型案例、诉讼咨询等“零距离”法律服务。自和解工作室运行以来，和解交通行政争议纠纷六十多起，没有一起进行行政复议或行政诉讼，实现法律效果、政治效果和社会效果的统一。同时，和解工作室总结典型案例，及时向局干部职工和广大交通运输从业人员广泛宣传，大力开展“以案释法”普法工作，增强广大干部群众尊法学法守法用法的意识；</w:t>
      </w:r>
    </w:p>
    <w:p>
      <w:pPr>
        <w:spacing w:line="590" w:lineRule="exact"/>
        <w:ind w:right="-100" w:rightChars="-50"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w:t>
      </w:r>
      <w:r>
        <w:rPr>
          <w:rFonts w:hint="eastAsia" w:asciiTheme="minorEastAsia" w:hAnsiTheme="minorEastAsia" w:eastAsiaTheme="minorEastAsia" w:cstheme="minorEastAsia"/>
          <w:b/>
          <w:bCs w:val="0"/>
          <w:sz w:val="32"/>
          <w:szCs w:val="32"/>
          <w:lang w:val="en-US" w:eastAsia="zh-CN"/>
        </w:rPr>
        <w:t>五</w:t>
      </w:r>
      <w:r>
        <w:rPr>
          <w:rFonts w:hint="eastAsia" w:asciiTheme="minorEastAsia" w:hAnsiTheme="minorEastAsia" w:eastAsiaTheme="minorEastAsia" w:cstheme="minorEastAsia"/>
          <w:b/>
          <w:bCs w:val="0"/>
          <w:sz w:val="32"/>
          <w:szCs w:val="32"/>
        </w:rPr>
        <w:t>）</w:t>
      </w:r>
      <w:r>
        <w:rPr>
          <w:rFonts w:hint="eastAsia" w:asciiTheme="minorEastAsia" w:hAnsiTheme="minorEastAsia" w:eastAsiaTheme="minorEastAsia" w:cstheme="minorEastAsia"/>
          <w:b/>
          <w:bCs w:val="0"/>
          <w:sz w:val="32"/>
          <w:szCs w:val="32"/>
          <w:lang w:val="en-US" w:eastAsia="zh-CN"/>
        </w:rPr>
        <w:t>曲阜市交通运输局无</w:t>
      </w:r>
      <w:r>
        <w:rPr>
          <w:rFonts w:hint="eastAsia" w:asciiTheme="minorEastAsia" w:hAnsiTheme="minorEastAsia" w:eastAsiaTheme="minorEastAsia" w:cstheme="minorEastAsia"/>
          <w:b/>
          <w:bCs w:val="0"/>
          <w:sz w:val="32"/>
          <w:szCs w:val="32"/>
        </w:rPr>
        <w:t>需要报告的其他事项；</w:t>
      </w:r>
    </w:p>
    <w:p>
      <w:pPr>
        <w:spacing w:line="590" w:lineRule="exact"/>
        <w:ind w:right="-100" w:rightChars="-50"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w:t>
      </w:r>
      <w:r>
        <w:rPr>
          <w:rFonts w:hint="eastAsia" w:asciiTheme="minorEastAsia" w:hAnsiTheme="minorEastAsia" w:eastAsiaTheme="minorEastAsia" w:cstheme="minorEastAsia"/>
          <w:b/>
          <w:bCs w:val="0"/>
          <w:sz w:val="32"/>
          <w:szCs w:val="32"/>
          <w:lang w:val="en-US" w:eastAsia="zh-CN"/>
        </w:rPr>
        <w:t>六</w:t>
      </w:r>
      <w:r>
        <w:rPr>
          <w:rFonts w:hint="eastAsia" w:asciiTheme="minorEastAsia" w:hAnsiTheme="minorEastAsia" w:eastAsiaTheme="minorEastAsia" w:cstheme="minorEastAsia"/>
          <w:b/>
          <w:bCs w:val="0"/>
          <w:sz w:val="32"/>
          <w:szCs w:val="32"/>
        </w:rPr>
        <w:t>）</w:t>
      </w:r>
      <w:r>
        <w:rPr>
          <w:rFonts w:hint="eastAsia" w:asciiTheme="minorEastAsia" w:hAnsiTheme="minorEastAsia" w:eastAsiaTheme="minorEastAsia" w:cstheme="minorEastAsia"/>
          <w:b/>
          <w:bCs w:val="0"/>
          <w:sz w:val="32"/>
          <w:szCs w:val="32"/>
          <w:lang w:val="en-US" w:eastAsia="zh-CN"/>
        </w:rPr>
        <w:t>曲阜市交通运输局无</w:t>
      </w:r>
      <w:r>
        <w:rPr>
          <w:rFonts w:hint="eastAsia" w:asciiTheme="minorEastAsia" w:hAnsiTheme="minorEastAsia" w:eastAsiaTheme="minorEastAsia" w:cstheme="minorEastAsia"/>
          <w:b/>
          <w:bCs w:val="0"/>
          <w:sz w:val="32"/>
          <w:szCs w:val="32"/>
        </w:rPr>
        <w:t>其他有关文件专门要求通过政府信息公开工作年度报告予以报告的事项。</w:t>
      </w:r>
    </w:p>
    <w:p>
      <w:pPr>
        <w:pStyle w:val="2"/>
        <w:ind w:left="0" w:leftChars="0" w:firstLine="0" w:firstLineChars="0"/>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89A69"/>
    <w:multiLevelType w:val="singleLevel"/>
    <w:tmpl w:val="A0C89A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ZGVmYWQ3N2U5Y2I2MzRjMWRiYTgzNGIwZDdmMjUifQ=="/>
  </w:docVars>
  <w:rsids>
    <w:rsidRoot w:val="08DE2C65"/>
    <w:rsid w:val="043F474B"/>
    <w:rsid w:val="053973EC"/>
    <w:rsid w:val="07577EF0"/>
    <w:rsid w:val="08DE2C65"/>
    <w:rsid w:val="095D5673"/>
    <w:rsid w:val="0AEE6ECB"/>
    <w:rsid w:val="0E344BF5"/>
    <w:rsid w:val="0FE73EE9"/>
    <w:rsid w:val="10513C38"/>
    <w:rsid w:val="127F0FF2"/>
    <w:rsid w:val="13BF7814"/>
    <w:rsid w:val="1929436B"/>
    <w:rsid w:val="1C142509"/>
    <w:rsid w:val="20B37804"/>
    <w:rsid w:val="21FC7CC7"/>
    <w:rsid w:val="22747716"/>
    <w:rsid w:val="23F95930"/>
    <w:rsid w:val="28722A91"/>
    <w:rsid w:val="2A4B0149"/>
    <w:rsid w:val="2DAF7ED5"/>
    <w:rsid w:val="2EF75A9F"/>
    <w:rsid w:val="308E5A3F"/>
    <w:rsid w:val="339D6FE2"/>
    <w:rsid w:val="348C4EDB"/>
    <w:rsid w:val="391334D5"/>
    <w:rsid w:val="3B2B59A0"/>
    <w:rsid w:val="3CBD582A"/>
    <w:rsid w:val="3CC05722"/>
    <w:rsid w:val="3E7E7642"/>
    <w:rsid w:val="42806081"/>
    <w:rsid w:val="45886FF9"/>
    <w:rsid w:val="46CE4EDF"/>
    <w:rsid w:val="48460188"/>
    <w:rsid w:val="4A976E09"/>
    <w:rsid w:val="4B5C0D0B"/>
    <w:rsid w:val="4C523D68"/>
    <w:rsid w:val="4CE171AA"/>
    <w:rsid w:val="53134DE5"/>
    <w:rsid w:val="53F822B9"/>
    <w:rsid w:val="5456143E"/>
    <w:rsid w:val="56530F5D"/>
    <w:rsid w:val="57CA6C01"/>
    <w:rsid w:val="58F834EA"/>
    <w:rsid w:val="5BEA2363"/>
    <w:rsid w:val="5F360CAE"/>
    <w:rsid w:val="612956DC"/>
    <w:rsid w:val="6CFC5A53"/>
    <w:rsid w:val="6EC029C7"/>
    <w:rsid w:val="70980188"/>
    <w:rsid w:val="75A819B8"/>
    <w:rsid w:val="77C6382D"/>
    <w:rsid w:val="7B26385A"/>
    <w:rsid w:val="7B762E74"/>
    <w:rsid w:val="7CFD5467"/>
    <w:rsid w:val="7EE91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pPr>
    <w:rPr>
      <w:rFonts w:ascii="Times New Roman" w:hAnsi="Times New Roman" w:eastAsia="宋体" w:cs="Times New Roman"/>
      <w:sz w:val="21"/>
      <w:lang w:val="en-US" w:eastAsia="zh-CN"/>
    </w:rPr>
  </w:style>
  <w:style w:type="paragraph" w:styleId="3">
    <w:name w:val="Body Text Indent"/>
    <w:basedOn w:val="1"/>
    <w:qFormat/>
    <w:uiPriority w:val="0"/>
    <w:pPr>
      <w:ind w:firstLine="640" w:firstLineChars="200"/>
    </w:pPr>
    <w:rPr>
      <w:rFonts w:ascii="Times New Roman" w:hAnsi="Times New Roman" w:eastAsia="Times New Roman" w:cs="Times New Roman"/>
      <w:sz w:val="32"/>
    </w:rPr>
  </w:style>
  <w:style w:type="paragraph" w:styleId="4">
    <w:name w:val="Body Text First Indent"/>
    <w:basedOn w:val="5"/>
    <w:qFormat/>
    <w:uiPriority w:val="0"/>
    <w:pPr>
      <w:ind w:firstLine="420" w:firstLineChars="100"/>
    </w:pPr>
    <w:rPr>
      <w:rFonts w:ascii="Times New Roman" w:hAnsi="Times New Roman" w:eastAsia="宋体" w:cs="Times New Roman"/>
    </w:rPr>
  </w:style>
  <w:style w:type="paragraph" w:styleId="5">
    <w:name w:val="Body Text"/>
    <w:basedOn w:val="1"/>
    <w:next w:val="1"/>
    <w:qFormat/>
    <w:uiPriority w:val="0"/>
    <w:pPr>
      <w:widowControl w:val="0"/>
      <w:autoSpaceDE w:val="0"/>
      <w:autoSpaceDN w:val="0"/>
      <w:ind w:left="421"/>
    </w:pPr>
    <w:rPr>
      <w:rFonts w:ascii="仿宋_GB2312" w:hAnsi="仿宋_GB2312" w:eastAsia="宋体" w:cs="仿宋_GB2312"/>
      <w:sz w:val="32"/>
      <w:szCs w:val="32"/>
      <w:lang w:val="zh-CN" w:eastAsia="zh-CN" w:bidi="zh-CN"/>
    </w:rPr>
  </w:style>
  <w:style w:type="paragraph" w:styleId="6">
    <w:name w:val="Normal (Web)"/>
    <w:basedOn w:val="1"/>
    <w:qFormat/>
    <w:uiPriority w:val="0"/>
    <w:pPr>
      <w:widowControl/>
      <w:spacing w:before="100" w:beforeAutospacing="1" w:after="100" w:afterAutospacing="1"/>
      <w:jc w:val="left"/>
    </w:pPr>
    <w:rPr>
      <w:rFonts w:ascii="宋体" w:hAnsi="宋体" w:cs="宋体"/>
      <w:sz w:val="24"/>
    </w:r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信息公开</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政府信息公开</c:v>
                </c:pt>
                <c:pt idx="1">
                  <c:v>局门户网站</c:v>
                </c:pt>
                <c:pt idx="2">
                  <c:v>政务新媒体</c:v>
                </c:pt>
              </c:strCache>
            </c:strRef>
          </c:cat>
          <c:val>
            <c:numRef>
              <c:f>Sheet1!$B$2:$B$4</c:f>
              <c:numCache>
                <c:formatCode>General</c:formatCode>
                <c:ptCount val="3"/>
                <c:pt idx="0">
                  <c:v>123</c:v>
                </c:pt>
                <c:pt idx="1">
                  <c:v>196</c:v>
                </c:pt>
                <c:pt idx="2">
                  <c:v>109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3026</Words>
  <Characters>3139</Characters>
  <Lines>0</Lines>
  <Paragraphs>0</Paragraphs>
  <TotalTime>7</TotalTime>
  <ScaleCrop>false</ScaleCrop>
  <LinksUpToDate>false</LinksUpToDate>
  <CharactersWithSpaces>3139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2023-01-18T12:45:00Z</dcterms:created>
  <dc:creator>Anne</dc:creator>
  <cp:lastModifiedBy>Anne</cp:lastModifiedBy>
  <dcterms:modified xsi:type="dcterms:W3CDTF">2023-02-11T08:05:10Z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CC12D1FC1546473EBA465EC66321AAB9</vt:lpwstr>
  </property>
</Properties>
</file>