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7E52F">
      <w:pPr>
        <w:spacing w:line="590" w:lineRule="exact"/>
        <w:ind w:right="-96" w:rightChars="-50"/>
        <w:rPr>
          <w:rFonts w:hint="default" w:ascii="Times New Roman" w:hAnsi="Times New Roman" w:eastAsia="方正仿宋简体" w:cs="Times New Roman"/>
          <w:b/>
          <w:color w:val="000000"/>
          <w:sz w:val="32"/>
          <w:szCs w:val="32"/>
        </w:rPr>
      </w:pPr>
    </w:p>
    <w:p w14:paraId="6114ABC6">
      <w:pPr>
        <w:spacing w:line="590" w:lineRule="exact"/>
        <w:ind w:right="-96" w:rightChars="-50"/>
        <w:jc w:val="center"/>
        <w:outlineLvl w:val="0"/>
        <w:rPr>
          <w:rFonts w:hint="eastAsia" w:eastAsia="方正小标宋简体" w:cs="Times New Roman"/>
          <w:b/>
          <w:color w:val="000000"/>
          <w:sz w:val="44"/>
          <w:szCs w:val="44"/>
          <w:lang w:val="en-US" w:eastAsia="zh-CN"/>
        </w:rPr>
      </w:pPr>
      <w:r>
        <w:rPr>
          <w:rFonts w:hint="eastAsia" w:eastAsia="方正小标宋简体" w:cs="Times New Roman"/>
          <w:b/>
          <w:color w:val="000000"/>
          <w:sz w:val="44"/>
          <w:szCs w:val="44"/>
          <w:lang w:val="en-US" w:eastAsia="zh-CN"/>
        </w:rPr>
        <w:t>曲阜市卫生健康局</w:t>
      </w:r>
    </w:p>
    <w:p w14:paraId="2CC456C0">
      <w:pPr>
        <w:spacing w:line="590" w:lineRule="exact"/>
        <w:ind w:right="-96"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4</w:t>
      </w:r>
      <w:r>
        <w:rPr>
          <w:rFonts w:hint="default" w:ascii="Times New Roman" w:hAnsi="Times New Roman" w:eastAsia="方正小标宋简体" w:cs="Times New Roman"/>
          <w:b/>
          <w:color w:val="000000"/>
          <w:sz w:val="44"/>
          <w:szCs w:val="44"/>
        </w:rPr>
        <w:t>年政府信息公开工作年度报告</w:t>
      </w:r>
    </w:p>
    <w:p w14:paraId="23B4C3D6">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1A169E73">
      <w:pPr>
        <w:spacing w:line="590" w:lineRule="exact"/>
        <w:ind w:right="-96" w:rightChars="-50" w:firstLine="624"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曲阜市卫生健康局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14:paraId="140434C9">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bookmarkStart w:id="10" w:name="_GoBack"/>
      <w:bookmarkEnd w:id="10"/>
    </w:p>
    <w:p w14:paraId="15FCA3CF">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）查阅或下载。如对本报告有疑问，请与曲阜市卫生健康局联系（地址：曲阜市春秋路8号，联系电话：0537</w:t>
      </w:r>
      <w:r>
        <w:rPr>
          <w:rFonts w:hint="eastAsia" w:eastAsia="方正仿宋简体" w:cs="Times New Roman"/>
          <w:b/>
          <w:color w:val="000000"/>
          <w:sz w:val="32"/>
          <w:szCs w:val="32"/>
          <w:lang w:val="en-US" w:eastAsia="zh-CN"/>
        </w:rPr>
        <w:t>-</w:t>
      </w:r>
      <w:r>
        <w:rPr>
          <w:rFonts w:hint="default" w:ascii="Times New Roman" w:hAnsi="Times New Roman" w:eastAsia="方正仿宋简体" w:cs="Times New Roman"/>
          <w:b/>
          <w:color w:val="000000"/>
          <w:sz w:val="32"/>
          <w:szCs w:val="32"/>
        </w:rPr>
        <w:t>4893211）。</w:t>
      </w:r>
    </w:p>
    <w:p w14:paraId="57921D3A">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14:paraId="20C542A0">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eastAsia" w:eastAsia="方正仿宋简体" w:cs="Times New Roman"/>
          <w:b/>
          <w:color w:val="000000"/>
          <w:sz w:val="32"/>
          <w:szCs w:val="32"/>
          <w:lang w:val="en-US" w:eastAsia="zh-CN"/>
        </w:rPr>
        <w:t>4</w:t>
      </w:r>
      <w:r>
        <w:rPr>
          <w:rFonts w:hint="default" w:ascii="Times New Roman" w:hAnsi="Times New Roman" w:eastAsia="方正仿宋简体" w:cs="Times New Roman"/>
          <w:b/>
          <w:color w:val="000000"/>
          <w:sz w:val="32"/>
          <w:szCs w:val="32"/>
        </w:rPr>
        <w:t>年在</w:t>
      </w:r>
      <w:r>
        <w:rPr>
          <w:rFonts w:hint="eastAsia" w:eastAsia="方正仿宋简体" w:cs="Times New Roman"/>
          <w:b/>
          <w:color w:val="000000"/>
          <w:sz w:val="32"/>
          <w:szCs w:val="32"/>
          <w:lang w:val="en-US" w:eastAsia="zh-CN"/>
        </w:rPr>
        <w:t>市</w:t>
      </w:r>
      <w:r>
        <w:rPr>
          <w:rFonts w:hint="default" w:ascii="Times New Roman" w:hAnsi="Times New Roman" w:eastAsia="方正仿宋简体" w:cs="Times New Roman"/>
          <w:b/>
          <w:color w:val="000000"/>
          <w:sz w:val="32"/>
          <w:szCs w:val="32"/>
        </w:rPr>
        <w:t>委</w:t>
      </w:r>
      <w:r>
        <w:rPr>
          <w:rFonts w:hint="eastAsia" w:eastAsia="方正仿宋简体" w:cs="Times New Roman"/>
          <w:b/>
          <w:color w:val="000000"/>
          <w:sz w:val="32"/>
          <w:szCs w:val="32"/>
          <w:lang w:val="en-US" w:eastAsia="zh-CN"/>
        </w:rPr>
        <w:t>市</w:t>
      </w:r>
      <w:r>
        <w:rPr>
          <w:rFonts w:hint="default" w:ascii="Times New Roman" w:hAnsi="Times New Roman" w:eastAsia="方正仿宋简体" w:cs="Times New Roman"/>
          <w:b/>
          <w:color w:val="000000"/>
          <w:sz w:val="32"/>
          <w:szCs w:val="32"/>
        </w:rPr>
        <w:t>政府的正确指导下，</w:t>
      </w:r>
      <w:r>
        <w:rPr>
          <w:rFonts w:hint="eastAsia" w:eastAsia="方正仿宋简体" w:cs="Times New Roman"/>
          <w:b/>
          <w:color w:val="000000"/>
          <w:sz w:val="32"/>
          <w:szCs w:val="32"/>
          <w:lang w:val="en-US" w:eastAsia="zh-CN"/>
        </w:rPr>
        <w:t>市卫生健康局</w:t>
      </w:r>
      <w:r>
        <w:rPr>
          <w:rFonts w:hint="default" w:ascii="Times New Roman" w:hAnsi="Times New Roman" w:eastAsia="方正仿宋简体" w:cs="Times New Roman"/>
          <w:b/>
          <w:color w:val="000000"/>
          <w:sz w:val="32"/>
          <w:szCs w:val="32"/>
        </w:rPr>
        <w:t>积极推进政务公开，结合工作实际，切实贯彻落实依法行政、规范政府信息公开的要求，深化政府信息公开内容，提高政府信息公开水平，政府信息公开工作取得了较好的成效。</w:t>
      </w:r>
    </w:p>
    <w:p w14:paraId="5B9E1DA5">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14:paraId="11D00C59">
      <w:pPr>
        <w:spacing w:line="590" w:lineRule="exact"/>
        <w:ind w:right="-96" w:rightChars="-50" w:firstLine="624" w:firstLineChars="200"/>
        <w:rPr>
          <w:rFonts w:hint="eastAsia" w:eastAsia="方正仿宋简体" w:cs="Times New Roman"/>
          <w:b/>
          <w:color w:val="000000"/>
          <w:sz w:val="32"/>
          <w:szCs w:val="32"/>
          <w:highlight w:val="none"/>
          <w:lang w:val="en-US" w:eastAsia="zh-CN"/>
        </w:rPr>
      </w:pPr>
      <w:r>
        <w:rPr>
          <w:rFonts w:hint="eastAsia" w:eastAsia="方正仿宋简体" w:cs="Times New Roman"/>
          <w:b/>
          <w:color w:val="000000"/>
          <w:sz w:val="32"/>
          <w:szCs w:val="32"/>
          <w:highlight w:val="none"/>
          <w:lang w:val="en-US" w:eastAsia="zh-CN"/>
        </w:rPr>
        <w:t>2024</w:t>
      </w:r>
      <w:r>
        <w:rPr>
          <w:rFonts w:hint="default" w:ascii="Times New Roman" w:hAnsi="Times New Roman" w:eastAsia="方正仿宋简体" w:cs="Times New Roman"/>
          <w:b/>
          <w:color w:val="000000"/>
          <w:sz w:val="32"/>
          <w:szCs w:val="32"/>
          <w:highlight w:val="none"/>
        </w:rPr>
        <w:t>年度</w:t>
      </w:r>
      <w:r>
        <w:rPr>
          <w:rFonts w:hint="eastAsia" w:eastAsia="方正仿宋简体" w:cs="Times New Roman"/>
          <w:b/>
          <w:color w:val="000000"/>
          <w:sz w:val="32"/>
          <w:szCs w:val="32"/>
          <w:highlight w:val="none"/>
          <w:lang w:val="en-US" w:eastAsia="zh-CN"/>
        </w:rPr>
        <w:t>曲阜市卫生健康局</w:t>
      </w:r>
      <w:r>
        <w:rPr>
          <w:rFonts w:hint="default" w:ascii="Times New Roman" w:hAnsi="Times New Roman" w:eastAsia="方正仿宋简体" w:cs="Times New Roman"/>
          <w:b/>
          <w:color w:val="000000"/>
          <w:sz w:val="32"/>
          <w:szCs w:val="32"/>
          <w:highlight w:val="none"/>
        </w:rPr>
        <w:t>通过政府网站主动公开各类政府信息</w:t>
      </w:r>
      <w:r>
        <w:rPr>
          <w:rFonts w:hint="eastAsia" w:eastAsia="方正仿宋简体" w:cs="Times New Roman"/>
          <w:b/>
          <w:color w:val="000000"/>
          <w:sz w:val="32"/>
          <w:szCs w:val="32"/>
          <w:highlight w:val="none"/>
          <w:lang w:val="en-US" w:eastAsia="zh-CN"/>
        </w:rPr>
        <w:t>268</w:t>
      </w:r>
      <w:r>
        <w:rPr>
          <w:rFonts w:hint="default" w:ascii="Times New Roman" w:hAnsi="Times New Roman" w:eastAsia="方正仿宋简体" w:cs="Times New Roman"/>
          <w:b/>
          <w:color w:val="000000"/>
          <w:sz w:val="32"/>
          <w:szCs w:val="32"/>
          <w:highlight w:val="none"/>
        </w:rPr>
        <w:t>条。其中公示公告信息</w:t>
      </w:r>
      <w:r>
        <w:rPr>
          <w:rFonts w:hint="eastAsia" w:eastAsia="方正仿宋简体" w:cs="Times New Roman"/>
          <w:b/>
          <w:color w:val="000000"/>
          <w:sz w:val="32"/>
          <w:szCs w:val="32"/>
          <w:highlight w:val="none"/>
          <w:lang w:val="en-US" w:eastAsia="zh-CN"/>
        </w:rPr>
        <w:t>109条，占比40.67%；</w:t>
      </w:r>
      <w:r>
        <w:rPr>
          <w:rFonts w:hint="default" w:ascii="Times New Roman" w:hAnsi="Times New Roman" w:eastAsia="方正仿宋简体" w:cs="Times New Roman"/>
          <w:b/>
          <w:color w:val="000000"/>
          <w:sz w:val="32"/>
          <w:szCs w:val="32"/>
          <w:highlight w:val="none"/>
        </w:rPr>
        <w:t>健康服务信息</w:t>
      </w:r>
      <w:r>
        <w:rPr>
          <w:rFonts w:hint="eastAsia" w:eastAsia="方正仿宋简体" w:cs="Times New Roman"/>
          <w:b/>
          <w:color w:val="000000"/>
          <w:sz w:val="32"/>
          <w:szCs w:val="32"/>
          <w:highlight w:val="none"/>
          <w:lang w:val="en-US" w:eastAsia="zh-CN"/>
        </w:rPr>
        <w:t>53条，占比19.77%；要闻推荐38条，占比14.18%；</w:t>
      </w:r>
      <w:r>
        <w:rPr>
          <w:rFonts w:hint="default" w:ascii="Times New Roman" w:hAnsi="Times New Roman" w:eastAsia="方正仿宋简体" w:cs="Times New Roman"/>
          <w:b/>
          <w:color w:val="000000"/>
          <w:sz w:val="32"/>
          <w:szCs w:val="32"/>
          <w:highlight w:val="none"/>
        </w:rPr>
        <w:t>建议提案办理信息</w:t>
      </w:r>
      <w:r>
        <w:rPr>
          <w:rFonts w:hint="eastAsia" w:eastAsia="方正仿宋简体" w:cs="Times New Roman"/>
          <w:b/>
          <w:color w:val="000000"/>
          <w:sz w:val="32"/>
          <w:szCs w:val="32"/>
          <w:highlight w:val="none"/>
          <w:lang w:val="en-US" w:eastAsia="zh-CN"/>
        </w:rPr>
        <w:t>10</w:t>
      </w:r>
      <w:r>
        <w:rPr>
          <w:rFonts w:hint="default" w:ascii="Times New Roman" w:hAnsi="Times New Roman" w:eastAsia="方正仿宋简体" w:cs="Times New Roman"/>
          <w:b/>
          <w:color w:val="000000"/>
          <w:sz w:val="32"/>
          <w:szCs w:val="32"/>
          <w:highlight w:val="none"/>
        </w:rPr>
        <w:t>条，占比</w:t>
      </w:r>
      <w:r>
        <w:rPr>
          <w:rFonts w:hint="eastAsia" w:eastAsia="方正仿宋简体" w:cs="Times New Roman"/>
          <w:b/>
          <w:color w:val="000000"/>
          <w:sz w:val="32"/>
          <w:szCs w:val="32"/>
          <w:highlight w:val="none"/>
          <w:lang w:val="en-US" w:eastAsia="zh-CN"/>
        </w:rPr>
        <w:t>3.73</w:t>
      </w:r>
      <w:r>
        <w:rPr>
          <w:rFonts w:hint="default" w:ascii="Times New Roman" w:hAnsi="Times New Roman" w:eastAsia="方正仿宋简体" w:cs="Times New Roman"/>
          <w:b/>
          <w:color w:val="000000"/>
          <w:sz w:val="32"/>
          <w:szCs w:val="32"/>
          <w:highlight w:val="none"/>
        </w:rPr>
        <w:t>%；行政执法公示信息</w:t>
      </w:r>
      <w:r>
        <w:rPr>
          <w:rFonts w:hint="eastAsia" w:eastAsia="方正仿宋简体" w:cs="Times New Roman"/>
          <w:b/>
          <w:color w:val="000000"/>
          <w:sz w:val="32"/>
          <w:szCs w:val="32"/>
          <w:highlight w:val="none"/>
          <w:lang w:val="en-US" w:eastAsia="zh-CN"/>
        </w:rPr>
        <w:t>13条，占比4.85%；</w:t>
      </w:r>
      <w:r>
        <w:rPr>
          <w:rFonts w:hint="default" w:ascii="Times New Roman" w:hAnsi="Times New Roman" w:eastAsia="方正仿宋简体" w:cs="Times New Roman"/>
          <w:b/>
          <w:color w:val="000000"/>
          <w:sz w:val="32"/>
          <w:szCs w:val="32"/>
          <w:highlight w:val="none"/>
        </w:rPr>
        <w:t>“双随机、一公开”监管信息</w:t>
      </w:r>
      <w:r>
        <w:rPr>
          <w:rFonts w:hint="eastAsia" w:eastAsia="方正仿宋简体" w:cs="Times New Roman"/>
          <w:b/>
          <w:color w:val="000000"/>
          <w:sz w:val="32"/>
          <w:szCs w:val="32"/>
          <w:highlight w:val="none"/>
          <w:lang w:val="en-US" w:eastAsia="zh-CN"/>
        </w:rPr>
        <w:t>8</w:t>
      </w:r>
      <w:r>
        <w:rPr>
          <w:rFonts w:hint="default" w:ascii="Times New Roman" w:hAnsi="Times New Roman" w:eastAsia="方正仿宋简体" w:cs="Times New Roman"/>
          <w:b/>
          <w:color w:val="000000"/>
          <w:sz w:val="32"/>
          <w:szCs w:val="32"/>
          <w:highlight w:val="none"/>
        </w:rPr>
        <w:t>条，占比</w:t>
      </w:r>
      <w:r>
        <w:rPr>
          <w:rFonts w:hint="eastAsia" w:eastAsia="方正仿宋简体" w:cs="Times New Roman"/>
          <w:b/>
          <w:color w:val="000000"/>
          <w:sz w:val="32"/>
          <w:szCs w:val="32"/>
          <w:highlight w:val="none"/>
          <w:lang w:val="en-US" w:eastAsia="zh-CN"/>
        </w:rPr>
        <w:t>2.98</w:t>
      </w:r>
      <w:r>
        <w:rPr>
          <w:rFonts w:hint="default" w:ascii="Times New Roman" w:hAnsi="Times New Roman" w:eastAsia="方正仿宋简体" w:cs="Times New Roman"/>
          <w:b/>
          <w:color w:val="000000"/>
          <w:sz w:val="32"/>
          <w:szCs w:val="32"/>
          <w:highlight w:val="none"/>
        </w:rPr>
        <w:t>%；政务公开专栏（医疗卫生）信息</w:t>
      </w:r>
      <w:r>
        <w:rPr>
          <w:rFonts w:hint="eastAsia" w:eastAsia="方正仿宋简体" w:cs="Times New Roman"/>
          <w:b/>
          <w:color w:val="000000"/>
          <w:sz w:val="32"/>
          <w:szCs w:val="32"/>
          <w:highlight w:val="none"/>
          <w:lang w:val="en-US" w:eastAsia="zh-CN"/>
        </w:rPr>
        <w:t>29条，占比10.82%；其它信息8条，占比2.98%。</w:t>
      </w:r>
    </w:p>
    <w:p w14:paraId="3CB03A76">
      <w:pPr>
        <w:spacing w:line="240" w:lineRule="auto"/>
        <w:ind w:right="-96" w:rightChars="-50"/>
        <w:jc w:val="center"/>
        <w:rPr>
          <w:rFonts w:hint="default" w:eastAsia="方正仿宋简体" w:cs="Times New Roman"/>
          <w:b/>
          <w:color w:val="000000"/>
          <w:sz w:val="32"/>
          <w:szCs w:val="32"/>
          <w:highlight w:val="none"/>
          <w:lang w:val="en-US" w:eastAsia="zh-CN"/>
        </w:rPr>
      </w:pPr>
      <w:r>
        <w:rPr>
          <w:rFonts w:hint="default" w:eastAsia="方正仿宋简体" w:cs="Times New Roman"/>
          <w:b/>
          <w:color w:val="000000"/>
          <w:sz w:val="32"/>
          <w:szCs w:val="32"/>
          <w:highlight w:val="none"/>
          <w:lang w:val="en-US" w:eastAsia="zh-CN"/>
        </w:rPr>
        <w:drawing>
          <wp:inline distT="0" distB="0" distL="114300" distR="114300">
            <wp:extent cx="4839970" cy="2755265"/>
            <wp:effectExtent l="0" t="0" r="17780" b="6985"/>
            <wp:docPr id="1" name="图片 1" descr="主动公开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动公开情况"/>
                    <pic:cNvPicPr>
                      <a:picLocks noChangeAspect="1"/>
                    </pic:cNvPicPr>
                  </pic:nvPicPr>
                  <pic:blipFill>
                    <a:blip r:embed="rId5"/>
                    <a:stretch>
                      <a:fillRect/>
                    </a:stretch>
                  </pic:blipFill>
                  <pic:spPr>
                    <a:xfrm>
                      <a:off x="0" y="0"/>
                      <a:ext cx="4839970" cy="2755265"/>
                    </a:xfrm>
                    <a:prstGeom prst="rect">
                      <a:avLst/>
                    </a:prstGeom>
                  </pic:spPr>
                </pic:pic>
              </a:graphicData>
            </a:graphic>
          </wp:inline>
        </w:drawing>
      </w:r>
    </w:p>
    <w:p w14:paraId="78F6E6E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14:paraId="6E08EA16">
      <w:pPr>
        <w:spacing w:line="590" w:lineRule="exact"/>
        <w:ind w:right="-96" w:rightChars="-50" w:firstLine="624" w:firstLineChars="200"/>
        <w:rPr>
          <w:rFonts w:hint="default" w:ascii="Times New Roman" w:hAnsi="Times New Roman" w:eastAsia="方正仿宋简体" w:cs="Times New Roman"/>
          <w:b/>
          <w:color w:val="000000"/>
          <w:sz w:val="32"/>
          <w:szCs w:val="32"/>
          <w:highlight w:val="yellow"/>
        </w:rPr>
      </w:pPr>
      <w:r>
        <w:rPr>
          <w:rFonts w:hint="default" w:ascii="Times New Roman" w:hAnsi="Times New Roman" w:eastAsia="方正仿宋简体" w:cs="Times New Roman"/>
          <w:b/>
          <w:color w:val="000000"/>
          <w:sz w:val="32"/>
          <w:szCs w:val="32"/>
          <w:highlight w:val="none"/>
        </w:rPr>
        <w:t>2024年</w:t>
      </w:r>
      <w:r>
        <w:rPr>
          <w:rFonts w:hint="eastAsia" w:eastAsia="方正仿宋简体" w:cs="Times New Roman"/>
          <w:b/>
          <w:color w:val="000000"/>
          <w:sz w:val="32"/>
          <w:szCs w:val="32"/>
          <w:highlight w:val="none"/>
          <w:lang w:eastAsia="zh-CN"/>
        </w:rPr>
        <w:t>，</w:t>
      </w:r>
      <w:r>
        <w:rPr>
          <w:rFonts w:hint="eastAsia" w:eastAsia="方正仿宋简体" w:cs="Times New Roman"/>
          <w:b/>
          <w:color w:val="000000"/>
          <w:sz w:val="32"/>
          <w:szCs w:val="32"/>
          <w:highlight w:val="none"/>
          <w:lang w:val="en-US" w:eastAsia="zh-CN"/>
        </w:rPr>
        <w:t>曲阜市卫生健康局共受理</w:t>
      </w:r>
      <w:r>
        <w:rPr>
          <w:rFonts w:hint="default" w:ascii="Times New Roman" w:hAnsi="Times New Roman" w:eastAsia="方正仿宋简体" w:cs="Times New Roman"/>
          <w:b/>
          <w:color w:val="000000"/>
          <w:sz w:val="32"/>
          <w:szCs w:val="32"/>
          <w:highlight w:val="none"/>
        </w:rPr>
        <w:t>政府信息公开申请</w:t>
      </w:r>
      <w:r>
        <w:rPr>
          <w:rFonts w:hint="eastAsia" w:eastAsia="方正仿宋简体" w:cs="Times New Roman"/>
          <w:b/>
          <w:color w:val="000000"/>
          <w:sz w:val="32"/>
          <w:szCs w:val="32"/>
          <w:highlight w:val="none"/>
          <w:lang w:val="en-US" w:eastAsia="zh-CN"/>
        </w:rPr>
        <w:t>7</w:t>
      </w:r>
      <w:r>
        <w:rPr>
          <w:rFonts w:hint="default" w:ascii="Times New Roman" w:hAnsi="Times New Roman" w:eastAsia="方正仿宋简体" w:cs="Times New Roman"/>
          <w:b/>
          <w:color w:val="000000"/>
          <w:sz w:val="32"/>
          <w:szCs w:val="32"/>
          <w:highlight w:val="none"/>
        </w:rPr>
        <w:t>件（无上年度结转件）</w:t>
      </w:r>
      <w:r>
        <w:rPr>
          <w:rFonts w:hint="eastAsia" w:eastAsia="方正仿宋简体" w:cs="Times New Roman"/>
          <w:b/>
          <w:color w:val="000000"/>
          <w:sz w:val="32"/>
          <w:szCs w:val="32"/>
          <w:highlight w:val="none"/>
          <w:lang w:eastAsia="zh-CN"/>
        </w:rPr>
        <w:t>，均在年内依法按时办结。</w:t>
      </w:r>
      <w:r>
        <w:rPr>
          <w:rFonts w:hint="eastAsia" w:eastAsia="方正仿宋简体" w:cs="Times New Roman"/>
          <w:b/>
          <w:color w:val="000000"/>
          <w:sz w:val="32"/>
          <w:szCs w:val="32"/>
          <w:highlight w:val="none"/>
          <w:lang w:val="en-US" w:eastAsia="zh-CN"/>
        </w:rPr>
        <w:t>全年无</w:t>
      </w:r>
      <w:r>
        <w:rPr>
          <w:rFonts w:hint="default" w:ascii="Times New Roman" w:hAnsi="Times New Roman" w:eastAsia="方正仿宋简体" w:cs="Times New Roman"/>
          <w:b/>
          <w:color w:val="000000"/>
          <w:sz w:val="32"/>
          <w:szCs w:val="32"/>
          <w:highlight w:val="none"/>
        </w:rPr>
        <w:t>行政复议</w:t>
      </w:r>
      <w:r>
        <w:rPr>
          <w:rFonts w:hint="eastAsia" w:eastAsia="方正仿宋简体" w:cs="Times New Roman"/>
          <w:b/>
          <w:color w:val="000000"/>
          <w:sz w:val="32"/>
          <w:szCs w:val="32"/>
          <w:highlight w:val="none"/>
          <w:lang w:eastAsia="zh-CN"/>
        </w:rPr>
        <w:t>、</w:t>
      </w:r>
      <w:r>
        <w:rPr>
          <w:rFonts w:hint="default" w:ascii="Times New Roman" w:hAnsi="Times New Roman" w:eastAsia="方正仿宋简体" w:cs="Times New Roman"/>
          <w:b/>
          <w:color w:val="000000"/>
          <w:sz w:val="32"/>
          <w:szCs w:val="32"/>
          <w:highlight w:val="none"/>
        </w:rPr>
        <w:t>诉讼</w:t>
      </w:r>
      <w:r>
        <w:rPr>
          <w:rFonts w:hint="eastAsia" w:eastAsia="方正仿宋简体" w:cs="Times New Roman"/>
          <w:b/>
          <w:color w:val="000000"/>
          <w:sz w:val="32"/>
          <w:szCs w:val="32"/>
          <w:highlight w:val="none"/>
          <w:lang w:val="en-US" w:eastAsia="zh-CN"/>
        </w:rPr>
        <w:t>案</w:t>
      </w:r>
      <w:r>
        <w:rPr>
          <w:rFonts w:hint="default" w:ascii="Times New Roman" w:hAnsi="Times New Roman" w:eastAsia="方正仿宋简体" w:cs="Times New Roman"/>
          <w:b/>
          <w:color w:val="000000"/>
          <w:sz w:val="32"/>
          <w:szCs w:val="32"/>
          <w:highlight w:val="none"/>
        </w:rPr>
        <w:t>件。</w:t>
      </w:r>
    </w:p>
    <w:p w14:paraId="2180FC3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14:paraId="719CF756">
      <w:pPr>
        <w:spacing w:line="590" w:lineRule="exact"/>
        <w:ind w:right="-96" w:rightChars="-50" w:firstLine="592"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pacing w:val="-8"/>
          <w:sz w:val="32"/>
          <w:szCs w:val="32"/>
        </w:rPr>
        <w:t>进一步规范和加强</w:t>
      </w:r>
      <w:r>
        <w:rPr>
          <w:rFonts w:hint="eastAsia" w:eastAsia="方正仿宋简体" w:cs="Times New Roman"/>
          <w:b/>
          <w:color w:val="000000"/>
          <w:spacing w:val="-8"/>
          <w:sz w:val="32"/>
          <w:szCs w:val="32"/>
          <w:lang w:val="en-US" w:eastAsia="zh-CN"/>
        </w:rPr>
        <w:t>政府</w:t>
      </w:r>
      <w:r>
        <w:rPr>
          <w:rFonts w:hint="default" w:ascii="Times New Roman" w:hAnsi="Times New Roman" w:eastAsia="方正仿宋简体" w:cs="Times New Roman"/>
          <w:b/>
          <w:color w:val="000000"/>
          <w:spacing w:val="-8"/>
          <w:sz w:val="32"/>
          <w:szCs w:val="32"/>
        </w:rPr>
        <w:t>信息</w:t>
      </w:r>
      <w:r>
        <w:rPr>
          <w:rFonts w:hint="eastAsia" w:eastAsia="方正仿宋简体" w:cs="Times New Roman"/>
          <w:b/>
          <w:color w:val="000000"/>
          <w:spacing w:val="-8"/>
          <w:sz w:val="32"/>
          <w:szCs w:val="32"/>
          <w:lang w:val="en-US" w:eastAsia="zh-CN"/>
        </w:rPr>
        <w:t>管理</w:t>
      </w:r>
      <w:r>
        <w:rPr>
          <w:rFonts w:hint="default" w:ascii="Times New Roman" w:hAnsi="Times New Roman" w:eastAsia="方正仿宋简体" w:cs="Times New Roman"/>
          <w:b/>
          <w:color w:val="000000"/>
          <w:spacing w:val="-8"/>
          <w:sz w:val="32"/>
          <w:szCs w:val="32"/>
        </w:rPr>
        <w:t>工作，严格落实拟公开的信息审核、发布和更新管理，按照规定持续做好信息</w:t>
      </w:r>
      <w:r>
        <w:rPr>
          <w:rFonts w:hint="eastAsia" w:eastAsia="方正仿宋简体" w:cs="Times New Roman"/>
          <w:b/>
          <w:color w:val="000000"/>
          <w:spacing w:val="-8"/>
          <w:sz w:val="32"/>
          <w:szCs w:val="32"/>
          <w:lang w:val="en-US" w:eastAsia="zh-CN"/>
        </w:rPr>
        <w:t>公开</w:t>
      </w:r>
      <w:r>
        <w:rPr>
          <w:rFonts w:hint="default" w:ascii="Times New Roman" w:hAnsi="Times New Roman" w:eastAsia="方正仿宋简体" w:cs="Times New Roman"/>
          <w:b/>
          <w:color w:val="000000"/>
          <w:spacing w:val="-8"/>
          <w:sz w:val="32"/>
          <w:szCs w:val="32"/>
        </w:rPr>
        <w:t>保密审查</w:t>
      </w:r>
      <w:r>
        <w:rPr>
          <w:rFonts w:hint="eastAsia" w:eastAsia="方正仿宋简体" w:cs="Times New Roman"/>
          <w:b/>
          <w:color w:val="000000"/>
          <w:spacing w:val="-8"/>
          <w:sz w:val="32"/>
          <w:szCs w:val="32"/>
          <w:lang w:val="en-US" w:eastAsia="zh-CN"/>
        </w:rPr>
        <w:t>工作</w:t>
      </w:r>
      <w:r>
        <w:rPr>
          <w:rFonts w:hint="default" w:ascii="Times New Roman" w:hAnsi="Times New Roman" w:eastAsia="方正仿宋简体" w:cs="Times New Roman"/>
          <w:b/>
          <w:color w:val="000000"/>
          <w:spacing w:val="-8"/>
          <w:sz w:val="32"/>
          <w:szCs w:val="32"/>
        </w:rPr>
        <w:t>，不断完善常态化监管机制，确保政府信息公开的及时性和准确性，保障信息公开标准化规范化。</w:t>
      </w:r>
    </w:p>
    <w:p w14:paraId="6B79B97A">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14:paraId="3C5B94B0">
      <w:pPr>
        <w:spacing w:line="590" w:lineRule="exact"/>
        <w:ind w:right="-96" w:rightChars="-50" w:firstLine="624" w:firstLineChars="200"/>
        <w:rPr>
          <w:rFonts w:hint="eastAsia" w:ascii="Times New Roman" w:hAnsi="Times New Roman" w:eastAsia="方正仿宋简体" w:cs="Times New Roman"/>
          <w:b/>
          <w:color w:val="000000"/>
          <w:sz w:val="32"/>
          <w:szCs w:val="32"/>
          <w:highlight w:val="yellow"/>
          <w:lang w:eastAsia="zh-CN"/>
        </w:rPr>
      </w:pPr>
      <w:r>
        <w:rPr>
          <w:rFonts w:hint="default" w:ascii="Times New Roman" w:hAnsi="Times New Roman" w:eastAsia="方正仿宋简体" w:cs="Times New Roman"/>
          <w:b/>
          <w:color w:val="000000"/>
          <w:sz w:val="32"/>
          <w:szCs w:val="32"/>
          <w:highlight w:val="none"/>
        </w:rPr>
        <w:t>按照政务公开标准，安排专人定期更新相关内容，在确保栏目及时更新的基础上，稳步提高信息公开质量。依托</w:t>
      </w:r>
      <w:r>
        <w:rPr>
          <w:rFonts w:hint="eastAsia" w:eastAsia="方正仿宋简体" w:cs="Times New Roman"/>
          <w:b/>
          <w:color w:val="000000"/>
          <w:sz w:val="32"/>
          <w:szCs w:val="32"/>
          <w:highlight w:val="none"/>
          <w:lang w:val="en-US" w:eastAsia="zh-CN"/>
        </w:rPr>
        <w:t>曲阜市</w:t>
      </w:r>
      <w:r>
        <w:rPr>
          <w:rFonts w:hint="default" w:ascii="Times New Roman" w:hAnsi="Times New Roman" w:eastAsia="方正仿宋简体" w:cs="Times New Roman"/>
          <w:b/>
          <w:color w:val="000000"/>
          <w:sz w:val="32"/>
          <w:szCs w:val="32"/>
          <w:highlight w:val="none"/>
        </w:rPr>
        <w:t>人民政府网站，通过政府信息公开专栏和公共企事业单位专题等形式，及时发布重点工作、重大事项、惠民政策、服务指南等应当主动公开的政府信息</w:t>
      </w:r>
      <w:r>
        <w:rPr>
          <w:rFonts w:hint="eastAsia" w:eastAsia="方正仿宋简体" w:cs="Times New Roman"/>
          <w:b/>
          <w:color w:val="000000"/>
          <w:sz w:val="32"/>
          <w:szCs w:val="32"/>
          <w:highlight w:val="none"/>
          <w:lang w:eastAsia="zh-CN"/>
        </w:rPr>
        <w:t>，回应群众关心关注热点问题。</w:t>
      </w:r>
    </w:p>
    <w:p w14:paraId="15FF9CB0">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14:paraId="57C79D48">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一是</w:t>
      </w:r>
      <w:r>
        <w:rPr>
          <w:rFonts w:hint="default" w:ascii="Times New Roman" w:hAnsi="Times New Roman" w:eastAsia="方正仿宋简体" w:cs="Times New Roman"/>
          <w:b/>
          <w:color w:val="000000"/>
          <w:sz w:val="32"/>
          <w:szCs w:val="32"/>
        </w:rPr>
        <w:t>高度重视政务公开监督保障工作</w:t>
      </w:r>
      <w:r>
        <w:rPr>
          <w:rFonts w:hint="eastAsia" w:eastAsia="方正仿宋简体" w:cs="Times New Roman"/>
          <w:b/>
          <w:color w:val="000000"/>
          <w:sz w:val="32"/>
          <w:szCs w:val="32"/>
          <w:lang w:eastAsia="zh-CN"/>
        </w:rPr>
        <w:t>。明确一名副局长分管本部门政府信息公开工作，局办公室专人负责信息公开工作，强化组织领导，加强各科室、各单位协作。</w:t>
      </w:r>
      <w:r>
        <w:rPr>
          <w:rFonts w:hint="eastAsia" w:eastAsia="方正仿宋简体" w:cs="Times New Roman"/>
          <w:b/>
          <w:color w:val="000000"/>
          <w:sz w:val="32"/>
          <w:szCs w:val="32"/>
          <w:lang w:val="en-US" w:eastAsia="zh-CN"/>
        </w:rPr>
        <w:t>二是</w:t>
      </w:r>
      <w:r>
        <w:rPr>
          <w:rFonts w:hint="default" w:ascii="Times New Roman" w:hAnsi="Times New Roman" w:eastAsia="方正仿宋简体" w:cs="Times New Roman"/>
          <w:b/>
          <w:color w:val="000000"/>
          <w:sz w:val="32"/>
          <w:szCs w:val="32"/>
        </w:rPr>
        <w:t>积极主动接受社会监督</w:t>
      </w:r>
      <w:r>
        <w:rPr>
          <w:rFonts w:hint="eastAsia"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社会公众对</w:t>
      </w:r>
      <w:r>
        <w:rPr>
          <w:rFonts w:hint="eastAsia" w:eastAsia="方正仿宋简体" w:cs="Times New Roman"/>
          <w:b/>
          <w:color w:val="000000"/>
          <w:sz w:val="32"/>
          <w:szCs w:val="32"/>
          <w:lang w:val="en-US" w:eastAsia="zh-CN"/>
        </w:rPr>
        <w:t>市卫生健康局</w:t>
      </w:r>
      <w:r>
        <w:rPr>
          <w:rFonts w:hint="default" w:ascii="Times New Roman" w:hAnsi="Times New Roman" w:eastAsia="方正仿宋简体" w:cs="Times New Roman"/>
          <w:b/>
          <w:color w:val="000000"/>
          <w:sz w:val="32"/>
          <w:szCs w:val="32"/>
        </w:rPr>
        <w:t>社会评议结果良好，本年度所发布的信息中未发现影响或者可能影响社会稳定、扰乱社会管理秩序的虚假或者不完整的信息，未发生政务公开责任追究事件。</w:t>
      </w:r>
    </w:p>
    <w:p w14:paraId="38A708D9">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5"/>
        <w:tblW w:w="9060" w:type="dxa"/>
        <w:tblInd w:w="0" w:type="dxa"/>
        <w:tblLayout w:type="fixed"/>
        <w:tblCellMar>
          <w:top w:w="0" w:type="dxa"/>
          <w:left w:w="108" w:type="dxa"/>
          <w:bottom w:w="0" w:type="dxa"/>
          <w:right w:w="108" w:type="dxa"/>
        </w:tblCellMar>
      </w:tblPr>
      <w:tblGrid>
        <w:gridCol w:w="2265"/>
        <w:gridCol w:w="2265"/>
        <w:gridCol w:w="2265"/>
        <w:gridCol w:w="2265"/>
      </w:tblGrid>
      <w:tr w14:paraId="541C3ECF">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55CE2CFA">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70824295">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18BDA78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14:paraId="54DDC58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14:paraId="1F840B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14:paraId="3BFABFE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484CA4C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5D9B3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14:paraId="52D34C1B">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3449534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1DC2C57E">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0F3510B7">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E50B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14:paraId="0211252E">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609A2EB0">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14:paraId="457936DC">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A32919C">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14EBD21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5E8F5EDC">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6033BFD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7FF645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23AA6FFF">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BDD71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60CBDB6">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14:paraId="293D7411">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AAD5A06">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43CB2EB2">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7763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2F9FD2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637BBBF8">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3ECA0C6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7874D4A">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111</w:t>
            </w:r>
          </w:p>
        </w:tc>
      </w:tr>
      <w:tr w14:paraId="5C17FBF4">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488769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4B40CEA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r>
      <w:tr w14:paraId="7052988B">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025B2E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34BE985B">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0AFE78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894ECA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767E659">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14:paraId="59239C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14:paraId="5246B40D">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667FFE57">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E4C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3" w:hRule="atLeast"/>
          <w:jc w:val="center"/>
        </w:trPr>
        <w:tc>
          <w:tcPr>
            <w:tcW w:w="5093" w:type="dxa"/>
            <w:gridSpan w:val="3"/>
            <w:vMerge w:val="restart"/>
            <w:shd w:val="clear" w:color="auto" w:fill="auto"/>
            <w:tcMar>
              <w:left w:w="108" w:type="dxa"/>
              <w:right w:w="108" w:type="dxa"/>
            </w:tcMar>
            <w:vAlign w:val="center"/>
          </w:tcPr>
          <w:p w14:paraId="3F8C85F2">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38E82C0D">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DBCE971">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461EDE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47597F85">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22FA2037">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53E9A3F9">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33661C6E">
            <w:pPr>
              <w:widowControl/>
              <w:jc w:val="center"/>
              <w:rPr>
                <w:rFonts w:ascii="黑体" w:hAnsi="黑体" w:eastAsia="黑体"/>
                <w:szCs w:val="21"/>
              </w:rPr>
            </w:pPr>
            <w:r>
              <w:rPr>
                <w:rFonts w:hint="eastAsia" w:ascii="黑体" w:hAnsi="黑体" w:eastAsia="黑体"/>
                <w:kern w:val="0"/>
                <w:szCs w:val="21"/>
              </w:rPr>
              <w:t>总计</w:t>
            </w:r>
          </w:p>
        </w:tc>
      </w:tr>
      <w:tr w14:paraId="33EFB6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BB928F7">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361189B5">
            <w:pPr>
              <w:jc w:val="center"/>
              <w:rPr>
                <w:rFonts w:ascii="黑体" w:hAnsi="黑体" w:eastAsia="黑体"/>
                <w:szCs w:val="21"/>
              </w:rPr>
            </w:pPr>
          </w:p>
        </w:tc>
        <w:tc>
          <w:tcPr>
            <w:tcW w:w="567" w:type="dxa"/>
            <w:shd w:val="clear" w:color="auto" w:fill="auto"/>
            <w:tcMar>
              <w:left w:w="108" w:type="dxa"/>
              <w:right w:w="108" w:type="dxa"/>
            </w:tcMar>
            <w:vAlign w:val="center"/>
          </w:tcPr>
          <w:p w14:paraId="0A529DE0">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68F49994">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2C2E9C39">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720078A7">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433FE5A8">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9502253">
            <w:pPr>
              <w:jc w:val="center"/>
              <w:rPr>
                <w:rFonts w:ascii="仿宋_GB2312" w:hAnsi="Times New Roman" w:eastAsia="仿宋_GB2312"/>
                <w:szCs w:val="21"/>
              </w:rPr>
            </w:pPr>
          </w:p>
        </w:tc>
      </w:tr>
      <w:tr w14:paraId="3A6682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11BC8237">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7F72FE3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7</w:t>
            </w:r>
          </w:p>
        </w:tc>
        <w:tc>
          <w:tcPr>
            <w:tcW w:w="567" w:type="dxa"/>
            <w:shd w:val="clear" w:color="auto" w:fill="auto"/>
            <w:tcMar>
              <w:left w:w="108" w:type="dxa"/>
              <w:right w:w="108" w:type="dxa"/>
            </w:tcMar>
            <w:vAlign w:val="center"/>
          </w:tcPr>
          <w:p w14:paraId="13AA59B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5AD8CF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BB4D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EB87A3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84A251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201F72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7</w:t>
            </w:r>
          </w:p>
        </w:tc>
      </w:tr>
      <w:tr w14:paraId="4E3E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63CC8A81">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1BC856DE">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23187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63A8082">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1B7B8C7">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F4D6CC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C28B49D">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F939B1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14:paraId="32A48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6207FE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54B73E57">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69C645E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7</w:t>
            </w:r>
          </w:p>
        </w:tc>
        <w:tc>
          <w:tcPr>
            <w:tcW w:w="567" w:type="dxa"/>
            <w:shd w:val="clear" w:color="auto" w:fill="auto"/>
            <w:tcMar>
              <w:left w:w="108" w:type="dxa"/>
              <w:right w:w="108" w:type="dxa"/>
            </w:tcMar>
            <w:vAlign w:val="center"/>
          </w:tcPr>
          <w:p w14:paraId="12B68B6C">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6BCF0AF">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F6AD0A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C261978">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2C916CB">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197E0D53">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7</w:t>
            </w:r>
          </w:p>
        </w:tc>
      </w:tr>
      <w:tr w14:paraId="62B0C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5FFB0BB1">
            <w:pPr>
              <w:rPr>
                <w:rFonts w:ascii="黑体" w:hAnsi="黑体" w:eastAsia="黑体"/>
                <w:szCs w:val="21"/>
              </w:rPr>
            </w:pPr>
          </w:p>
        </w:tc>
        <w:tc>
          <w:tcPr>
            <w:tcW w:w="4677" w:type="dxa"/>
            <w:gridSpan w:val="2"/>
            <w:shd w:val="clear" w:color="auto" w:fill="auto"/>
            <w:tcMar>
              <w:left w:w="108" w:type="dxa"/>
              <w:right w:w="108" w:type="dxa"/>
            </w:tcMar>
            <w:vAlign w:val="center"/>
          </w:tcPr>
          <w:p w14:paraId="40A5916C">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0E3689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7D5902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9366F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5500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FEFDAB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29D476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65E338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35F7E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474C038">
            <w:pPr>
              <w:rPr>
                <w:rFonts w:ascii="黑体" w:hAnsi="黑体" w:eastAsia="黑体"/>
                <w:szCs w:val="21"/>
              </w:rPr>
            </w:pPr>
          </w:p>
        </w:tc>
        <w:tc>
          <w:tcPr>
            <w:tcW w:w="1701" w:type="dxa"/>
            <w:vMerge w:val="restart"/>
            <w:shd w:val="clear" w:color="auto" w:fill="auto"/>
            <w:tcMar>
              <w:left w:w="108" w:type="dxa"/>
              <w:right w:w="108" w:type="dxa"/>
            </w:tcMar>
            <w:vAlign w:val="center"/>
          </w:tcPr>
          <w:p w14:paraId="7140E32F">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3BFD467E">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2C9A9D3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18E8F2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CBF218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3DB2A4E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9020E2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7936F8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85EA48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71E33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F59830">
            <w:pPr>
              <w:rPr>
                <w:rFonts w:ascii="黑体" w:hAnsi="黑体" w:eastAsia="黑体"/>
                <w:szCs w:val="21"/>
              </w:rPr>
            </w:pPr>
          </w:p>
        </w:tc>
        <w:tc>
          <w:tcPr>
            <w:tcW w:w="1701" w:type="dxa"/>
            <w:vMerge w:val="continue"/>
            <w:shd w:val="clear" w:color="auto" w:fill="auto"/>
            <w:tcMar>
              <w:left w:w="108" w:type="dxa"/>
              <w:right w:w="108" w:type="dxa"/>
            </w:tcMar>
            <w:vAlign w:val="center"/>
          </w:tcPr>
          <w:p w14:paraId="06B5A26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5B5F3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67E8C9F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F677F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020E46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01359F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DE8C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58D5E1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E2D8E6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2DFCF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0B5284">
            <w:pPr>
              <w:rPr>
                <w:rFonts w:ascii="黑体" w:hAnsi="黑体" w:eastAsia="黑体"/>
                <w:szCs w:val="21"/>
              </w:rPr>
            </w:pPr>
          </w:p>
        </w:tc>
        <w:tc>
          <w:tcPr>
            <w:tcW w:w="1701" w:type="dxa"/>
            <w:vMerge w:val="continue"/>
            <w:shd w:val="clear" w:color="auto" w:fill="auto"/>
            <w:tcMar>
              <w:left w:w="108" w:type="dxa"/>
              <w:right w:w="108" w:type="dxa"/>
            </w:tcMar>
            <w:vAlign w:val="center"/>
          </w:tcPr>
          <w:p w14:paraId="32657B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008A4AE">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1B005CE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23CCA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DE31FB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7582A1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5BFB2D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5D57D1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C85886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2E2A0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29CC250">
            <w:pPr>
              <w:rPr>
                <w:rFonts w:ascii="黑体" w:hAnsi="黑体" w:eastAsia="黑体"/>
                <w:szCs w:val="21"/>
              </w:rPr>
            </w:pPr>
          </w:p>
        </w:tc>
        <w:tc>
          <w:tcPr>
            <w:tcW w:w="1701" w:type="dxa"/>
            <w:vMerge w:val="continue"/>
            <w:shd w:val="clear" w:color="auto" w:fill="auto"/>
            <w:tcMar>
              <w:left w:w="108" w:type="dxa"/>
              <w:right w:w="108" w:type="dxa"/>
            </w:tcMar>
            <w:vAlign w:val="center"/>
          </w:tcPr>
          <w:p w14:paraId="301F73E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981E3C">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5E73A87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066FD6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2A9B0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7EFBBC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E4A29B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51DA37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C9CF12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33501B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F4C2919">
            <w:pPr>
              <w:rPr>
                <w:rFonts w:ascii="黑体" w:hAnsi="黑体" w:eastAsia="黑体"/>
                <w:szCs w:val="21"/>
              </w:rPr>
            </w:pPr>
          </w:p>
        </w:tc>
        <w:tc>
          <w:tcPr>
            <w:tcW w:w="1701" w:type="dxa"/>
            <w:vMerge w:val="continue"/>
            <w:shd w:val="clear" w:color="auto" w:fill="auto"/>
            <w:tcMar>
              <w:left w:w="108" w:type="dxa"/>
              <w:right w:w="108" w:type="dxa"/>
            </w:tcMar>
            <w:vAlign w:val="center"/>
          </w:tcPr>
          <w:p w14:paraId="37199C0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8680BD6">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2A15916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CCAFDA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655EA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2E81F7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F9FE68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30505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BCEADD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396E74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AE2D2AD">
            <w:pPr>
              <w:rPr>
                <w:rFonts w:ascii="黑体" w:hAnsi="黑体" w:eastAsia="黑体"/>
                <w:szCs w:val="21"/>
              </w:rPr>
            </w:pPr>
          </w:p>
        </w:tc>
        <w:tc>
          <w:tcPr>
            <w:tcW w:w="1701" w:type="dxa"/>
            <w:vMerge w:val="continue"/>
            <w:shd w:val="clear" w:color="auto" w:fill="auto"/>
            <w:tcMar>
              <w:left w:w="108" w:type="dxa"/>
              <w:right w:w="108" w:type="dxa"/>
            </w:tcMar>
            <w:vAlign w:val="center"/>
          </w:tcPr>
          <w:p w14:paraId="4D9B1B42">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6A21748">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20394E3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1C431E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24F38F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810DA8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C68C3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87F8FF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3C4B9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6603C9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1E5B321">
            <w:pPr>
              <w:rPr>
                <w:rFonts w:ascii="黑体" w:hAnsi="黑体" w:eastAsia="黑体"/>
                <w:szCs w:val="21"/>
              </w:rPr>
            </w:pPr>
          </w:p>
        </w:tc>
        <w:tc>
          <w:tcPr>
            <w:tcW w:w="1701" w:type="dxa"/>
            <w:vMerge w:val="continue"/>
            <w:shd w:val="clear" w:color="auto" w:fill="auto"/>
            <w:tcMar>
              <w:left w:w="108" w:type="dxa"/>
              <w:right w:w="108" w:type="dxa"/>
            </w:tcMar>
            <w:vAlign w:val="center"/>
          </w:tcPr>
          <w:p w14:paraId="74351E6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9D77022">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4B90773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AC8FC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2A17DC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0BC2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7416B6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73CCE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596B10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597D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C02C6E6">
            <w:pPr>
              <w:rPr>
                <w:rFonts w:ascii="黑体" w:hAnsi="黑体" w:eastAsia="黑体"/>
                <w:szCs w:val="21"/>
              </w:rPr>
            </w:pPr>
          </w:p>
        </w:tc>
        <w:tc>
          <w:tcPr>
            <w:tcW w:w="1701" w:type="dxa"/>
            <w:vMerge w:val="continue"/>
            <w:shd w:val="clear" w:color="auto" w:fill="auto"/>
            <w:tcMar>
              <w:left w:w="108" w:type="dxa"/>
              <w:right w:w="108" w:type="dxa"/>
            </w:tcMar>
            <w:vAlign w:val="center"/>
          </w:tcPr>
          <w:p w14:paraId="2C8B8459">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4A285DB">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0B0BCBA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8962C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8BE66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24BBE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AD5EFB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46A1F7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D4C366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58E6D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7CE1A3E">
            <w:pPr>
              <w:rPr>
                <w:rFonts w:ascii="黑体" w:hAnsi="黑体" w:eastAsia="黑体"/>
                <w:szCs w:val="21"/>
              </w:rPr>
            </w:pPr>
          </w:p>
        </w:tc>
        <w:tc>
          <w:tcPr>
            <w:tcW w:w="1701" w:type="dxa"/>
            <w:vMerge w:val="restart"/>
            <w:shd w:val="clear" w:color="auto" w:fill="auto"/>
            <w:tcMar>
              <w:left w:w="108" w:type="dxa"/>
              <w:right w:w="108" w:type="dxa"/>
            </w:tcMar>
            <w:vAlign w:val="center"/>
          </w:tcPr>
          <w:p w14:paraId="4FC8922B">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452D8F28">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19C3DA5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8F57E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29C64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19B7F7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BF5D94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902BC7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2D76760">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3C703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858EE85">
            <w:pPr>
              <w:rPr>
                <w:rFonts w:ascii="黑体" w:hAnsi="黑体" w:eastAsia="黑体"/>
                <w:szCs w:val="21"/>
              </w:rPr>
            </w:pPr>
          </w:p>
        </w:tc>
        <w:tc>
          <w:tcPr>
            <w:tcW w:w="1701" w:type="dxa"/>
            <w:vMerge w:val="continue"/>
            <w:shd w:val="clear" w:color="auto" w:fill="auto"/>
            <w:tcMar>
              <w:left w:w="108" w:type="dxa"/>
              <w:right w:w="108" w:type="dxa"/>
            </w:tcMar>
            <w:vAlign w:val="center"/>
          </w:tcPr>
          <w:p w14:paraId="545D4639">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69F89517">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16721B2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61B6A8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C9FBEE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B4B385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63D267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209C2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8F6E2A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043D60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DA0D3D0">
            <w:pPr>
              <w:rPr>
                <w:rFonts w:ascii="黑体" w:hAnsi="黑体" w:eastAsia="黑体"/>
                <w:szCs w:val="21"/>
              </w:rPr>
            </w:pPr>
          </w:p>
        </w:tc>
        <w:tc>
          <w:tcPr>
            <w:tcW w:w="1701" w:type="dxa"/>
            <w:vMerge w:val="continue"/>
            <w:shd w:val="clear" w:color="auto" w:fill="auto"/>
            <w:tcMar>
              <w:left w:w="108" w:type="dxa"/>
              <w:right w:w="108" w:type="dxa"/>
            </w:tcMar>
            <w:vAlign w:val="center"/>
          </w:tcPr>
          <w:p w14:paraId="3654CD97">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14:paraId="53C64E36">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34E6073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034F8D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C926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0D4474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4AFED2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EFD9E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76B6272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165E0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060106">
            <w:pPr>
              <w:rPr>
                <w:rFonts w:ascii="黑体" w:hAnsi="黑体" w:eastAsia="黑体"/>
                <w:szCs w:val="21"/>
              </w:rPr>
            </w:pPr>
          </w:p>
        </w:tc>
        <w:tc>
          <w:tcPr>
            <w:tcW w:w="1701" w:type="dxa"/>
            <w:vMerge w:val="restart"/>
            <w:shd w:val="clear" w:color="auto" w:fill="auto"/>
            <w:tcMar>
              <w:left w:w="108" w:type="dxa"/>
              <w:right w:w="108" w:type="dxa"/>
            </w:tcMar>
            <w:vAlign w:val="center"/>
          </w:tcPr>
          <w:p w14:paraId="7D0BFB01">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52987339">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3820984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B636B6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434FF6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E3CFFB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04A524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BEFDFC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5C0FE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1004DC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275EA11">
            <w:pPr>
              <w:rPr>
                <w:rFonts w:ascii="黑体" w:hAnsi="黑体" w:eastAsia="黑体"/>
                <w:szCs w:val="21"/>
              </w:rPr>
            </w:pPr>
          </w:p>
        </w:tc>
        <w:tc>
          <w:tcPr>
            <w:tcW w:w="1701" w:type="dxa"/>
            <w:vMerge w:val="continue"/>
            <w:shd w:val="clear" w:color="auto" w:fill="auto"/>
            <w:tcMar>
              <w:left w:w="108" w:type="dxa"/>
              <w:right w:w="108" w:type="dxa"/>
            </w:tcMar>
            <w:vAlign w:val="center"/>
          </w:tcPr>
          <w:p w14:paraId="67BDC1A5">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894B364">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77B9CAE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F9B321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F962F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45A7FCE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395AA2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04AFC0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C24F66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29724A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EFE9CAD">
            <w:pPr>
              <w:rPr>
                <w:rFonts w:ascii="黑体" w:hAnsi="黑体" w:eastAsia="黑体"/>
                <w:szCs w:val="21"/>
              </w:rPr>
            </w:pPr>
          </w:p>
        </w:tc>
        <w:tc>
          <w:tcPr>
            <w:tcW w:w="1701" w:type="dxa"/>
            <w:vMerge w:val="continue"/>
            <w:shd w:val="clear" w:color="auto" w:fill="auto"/>
            <w:tcMar>
              <w:left w:w="108" w:type="dxa"/>
              <w:right w:w="108" w:type="dxa"/>
            </w:tcMar>
            <w:vAlign w:val="center"/>
          </w:tcPr>
          <w:p w14:paraId="15D2EE2B">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30B4E91E">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B1FF63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84FB4A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E8BB6B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5E9939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2A6D411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726AF0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ACECDE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498D6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53B7E348">
            <w:pPr>
              <w:rPr>
                <w:rFonts w:ascii="黑体" w:hAnsi="黑体" w:eastAsia="黑体"/>
                <w:szCs w:val="21"/>
              </w:rPr>
            </w:pPr>
          </w:p>
        </w:tc>
        <w:tc>
          <w:tcPr>
            <w:tcW w:w="1701" w:type="dxa"/>
            <w:vMerge w:val="continue"/>
            <w:shd w:val="clear" w:color="auto" w:fill="auto"/>
            <w:tcMar>
              <w:left w:w="108" w:type="dxa"/>
              <w:right w:w="108" w:type="dxa"/>
            </w:tcMar>
            <w:vAlign w:val="center"/>
          </w:tcPr>
          <w:p w14:paraId="2132E336">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F46674F">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2409B12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321DE9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FA1DFD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AAB405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D7804FD">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1FE52D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11A44E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0F8251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EBF7693">
            <w:pPr>
              <w:rPr>
                <w:rFonts w:ascii="黑体" w:hAnsi="黑体" w:eastAsia="黑体"/>
                <w:szCs w:val="21"/>
              </w:rPr>
            </w:pPr>
          </w:p>
        </w:tc>
        <w:tc>
          <w:tcPr>
            <w:tcW w:w="1701" w:type="dxa"/>
            <w:vMerge w:val="continue"/>
            <w:shd w:val="clear" w:color="auto" w:fill="auto"/>
            <w:tcMar>
              <w:left w:w="108" w:type="dxa"/>
              <w:right w:w="108" w:type="dxa"/>
            </w:tcMar>
            <w:vAlign w:val="center"/>
          </w:tcPr>
          <w:p w14:paraId="7F166DB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0E6BF84E">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4C8BF222">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5F8DE787">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3BF6EF0">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6725380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0D91A63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14C62DA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C86A5E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608F4CB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41A68B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632A7C">
            <w:pPr>
              <w:rPr>
                <w:rFonts w:ascii="黑体" w:hAnsi="黑体" w:eastAsia="黑体"/>
                <w:szCs w:val="21"/>
              </w:rPr>
            </w:pPr>
          </w:p>
        </w:tc>
        <w:tc>
          <w:tcPr>
            <w:tcW w:w="1701" w:type="dxa"/>
            <w:vMerge w:val="restart"/>
            <w:shd w:val="clear" w:color="auto" w:fill="auto"/>
            <w:tcMar>
              <w:left w:w="108" w:type="dxa"/>
              <w:right w:w="108" w:type="dxa"/>
            </w:tcMar>
            <w:vAlign w:val="center"/>
          </w:tcPr>
          <w:p w14:paraId="578EBA9F">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344D56F0">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96BF3E0">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C97D5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26CBC9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DEDC522">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7A4581C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2118862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4F5CE13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2BD74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3E12CEF">
            <w:pPr>
              <w:rPr>
                <w:rFonts w:ascii="黑体" w:hAnsi="黑体" w:eastAsia="黑体"/>
                <w:szCs w:val="21"/>
              </w:rPr>
            </w:pPr>
          </w:p>
        </w:tc>
        <w:tc>
          <w:tcPr>
            <w:tcW w:w="1701" w:type="dxa"/>
            <w:vMerge w:val="continue"/>
            <w:shd w:val="clear" w:color="auto" w:fill="auto"/>
            <w:tcMar>
              <w:left w:w="108" w:type="dxa"/>
              <w:right w:w="108" w:type="dxa"/>
            </w:tcMar>
            <w:vAlign w:val="center"/>
          </w:tcPr>
          <w:p w14:paraId="06EA47FF">
            <w:pPr>
              <w:widowControl/>
              <w:spacing w:line="300" w:lineRule="exact"/>
              <w:rPr>
                <w:rFonts w:ascii="黑体" w:hAnsi="黑体" w:eastAsia="黑体"/>
                <w:kern w:val="0"/>
                <w:szCs w:val="21"/>
              </w:rPr>
            </w:pPr>
          </w:p>
        </w:tc>
        <w:tc>
          <w:tcPr>
            <w:tcW w:w="2976" w:type="dxa"/>
            <w:shd w:val="clear" w:color="auto" w:fill="auto"/>
            <w:vAlign w:val="center"/>
          </w:tcPr>
          <w:p w14:paraId="22C1ADDF">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6BFE4D2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A7D78B9">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BA2965B">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62BF505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0373C7C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D60A66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527A308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71D25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F0A07F7">
            <w:pPr>
              <w:rPr>
                <w:rFonts w:ascii="黑体" w:hAnsi="黑体" w:eastAsia="黑体"/>
                <w:szCs w:val="21"/>
              </w:rPr>
            </w:pPr>
          </w:p>
        </w:tc>
        <w:tc>
          <w:tcPr>
            <w:tcW w:w="1701" w:type="dxa"/>
            <w:vMerge w:val="continue"/>
            <w:shd w:val="clear" w:color="auto" w:fill="auto"/>
            <w:tcMar>
              <w:left w:w="108" w:type="dxa"/>
              <w:right w:w="108" w:type="dxa"/>
            </w:tcMar>
            <w:vAlign w:val="center"/>
          </w:tcPr>
          <w:p w14:paraId="1A20ADBC">
            <w:pPr>
              <w:widowControl/>
              <w:spacing w:line="300" w:lineRule="exact"/>
              <w:rPr>
                <w:rFonts w:ascii="黑体" w:hAnsi="黑体" w:eastAsia="黑体"/>
                <w:kern w:val="0"/>
                <w:szCs w:val="21"/>
              </w:rPr>
            </w:pPr>
          </w:p>
        </w:tc>
        <w:tc>
          <w:tcPr>
            <w:tcW w:w="2976" w:type="dxa"/>
            <w:shd w:val="clear" w:color="auto" w:fill="auto"/>
            <w:vAlign w:val="center"/>
          </w:tcPr>
          <w:p w14:paraId="1BA20D45">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2B8126B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5FD717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48EF3545">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19251DE0">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6136429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51E33A4A">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0E2DBB4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r w14:paraId="5FF33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7EDD63C">
            <w:pPr>
              <w:rPr>
                <w:rFonts w:ascii="黑体" w:hAnsi="黑体" w:eastAsia="黑体"/>
                <w:szCs w:val="21"/>
              </w:rPr>
            </w:pPr>
          </w:p>
        </w:tc>
        <w:tc>
          <w:tcPr>
            <w:tcW w:w="4677" w:type="dxa"/>
            <w:gridSpan w:val="2"/>
            <w:shd w:val="clear" w:color="auto" w:fill="auto"/>
            <w:tcMar>
              <w:left w:w="108" w:type="dxa"/>
              <w:right w:w="108" w:type="dxa"/>
            </w:tcMar>
            <w:vAlign w:val="center"/>
          </w:tcPr>
          <w:p w14:paraId="3DF6BF68">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68099DBB">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7</w:t>
            </w:r>
          </w:p>
        </w:tc>
        <w:tc>
          <w:tcPr>
            <w:tcW w:w="567" w:type="dxa"/>
            <w:shd w:val="clear" w:color="auto" w:fill="auto"/>
            <w:tcMar>
              <w:left w:w="108" w:type="dxa"/>
              <w:right w:w="108" w:type="dxa"/>
            </w:tcMar>
            <w:vAlign w:val="center"/>
          </w:tcPr>
          <w:p w14:paraId="4166649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1AA6F664">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7D6ABED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498BF86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131743">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37D8E53A">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7</w:t>
            </w:r>
          </w:p>
        </w:tc>
      </w:tr>
      <w:tr w14:paraId="25246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215E3178">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1F020A28">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09A3725C">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397B127F">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14:paraId="209DD1B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14:paraId="36F0FC46">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14:paraId="73279D5E">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14:paraId="2D723621">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r>
    </w:tbl>
    <w:p w14:paraId="1A832E9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14:paraId="6950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E6F5F64">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4E083E">
            <w:pPr>
              <w:widowControl/>
              <w:jc w:val="center"/>
              <w:rPr>
                <w:rFonts w:ascii="黑体" w:hAnsi="黑体" w:eastAsia="黑体"/>
              </w:rPr>
            </w:pPr>
            <w:r>
              <w:rPr>
                <w:rFonts w:ascii="黑体" w:hAnsi="黑体" w:eastAsia="黑体"/>
                <w:kern w:val="0"/>
                <w:sz w:val="20"/>
                <w:szCs w:val="20"/>
              </w:rPr>
              <w:t>行政诉讼</w:t>
            </w:r>
          </w:p>
        </w:tc>
      </w:tr>
      <w:tr w14:paraId="33081B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09B494">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14:paraId="532070CF">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7DCB3D3A">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540D9C7">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673F0F">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14:paraId="1D8A24A5">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2582B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2B98169">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9C6502">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CBAD0F">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7A3B90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3A17E0">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F94626F">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81680E">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BAE83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70CED68">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48383A7">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B757B5">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F67EAA5">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14:paraId="2FACB3BC">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7DFF936">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14:paraId="2CE937D1">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E8B3F3">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EDEEA31">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BD62B1">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14:paraId="371D9597">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E308F06">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14:paraId="4C984D10">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1FAB7">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313C57E">
            <w:pPr>
              <w:widowControl/>
              <w:jc w:val="center"/>
              <w:rPr>
                <w:rFonts w:ascii="黑体" w:hAnsi="黑体" w:eastAsia="黑体"/>
              </w:rPr>
            </w:pPr>
            <w:r>
              <w:rPr>
                <w:rFonts w:ascii="黑体" w:hAnsi="黑体" w:eastAsia="黑体"/>
                <w:kern w:val="0"/>
                <w:sz w:val="20"/>
                <w:szCs w:val="20"/>
              </w:rPr>
              <w:t>总计</w:t>
            </w:r>
          </w:p>
        </w:tc>
      </w:tr>
      <w:tr w14:paraId="2A9D59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839E1F5">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4E066D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A7D7D28">
            <w:pPr>
              <w:widowControl/>
              <w:spacing w:after="180"/>
              <w:jc w:val="center"/>
              <w:rPr>
                <w:rFonts w:hint="eastAsia" w:ascii="Times New Roman" w:hAnsi="Times New Roman" w:eastAsia="宋体"/>
                <w:lang w:val="en-US" w:eastAsia="zh-CN"/>
              </w:rPr>
            </w:pPr>
            <w:r>
              <w:rPr>
                <w:rFonts w:hint="eastAsia"/>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298AD5F">
            <w:pPr>
              <w:widowControl/>
              <w:spacing w:after="180"/>
              <w:jc w:val="center"/>
              <w:rPr>
                <w:rFonts w:hint="eastAsia" w:ascii="Times New Roman" w:hAnsi="Times New Roman" w:eastAsia="宋体"/>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72D9F3B">
            <w:pPr>
              <w:widowControl/>
              <w:spacing w:after="180"/>
              <w:jc w:val="center"/>
              <w:rPr>
                <w:rFonts w:hint="eastAsia" w:ascii="Times New Roman" w:hAnsi="Times New Roman" w:eastAsia="宋体"/>
                <w:lang w:val="en-US" w:eastAsia="zh-CN"/>
              </w:rPr>
            </w:pPr>
            <w:r>
              <w:rPr>
                <w:rFonts w:hint="eastAsia"/>
                <w:lang w:val="en-US" w:eastAsia="zh-CN"/>
              </w:rPr>
              <w:t>1</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2EDAA7F0">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ACEBAF">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8FAA2B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7F96E4A">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20F4686">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6BCD583">
            <w:pPr>
              <w:widowControl/>
              <w:spacing w:after="180"/>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239B5CE">
            <w:pPr>
              <w:widowControl/>
              <w:spacing w:after="180"/>
              <w:jc w:val="center"/>
              <w:rPr>
                <w:rFonts w:hint="eastAsia" w:ascii="Times New Roman" w:hAnsi="Times New Roman" w:eastAsia="宋体"/>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698E0CB">
            <w:pPr>
              <w:widowControl/>
              <w:spacing w:after="180"/>
              <w:jc w:val="center"/>
              <w:rPr>
                <w:rFonts w:hint="eastAsia" w:ascii="Times New Roman" w:hAnsi="Times New Roman" w:eastAsia="宋体"/>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B72105">
            <w:pPr>
              <w:widowControl/>
              <w:spacing w:after="180"/>
              <w:jc w:val="center"/>
              <w:rPr>
                <w:rFonts w:hint="eastAsia" w:ascii="Times New Roman" w:hAnsi="Times New Roman" w:eastAsia="宋体"/>
                <w:lang w:val="en-US" w:eastAsia="zh-CN"/>
              </w:rPr>
            </w:pPr>
            <w:r>
              <w:rPr>
                <w:rFonts w:hint="eastAsia"/>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14:paraId="5386582B">
            <w:pPr>
              <w:widowControl/>
              <w:spacing w:after="180"/>
              <w:jc w:val="center"/>
              <w:rPr>
                <w:rFonts w:hint="eastAsia" w:ascii="Times New Roman" w:hAnsi="Times New Roman" w:eastAsia="宋体"/>
                <w:lang w:val="en-US" w:eastAsia="zh-CN"/>
              </w:rPr>
            </w:pPr>
            <w:r>
              <w:rPr>
                <w:rFonts w:hint="eastAsia"/>
                <w:lang w:val="en-US" w:eastAsia="zh-CN"/>
              </w:rPr>
              <w:t>0</w:t>
            </w:r>
          </w:p>
        </w:tc>
      </w:tr>
    </w:tbl>
    <w:p w14:paraId="5E6CBBC8">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14:paraId="4782370B">
      <w:pPr>
        <w:spacing w:line="590" w:lineRule="exact"/>
        <w:ind w:right="-96" w:rightChars="-50" w:firstLine="624"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2024年，</w:t>
      </w:r>
      <w:r>
        <w:rPr>
          <w:rFonts w:hint="eastAsia" w:eastAsia="方正仿宋简体" w:cs="Times New Roman"/>
          <w:b/>
          <w:sz w:val="32"/>
          <w:szCs w:val="32"/>
          <w:lang w:val="en-US" w:eastAsia="zh-CN"/>
        </w:rPr>
        <w:t>曲阜市卫生健康局</w:t>
      </w:r>
      <w:r>
        <w:rPr>
          <w:rFonts w:hint="default" w:ascii="Times New Roman" w:hAnsi="Times New Roman" w:eastAsia="方正仿宋简体" w:cs="Times New Roman"/>
          <w:b/>
          <w:sz w:val="32"/>
          <w:szCs w:val="32"/>
        </w:rPr>
        <w:t>的政务公开工作扎实开展，但仍存在一些问题和不足，主要表现为：对卫生健康事业新政策解读公开力度有待进一步加强，在公开时效性、公开规范性、公开内容等方面还有待提升。针对这些问题，政务公开领导小组采取了改进措施，</w:t>
      </w:r>
      <w:r>
        <w:rPr>
          <w:rFonts w:hint="eastAsia" w:eastAsia="方正仿宋简体" w:cs="Times New Roman"/>
          <w:b/>
          <w:sz w:val="32"/>
          <w:szCs w:val="32"/>
          <w:lang w:val="en-US" w:eastAsia="zh-CN"/>
        </w:rPr>
        <w:t>一是</w:t>
      </w:r>
      <w:r>
        <w:rPr>
          <w:rFonts w:hint="default" w:ascii="Times New Roman" w:hAnsi="Times New Roman" w:eastAsia="方正仿宋简体" w:cs="Times New Roman"/>
          <w:b/>
          <w:sz w:val="32"/>
          <w:szCs w:val="32"/>
        </w:rPr>
        <w:t>进一步提高信息公开工作培训教育力度</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增强干部职工的政务公开意识，改进信息公开工作作风</w:t>
      </w:r>
      <w:r>
        <w:rPr>
          <w:rFonts w:hint="eastAsia" w:eastAsia="方正仿宋简体" w:cs="Times New Roman"/>
          <w:b/>
          <w:sz w:val="32"/>
          <w:szCs w:val="32"/>
          <w:lang w:eastAsia="zh-CN"/>
        </w:rPr>
        <w:t>。二是提高信息公开工作质量和完善政策解读。保持“公开为原则，不公开为例外”的工作态势，及时发布我</w:t>
      </w:r>
      <w:r>
        <w:rPr>
          <w:rFonts w:hint="eastAsia" w:eastAsia="方正仿宋简体" w:cs="Times New Roman"/>
          <w:b/>
          <w:sz w:val="32"/>
          <w:szCs w:val="32"/>
          <w:lang w:val="en-US" w:eastAsia="zh-CN"/>
        </w:rPr>
        <w:t>市</w:t>
      </w:r>
      <w:r>
        <w:rPr>
          <w:rFonts w:hint="eastAsia" w:eastAsia="方正仿宋简体" w:cs="Times New Roman"/>
          <w:b/>
          <w:sz w:val="32"/>
          <w:szCs w:val="32"/>
          <w:lang w:eastAsia="zh-CN"/>
        </w:rPr>
        <w:t>卫生健康工作新动态。</w:t>
      </w:r>
    </w:p>
    <w:p w14:paraId="06A20D2A">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14:paraId="1E4DF7E6">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w:t>
      </w:r>
    </w:p>
    <w:p w14:paraId="46117D44">
      <w:pPr>
        <w:numPr>
          <w:ilvl w:val="0"/>
          <w:numId w:val="0"/>
        </w:numPr>
        <w:spacing w:line="590" w:lineRule="exact"/>
        <w:ind w:left="420" w:leftChars="0" w:right="-96" w:rightChars="-5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2024年度，曲阜市卫生健康局未收取信息处理费。</w:t>
      </w:r>
    </w:p>
    <w:p w14:paraId="4AC53285">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落实年度政务公开工作要点情况</w:t>
      </w:r>
    </w:p>
    <w:p w14:paraId="1898C71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4</w:t>
      </w:r>
      <w:r>
        <w:rPr>
          <w:rFonts w:hint="default" w:ascii="Times New Roman" w:hAnsi="Times New Roman" w:eastAsia="方正仿宋简体" w:cs="Times New Roman"/>
          <w:b/>
          <w:sz w:val="32"/>
          <w:szCs w:val="32"/>
        </w:rPr>
        <w:t>年，</w:t>
      </w:r>
      <w:r>
        <w:rPr>
          <w:rFonts w:hint="eastAsia" w:eastAsia="方正仿宋简体" w:cs="Times New Roman"/>
          <w:b/>
          <w:sz w:val="32"/>
          <w:szCs w:val="32"/>
          <w:lang w:val="en-US" w:eastAsia="zh-CN"/>
        </w:rPr>
        <w:t>曲阜市</w:t>
      </w:r>
      <w:r>
        <w:rPr>
          <w:rFonts w:hint="default" w:ascii="Times New Roman" w:hAnsi="Times New Roman" w:eastAsia="方正仿宋简体" w:cs="Times New Roman"/>
          <w:b/>
          <w:sz w:val="32"/>
          <w:szCs w:val="32"/>
        </w:rPr>
        <w:t>卫生健康局严格落实上级年度政务公开工作要点，按上级要求及时公开主动公开内容。落实重点领域信息信息公开。对机构职能、政府信息公开指南、信息公开年报、主动公开目录、医疗卫生领域、行政执法公开、“双随机、一公开”等重点信息做到及时更新发布。</w:t>
      </w:r>
    </w:p>
    <w:p w14:paraId="3EF682AB">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人大代表建议和政协提案办理结果公开情况</w:t>
      </w:r>
    </w:p>
    <w:p w14:paraId="6F89F64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96" w:rightChars="-50" w:firstLine="624"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仿宋_GB2312" w:cs="Times New Roman"/>
          <w:b/>
          <w:bCs/>
          <w:color w:val="auto"/>
          <w:spacing w:val="0"/>
          <w:kern w:val="2"/>
          <w:sz w:val="32"/>
          <w:szCs w:val="32"/>
          <w:highlight w:val="none"/>
          <w:lang w:val="en-US" w:eastAsia="zh-CN" w:bidi="ar-SA"/>
        </w:rPr>
        <w:t>2024年度，曲阜市卫生健康局</w:t>
      </w:r>
      <w:r>
        <w:rPr>
          <w:rFonts w:hint="default" w:ascii="Times New Roman" w:hAnsi="Times New Roman" w:eastAsia="仿宋_GB2312" w:cs="Times New Roman"/>
          <w:b/>
          <w:bCs/>
          <w:color w:val="auto"/>
          <w:spacing w:val="0"/>
          <w:kern w:val="2"/>
          <w:sz w:val="32"/>
          <w:szCs w:val="32"/>
          <w:highlight w:val="none"/>
          <w:lang w:val="en-US" w:eastAsia="zh-CN" w:bidi="ar-SA"/>
        </w:rPr>
        <w:t>高标准办理人大</w:t>
      </w:r>
      <w:r>
        <w:rPr>
          <w:rFonts w:hint="eastAsia" w:ascii="Times New Roman" w:hAnsi="Times New Roman" w:eastAsia="仿宋_GB2312" w:cs="Times New Roman"/>
          <w:b/>
          <w:bCs/>
          <w:color w:val="auto"/>
          <w:spacing w:val="0"/>
          <w:kern w:val="2"/>
          <w:sz w:val="32"/>
          <w:szCs w:val="32"/>
          <w:highlight w:val="none"/>
          <w:lang w:val="en-US" w:eastAsia="zh-CN" w:bidi="ar-SA"/>
        </w:rPr>
        <w:t>建议5件</w:t>
      </w:r>
      <w:r>
        <w:rPr>
          <w:rFonts w:hint="default" w:ascii="Times New Roman" w:hAnsi="Times New Roman" w:eastAsia="仿宋_GB2312" w:cs="Times New Roman"/>
          <w:b/>
          <w:bCs/>
          <w:color w:val="auto"/>
          <w:spacing w:val="0"/>
          <w:kern w:val="2"/>
          <w:sz w:val="32"/>
          <w:szCs w:val="32"/>
          <w:highlight w:val="none"/>
          <w:lang w:val="en-US" w:eastAsia="zh-CN" w:bidi="ar-SA"/>
        </w:rPr>
        <w:t>、政协提案1</w:t>
      </w:r>
      <w:r>
        <w:rPr>
          <w:rFonts w:hint="eastAsia" w:ascii="Times New Roman" w:hAnsi="Times New Roman" w:eastAsia="仿宋_GB2312" w:cs="Times New Roman"/>
          <w:b/>
          <w:bCs/>
          <w:color w:val="auto"/>
          <w:spacing w:val="0"/>
          <w:kern w:val="2"/>
          <w:sz w:val="32"/>
          <w:szCs w:val="32"/>
          <w:highlight w:val="none"/>
          <w:lang w:val="en-US" w:eastAsia="zh-CN" w:bidi="ar-SA"/>
        </w:rPr>
        <w:t>2</w:t>
      </w:r>
      <w:r>
        <w:rPr>
          <w:rFonts w:hint="default" w:ascii="Times New Roman" w:hAnsi="Times New Roman" w:eastAsia="仿宋_GB2312" w:cs="Times New Roman"/>
          <w:b/>
          <w:bCs/>
          <w:color w:val="auto"/>
          <w:spacing w:val="0"/>
          <w:kern w:val="2"/>
          <w:sz w:val="32"/>
          <w:szCs w:val="32"/>
          <w:highlight w:val="none"/>
          <w:lang w:val="en-US" w:eastAsia="zh-CN" w:bidi="ar-SA"/>
        </w:rPr>
        <w:t>件</w:t>
      </w:r>
      <w:r>
        <w:rPr>
          <w:rFonts w:hint="eastAsia" w:ascii="Times New Roman" w:hAnsi="Times New Roman" w:eastAsia="仿宋_GB2312" w:cs="Times New Roman"/>
          <w:b/>
          <w:bCs/>
          <w:color w:val="auto"/>
          <w:spacing w:val="0"/>
          <w:kern w:val="2"/>
          <w:sz w:val="32"/>
          <w:szCs w:val="32"/>
          <w:highlight w:val="none"/>
          <w:lang w:val="en-US" w:eastAsia="zh-CN" w:bidi="ar-SA"/>
        </w:rPr>
        <w:t>。各人大代表建议、政协委员提案均如期办结，见面率、办结率、满意率均达到100%。所有人大代表建议和政协提案办理结果均已按要求公开。</w:t>
      </w:r>
    </w:p>
    <w:p w14:paraId="48B26F28">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本</w:t>
      </w:r>
      <w:r>
        <w:rPr>
          <w:rFonts w:hint="default" w:ascii="Times New Roman" w:hAnsi="Times New Roman" w:eastAsia="方正仿宋简体" w:cs="Times New Roman"/>
          <w:b/>
          <w:sz w:val="32"/>
          <w:szCs w:val="32"/>
        </w:rPr>
        <w:t>年度政务公开工作创新情况</w:t>
      </w:r>
    </w:p>
    <w:p w14:paraId="0CD15901">
      <w:pPr>
        <w:numPr>
          <w:ilvl w:val="0"/>
          <w:numId w:val="0"/>
        </w:numPr>
        <w:spacing w:line="590" w:lineRule="exact"/>
        <w:ind w:left="420" w:leftChars="0" w:right="-96" w:rightChars="-5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无。</w:t>
      </w:r>
    </w:p>
    <w:p w14:paraId="717F4543">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本年度信息公开工作年度报告数据统计需要说明的事项</w:t>
      </w:r>
    </w:p>
    <w:p w14:paraId="16E42961">
      <w:pPr>
        <w:numPr>
          <w:ilvl w:val="0"/>
          <w:numId w:val="0"/>
        </w:numPr>
        <w:spacing w:line="590" w:lineRule="exact"/>
        <w:ind w:left="420" w:leftChars="0" w:right="-96" w:rightChars="-50"/>
        <w:rPr>
          <w:rFonts w:hint="default" w:ascii="Times New Roman" w:hAnsi="Times New Roman" w:eastAsia="方正仿宋简体" w:cs="Times New Roman"/>
          <w:b/>
          <w:sz w:val="32"/>
          <w:szCs w:val="32"/>
          <w:lang w:val="en-US"/>
        </w:rPr>
      </w:pPr>
      <w:r>
        <w:rPr>
          <w:rFonts w:hint="eastAsia" w:eastAsia="方正仿宋简体" w:cs="Times New Roman"/>
          <w:b/>
          <w:sz w:val="32"/>
          <w:szCs w:val="32"/>
          <w:lang w:val="en-US" w:eastAsia="zh-CN"/>
        </w:rPr>
        <w:t>无。</w:t>
      </w:r>
    </w:p>
    <w:p w14:paraId="136A5844">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需要报告的其他事项</w:t>
      </w:r>
    </w:p>
    <w:p w14:paraId="6ACF24C3">
      <w:pPr>
        <w:numPr>
          <w:ilvl w:val="0"/>
          <w:numId w:val="0"/>
        </w:numPr>
        <w:spacing w:line="590" w:lineRule="exact"/>
        <w:ind w:left="420" w:leftChars="0" w:right="-96" w:rightChars="-50"/>
        <w:rPr>
          <w:rFonts w:hint="default" w:ascii="Times New Roman" w:hAnsi="Times New Roman" w:eastAsia="方正仿宋简体" w:cs="Times New Roman"/>
          <w:b/>
          <w:sz w:val="32"/>
          <w:szCs w:val="32"/>
          <w:lang w:val="en-US"/>
        </w:rPr>
      </w:pPr>
      <w:r>
        <w:rPr>
          <w:rFonts w:hint="eastAsia" w:eastAsia="方正仿宋简体" w:cs="Times New Roman"/>
          <w:b/>
          <w:sz w:val="32"/>
          <w:szCs w:val="32"/>
          <w:lang w:val="en-US" w:eastAsia="zh-CN"/>
        </w:rPr>
        <w:t>无。</w:t>
      </w:r>
    </w:p>
    <w:p w14:paraId="6C5DCC6C">
      <w:pPr>
        <w:numPr>
          <w:ilvl w:val="0"/>
          <w:numId w:val="1"/>
        </w:numPr>
        <w:spacing w:line="590" w:lineRule="exact"/>
        <w:ind w:left="0" w:leftChars="0" w:right="-96" w:rightChars="-50" w:firstLine="42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p>
    <w:p w14:paraId="357D7AC1">
      <w:pPr>
        <w:numPr>
          <w:ilvl w:val="0"/>
          <w:numId w:val="0"/>
        </w:numPr>
        <w:spacing w:line="590" w:lineRule="exact"/>
        <w:ind w:left="420" w:leftChars="0" w:right="-96" w:rightChars="-50"/>
        <w:rPr>
          <w:rFonts w:hint="default" w:ascii="Times New Roman" w:hAnsi="Times New Roman" w:eastAsia="方正仿宋简体" w:cs="Times New Roman"/>
          <w:b/>
          <w:sz w:val="32"/>
          <w:szCs w:val="32"/>
          <w:lang w:val="en-US"/>
        </w:rPr>
      </w:pPr>
      <w:r>
        <w:rPr>
          <w:rFonts w:hint="eastAsia" w:eastAsia="方正仿宋简体" w:cs="Times New Roman"/>
          <w:b/>
          <w:sz w:val="32"/>
          <w:szCs w:val="32"/>
          <w:lang w:val="en-US" w:eastAsia="zh-CN"/>
        </w:rPr>
        <w:t>无。</w:t>
      </w:r>
    </w:p>
    <w:p w14:paraId="0980F991">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0522613A">
      <w:pPr>
        <w:spacing w:line="590" w:lineRule="exact"/>
        <w:ind w:right="-96" w:rightChars="-50" w:firstLine="624" w:firstLineChars="200"/>
        <w:rPr>
          <w:rFonts w:hint="default" w:ascii="Times New Roman" w:hAnsi="Times New Roman" w:eastAsia="方正仿宋简体" w:cs="Times New Roman"/>
          <w:b/>
          <w:color w:val="000000"/>
          <w:sz w:val="32"/>
          <w:szCs w:val="32"/>
        </w:rPr>
      </w:pPr>
    </w:p>
    <w:p w14:paraId="5463B989">
      <w:pPr>
        <w:spacing w:line="590" w:lineRule="exact"/>
        <w:ind w:right="-96" w:rightChars="-50" w:firstLine="624" w:firstLineChars="200"/>
        <w:rPr>
          <w:rFonts w:hint="default" w:ascii="Times New Roman" w:hAnsi="Times New Roman" w:eastAsia="方正仿宋简体" w:cs="Times New Roman"/>
          <w:b/>
          <w:color w:val="000000"/>
          <w:sz w:val="32"/>
          <w:szCs w:val="32"/>
        </w:rPr>
      </w:pPr>
    </w:p>
    <w:sectPr>
      <w:footerReference r:id="rId3" w:type="default"/>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E70DF7-2AC5-4842-825C-ECAA25E8F0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9E650EC-61C6-4A7F-8343-319AEFEC597C}"/>
  </w:font>
  <w:font w:name="方正仿宋简体">
    <w:panose1 w:val="02000000000000000000"/>
    <w:charset w:val="86"/>
    <w:family w:val="auto"/>
    <w:pitch w:val="default"/>
    <w:sig w:usb0="A00002BF" w:usb1="184F6CFA" w:usb2="00000012" w:usb3="00000000" w:csb0="00040001" w:csb1="00000000"/>
    <w:embedRegular r:id="rId3" w:fontKey="{157C9B4D-1AA1-45C5-92B0-444C29739426}"/>
  </w:font>
  <w:font w:name="方正小标宋简体">
    <w:panose1 w:val="02000000000000000000"/>
    <w:charset w:val="86"/>
    <w:family w:val="auto"/>
    <w:pitch w:val="default"/>
    <w:sig w:usb0="A00002BF" w:usb1="184F6CFA" w:usb2="00000012" w:usb3="00000000" w:csb0="00040001" w:csb1="00000000"/>
    <w:embedRegular r:id="rId4" w:fontKey="{DC833B6C-6B48-4DDC-AF92-0140DB496DDD}"/>
  </w:font>
  <w:font w:name="方正黑体简体">
    <w:panose1 w:val="03000509000000000000"/>
    <w:charset w:val="86"/>
    <w:family w:val="auto"/>
    <w:pitch w:val="default"/>
    <w:sig w:usb0="00000001" w:usb1="080E0000" w:usb2="00000000" w:usb3="00000000" w:csb0="00040000" w:csb1="00000000"/>
    <w:embedRegular r:id="rId5" w:fontKey="{AD0DDDD1-E23F-4743-B2B6-DB318962F633}"/>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70C9D03D-D1EB-4594-9408-AF3A0C9CA373}"/>
  </w:font>
  <w:font w:name="楷体_GB2312">
    <w:panose1 w:val="02010609030101010101"/>
    <w:charset w:val="86"/>
    <w:family w:val="modern"/>
    <w:pitch w:val="default"/>
    <w:sig w:usb0="00000001" w:usb1="080E0000" w:usb2="00000000" w:usb3="00000000" w:csb0="00040000" w:csb1="00000000"/>
    <w:embedRegular r:id="rId7" w:fontKey="{6BAA19E3-7C49-4EEB-AE7A-11FD5B9EE08D}"/>
  </w:font>
  <w:font w:name="楷体">
    <w:panose1 w:val="02010609060101010101"/>
    <w:charset w:val="86"/>
    <w:family w:val="modern"/>
    <w:pitch w:val="default"/>
    <w:sig w:usb0="800002BF" w:usb1="38CF7CFA" w:usb2="00000016" w:usb3="00000000" w:csb0="00040001" w:csb1="00000000"/>
    <w:embedRegular r:id="rId8" w:fontKey="{9789C676-5ADD-4534-8A96-8490D525B9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3DC5">
    <w:pPr>
      <w:pStyle w:val="2"/>
      <w:wordWrap w:val="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666"/>
                          </w:sdtPr>
                          <w:sdtContent>
                            <w:p w14:paraId="18856C36">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p w14:paraId="586F52A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7467666"/>
                    </w:sdtPr>
                    <w:sdtContent>
                      <w:p w14:paraId="18856C36">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p w14:paraId="586F52A7"/>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94142"/>
    <w:multiLevelType w:val="singleLevel"/>
    <w:tmpl w:val="A809414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2NzIyYzg3MTYzZTFlY2VkNzY3YWNlMDIwMDVkNjgifQ=="/>
  </w:docVars>
  <w:rsids>
    <w:rsidRoot w:val="00000000"/>
    <w:rsid w:val="001C66E0"/>
    <w:rsid w:val="002E6413"/>
    <w:rsid w:val="00C528D4"/>
    <w:rsid w:val="014C6B51"/>
    <w:rsid w:val="01581AAD"/>
    <w:rsid w:val="015B4FE6"/>
    <w:rsid w:val="019D115B"/>
    <w:rsid w:val="01C25065"/>
    <w:rsid w:val="01DB2B87"/>
    <w:rsid w:val="024A0BB7"/>
    <w:rsid w:val="026B3007"/>
    <w:rsid w:val="032F672A"/>
    <w:rsid w:val="03634626"/>
    <w:rsid w:val="038D16A3"/>
    <w:rsid w:val="03C07382"/>
    <w:rsid w:val="049251C3"/>
    <w:rsid w:val="04C74740"/>
    <w:rsid w:val="04D07A99"/>
    <w:rsid w:val="05121E5F"/>
    <w:rsid w:val="053C6EDC"/>
    <w:rsid w:val="05461B09"/>
    <w:rsid w:val="05FB6D97"/>
    <w:rsid w:val="06451E5C"/>
    <w:rsid w:val="07247C28"/>
    <w:rsid w:val="07293490"/>
    <w:rsid w:val="074309F6"/>
    <w:rsid w:val="08386081"/>
    <w:rsid w:val="09153CCC"/>
    <w:rsid w:val="094B1DE4"/>
    <w:rsid w:val="09AF5ECF"/>
    <w:rsid w:val="09D27E0F"/>
    <w:rsid w:val="0A1B5312"/>
    <w:rsid w:val="0A252635"/>
    <w:rsid w:val="0A3D76BD"/>
    <w:rsid w:val="0A640151"/>
    <w:rsid w:val="0ABB4D47"/>
    <w:rsid w:val="0AC0235E"/>
    <w:rsid w:val="0ADD081A"/>
    <w:rsid w:val="0B3F7726"/>
    <w:rsid w:val="0B584344"/>
    <w:rsid w:val="0BA35EEA"/>
    <w:rsid w:val="0C3C3C66"/>
    <w:rsid w:val="0C5421AB"/>
    <w:rsid w:val="0C654F6B"/>
    <w:rsid w:val="0DEB5944"/>
    <w:rsid w:val="0E963B01"/>
    <w:rsid w:val="0EAA4EB7"/>
    <w:rsid w:val="0F9811B3"/>
    <w:rsid w:val="0FC30926"/>
    <w:rsid w:val="0FC4644C"/>
    <w:rsid w:val="104650B3"/>
    <w:rsid w:val="109127D2"/>
    <w:rsid w:val="10953945"/>
    <w:rsid w:val="11162CD7"/>
    <w:rsid w:val="11511F61"/>
    <w:rsid w:val="11812847"/>
    <w:rsid w:val="11B60016"/>
    <w:rsid w:val="11F34DC7"/>
    <w:rsid w:val="127203E1"/>
    <w:rsid w:val="12F31522"/>
    <w:rsid w:val="12FC5EFD"/>
    <w:rsid w:val="130A686C"/>
    <w:rsid w:val="13983E78"/>
    <w:rsid w:val="13F60B9E"/>
    <w:rsid w:val="13FD017F"/>
    <w:rsid w:val="141C0605"/>
    <w:rsid w:val="146B6E96"/>
    <w:rsid w:val="147C5547"/>
    <w:rsid w:val="147D5535"/>
    <w:rsid w:val="147E4E1C"/>
    <w:rsid w:val="14A800EA"/>
    <w:rsid w:val="14BE346A"/>
    <w:rsid w:val="15695ACC"/>
    <w:rsid w:val="15A84292"/>
    <w:rsid w:val="15BB3E4D"/>
    <w:rsid w:val="15E46F00"/>
    <w:rsid w:val="15F80BFE"/>
    <w:rsid w:val="16640041"/>
    <w:rsid w:val="17822E75"/>
    <w:rsid w:val="179650C6"/>
    <w:rsid w:val="18972950"/>
    <w:rsid w:val="18D314AE"/>
    <w:rsid w:val="18E24A74"/>
    <w:rsid w:val="197467ED"/>
    <w:rsid w:val="19B65058"/>
    <w:rsid w:val="19B94B48"/>
    <w:rsid w:val="19EA4D01"/>
    <w:rsid w:val="19FB6F0E"/>
    <w:rsid w:val="19FE07AD"/>
    <w:rsid w:val="1A277D03"/>
    <w:rsid w:val="1A4C32C6"/>
    <w:rsid w:val="1AD80FFE"/>
    <w:rsid w:val="1B495A57"/>
    <w:rsid w:val="1B516ABF"/>
    <w:rsid w:val="1BA809D0"/>
    <w:rsid w:val="1C6A2129"/>
    <w:rsid w:val="1C6A3ED7"/>
    <w:rsid w:val="1C735482"/>
    <w:rsid w:val="1C9B22E3"/>
    <w:rsid w:val="1D1125A5"/>
    <w:rsid w:val="1D187DD7"/>
    <w:rsid w:val="1D5C7CC4"/>
    <w:rsid w:val="1DB47B00"/>
    <w:rsid w:val="1DD737EE"/>
    <w:rsid w:val="1E546BED"/>
    <w:rsid w:val="1E5A0E67"/>
    <w:rsid w:val="1EA50136"/>
    <w:rsid w:val="1EB06519"/>
    <w:rsid w:val="1EBB6C6C"/>
    <w:rsid w:val="1EC73863"/>
    <w:rsid w:val="1EC801A6"/>
    <w:rsid w:val="1F1D16D5"/>
    <w:rsid w:val="1F4924CA"/>
    <w:rsid w:val="1F7303C4"/>
    <w:rsid w:val="1FD60202"/>
    <w:rsid w:val="1FE43FA1"/>
    <w:rsid w:val="1FE65F6B"/>
    <w:rsid w:val="200C59D1"/>
    <w:rsid w:val="203767C6"/>
    <w:rsid w:val="207B66B3"/>
    <w:rsid w:val="21182154"/>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7906EE8"/>
    <w:rsid w:val="285C501C"/>
    <w:rsid w:val="286914E7"/>
    <w:rsid w:val="293B10D5"/>
    <w:rsid w:val="297E60A1"/>
    <w:rsid w:val="29D46E34"/>
    <w:rsid w:val="29DA5DB5"/>
    <w:rsid w:val="2A1262DA"/>
    <w:rsid w:val="2AAF1D7B"/>
    <w:rsid w:val="2B053749"/>
    <w:rsid w:val="2B1716CE"/>
    <w:rsid w:val="2BC74EA2"/>
    <w:rsid w:val="2C6C77F8"/>
    <w:rsid w:val="2C820DC9"/>
    <w:rsid w:val="2CA927FA"/>
    <w:rsid w:val="2D355E3C"/>
    <w:rsid w:val="2D360531"/>
    <w:rsid w:val="2D8F19F0"/>
    <w:rsid w:val="2DCC67A0"/>
    <w:rsid w:val="2DDF2977"/>
    <w:rsid w:val="2DFB52D7"/>
    <w:rsid w:val="2E1A3538"/>
    <w:rsid w:val="2F9C21A2"/>
    <w:rsid w:val="2FAB58C1"/>
    <w:rsid w:val="2FD162F0"/>
    <w:rsid w:val="2FD47B8E"/>
    <w:rsid w:val="301D1535"/>
    <w:rsid w:val="304C5976"/>
    <w:rsid w:val="307B44AD"/>
    <w:rsid w:val="308415B4"/>
    <w:rsid w:val="30BA6D84"/>
    <w:rsid w:val="31091D92"/>
    <w:rsid w:val="311A3CC6"/>
    <w:rsid w:val="3179279B"/>
    <w:rsid w:val="31796C3F"/>
    <w:rsid w:val="31E71DFA"/>
    <w:rsid w:val="326E42CA"/>
    <w:rsid w:val="326E6078"/>
    <w:rsid w:val="329655CE"/>
    <w:rsid w:val="32CE4D68"/>
    <w:rsid w:val="33264BA4"/>
    <w:rsid w:val="3330332D"/>
    <w:rsid w:val="33482D6D"/>
    <w:rsid w:val="338418CB"/>
    <w:rsid w:val="33F95E15"/>
    <w:rsid w:val="33FD3B57"/>
    <w:rsid w:val="34052A0C"/>
    <w:rsid w:val="348C0A37"/>
    <w:rsid w:val="34BA1A48"/>
    <w:rsid w:val="35B91D00"/>
    <w:rsid w:val="35D02BA5"/>
    <w:rsid w:val="36B3674F"/>
    <w:rsid w:val="36EC7EB3"/>
    <w:rsid w:val="37060F75"/>
    <w:rsid w:val="372B2789"/>
    <w:rsid w:val="373F4487"/>
    <w:rsid w:val="375A4E1C"/>
    <w:rsid w:val="37621F23"/>
    <w:rsid w:val="37EA43F2"/>
    <w:rsid w:val="38066101"/>
    <w:rsid w:val="38390ED6"/>
    <w:rsid w:val="386A72E1"/>
    <w:rsid w:val="387E0FDF"/>
    <w:rsid w:val="388F3C84"/>
    <w:rsid w:val="388F6D48"/>
    <w:rsid w:val="38DD3F57"/>
    <w:rsid w:val="38DD5D05"/>
    <w:rsid w:val="38FD1F03"/>
    <w:rsid w:val="39697599"/>
    <w:rsid w:val="39B60304"/>
    <w:rsid w:val="39BA6046"/>
    <w:rsid w:val="3A663AD8"/>
    <w:rsid w:val="3A6B10EF"/>
    <w:rsid w:val="3ADE3FB6"/>
    <w:rsid w:val="3B181276"/>
    <w:rsid w:val="3B1B0D67"/>
    <w:rsid w:val="3B750477"/>
    <w:rsid w:val="3B8763FC"/>
    <w:rsid w:val="3BA7084C"/>
    <w:rsid w:val="3C1F6635"/>
    <w:rsid w:val="3C300842"/>
    <w:rsid w:val="3C5059E1"/>
    <w:rsid w:val="3CE321F5"/>
    <w:rsid w:val="3D211F38"/>
    <w:rsid w:val="3D2A703F"/>
    <w:rsid w:val="3D864BBD"/>
    <w:rsid w:val="3DA07301"/>
    <w:rsid w:val="3DA9265A"/>
    <w:rsid w:val="3DBD7EB3"/>
    <w:rsid w:val="3E530817"/>
    <w:rsid w:val="3E6D3687"/>
    <w:rsid w:val="3E8C540C"/>
    <w:rsid w:val="3E9055C8"/>
    <w:rsid w:val="3EC040FF"/>
    <w:rsid w:val="3EC534C3"/>
    <w:rsid w:val="3F4C5993"/>
    <w:rsid w:val="3FCB2D5B"/>
    <w:rsid w:val="3FCB4F6E"/>
    <w:rsid w:val="3FE61943"/>
    <w:rsid w:val="400C6ED0"/>
    <w:rsid w:val="40101844"/>
    <w:rsid w:val="404E573A"/>
    <w:rsid w:val="40B90E06"/>
    <w:rsid w:val="40D55514"/>
    <w:rsid w:val="413D1A37"/>
    <w:rsid w:val="414C3A28"/>
    <w:rsid w:val="42CB6BCE"/>
    <w:rsid w:val="42EF6D61"/>
    <w:rsid w:val="43193DDE"/>
    <w:rsid w:val="436112E1"/>
    <w:rsid w:val="43EC504E"/>
    <w:rsid w:val="44114AB5"/>
    <w:rsid w:val="4447497A"/>
    <w:rsid w:val="44E81CBA"/>
    <w:rsid w:val="456A4DC4"/>
    <w:rsid w:val="45E33C97"/>
    <w:rsid w:val="46080139"/>
    <w:rsid w:val="46F30DEA"/>
    <w:rsid w:val="471A0124"/>
    <w:rsid w:val="471C5C4A"/>
    <w:rsid w:val="47215957"/>
    <w:rsid w:val="473A07C7"/>
    <w:rsid w:val="47857C94"/>
    <w:rsid w:val="48521346"/>
    <w:rsid w:val="48657AC5"/>
    <w:rsid w:val="48A64365"/>
    <w:rsid w:val="49436EF7"/>
    <w:rsid w:val="494E0559"/>
    <w:rsid w:val="49A168DB"/>
    <w:rsid w:val="49CE5703"/>
    <w:rsid w:val="4A02381D"/>
    <w:rsid w:val="4A02502A"/>
    <w:rsid w:val="4A1672C9"/>
    <w:rsid w:val="4A8A55C1"/>
    <w:rsid w:val="4A903CD0"/>
    <w:rsid w:val="4AB443EC"/>
    <w:rsid w:val="4ABF34BD"/>
    <w:rsid w:val="4AE7656F"/>
    <w:rsid w:val="4AF62C56"/>
    <w:rsid w:val="4BA17856"/>
    <w:rsid w:val="4BC114B6"/>
    <w:rsid w:val="4C0A69B9"/>
    <w:rsid w:val="4CCE5C39"/>
    <w:rsid w:val="4CDD5E7C"/>
    <w:rsid w:val="4D754306"/>
    <w:rsid w:val="4DA90454"/>
    <w:rsid w:val="4DE60D60"/>
    <w:rsid w:val="4E41068C"/>
    <w:rsid w:val="4E710F72"/>
    <w:rsid w:val="4EB33338"/>
    <w:rsid w:val="4F17423C"/>
    <w:rsid w:val="4F18319B"/>
    <w:rsid w:val="4F29184C"/>
    <w:rsid w:val="50175B49"/>
    <w:rsid w:val="503C735D"/>
    <w:rsid w:val="50926F7D"/>
    <w:rsid w:val="50A54F03"/>
    <w:rsid w:val="50AC44E3"/>
    <w:rsid w:val="50AF5D81"/>
    <w:rsid w:val="51295B34"/>
    <w:rsid w:val="514364CA"/>
    <w:rsid w:val="51477D68"/>
    <w:rsid w:val="51D57A6A"/>
    <w:rsid w:val="51E101BC"/>
    <w:rsid w:val="52020133"/>
    <w:rsid w:val="526130AB"/>
    <w:rsid w:val="526B6152"/>
    <w:rsid w:val="52B4142D"/>
    <w:rsid w:val="53220A8C"/>
    <w:rsid w:val="533407C0"/>
    <w:rsid w:val="53AB0A82"/>
    <w:rsid w:val="53E2021C"/>
    <w:rsid w:val="54091C4C"/>
    <w:rsid w:val="543C16DA"/>
    <w:rsid w:val="54556C40"/>
    <w:rsid w:val="546B6463"/>
    <w:rsid w:val="5486504B"/>
    <w:rsid w:val="54FE2E33"/>
    <w:rsid w:val="556A2277"/>
    <w:rsid w:val="556C5FEF"/>
    <w:rsid w:val="558772CD"/>
    <w:rsid w:val="560029EB"/>
    <w:rsid w:val="56384123"/>
    <w:rsid w:val="57346FE0"/>
    <w:rsid w:val="577E64AD"/>
    <w:rsid w:val="579837CC"/>
    <w:rsid w:val="57E5652D"/>
    <w:rsid w:val="58256929"/>
    <w:rsid w:val="589E6E07"/>
    <w:rsid w:val="593908DE"/>
    <w:rsid w:val="59E940B2"/>
    <w:rsid w:val="59ED3294"/>
    <w:rsid w:val="5A8913F1"/>
    <w:rsid w:val="5A9A1850"/>
    <w:rsid w:val="5AE623A0"/>
    <w:rsid w:val="5B1C2265"/>
    <w:rsid w:val="5C0F1DCA"/>
    <w:rsid w:val="5C71038F"/>
    <w:rsid w:val="5CBF559E"/>
    <w:rsid w:val="5D3F048D"/>
    <w:rsid w:val="5DAF73C1"/>
    <w:rsid w:val="5DDA4491"/>
    <w:rsid w:val="5E677C9B"/>
    <w:rsid w:val="5E7559F9"/>
    <w:rsid w:val="5E7D126D"/>
    <w:rsid w:val="5E8E6FD6"/>
    <w:rsid w:val="5EDD1D0C"/>
    <w:rsid w:val="5EFC1288"/>
    <w:rsid w:val="5F08322C"/>
    <w:rsid w:val="5F473629"/>
    <w:rsid w:val="5F8053EF"/>
    <w:rsid w:val="5FC86518"/>
    <w:rsid w:val="60762418"/>
    <w:rsid w:val="60A52CFD"/>
    <w:rsid w:val="60D158A0"/>
    <w:rsid w:val="60F375C4"/>
    <w:rsid w:val="60F927D6"/>
    <w:rsid w:val="613C71BD"/>
    <w:rsid w:val="616E7593"/>
    <w:rsid w:val="61700C15"/>
    <w:rsid w:val="61B52ACC"/>
    <w:rsid w:val="61F950AE"/>
    <w:rsid w:val="62053A53"/>
    <w:rsid w:val="62E278F0"/>
    <w:rsid w:val="6324615B"/>
    <w:rsid w:val="63464323"/>
    <w:rsid w:val="639C3F43"/>
    <w:rsid w:val="63A86D8C"/>
    <w:rsid w:val="63B868A3"/>
    <w:rsid w:val="64A137DB"/>
    <w:rsid w:val="64B96D77"/>
    <w:rsid w:val="64CA0F84"/>
    <w:rsid w:val="64EF4547"/>
    <w:rsid w:val="65B512EC"/>
    <w:rsid w:val="65BA6903"/>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DB75D3"/>
    <w:rsid w:val="6BF87B65"/>
    <w:rsid w:val="6C450EF0"/>
    <w:rsid w:val="6C6D0B73"/>
    <w:rsid w:val="6CF546C4"/>
    <w:rsid w:val="6D784291"/>
    <w:rsid w:val="6E076DA5"/>
    <w:rsid w:val="6E7206C2"/>
    <w:rsid w:val="6E775CD9"/>
    <w:rsid w:val="6EC32CCC"/>
    <w:rsid w:val="6F03756C"/>
    <w:rsid w:val="6F101C89"/>
    <w:rsid w:val="6F3E05A4"/>
    <w:rsid w:val="6F926B42"/>
    <w:rsid w:val="6FC30AAA"/>
    <w:rsid w:val="6FEC1DAE"/>
    <w:rsid w:val="70645DE9"/>
    <w:rsid w:val="7073427E"/>
    <w:rsid w:val="713A4D9B"/>
    <w:rsid w:val="71A32941"/>
    <w:rsid w:val="726447C6"/>
    <w:rsid w:val="72DA4A88"/>
    <w:rsid w:val="72FF629D"/>
    <w:rsid w:val="73A0182E"/>
    <w:rsid w:val="73D96AEE"/>
    <w:rsid w:val="740C0C71"/>
    <w:rsid w:val="744523D5"/>
    <w:rsid w:val="74E7348C"/>
    <w:rsid w:val="75CB06B8"/>
    <w:rsid w:val="76116A13"/>
    <w:rsid w:val="76796366"/>
    <w:rsid w:val="76EF03D6"/>
    <w:rsid w:val="77044B75"/>
    <w:rsid w:val="771D13E7"/>
    <w:rsid w:val="7726029C"/>
    <w:rsid w:val="773F4EBA"/>
    <w:rsid w:val="781225CE"/>
    <w:rsid w:val="782347DB"/>
    <w:rsid w:val="784F3822"/>
    <w:rsid w:val="78D5702C"/>
    <w:rsid w:val="7A0D5743"/>
    <w:rsid w:val="7ABE6A3D"/>
    <w:rsid w:val="7AEF309B"/>
    <w:rsid w:val="7AFB37ED"/>
    <w:rsid w:val="7B5A4DD2"/>
    <w:rsid w:val="7C224DAA"/>
    <w:rsid w:val="7C6F7FEF"/>
    <w:rsid w:val="7C8021FC"/>
    <w:rsid w:val="7CA33D37"/>
    <w:rsid w:val="7D11554A"/>
    <w:rsid w:val="7D781125"/>
    <w:rsid w:val="7D7D4F2C"/>
    <w:rsid w:val="7EC02D84"/>
    <w:rsid w:val="7EC62364"/>
    <w:rsid w:val="7F2C0419"/>
    <w:rsid w:val="7F363046"/>
    <w:rsid w:val="7FBD3767"/>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7">
    <w:name w:val="Strong"/>
    <w:autoRedefine/>
    <w:qFormat/>
    <w:uiPriority w:val="0"/>
    <w:rPr>
      <w:b/>
      <w:bCs/>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557</Words>
  <Characters>648</Characters>
  <Lines>0</Lines>
  <Paragraphs>0</Paragraphs>
  <TotalTime>16</TotalTime>
  <ScaleCrop>false</ScaleCrop>
  <LinksUpToDate>false</LinksUpToDate>
  <CharactersWithSpaces>648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Big.one</cp:lastModifiedBy>
  <dcterms:modified xsi:type="dcterms:W3CDTF">2025-01-24T03:52:32Z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97E7037CE0C14DCC816F7870D88B40BC_13</vt:lpwstr>
  </property>
  <property fmtid="{D5CDD505-2E9C-101B-9397-08002B2CF9AE}" pid="4" name="KSOTemplateDocerSaveRecord">
    <vt:lpwstr>eyJoZGlkIjoiNzFhNTdiYzlhOWZmYWFlMDdjNTg1NmE4OTY3YjA0OTYiLCJ1c2VySWQiOiIzMjc3NTI0MDAifQ==</vt:lpwstr>
  </property>
</Properties>
</file>