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/>
          <w:sz w:val="30"/>
          <w:szCs w:val="30"/>
          <w:lang w:eastAsia="zh-CN"/>
        </w:rPr>
        <w:t>曲阜市招商局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年度政府信息公开年度报告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年本单位政府信息公开年度报告。全文包括概述、政府信息主动公开情况、政府信息依申请公开情况、政府信息公开收费情况、行政复议情况等内容，数据统计期限为20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年1月1日至20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本报告有疑问，请与曲阜市招商局办公室联系（办公地址：曲阜市春秋路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instrText xml:space="preserve"> HYPERLINK "mailto:qufulw@163.com）。"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end"/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宋体" w:eastAsia="黑体" w:cs="宋体"/>
          <w:spacing w:val="-6"/>
          <w:kern w:val="0"/>
          <w:sz w:val="30"/>
          <w:szCs w:val="30"/>
        </w:rPr>
      </w:pPr>
      <w:r>
        <w:rPr>
          <w:rFonts w:hint="eastAsia" w:ascii="黑体" w:hAnsi="宋体" w:eastAsia="黑体" w:cs="宋体"/>
          <w:spacing w:val="-6"/>
          <w:kern w:val="0"/>
          <w:sz w:val="30"/>
          <w:szCs w:val="30"/>
        </w:rPr>
        <w:t>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推进政府信息公开是深入推行政务公开，转变政府职能，实现管理创新，建设人民满意的服务型政府的一项重要工作。按照《中共中央办公厅、国务院办公厅关于进一步推行政务公开的意见》（中办发〔2005〕12号）和《中华人民共和国政府信息公开条例》（国务院492号令），2014年曲阜市招商局对相关项目进行了公开。公开内容主要包括我局职责和机构、业务政策法规、重要活动新闻、办事指南等各个方面，切实做到了应公开的全部公开，公开内容真实具体，并对有关信息及时更新，方便群众了解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二、组织领导和制度建设情况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领导高度重视政府信息公开工作，把政府信息公开工作摆在突出位置，多次召开专题会议研究部署。为加强组织领导，及时调整了信息公开机制，局信息科、政工科按照职责共同负责信息公开，并指定专人负责信息的公开发布。制定了政府信息公开工作计划，编制了政府信息公开指南和公开目录。结合局工作实际，将政府信息公开任务分解到各个科室、局属各单位。严格执行政府信息公开保密审查制度，对每一条需要公开的信息，进行严格的逐级审批，确保所有发布信息安全无误。建立政府信息公开长效机制建设，努力形成上下联动、左右互动、有机配合、强化管理的工作格局，把政府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三、网上互动交流情况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2014年，曲阜市招商局进一步加强政府网站建设和管理，综合运用文字、图像等方式，及时全面公开各类政府信息。针对公众关切，主动、及时、全面、准确地发布权威政府信息，特别是重要会议、重要活动、重要决策部署，经济运行和社会发展重要动态，重大突发事件及其应对处置情况等方面的信息，以增进公众对政府工作的了解和理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四、部门信息公开情况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重点公布招商动态、投资环境、项目推介、投资政策、企业推介等内容，今年以来逐步完善版面功能，及时更新信息资料。各网站成为我局在互联网上发布政务信息、提供公共服务的电子平台和宣传人事人才政策、服务民生的网络窗口。同时，我局认真做好依申请公开工作，通过设立咨询专线，方便公众了解、查询。通过制订了依申请公开工作制度，进一步明确我局依申请公开的受理机构、受理形式、受理内容、处理程序、办结时限等，多渠道公开信息，满足公开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五、政府信息公开申请的办理情况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2014年度我局未接到提出公开政府信息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六、政府信息公开的收费及减免情况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2014年度，我单位无政府信息公开收费及减免情况。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七、被提起行政复议、行政诉讼的情况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本年度没有发生因政府信息公开申请行政复议。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八、政府信息公开保密审查及监督检查情况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在开展政府信息公开工作中，严格执行保密审查的有关规定和制度，对拟公开的政府信息进行严格审查。严格按照《保密法》对涉密文件进行分类，禁止保存在与互联网相连的计算机中，禁止通过网络传递。进行月度监督检查，确保该公开的必须公开，依申请公开的依据公民的申请公开，有效杜绝了失密、泄密问题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宋体"/>
          <w:spacing w:val="-6"/>
          <w:kern w:val="0"/>
          <w:sz w:val="30"/>
          <w:szCs w:val="30"/>
          <w:lang w:val="en-US" w:eastAsia="zh-CN" w:bidi="ar-SA"/>
        </w:rPr>
        <w:t>九、政府信息公开工作下步打算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2015年，将重点从以下几个方面改进提升：一是完善政府信息公开工作制度和机制，继续推进信息制作、管理、审查、公开的规范化，稳步拓展信息公开的深度和广度。二是进一步加强公开平台建设。加强门户网站建设和管理，不断优化网站栏目，完善网上咨询、建言等互动栏目的功能，强化办事服务功能，及时更新网站信息，丰富网页信息组织方式，加强网络信息安全，提高管理水平；三是进一步扩大公开范围，充实公开内容。在确保不泄密的情况下，最大限度公开政府信息，特别是群众关注的民生问题，以群众需求为导向，努力打造成让群众知情、请群众参与、受群众监督、为群众服务的平台；四是进一步完善信息公开工作机构。要确保信息公开工作人员构成相对稳定，加强对政府信息公开工作的指导、培训，通过自学和加强与上级业务指导部门交流，提升政府信息公开工作人员能力，提高群众满意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F4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2020-06-30T07:14:50Z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