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91BBB">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曲阜市教育和体育局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2CC456C0">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23B4C3D6">
      <w:pPr>
        <w:spacing w:line="590" w:lineRule="exact"/>
        <w:ind w:right="-100" w:rightChars="-50" w:firstLine="640" w:firstLineChars="200"/>
        <w:rPr>
          <w:rFonts w:hint="default" w:ascii="Times New Roman" w:hAnsi="Times New Roman" w:eastAsia="方正仿宋简体" w:cs="Times New Roman"/>
          <w:b/>
          <w:color w:val="000000"/>
          <w:sz w:val="32"/>
          <w:szCs w:val="32"/>
        </w:rPr>
      </w:pPr>
    </w:p>
    <w:p w14:paraId="1A169E73">
      <w:pPr>
        <w:spacing w:line="590" w:lineRule="exact"/>
        <w:ind w:right="-100" w:rightChars="-50" w:firstLine="643" w:firstLineChars="200"/>
        <w:rPr>
          <w:rFonts w:hint="default" w:ascii="Times New Roman" w:hAnsi="Times New Roman" w:eastAsia="仿宋_GB2312" w:cs="Times New Roman"/>
          <w:b/>
          <w:color w:val="000000"/>
          <w:spacing w:val="-11"/>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val="en-US" w:eastAsia="zh-CN"/>
        </w:rPr>
        <w:t>曲阜市教育和体育局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w:t>
      </w:r>
      <w:r>
        <w:rPr>
          <w:rFonts w:hint="default" w:ascii="Times New Roman" w:hAnsi="Times New Roman" w:eastAsia="仿宋_GB2312" w:cs="Times New Roman"/>
          <w:b/>
          <w:color w:val="000000"/>
          <w:spacing w:val="-11"/>
          <w:sz w:val="32"/>
          <w:szCs w:val="32"/>
        </w:rPr>
        <w:t>公开工作年度报告格式》（国办公开办函〔2021〕30号）要求编制。</w:t>
      </w:r>
    </w:p>
    <w:p w14:paraId="140434C9">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w:t>
      </w:r>
      <w:r>
        <w:rPr>
          <w:rFonts w:hint="default"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年1月1日起至202</w:t>
      </w:r>
      <w:r>
        <w:rPr>
          <w:rFonts w:hint="default"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年12月31日止。本报告电子版可在“中国·</w:t>
      </w:r>
      <w:r>
        <w:rPr>
          <w:rFonts w:hint="default" w:ascii="Times New Roman" w:hAnsi="Times New Roman" w:eastAsia="仿宋_GB2312" w:cs="Times New Roman"/>
          <w:b/>
          <w:color w:val="000000"/>
          <w:sz w:val="32"/>
          <w:szCs w:val="32"/>
          <w:lang w:val="en-US" w:eastAsia="zh-CN"/>
        </w:rPr>
        <w:t>曲阜</w:t>
      </w:r>
      <w:r>
        <w:rPr>
          <w:rFonts w:hint="default" w:ascii="Times New Roman" w:hAnsi="Times New Roman" w:eastAsia="仿宋_GB2312" w:cs="Times New Roman"/>
          <w:b/>
          <w:color w:val="000000"/>
          <w:sz w:val="32"/>
          <w:szCs w:val="32"/>
        </w:rPr>
        <w:t>”政府门户网站（</w:t>
      </w:r>
      <w:r>
        <w:rPr>
          <w:rFonts w:hint="default" w:ascii="Times New Roman" w:hAnsi="Times New Roman" w:eastAsia="仿宋_GB2312" w:cs="Times New Roman"/>
          <w:b/>
          <w:color w:val="000000"/>
          <w:sz w:val="32"/>
          <w:szCs w:val="32"/>
          <w:lang w:val="en-US" w:eastAsia="zh-CN"/>
        </w:rPr>
        <w:t>www.qufu.gov.cn</w:t>
      </w:r>
      <w:r>
        <w:rPr>
          <w:rFonts w:hint="default" w:ascii="Times New Roman" w:hAnsi="Times New Roman" w:eastAsia="仿宋_GB2312" w:cs="Times New Roman"/>
          <w:b/>
          <w:color w:val="000000"/>
          <w:sz w:val="32"/>
          <w:szCs w:val="32"/>
        </w:rPr>
        <w:t>）查阅或下载。如对本报告有疑问，请与</w:t>
      </w:r>
      <w:r>
        <w:rPr>
          <w:rFonts w:hint="eastAsia" w:eastAsia="仿宋_GB2312" w:cs="Times New Roman"/>
          <w:b/>
          <w:color w:val="000000"/>
          <w:sz w:val="32"/>
          <w:szCs w:val="32"/>
          <w:lang w:val="en-US" w:eastAsia="zh-CN"/>
        </w:rPr>
        <w:t>曲阜市教育和体育局</w:t>
      </w:r>
      <w:r>
        <w:rPr>
          <w:rFonts w:hint="default" w:ascii="Times New Roman" w:hAnsi="Times New Roman" w:eastAsia="仿宋_GB2312" w:cs="Times New Roman"/>
          <w:b/>
          <w:color w:val="000000"/>
          <w:sz w:val="32"/>
          <w:szCs w:val="32"/>
        </w:rPr>
        <w:t>联系（地址：</w:t>
      </w:r>
      <w:r>
        <w:rPr>
          <w:rFonts w:hint="eastAsia" w:eastAsia="仿宋_GB2312" w:cs="Times New Roman"/>
          <w:b/>
          <w:color w:val="000000"/>
          <w:sz w:val="32"/>
          <w:szCs w:val="32"/>
          <w:lang w:val="en-US" w:eastAsia="zh-CN"/>
        </w:rPr>
        <w:t>山东省济宁市曲阜市鲁城街道裕隆路116号</w:t>
      </w:r>
      <w:r>
        <w:rPr>
          <w:rFonts w:hint="default" w:ascii="Times New Roman" w:hAnsi="Times New Roman" w:eastAsia="仿宋_GB2312" w:cs="Times New Roman"/>
          <w:b/>
          <w:color w:val="000000"/>
          <w:sz w:val="32"/>
          <w:szCs w:val="32"/>
        </w:rPr>
        <w:t>，联系电话：0537</w:t>
      </w:r>
      <w:r>
        <w:rPr>
          <w:rFonts w:hint="eastAsia" w:eastAsia="仿宋_GB2312" w:cs="Times New Roman"/>
          <w:b/>
          <w:color w:val="000000"/>
          <w:sz w:val="32"/>
          <w:szCs w:val="32"/>
          <w:lang w:val="en-US" w:eastAsia="zh-CN"/>
        </w:rPr>
        <w:t>-4442677</w:t>
      </w:r>
      <w:r>
        <w:rPr>
          <w:rFonts w:hint="default" w:ascii="Times New Roman" w:hAnsi="Times New Roman" w:eastAsia="仿宋_GB2312" w:cs="Times New Roman"/>
          <w:b/>
          <w:color w:val="000000"/>
          <w:sz w:val="32"/>
          <w:szCs w:val="32"/>
        </w:rPr>
        <w:t>）。</w:t>
      </w:r>
    </w:p>
    <w:p w14:paraId="57921D3A">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黑体" w:hAnsi="黑体" w:eastAsia="黑体" w:cs="黑体"/>
          <w:b/>
          <w:color w:val="000000"/>
          <w:sz w:val="32"/>
          <w:szCs w:val="32"/>
        </w:rPr>
        <w:t>一、总体情况</w:t>
      </w:r>
    </w:p>
    <w:p w14:paraId="20C542A0">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2024 年我局在上级部门的正确领导下，紧密结合教育工作，着力提升政务公开质量，完善政务公开体制机制，持续推进政府信息公开工作深入、有效开展。</w:t>
      </w:r>
    </w:p>
    <w:p w14:paraId="5B9E1DA5">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楷体_GB2312" w:hAnsi="楷体_GB2312" w:eastAsia="楷体_GB2312" w:cs="楷体_GB2312"/>
          <w:b/>
          <w:color w:val="000000"/>
          <w:sz w:val="32"/>
          <w:szCs w:val="32"/>
        </w:rPr>
        <w:t>（一）主动公开情况</w:t>
      </w:r>
    </w:p>
    <w:p w14:paraId="18AFD25C">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积极主动对各类政府信息进行公开，通过官方网站、政务新媒体等平台，主动公开教育政策文件、财政预决算、招生考试、教师招聘等各类信息</w:t>
      </w:r>
      <w:r>
        <w:rPr>
          <w:rFonts w:hint="eastAsia"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202</w:t>
      </w:r>
      <w:r>
        <w:rPr>
          <w:rFonts w:hint="eastAsia"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年，曲阜市教育和体育局通过各类媒体平台发布信息共计</w:t>
      </w:r>
      <w:r>
        <w:rPr>
          <w:rFonts w:hint="eastAsia" w:eastAsia="仿宋_GB2312" w:cs="Times New Roman"/>
          <w:b/>
          <w:color w:val="000000"/>
          <w:sz w:val="32"/>
          <w:szCs w:val="32"/>
          <w:lang w:val="en-US" w:eastAsia="zh-CN"/>
        </w:rPr>
        <w:t>869</w:t>
      </w:r>
      <w:r>
        <w:rPr>
          <w:rFonts w:hint="default" w:ascii="Times New Roman" w:hAnsi="Times New Roman" w:eastAsia="仿宋_GB2312" w:cs="Times New Roman"/>
          <w:b/>
          <w:color w:val="000000"/>
          <w:sz w:val="32"/>
          <w:szCs w:val="32"/>
        </w:rPr>
        <w:t>条，其中通过曲阜市门户网站政务公开栏目主动公开各类政府信息</w:t>
      </w:r>
      <w:r>
        <w:rPr>
          <w:rFonts w:hint="eastAsia" w:eastAsia="仿宋_GB2312" w:cs="Times New Roman"/>
          <w:b/>
          <w:color w:val="000000"/>
          <w:sz w:val="32"/>
          <w:szCs w:val="32"/>
          <w:lang w:val="en-US" w:eastAsia="zh-CN"/>
        </w:rPr>
        <w:t>711</w:t>
      </w:r>
      <w:r>
        <w:rPr>
          <w:rFonts w:hint="default" w:ascii="Times New Roman" w:hAnsi="Times New Roman" w:eastAsia="仿宋_GB2312" w:cs="Times New Roman"/>
          <w:b/>
          <w:color w:val="000000"/>
          <w:sz w:val="32"/>
          <w:szCs w:val="32"/>
        </w:rPr>
        <w:t>条</w:t>
      </w:r>
      <w:r>
        <w:rPr>
          <w:rFonts w:hint="eastAsia"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其中机构职能</w:t>
      </w:r>
      <w:r>
        <w:rPr>
          <w:rFonts w:hint="eastAsia"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条；财政信息2条；</w:t>
      </w:r>
      <w:r>
        <w:rPr>
          <w:rFonts w:hint="eastAsia" w:eastAsia="仿宋_GB2312" w:cs="Times New Roman"/>
          <w:b/>
          <w:color w:val="000000"/>
          <w:sz w:val="32"/>
          <w:szCs w:val="32"/>
          <w:lang w:val="en-US" w:eastAsia="zh-CN"/>
        </w:rPr>
        <w:t>工作计划2</w:t>
      </w:r>
      <w:r>
        <w:rPr>
          <w:rFonts w:hint="default" w:ascii="Times New Roman" w:hAnsi="Times New Roman" w:eastAsia="仿宋_GB2312" w:cs="Times New Roman"/>
          <w:b/>
          <w:color w:val="000000"/>
          <w:sz w:val="32"/>
          <w:szCs w:val="32"/>
        </w:rPr>
        <w:t>条；行政执法信息</w:t>
      </w:r>
      <w:r>
        <w:rPr>
          <w:rFonts w:hint="eastAsia" w:eastAsia="仿宋_GB2312" w:cs="Times New Roman"/>
          <w:b/>
          <w:color w:val="000000"/>
          <w:sz w:val="32"/>
          <w:szCs w:val="32"/>
          <w:lang w:val="en-US" w:eastAsia="zh-CN"/>
        </w:rPr>
        <w:t>18</w:t>
      </w:r>
      <w:r>
        <w:rPr>
          <w:rFonts w:hint="default" w:ascii="Times New Roman" w:hAnsi="Times New Roman" w:eastAsia="仿宋_GB2312" w:cs="Times New Roman"/>
          <w:b/>
          <w:color w:val="000000"/>
          <w:sz w:val="32"/>
          <w:szCs w:val="32"/>
        </w:rPr>
        <w:t>条；建议提案办理</w:t>
      </w:r>
      <w:r>
        <w:rPr>
          <w:rFonts w:hint="eastAsia"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条；“双随机一公开”监管信息</w:t>
      </w:r>
      <w:r>
        <w:rPr>
          <w:rFonts w:hint="eastAsia"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条；政务公开专栏教育卫生栏目，学生、教师管理信息共计</w:t>
      </w:r>
      <w:r>
        <w:rPr>
          <w:rFonts w:hint="eastAsia" w:eastAsia="仿宋_GB2312" w:cs="Times New Roman"/>
          <w:b/>
          <w:color w:val="000000"/>
          <w:sz w:val="32"/>
          <w:szCs w:val="32"/>
          <w:lang w:val="en-US" w:eastAsia="zh-CN"/>
        </w:rPr>
        <w:t>30</w:t>
      </w:r>
      <w:r>
        <w:rPr>
          <w:rFonts w:hint="default" w:ascii="Times New Roman" w:hAnsi="Times New Roman" w:eastAsia="仿宋_GB2312" w:cs="Times New Roman"/>
          <w:b/>
          <w:color w:val="000000"/>
          <w:sz w:val="32"/>
          <w:szCs w:val="32"/>
        </w:rPr>
        <w:t>条；公共企事业单位信息共计</w:t>
      </w:r>
      <w:r>
        <w:rPr>
          <w:rFonts w:hint="eastAsia" w:eastAsia="仿宋_GB2312" w:cs="Times New Roman"/>
          <w:b/>
          <w:color w:val="000000"/>
          <w:sz w:val="32"/>
          <w:szCs w:val="32"/>
          <w:lang w:val="en-US" w:eastAsia="zh-CN"/>
        </w:rPr>
        <w:t>648</w:t>
      </w:r>
      <w:r>
        <w:rPr>
          <w:rFonts w:hint="default" w:ascii="Times New Roman" w:hAnsi="Times New Roman" w:eastAsia="仿宋_GB2312" w:cs="Times New Roman"/>
          <w:b/>
          <w:color w:val="000000"/>
          <w:sz w:val="32"/>
          <w:szCs w:val="32"/>
        </w:rPr>
        <w:t>条。通过网站子点发布各类</w:t>
      </w:r>
      <w:r>
        <w:rPr>
          <w:rFonts w:hint="eastAsia" w:eastAsia="仿宋_GB2312" w:cs="Times New Roman"/>
          <w:b/>
          <w:color w:val="000000"/>
          <w:sz w:val="32"/>
          <w:szCs w:val="32"/>
          <w:lang w:val="en-US" w:eastAsia="zh-CN"/>
        </w:rPr>
        <w:t>新闻动态、教育要闻等</w:t>
      </w:r>
      <w:r>
        <w:rPr>
          <w:rFonts w:hint="default" w:ascii="Times New Roman" w:hAnsi="Times New Roman" w:eastAsia="仿宋_GB2312" w:cs="Times New Roman"/>
          <w:b/>
          <w:color w:val="000000"/>
          <w:sz w:val="32"/>
          <w:szCs w:val="32"/>
        </w:rPr>
        <w:t>信息</w:t>
      </w:r>
      <w:r>
        <w:rPr>
          <w:rFonts w:hint="eastAsia" w:eastAsia="仿宋_GB2312" w:cs="Times New Roman"/>
          <w:b/>
          <w:color w:val="000000"/>
          <w:sz w:val="32"/>
          <w:szCs w:val="32"/>
          <w:lang w:val="en-US" w:eastAsia="zh-CN"/>
        </w:rPr>
        <w:t>158</w:t>
      </w:r>
      <w:r>
        <w:rPr>
          <w:rFonts w:hint="default" w:ascii="Times New Roman" w:hAnsi="Times New Roman" w:eastAsia="仿宋_GB2312" w:cs="Times New Roman"/>
          <w:b/>
          <w:color w:val="000000"/>
          <w:sz w:val="32"/>
          <w:szCs w:val="32"/>
        </w:rPr>
        <w:t>条。</w:t>
      </w:r>
    </w:p>
    <w:p w14:paraId="6ED22AE0">
      <w:pPr>
        <w:spacing w:line="590" w:lineRule="exact"/>
        <w:ind w:right="-100" w:rightChars="-50" w:firstLine="643" w:firstLineChars="200"/>
        <w:rPr>
          <w:rFonts w:hint="eastAsia" w:ascii="Times New Roman" w:hAnsi="Times New Roman" w:eastAsia="仿宋_GB2312" w:cs="Times New Roman"/>
          <w:b/>
          <w:color w:val="000000"/>
          <w:sz w:val="32"/>
          <w:szCs w:val="32"/>
          <w:lang w:eastAsia="zh-CN"/>
        </w:rPr>
      </w:pPr>
      <w:r>
        <w:rPr>
          <w:rFonts w:hint="eastAsia" w:ascii="Times New Roman" w:hAnsi="Times New Roman" w:eastAsia="仿宋_GB2312"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363855</wp:posOffset>
            </wp:positionH>
            <wp:positionV relativeFrom="paragraph">
              <wp:posOffset>231140</wp:posOffset>
            </wp:positionV>
            <wp:extent cx="5237480" cy="2997835"/>
            <wp:effectExtent l="4445" t="4445" r="15875" b="762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2DC8A2C1">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71104923">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4236AD89">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718CD068">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1E479ADC">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3BA325F8">
      <w:pPr>
        <w:spacing w:line="590" w:lineRule="exact"/>
        <w:ind w:right="-100" w:rightChars="-50" w:firstLine="643" w:firstLineChars="200"/>
        <w:rPr>
          <w:rFonts w:hint="eastAsia" w:ascii="楷体_GB2312" w:hAnsi="楷体_GB2312" w:eastAsia="楷体_GB2312" w:cs="楷体_GB2312"/>
          <w:b/>
          <w:color w:val="000000"/>
          <w:sz w:val="32"/>
          <w:szCs w:val="32"/>
        </w:rPr>
      </w:pPr>
    </w:p>
    <w:p w14:paraId="61D95EAA">
      <w:pPr>
        <w:spacing w:line="590" w:lineRule="exact"/>
        <w:ind w:right="-100" w:rightChars="-50" w:firstLine="643" w:firstLineChars="200"/>
        <w:rPr>
          <w:rFonts w:hint="eastAsia" w:ascii="楷体_GB2312" w:hAnsi="楷体_GB2312" w:eastAsia="楷体_GB2312" w:cs="楷体_GB2312"/>
          <w:b/>
          <w:color w:val="000000"/>
          <w:sz w:val="32"/>
          <w:szCs w:val="32"/>
        </w:rPr>
      </w:pPr>
    </w:p>
    <w:p w14:paraId="339B69D1">
      <w:pPr>
        <w:spacing w:line="590" w:lineRule="exact"/>
        <w:ind w:right="-100" w:rightChars="-50" w:firstLine="643" w:firstLineChars="200"/>
        <w:rPr>
          <w:rFonts w:hint="eastAsia" w:ascii="楷体_GB2312" w:hAnsi="楷体_GB2312" w:eastAsia="楷体_GB2312" w:cs="楷体_GB2312"/>
          <w:b/>
          <w:color w:val="000000"/>
          <w:sz w:val="32"/>
          <w:szCs w:val="32"/>
        </w:rPr>
      </w:pPr>
    </w:p>
    <w:p w14:paraId="1B7F595B">
      <w:pPr>
        <w:spacing w:line="590" w:lineRule="exact"/>
        <w:ind w:right="-100" w:rightChars="-50" w:firstLine="643" w:firstLineChars="200"/>
        <w:rPr>
          <w:rFonts w:hint="eastAsia" w:ascii="楷体_GB2312" w:hAnsi="楷体_GB2312" w:eastAsia="楷体_GB2312" w:cs="楷体_GB2312"/>
          <w:b/>
          <w:color w:val="000000"/>
          <w:sz w:val="32"/>
          <w:szCs w:val="32"/>
          <w:lang w:eastAsia="zh-CN"/>
        </w:rPr>
      </w:pPr>
      <w:r>
        <w:rPr>
          <w:rFonts w:hint="eastAsia" w:ascii="楷体_GB2312" w:hAnsi="楷体_GB2312" w:eastAsia="楷体_GB2312" w:cs="楷体_GB2312"/>
          <w:b/>
          <w:color w:val="000000"/>
          <w:sz w:val="32"/>
          <w:szCs w:val="32"/>
          <w:lang w:eastAsia="zh-CN"/>
        </w:rPr>
        <w:drawing>
          <wp:anchor distT="0" distB="0" distL="114300" distR="114300" simplePos="0" relativeHeight="251660288" behindDoc="0" locked="0" layoutInCell="1" allowOverlap="1">
            <wp:simplePos x="0" y="0"/>
            <wp:positionH relativeFrom="column">
              <wp:posOffset>373380</wp:posOffset>
            </wp:positionH>
            <wp:positionV relativeFrom="paragraph">
              <wp:posOffset>46990</wp:posOffset>
            </wp:positionV>
            <wp:extent cx="5256530" cy="2988310"/>
            <wp:effectExtent l="5080" t="4445" r="15240" b="1714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4D9D2E5A">
      <w:pPr>
        <w:spacing w:line="590" w:lineRule="exact"/>
        <w:ind w:right="-100" w:rightChars="-50"/>
        <w:rPr>
          <w:rFonts w:hint="eastAsia" w:ascii="楷体_GB2312" w:hAnsi="楷体_GB2312" w:eastAsia="楷体_GB2312" w:cs="楷体_GB2312"/>
          <w:b/>
          <w:color w:val="000000"/>
          <w:sz w:val="32"/>
          <w:szCs w:val="32"/>
        </w:rPr>
      </w:pPr>
    </w:p>
    <w:p w14:paraId="5751653A">
      <w:pPr>
        <w:spacing w:line="590" w:lineRule="exact"/>
        <w:ind w:right="-100" w:rightChars="-50" w:firstLine="643" w:firstLineChars="200"/>
        <w:rPr>
          <w:rFonts w:hint="eastAsia" w:ascii="楷体_GB2312" w:hAnsi="楷体_GB2312" w:eastAsia="楷体_GB2312" w:cs="楷体_GB2312"/>
          <w:b/>
          <w:color w:val="000000"/>
          <w:sz w:val="32"/>
          <w:szCs w:val="32"/>
        </w:rPr>
      </w:pPr>
    </w:p>
    <w:p w14:paraId="0F68892E">
      <w:pPr>
        <w:spacing w:line="590" w:lineRule="exact"/>
        <w:ind w:right="-100" w:rightChars="-50" w:firstLine="643" w:firstLineChars="200"/>
        <w:rPr>
          <w:rFonts w:hint="eastAsia" w:ascii="楷体_GB2312" w:hAnsi="楷体_GB2312" w:eastAsia="楷体_GB2312" w:cs="楷体_GB2312"/>
          <w:b/>
          <w:color w:val="000000"/>
          <w:sz w:val="32"/>
          <w:szCs w:val="32"/>
        </w:rPr>
      </w:pPr>
    </w:p>
    <w:p w14:paraId="655DD71D">
      <w:pPr>
        <w:spacing w:line="590" w:lineRule="exact"/>
        <w:ind w:right="-100" w:rightChars="-50" w:firstLine="643" w:firstLineChars="200"/>
        <w:rPr>
          <w:rFonts w:hint="eastAsia" w:ascii="楷体_GB2312" w:hAnsi="楷体_GB2312" w:eastAsia="楷体_GB2312" w:cs="楷体_GB2312"/>
          <w:b/>
          <w:color w:val="000000"/>
          <w:sz w:val="32"/>
          <w:szCs w:val="32"/>
        </w:rPr>
      </w:pPr>
    </w:p>
    <w:p w14:paraId="15D7E992">
      <w:pPr>
        <w:spacing w:line="590" w:lineRule="exact"/>
        <w:ind w:right="-100" w:rightChars="-50" w:firstLine="643" w:firstLineChars="200"/>
        <w:rPr>
          <w:rFonts w:hint="eastAsia" w:ascii="楷体_GB2312" w:hAnsi="楷体_GB2312" w:eastAsia="楷体_GB2312" w:cs="楷体_GB2312"/>
          <w:b/>
          <w:color w:val="000000"/>
          <w:sz w:val="32"/>
          <w:szCs w:val="32"/>
        </w:rPr>
      </w:pPr>
    </w:p>
    <w:p w14:paraId="327741F6">
      <w:pPr>
        <w:spacing w:line="590" w:lineRule="exact"/>
        <w:ind w:right="-100" w:rightChars="-50" w:firstLine="643" w:firstLineChars="200"/>
        <w:rPr>
          <w:rFonts w:hint="eastAsia" w:ascii="楷体_GB2312" w:hAnsi="楷体_GB2312" w:eastAsia="楷体_GB2312" w:cs="楷体_GB2312"/>
          <w:b/>
          <w:color w:val="000000"/>
          <w:sz w:val="32"/>
          <w:szCs w:val="32"/>
        </w:rPr>
      </w:pPr>
    </w:p>
    <w:p w14:paraId="79720D5F">
      <w:pPr>
        <w:spacing w:line="590" w:lineRule="exact"/>
        <w:ind w:right="-100" w:rightChars="-50" w:firstLine="643" w:firstLineChars="200"/>
        <w:rPr>
          <w:rFonts w:hint="eastAsia" w:ascii="楷体_GB2312" w:hAnsi="楷体_GB2312" w:eastAsia="楷体_GB2312" w:cs="楷体_GB2312"/>
          <w:b/>
          <w:color w:val="000000"/>
          <w:sz w:val="32"/>
          <w:szCs w:val="32"/>
        </w:rPr>
      </w:pPr>
    </w:p>
    <w:p w14:paraId="78F6E6E0">
      <w:pPr>
        <w:spacing w:line="590" w:lineRule="exact"/>
        <w:ind w:right="-100" w:rightChars="-50"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（二）依申请公开情况</w:t>
      </w:r>
    </w:p>
    <w:p w14:paraId="422F7790">
      <w:pPr>
        <w:spacing w:line="590" w:lineRule="exact"/>
        <w:ind w:right="-100" w:rightChars="-50" w:firstLine="643" w:firstLineChars="200"/>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对依申请公开答复持续开展合法性审查工作，按照规定格式规范答复文书，有效提升依申请公开工作质量。2024年，我局收到</w:t>
      </w:r>
      <w:r>
        <w:rPr>
          <w:rFonts w:hint="eastAsia" w:eastAsia="仿宋_GB2312" w:cs="Times New Roman"/>
          <w:b/>
          <w:color w:val="000000"/>
          <w:sz w:val="32"/>
          <w:szCs w:val="32"/>
          <w:lang w:val="en-US" w:eastAsia="zh-CN"/>
        </w:rPr>
        <w:t>9</w:t>
      </w:r>
      <w:r>
        <w:rPr>
          <w:rFonts w:hint="default" w:ascii="Times New Roman" w:hAnsi="Times New Roman" w:eastAsia="仿宋_GB2312" w:cs="Times New Roman"/>
          <w:b/>
          <w:color w:val="000000"/>
          <w:sz w:val="32"/>
          <w:szCs w:val="32"/>
        </w:rPr>
        <w:t>件政府信息公开依申请公开件</w:t>
      </w:r>
      <w:r>
        <w:rPr>
          <w:rFonts w:hint="eastAsia" w:eastAsia="仿宋_GB2312" w:cs="Times New Roman"/>
          <w:b/>
          <w:color w:val="000000"/>
          <w:sz w:val="32"/>
          <w:szCs w:val="32"/>
          <w:lang w:eastAsia="zh-CN"/>
        </w:rPr>
        <w:t>。</w:t>
      </w:r>
      <w:r>
        <w:rPr>
          <w:rFonts w:hint="eastAsia" w:eastAsia="仿宋_GB2312" w:cs="Times New Roman"/>
          <w:b/>
          <w:color w:val="000000"/>
          <w:sz w:val="32"/>
          <w:szCs w:val="32"/>
          <w:lang w:val="en-US" w:eastAsia="zh-CN"/>
        </w:rPr>
        <w:t>因政府信息公开申请被行政复议5件，其中4件经曲阜市人民政府审查后被依法驳回，另有1件现正在审理过程中。</w:t>
      </w:r>
    </w:p>
    <w:p w14:paraId="2180FC30">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楷体_GB2312" w:hAnsi="楷体_GB2312" w:eastAsia="楷体_GB2312" w:cs="楷体_GB2312"/>
          <w:b/>
          <w:color w:val="000000"/>
          <w:sz w:val="32"/>
          <w:szCs w:val="32"/>
        </w:rPr>
        <w:t>（三）政府信息管理情况</w:t>
      </w:r>
    </w:p>
    <w:p w14:paraId="719CF756">
      <w:pPr>
        <w:spacing w:line="590" w:lineRule="exact"/>
        <w:ind w:right="-100" w:rightChars="-50" w:firstLine="611"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pacing w:val="-8"/>
          <w:sz w:val="32"/>
          <w:szCs w:val="32"/>
        </w:rPr>
        <w:t>认真做好信息公开目录梳理工作，切实推进局门户网站信息公开专栏的特色建设，确保目录设置的科学性和规范性。做好网站信息发布工作，落实信息发布相关审核要求，确保信息发布准确、内容更新及时。严格按照 “谁发布、谁审核、谁负责” 的原则，对发布的政府信息严格进行审核，确保公开内容合法性、准确性、严肃性。</w:t>
      </w:r>
    </w:p>
    <w:p w14:paraId="6B79B97A">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楷体_GB2312" w:hAnsi="楷体_GB2312" w:eastAsia="楷体_GB2312" w:cs="楷体_GB2312"/>
          <w:b/>
          <w:color w:val="000000"/>
          <w:sz w:val="32"/>
          <w:szCs w:val="32"/>
        </w:rPr>
        <w:t>（四）政府信息公开平台建设情况</w:t>
      </w:r>
    </w:p>
    <w:p w14:paraId="66B34798">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eastAsia="仿宋_GB2312" w:cs="Times New Roman"/>
          <w:b/>
          <w:color w:val="000000"/>
          <w:sz w:val="32"/>
          <w:szCs w:val="32"/>
          <w:lang w:val="en-US" w:eastAsia="zh-CN"/>
        </w:rPr>
        <w:t>坚决落实 “三审三校” 制度，严把政治关、法律关、政策关、保密关、文字关，做到全程留痕、有据可查，确保发布内容准确，表述规范。不断优化</w:t>
      </w:r>
      <w:r>
        <w:rPr>
          <w:rFonts w:hint="default" w:ascii="Times New Roman" w:hAnsi="Times New Roman" w:eastAsia="仿宋_GB2312" w:cs="Times New Roman"/>
          <w:b/>
          <w:color w:val="000000"/>
          <w:sz w:val="32"/>
          <w:szCs w:val="32"/>
        </w:rPr>
        <w:t>政府门户网站“教育卫生”专栏</w:t>
      </w:r>
      <w:r>
        <w:rPr>
          <w:rFonts w:hint="eastAsia" w:eastAsia="仿宋_GB2312" w:cs="Times New Roman"/>
          <w:b/>
          <w:color w:val="000000"/>
          <w:sz w:val="32"/>
          <w:szCs w:val="32"/>
          <w:lang w:val="en-US" w:eastAsia="zh-CN"/>
        </w:rPr>
        <w:t>信息发布内容，</w:t>
      </w:r>
      <w:r>
        <w:rPr>
          <w:rFonts w:hint="default" w:ascii="Times New Roman" w:hAnsi="Times New Roman" w:eastAsia="仿宋_GB2312" w:cs="Times New Roman"/>
          <w:b/>
          <w:color w:val="000000"/>
          <w:sz w:val="32"/>
          <w:szCs w:val="32"/>
        </w:rPr>
        <w:t>积极参与重点领域信息公开专栏规范建设</w:t>
      </w:r>
      <w:r>
        <w:rPr>
          <w:rFonts w:hint="eastAsia" w:eastAsia="仿宋_GB2312" w:cs="Times New Roman"/>
          <w:b/>
          <w:color w:val="000000"/>
          <w:sz w:val="32"/>
          <w:szCs w:val="32"/>
          <w:lang w:eastAsia="zh-CN"/>
        </w:rPr>
        <w:t>，</w:t>
      </w:r>
      <w:r>
        <w:rPr>
          <w:rFonts w:hint="eastAsia" w:eastAsia="仿宋_GB2312" w:cs="Times New Roman"/>
          <w:b/>
          <w:color w:val="000000"/>
          <w:sz w:val="32"/>
          <w:szCs w:val="32"/>
          <w:lang w:val="en-US" w:eastAsia="zh-CN"/>
        </w:rPr>
        <w:t>全年发布义务教育领域教育概况、民办学校信息、财务信息、招生管理等相关信息共计30条</w:t>
      </w:r>
      <w:r>
        <w:rPr>
          <w:rFonts w:hint="default" w:ascii="Times New Roman" w:hAnsi="Times New Roman" w:eastAsia="仿宋_GB2312" w:cs="Times New Roman"/>
          <w:b/>
          <w:color w:val="000000"/>
          <w:sz w:val="32"/>
          <w:szCs w:val="32"/>
        </w:rPr>
        <w:t>。在“公共企事业单位信息公开”专栏发布我市市直中小学机构概况、规划计划、招生管理、财务管理等相关信息共计</w:t>
      </w:r>
      <w:r>
        <w:rPr>
          <w:rFonts w:hint="eastAsia" w:eastAsia="仿宋_GB2312" w:cs="Times New Roman"/>
          <w:b/>
          <w:color w:val="000000"/>
          <w:sz w:val="32"/>
          <w:szCs w:val="32"/>
          <w:lang w:val="en-US" w:eastAsia="zh-CN"/>
        </w:rPr>
        <w:t>648</w:t>
      </w:r>
      <w:r>
        <w:rPr>
          <w:rFonts w:hint="default" w:ascii="Times New Roman" w:hAnsi="Times New Roman" w:eastAsia="仿宋_GB2312" w:cs="Times New Roman"/>
          <w:b/>
          <w:color w:val="000000"/>
          <w:sz w:val="32"/>
          <w:szCs w:val="32"/>
        </w:rPr>
        <w:t>条。</w:t>
      </w:r>
    </w:p>
    <w:p w14:paraId="15FF9CB0">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eastAsia" w:ascii="楷体_GB2312" w:hAnsi="楷体_GB2312" w:eastAsia="楷体_GB2312" w:cs="楷体_GB2312"/>
          <w:b/>
          <w:color w:val="000000"/>
          <w:sz w:val="32"/>
          <w:szCs w:val="32"/>
        </w:rPr>
        <w:t>（五）监督保障情况</w:t>
      </w:r>
    </w:p>
    <w:p w14:paraId="57C79D48">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加强组织领导，建立由主要领导亲自抓、分管领导具体抓的政务公开工作机制，定期研究相关工作情况，确保规范有序进行。严格执行政府信息公开工作有关制度规程，明确任务分工和完成时限，确保年度重点工作有部署有落实。我局全年未出现社会评议，未发生责任追究情况。</w:t>
      </w:r>
    </w:p>
    <w:p w14:paraId="38A708D9">
      <w:pPr>
        <w:spacing w:line="590" w:lineRule="exact"/>
        <w:ind w:right="-100"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pPr w:leftFromText="180" w:rightFromText="180" w:vertAnchor="text" w:horzAnchor="page" w:tblpX="1760" w:tblpY="382"/>
        <w:tblOverlap w:val="never"/>
        <w:tblW w:w="9060" w:type="dxa"/>
        <w:tblInd w:w="0" w:type="dxa"/>
        <w:tblLayout w:type="fixed"/>
        <w:tblCellMar>
          <w:top w:w="0" w:type="dxa"/>
          <w:left w:w="108" w:type="dxa"/>
          <w:bottom w:w="0" w:type="dxa"/>
          <w:right w:w="108" w:type="dxa"/>
        </w:tblCellMar>
      </w:tblPr>
      <w:tblGrid>
        <w:gridCol w:w="2265"/>
        <w:gridCol w:w="2265"/>
        <w:gridCol w:w="2265"/>
        <w:gridCol w:w="2265"/>
      </w:tblGrid>
      <w:tr w14:paraId="11235812">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707429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443F45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2A780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07E9DB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694B6F5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438894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5A7F52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B52C8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33D67AD1">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753DFF18">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1658AA7">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3B6980D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6A2DCF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B2914B5">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5F437E1F">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8606BC0">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32ED2A9E">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785DCCF">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3868C8A3">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42B7F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1AEE3F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5E2AB1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66D1E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41CE7EF">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25DD9473">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FD21271">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5AD2E8B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20824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8E19F6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3365179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167409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E185655">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010E0CB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F48AB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62B7A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0E716E37">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1800D94">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72F2DBF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F578C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18C5F0E">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353A4EF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96BFF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5E7F49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18.364</w:t>
            </w:r>
          </w:p>
        </w:tc>
      </w:tr>
    </w:tbl>
    <w:p w14:paraId="2AE5CF13">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p>
    <w:p w14:paraId="37BB014A">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p>
    <w:p w14:paraId="0F89C1E9">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p>
    <w:p w14:paraId="609C7F68">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bookmarkStart w:id="10" w:name="_GoBack"/>
      <w:bookmarkEnd w:id="10"/>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c>
          <w:tcPr>
            <w:tcW w:w="567" w:type="dxa"/>
            <w:shd w:val="clear" w:color="auto" w:fill="auto"/>
            <w:tcMar>
              <w:left w:w="108" w:type="dxa"/>
              <w:right w:w="108" w:type="dxa"/>
            </w:tcMar>
            <w:vAlign w:val="center"/>
          </w:tcPr>
          <w:p w14:paraId="13AA59B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5AD8CF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7D6BB4D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EB87A3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84A251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3201F7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82318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63A808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1B7B8C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6F4D6C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C28B49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2F939B1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p>
        </w:tc>
        <w:tc>
          <w:tcPr>
            <w:tcW w:w="567" w:type="dxa"/>
            <w:shd w:val="clear" w:color="auto" w:fill="auto"/>
            <w:tcMar>
              <w:left w:w="108" w:type="dxa"/>
              <w:right w:w="108" w:type="dxa"/>
            </w:tcMar>
            <w:vAlign w:val="center"/>
          </w:tcPr>
          <w:p w14:paraId="12B68B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6BCF0A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4F6AD0A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2C26197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2C916C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197E0D5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7D5902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D9366F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775500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FEFDAB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29D476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565E338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18E8F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CBF218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3DB2A4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9020E2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7936F8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085EA48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9F677F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020E46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101359F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04DE8C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58D5E1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7E2D8E6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523CCA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DE31FB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7582A1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5BFB2D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5D57D1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3C85886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066FD6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C2A9B0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77EFBBC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3E4A29B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51DA3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7C9CF12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CCAFDA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2655EA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2E81F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F9FE68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B30505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5BCEADD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14:paraId="41C431E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24F38F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4810DA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C68C3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87F8FF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023C4B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FAC8FC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2A17DC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2B0BC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7416B6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E73CCE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6596B10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F8962C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68BE6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4024BBE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AD5EFB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46A1F7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6D4C366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p>
        </w:tc>
        <w:tc>
          <w:tcPr>
            <w:tcW w:w="567" w:type="dxa"/>
            <w:shd w:val="clear" w:color="auto" w:fill="auto"/>
            <w:tcMar>
              <w:left w:w="108" w:type="dxa"/>
              <w:right w:w="108" w:type="dxa"/>
            </w:tcMar>
            <w:vAlign w:val="center"/>
          </w:tcPr>
          <w:p w14:paraId="1F8F57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329C64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19B7F7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4BF5D94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902BC7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02D7676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14:paraId="361B6A8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C9FBEE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B4B385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263D26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A209C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58F6E2A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034F8D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4C926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40D4474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64AFED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8EFD9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76B627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B636B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434FF6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E3CFFB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04A524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BEFDF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2D5C0FE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F9B321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F962F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45A7FCE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395AA2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04AFC0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5C24F66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84FB4A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E8BB6B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75E9939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2A6D411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726AF0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3ACECDE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321DE9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FA1DFD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AAB40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D7804F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1FE52D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611A44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3BF6EF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672538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0D91A63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14C62DA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C86A5E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608F4CB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5C97D5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26CBC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DEDC52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7A4581C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211886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4F5CE1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A7D78B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BA2965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62BF50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0373C7C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D60A6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527A308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5FD717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48EF354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19251DE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6136429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51E33A4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0E2DBB4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c>
          <w:tcPr>
            <w:tcW w:w="567" w:type="dxa"/>
            <w:shd w:val="clear" w:color="auto" w:fill="auto"/>
            <w:tcMar>
              <w:left w:w="108" w:type="dxa"/>
              <w:right w:w="108" w:type="dxa"/>
            </w:tcMar>
            <w:vAlign w:val="center"/>
          </w:tcPr>
          <w:p w14:paraId="4166649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1AA6F6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7D6ABED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498BF86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313174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37D8E53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09A3725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397B12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14:paraId="209DD1B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14:paraId="36F0FC4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14:paraId="73279D5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14:paraId="2D7236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bl>
    <w:p w14:paraId="1A832E98">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2"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14:paraId="2E1004BC">
      <w:pPr>
        <w:spacing w:line="590" w:lineRule="exact"/>
        <w:ind w:right="-100" w:rightChars="-50"/>
        <w:rPr>
          <w:rFonts w:hint="default" w:ascii="Times New Roman" w:hAnsi="Times New Roman" w:eastAsia="方正黑体简体" w:cs="Times New Roman"/>
          <w:b/>
          <w:sz w:val="32"/>
          <w:szCs w:val="32"/>
        </w:rPr>
      </w:pPr>
    </w:p>
    <w:p w14:paraId="5E6CBBC8">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4782370B">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2024 年，我局政府信息公开工作平稳有序，但对照上级要求还有一定差距，主要体现在以下几个方面：</w:t>
      </w:r>
    </w:p>
    <w:p w14:paraId="45FEBF25">
      <w:pPr>
        <w:spacing w:line="590" w:lineRule="exact"/>
        <w:ind w:right="-100" w:rightChars="-50" w:firstLine="643" w:firstLineChars="200"/>
        <w:rPr>
          <w:rFonts w:hint="eastAsia" w:eastAsia="仿宋_GB2312" w:cs="Times New Roman"/>
          <w:b/>
          <w:sz w:val="32"/>
          <w:szCs w:val="32"/>
          <w:lang w:val="en-US" w:eastAsia="zh-CN"/>
        </w:rPr>
      </w:pPr>
      <w:r>
        <w:rPr>
          <w:rFonts w:hint="eastAsia" w:eastAsia="仿宋_GB2312" w:cs="Times New Roman"/>
          <w:b/>
          <w:sz w:val="32"/>
          <w:szCs w:val="32"/>
          <w:lang w:val="en-US" w:eastAsia="zh-CN"/>
        </w:rPr>
        <w:t>一是</w:t>
      </w:r>
      <w:r>
        <w:rPr>
          <w:rFonts w:hint="default" w:ascii="Times New Roman" w:hAnsi="Times New Roman" w:eastAsia="仿宋_GB2312" w:cs="Times New Roman"/>
          <w:b/>
          <w:sz w:val="32"/>
          <w:szCs w:val="32"/>
        </w:rPr>
        <w:t>公开的信息内容主要集中在政策文件、招生考试等方面，对于一些教育教学改革、学校特色发展等方面的信息公开较少。</w:t>
      </w:r>
      <w:r>
        <w:rPr>
          <w:rFonts w:hint="eastAsia" w:eastAsia="仿宋_GB2312" w:cs="Times New Roman"/>
          <w:b/>
          <w:sz w:val="32"/>
          <w:szCs w:val="32"/>
          <w:lang w:val="en-US" w:eastAsia="zh-CN"/>
        </w:rPr>
        <w:t>二是对于一些专业性较强的教育信息，政策解读还不够及时，未能充分提升该类信息的公众知晓率。</w:t>
      </w:r>
    </w:p>
    <w:p w14:paraId="5A6C8C5C">
      <w:pPr>
        <w:spacing w:line="590" w:lineRule="exact"/>
        <w:ind w:right="-100" w:rightChars="-50" w:firstLine="643" w:firstLineChars="200"/>
        <w:rPr>
          <w:rFonts w:hint="default" w:eastAsia="仿宋_GB2312" w:cs="Times New Roman"/>
          <w:b/>
          <w:sz w:val="32"/>
          <w:szCs w:val="32"/>
          <w:lang w:val="en-US" w:eastAsia="zh-CN"/>
        </w:rPr>
      </w:pPr>
      <w:r>
        <w:rPr>
          <w:rFonts w:hint="eastAsia" w:eastAsia="仿宋_GB2312" w:cs="Times New Roman"/>
          <w:b/>
          <w:sz w:val="32"/>
          <w:szCs w:val="32"/>
          <w:lang w:val="en-US" w:eastAsia="zh-CN"/>
        </w:rPr>
        <w:t>今后，我局将进一步细化和完善政府信息公开目录，明确公开的范围、内容和标准，不断丰富信息公开内容，确保信息公开的全面性和准确性。进一步加强制度建设，完善政策解读工作管理规范，持续推进多元化、全方位、立体式的解读，进一步拓宽推广渠道，提升政策解读整体水平。</w:t>
      </w:r>
    </w:p>
    <w:p w14:paraId="06A20D2A">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364CB802">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14:paraId="46117D44">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（一）</w:t>
      </w:r>
      <w:r>
        <w:rPr>
          <w:rFonts w:hint="default" w:ascii="Times New Roman" w:hAnsi="Times New Roman" w:eastAsia="方正仿宋简体" w:cs="Times New Roman"/>
          <w:b/>
          <w:sz w:val="32"/>
          <w:szCs w:val="32"/>
        </w:rPr>
        <w:t>依据《政府信息公开信息处理费管理办法》收取信息处理费的情况;</w:t>
      </w:r>
    </w:p>
    <w:p w14:paraId="0F1D1113">
      <w:pPr>
        <w:numPr>
          <w:ilvl w:val="0"/>
          <w:numId w:val="0"/>
        </w:numPr>
        <w:spacing w:line="590" w:lineRule="exact"/>
        <w:ind w:left="0" w:leftChars="0" w:right="-100" w:rightChars="-50" w:firstLine="42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default" w:ascii="Times New Roman" w:hAnsi="Times New Roman" w:eastAsia="仿宋_GB2312" w:cs="Times New Roman"/>
          <w:b/>
          <w:sz w:val="32"/>
          <w:szCs w:val="32"/>
          <w:lang w:val="en-US" w:eastAsia="zh-CN"/>
        </w:rPr>
        <w:t>2024年曲阜市教育和体育局未产生政府信息公开信息处理费。</w:t>
      </w:r>
    </w:p>
    <w:p w14:paraId="4AC53285">
      <w:pPr>
        <w:numPr>
          <w:ilvl w:val="0"/>
          <w:numId w:val="0"/>
        </w:numPr>
        <w:spacing w:line="590" w:lineRule="exact"/>
        <w:ind w:left="0" w:leftChars="0" w:right="-100" w:rightChars="-50" w:firstLine="420" w:firstLineChars="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bidi="ar-SA"/>
        </w:rPr>
        <w:t>（二）</w:t>
      </w:r>
      <w:r>
        <w:rPr>
          <w:rFonts w:hint="default" w:ascii="Times New Roman" w:hAnsi="Times New Roman" w:eastAsia="方正仿宋简体" w:cs="Times New Roman"/>
          <w:b/>
          <w:sz w:val="32"/>
          <w:szCs w:val="32"/>
        </w:rPr>
        <w:t>落实年度政务公开工作要点情况</w:t>
      </w:r>
      <w:r>
        <w:rPr>
          <w:rFonts w:hint="eastAsia" w:ascii="Times New Roman" w:hAnsi="Times New Roman" w:eastAsia="方正仿宋简体" w:cs="Times New Roman"/>
          <w:b/>
          <w:sz w:val="32"/>
          <w:szCs w:val="32"/>
          <w:lang w:eastAsia="zh-CN"/>
        </w:rPr>
        <w:t>；</w:t>
      </w:r>
    </w:p>
    <w:p w14:paraId="7EA4A2D6">
      <w:pPr>
        <w:numPr>
          <w:ilvl w:val="0"/>
          <w:numId w:val="0"/>
        </w:numPr>
        <w:spacing w:line="590" w:lineRule="exact"/>
        <w:ind w:right="-100" w:rightChars="-50" w:firstLine="643"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曲阜市教育和体育局严格按照 “一把手” 负总责、分管领导具体抓、办公室牵头协调、各科室各司其职的工作格局，及时公开教育政策法规、教育经费投入与使用、招生入学信息、教师队伍建设等方面的信息，不断加强日常维护管理，确保信息更新及时、准确、完整。</w:t>
      </w:r>
    </w:p>
    <w:p w14:paraId="3EF682AB">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（三）</w:t>
      </w: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w:t>
      </w:r>
    </w:p>
    <w:p w14:paraId="32E7635E">
      <w:pPr>
        <w:numPr>
          <w:ilvl w:val="0"/>
          <w:numId w:val="0"/>
        </w:numPr>
        <w:spacing w:line="590" w:lineRule="exact"/>
        <w:ind w:right="-100" w:rightChars="-50"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曲阜市教育和体育局今年承办人大代表建议9件，政协委员提案18件（含三合一提案1件，二合一提案1件），重点提案3件，领导领办提案1件。交办的建议议案已全部办理完毕，并向代表、委员们作出了书面答复。曲阜市教体局按照要求及时将人大建议、政协提案办理复文在曲阜市人民政府门户网站进行了主动公开，接受社会监督。</w:t>
      </w:r>
    </w:p>
    <w:p w14:paraId="48B26F28">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（四）</w:t>
      </w: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p>
    <w:p w14:paraId="5B5A45BD">
      <w:pPr>
        <w:numPr>
          <w:ilvl w:val="0"/>
          <w:numId w:val="0"/>
        </w:numPr>
        <w:spacing w:line="590" w:lineRule="exact"/>
        <w:ind w:right="-100" w:rightChars="-50"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在本年度政务公开工作中，我们积极创新，丰富公开形式，举办校园开放日活动，邀请家长走进校园，学校安排了专业讲解员带领家长和社会人士参观校园。在参观过程中，家长们走进课堂，亲身感受生动有趣的教学场景，与师生互动交流，深入了解学校的教学模式与教学方法。活动结束后，还收集到众多宝贵意见与建议，为学校进一步提升教育质量、优化校园管理提供了有力支持。</w:t>
      </w:r>
    </w:p>
    <w:p w14:paraId="717F4543">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（五）</w:t>
      </w:r>
      <w:r>
        <w:rPr>
          <w:rFonts w:hint="default" w:ascii="Times New Roman" w:hAnsi="Times New Roman" w:eastAsia="方正仿宋简体" w:cs="Times New Roman"/>
          <w:b/>
          <w:sz w:val="32"/>
          <w:szCs w:val="32"/>
        </w:rPr>
        <w:t>本年度信息公开工作年度报告数据统计需要说明的事项</w:t>
      </w:r>
      <w:r>
        <w:rPr>
          <w:rFonts w:hint="eastAsia" w:eastAsia="方正仿宋简体" w:cs="Times New Roman"/>
          <w:b/>
          <w:sz w:val="32"/>
          <w:szCs w:val="32"/>
          <w:lang w:eastAsia="zh-CN"/>
        </w:rPr>
        <w:t>；</w:t>
      </w:r>
    </w:p>
    <w:p w14:paraId="4813630F">
      <w:pPr>
        <w:numPr>
          <w:ilvl w:val="0"/>
          <w:numId w:val="0"/>
        </w:num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本年度报告中所列数据统计期限从202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lang w:val="en-US" w:eastAsia="zh-CN"/>
        </w:rPr>
        <w:t>年1月1日到12月31日止。</w:t>
      </w:r>
    </w:p>
    <w:p w14:paraId="136A5844">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（六）</w:t>
      </w:r>
      <w:r>
        <w:rPr>
          <w:rFonts w:hint="default" w:ascii="Times New Roman" w:hAnsi="Times New Roman" w:eastAsia="方正仿宋简体" w:cs="Times New Roman"/>
          <w:b/>
          <w:sz w:val="32"/>
          <w:szCs w:val="32"/>
        </w:rPr>
        <w:t>需要报告的其他事项</w:t>
      </w:r>
      <w:r>
        <w:rPr>
          <w:rFonts w:hint="eastAsia" w:ascii="Times New Roman" w:hAnsi="Times New Roman" w:eastAsia="方正仿宋简体" w:cs="Times New Roman"/>
          <w:b/>
          <w:sz w:val="32"/>
          <w:szCs w:val="32"/>
          <w:lang w:eastAsia="zh-CN"/>
        </w:rPr>
        <w:t>；</w:t>
      </w:r>
    </w:p>
    <w:p w14:paraId="6AE26B89">
      <w:pPr>
        <w:numPr>
          <w:ilvl w:val="0"/>
          <w:numId w:val="0"/>
        </w:numPr>
        <w:spacing w:line="590" w:lineRule="exact"/>
        <w:ind w:right="-100" w:rightChars="-50" w:firstLine="643"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无</w:t>
      </w:r>
    </w:p>
    <w:p w14:paraId="6C5DCC6C">
      <w:pPr>
        <w:numPr>
          <w:ilvl w:val="0"/>
          <w:numId w:val="0"/>
        </w:numPr>
        <w:spacing w:line="590" w:lineRule="exact"/>
        <w:ind w:left="0" w:leftChars="0" w:right="-100"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（七）</w:t>
      </w:r>
      <w:r>
        <w:rPr>
          <w:rFonts w:hint="default" w:ascii="Times New Roman" w:hAnsi="Times New Roman" w:eastAsia="方正仿宋简体" w:cs="Times New Roman"/>
          <w:b/>
          <w:sz w:val="32"/>
          <w:szCs w:val="32"/>
        </w:rPr>
        <w:t>其他有关文件专门要求通过政府信息公开工作年度报告予以报告的事项。</w:t>
      </w:r>
    </w:p>
    <w:p w14:paraId="72696901">
      <w:pPr>
        <w:numPr>
          <w:ilvl w:val="0"/>
          <w:numId w:val="0"/>
        </w:numPr>
        <w:spacing w:line="590" w:lineRule="exact"/>
        <w:ind w:right="-100" w:rightChars="-50"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无</w:t>
      </w:r>
    </w:p>
    <w:p w14:paraId="7400F6E4"/>
    <w:sectPr>
      <w:pgSz w:w="11906" w:h="16838"/>
      <w:pgMar w:top="1191" w:right="1701" w:bottom="1191"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90017"/>
    <w:rsid w:val="074B3407"/>
    <w:rsid w:val="0AE222D4"/>
    <w:rsid w:val="0AE601C1"/>
    <w:rsid w:val="17B67E2F"/>
    <w:rsid w:val="1B6F54BE"/>
    <w:rsid w:val="1E6B3EC2"/>
    <w:rsid w:val="24501D7B"/>
    <w:rsid w:val="24EE4E82"/>
    <w:rsid w:val="2505415C"/>
    <w:rsid w:val="261F3F85"/>
    <w:rsid w:val="29424FFE"/>
    <w:rsid w:val="2B9D6077"/>
    <w:rsid w:val="2EF266DA"/>
    <w:rsid w:val="420E561A"/>
    <w:rsid w:val="4A6242BC"/>
    <w:rsid w:val="50E517A3"/>
    <w:rsid w:val="5D890017"/>
    <w:rsid w:val="65B25181"/>
    <w:rsid w:val="68126ECA"/>
    <w:rsid w:val="733817AF"/>
    <w:rsid w:val="73D2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曲阜市教体局各平台发布政府信息数据情况表</a:t>
            </a:r>
          </a:p>
        </c:rich>
      </c:tx>
      <c:layout>
        <c:manualLayout>
          <c:xMode val="edge"/>
          <c:yMode val="edge"/>
          <c:x val="0.154946653734239"/>
          <c:y val="0.0349502224105063"/>
        </c:manualLayout>
      </c:layout>
      <c:overlay val="0"/>
      <c:spPr>
        <a:noFill/>
        <a:ln>
          <a:noFill/>
        </a:ln>
        <a:effectLst/>
      </c:spPr>
    </c:title>
    <c:autoTitleDeleted val="0"/>
    <c:plotArea>
      <c:layout>
        <c:manualLayout>
          <c:layoutTarget val="inner"/>
          <c:xMode val="edge"/>
          <c:yMode val="edge"/>
          <c:x val="0.0633757100351637"/>
          <c:y val="0.171483212919677"/>
          <c:w val="0.930345494080696"/>
          <c:h val="0.638631534211645"/>
        </c:manualLayout>
      </c:layout>
      <c:barChart>
        <c:barDir val="col"/>
        <c:grouping val="clustered"/>
        <c:varyColors val="0"/>
        <c:ser>
          <c:idx val="1"/>
          <c:order val="0"/>
          <c:tx>
            <c:strRef>
              <c:f>Sheet1!$B$1</c:f>
              <c:strCache>
                <c:ptCount val="1"/>
                <c:pt idx="0">
                  <c:v>政务信息公开栏目</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711</c:v>
                </c:pt>
              </c:numCache>
            </c:numRef>
          </c:val>
        </c:ser>
        <c:ser>
          <c:idx val="2"/>
          <c:order val="1"/>
          <c:tx>
            <c:strRef>
              <c:f>Sheet1!$C$1</c:f>
              <c:strCache>
                <c:ptCount val="1"/>
                <c:pt idx="0">
                  <c:v>网站子点</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158</c:v>
                </c:pt>
              </c:numCache>
            </c:numRef>
          </c:val>
        </c:ser>
        <c:dLbls>
          <c:showLegendKey val="0"/>
          <c:showVal val="0"/>
          <c:showCatName val="0"/>
          <c:showSerName val="0"/>
          <c:showPercent val="0"/>
          <c:showBubbleSize val="0"/>
        </c:dLbls>
        <c:gapWidth val="246"/>
        <c:overlap val="-28"/>
        <c:axId val="611674330"/>
        <c:axId val="937837042"/>
      </c:barChart>
      <c:catAx>
        <c:axId val="6116743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837042"/>
        <c:crosses val="autoZero"/>
        <c:auto val="1"/>
        <c:lblAlgn val="ctr"/>
        <c:lblOffset val="100"/>
        <c:noMultiLvlLbl val="0"/>
      </c:catAx>
      <c:valAx>
        <c:axId val="9378370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6743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e9fdafc-2c75-4f6a-bb80-cebb2a5f65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市教体局政务信息公开内容</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1">
                  <a:lumMod val="60000"/>
                  <a:lumOff val="40000"/>
                </a:schemeClr>
              </a:solidFill>
              <a:ln>
                <a:solidFill>
                  <a:schemeClr val="bg1"/>
                </a:solidFill>
              </a:ln>
              <a:effectLst/>
            </c:spPr>
          </c:dPt>
          <c:dLbls>
            <c:delete val="1"/>
          </c:dLbls>
          <c:cat>
            <c:strRef>
              <c:f>Sheet1!$A$2:$A$9</c:f>
              <c:strCache>
                <c:ptCount val="8"/>
                <c:pt idx="0">
                  <c:v>机构职能</c:v>
                </c:pt>
                <c:pt idx="1">
                  <c:v>财政信息</c:v>
                </c:pt>
                <c:pt idx="2">
                  <c:v>工作计划</c:v>
                </c:pt>
                <c:pt idx="3">
                  <c:v>行政执法信息</c:v>
                </c:pt>
                <c:pt idx="4">
                  <c:v>建议提案办理</c:v>
                </c:pt>
                <c:pt idx="5">
                  <c:v>“双随机一公开”监管信息</c:v>
                </c:pt>
                <c:pt idx="6">
                  <c:v>政务公开专栏</c:v>
                </c:pt>
                <c:pt idx="7">
                  <c:v>公共企事业单位信息</c:v>
                </c:pt>
              </c:strCache>
            </c:strRef>
          </c:cat>
          <c:val>
            <c:numRef>
              <c:f>Sheet1!$B$2:$B$9</c:f>
              <c:numCache>
                <c:formatCode>General</c:formatCode>
                <c:ptCount val="8"/>
                <c:pt idx="0">
                  <c:v>2</c:v>
                </c:pt>
                <c:pt idx="1">
                  <c:v>2</c:v>
                </c:pt>
                <c:pt idx="2">
                  <c:v>2</c:v>
                </c:pt>
                <c:pt idx="3">
                  <c:v>18</c:v>
                </c:pt>
                <c:pt idx="4">
                  <c:v>3</c:v>
                </c:pt>
                <c:pt idx="5">
                  <c:v>5</c:v>
                </c:pt>
                <c:pt idx="6">
                  <c:v>30</c:v>
                </c:pt>
                <c:pt idx="7">
                  <c:v>648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529e29-fee7-4778-822c-8993570606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3169</Words>
  <Characters>3269</Characters>
  <Lines>0</Lines>
  <Paragraphs>0</Paragraphs>
  <TotalTime>2</TotalTime>
  <ScaleCrop>false</ScaleCrop>
  <LinksUpToDate>false</LinksUpToDate>
  <CharactersWithSpaces>3278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2025-01-16T01:28:00Z</dcterms:created>
  <dc:creator>新有凌曦</dc:creator>
  <cp:lastModifiedBy>新有凌曦</cp:lastModifiedBy>
  <dcterms:modified xsi:type="dcterms:W3CDTF">2025-01-17T08:29:54Z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E4AB594DF4924AB29D30CD8C6139B7C7_11</vt:lpwstr>
  </property>
  <property fmtid="{D5CDD505-2E9C-101B-9397-08002B2CF9AE}" pid="4" name="KSOTemplateDocerSaveRecord">
    <vt:lpwstr>eyJoZGlkIjoiNmEwNjcwODdlY2IxNTlkMzQ0YTE1ZmVmZmZkY2MxNmUiLCJ1c2VySWQiOiI0MjQzODY3NTQifQ==</vt:lpwstr>
  </property>
</Properties>
</file>