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18A904">
      <w:pPr>
        <w:spacing w:line="590" w:lineRule="exact"/>
        <w:ind w:right="-100" w:rightChars="-50"/>
        <w:jc w:val="center"/>
        <w:outlineLvl w:val="0"/>
        <w:rPr>
          <w:rFonts w:hint="eastAsia" w:eastAsia="方正小标宋简体" w:cs="Times New Roman"/>
          <w:b/>
          <w:color w:val="000000"/>
          <w:sz w:val="44"/>
          <w:szCs w:val="44"/>
          <w:lang w:eastAsia="zh-CN"/>
        </w:rPr>
      </w:pPr>
    </w:p>
    <w:p w14:paraId="583D3E41">
      <w:pPr>
        <w:keepNext w:val="0"/>
        <w:keepLines w:val="0"/>
        <w:pageBreakBefore w:val="0"/>
        <w:kinsoku/>
        <w:wordWrap/>
        <w:overflowPunct/>
        <w:topLinePunct w:val="0"/>
        <w:autoSpaceDE/>
        <w:autoSpaceDN/>
        <w:bidi w:val="0"/>
        <w:adjustRightInd/>
        <w:snapToGrid/>
        <w:spacing w:line="580" w:lineRule="exact"/>
        <w:ind w:right="-100" w:rightChars="-50"/>
        <w:jc w:val="center"/>
        <w:textAlignment w:val="auto"/>
        <w:outlineLvl w:val="0"/>
        <w:rPr>
          <w:rFonts w:hint="eastAsia" w:eastAsia="方正小标宋简体" w:cs="Times New Roman"/>
          <w:b/>
          <w:color w:val="000000"/>
          <w:sz w:val="44"/>
          <w:szCs w:val="44"/>
          <w:lang w:eastAsia="zh-CN"/>
        </w:rPr>
      </w:pPr>
      <w:r>
        <w:rPr>
          <w:rFonts w:hint="eastAsia" w:eastAsia="方正小标宋简体" w:cs="Times New Roman"/>
          <w:b/>
          <w:color w:val="000000"/>
          <w:sz w:val="44"/>
          <w:szCs w:val="44"/>
          <w:lang w:eastAsia="zh-CN"/>
        </w:rPr>
        <w:t>曲阜市综合行政执法局</w:t>
      </w:r>
    </w:p>
    <w:p w14:paraId="2CC456C0">
      <w:pPr>
        <w:keepNext w:val="0"/>
        <w:keepLines w:val="0"/>
        <w:pageBreakBefore w:val="0"/>
        <w:kinsoku/>
        <w:wordWrap/>
        <w:overflowPunct/>
        <w:topLinePunct w:val="0"/>
        <w:autoSpaceDE/>
        <w:autoSpaceDN/>
        <w:bidi w:val="0"/>
        <w:adjustRightInd/>
        <w:snapToGrid/>
        <w:spacing w:line="580" w:lineRule="exact"/>
        <w:ind w:right="-100" w:rightChars="-50"/>
        <w:jc w:val="center"/>
        <w:textAlignment w:val="auto"/>
        <w:outlineLvl w:val="0"/>
        <w:rPr>
          <w:rFonts w:hint="default" w:ascii="Times New Roman" w:hAnsi="Times New Roman" w:eastAsia="方正小标宋简体" w:cs="Times New Roman"/>
          <w:b/>
          <w:color w:val="000000"/>
          <w:sz w:val="44"/>
          <w:szCs w:val="44"/>
        </w:rPr>
      </w:pPr>
      <w:r>
        <w:rPr>
          <w:rFonts w:hint="default" w:ascii="Times New Roman" w:hAnsi="Times New Roman" w:eastAsia="方正小标宋简体" w:cs="Times New Roman"/>
          <w:b/>
          <w:color w:val="000000"/>
          <w:sz w:val="44"/>
          <w:szCs w:val="44"/>
        </w:rPr>
        <w:t>202</w:t>
      </w:r>
      <w:r>
        <w:rPr>
          <w:rFonts w:hint="eastAsia" w:eastAsia="方正小标宋简体" w:cs="Times New Roman"/>
          <w:b/>
          <w:color w:val="000000"/>
          <w:sz w:val="44"/>
          <w:szCs w:val="44"/>
          <w:lang w:val="en-US" w:eastAsia="zh-CN"/>
        </w:rPr>
        <w:t>4</w:t>
      </w:r>
      <w:r>
        <w:rPr>
          <w:rFonts w:hint="default" w:ascii="Times New Roman" w:hAnsi="Times New Roman" w:eastAsia="方正小标宋简体" w:cs="Times New Roman"/>
          <w:b/>
          <w:color w:val="000000"/>
          <w:sz w:val="44"/>
          <w:szCs w:val="44"/>
        </w:rPr>
        <w:t>年政府信息公开工作年度报告</w:t>
      </w:r>
    </w:p>
    <w:p w14:paraId="23B4C3D6">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color w:val="000000"/>
          <w:sz w:val="32"/>
          <w:szCs w:val="32"/>
        </w:rPr>
      </w:pPr>
    </w:p>
    <w:p w14:paraId="1A169E73">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color w:val="000000"/>
          <w:spacing w:val="-11"/>
          <w:sz w:val="32"/>
          <w:szCs w:val="32"/>
        </w:rPr>
      </w:pPr>
      <w:r>
        <w:rPr>
          <w:rFonts w:hint="default" w:ascii="Times New Roman" w:hAnsi="Times New Roman" w:eastAsia="方正仿宋简体" w:cs="Times New Roman"/>
          <w:b/>
          <w:color w:val="000000"/>
          <w:sz w:val="32"/>
          <w:szCs w:val="32"/>
        </w:rPr>
        <w:t>本报告由</w:t>
      </w:r>
      <w:r>
        <w:rPr>
          <w:rFonts w:hint="eastAsia" w:eastAsia="方正仿宋简体" w:cs="Times New Roman"/>
          <w:b/>
          <w:color w:val="000000"/>
          <w:sz w:val="32"/>
          <w:szCs w:val="32"/>
          <w:lang w:eastAsia="zh-CN"/>
        </w:rPr>
        <w:t>曲阜市综合行政执法局</w:t>
      </w:r>
      <w:r>
        <w:rPr>
          <w:rFonts w:hint="default" w:ascii="Times New Roman" w:hAnsi="Times New Roman" w:eastAsia="方正仿宋简体" w:cs="Times New Roman"/>
          <w:b/>
          <w:color w:val="000000"/>
          <w:sz w:val="32"/>
          <w:szCs w:val="32"/>
        </w:rPr>
        <w:t>按照《中华人民共和国政府信息公开条例》（以下简称《条例》）和《中华人民共和国政府信息</w:t>
      </w:r>
      <w:r>
        <w:rPr>
          <w:rFonts w:hint="default" w:ascii="Times New Roman" w:hAnsi="Times New Roman" w:eastAsia="方正仿宋简体" w:cs="Times New Roman"/>
          <w:b/>
          <w:color w:val="000000"/>
          <w:spacing w:val="-11"/>
          <w:sz w:val="32"/>
          <w:szCs w:val="32"/>
        </w:rPr>
        <w:t>公开工作年度报告格式》（国办公开办函〔2021〕30号）要求编制。</w:t>
      </w:r>
    </w:p>
    <w:p w14:paraId="140434C9">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本报告内容包括总体情况、主动公开政府信息情况、收到和处理政府信息公开申请情况、政府信息公开行政复议和行政诉讼情况、存在的主要问题及改进情况、其他需要报告的事项等六部分内容。</w:t>
      </w:r>
    </w:p>
    <w:p w14:paraId="15FCA3CF">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本报告所列数据的统计期限自202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年1月1日起至202</w:t>
      </w:r>
      <w:r>
        <w:rPr>
          <w:rFonts w:hint="eastAsia" w:eastAsia="方正仿宋简体" w:cs="Times New Roman"/>
          <w:b/>
          <w:color w:val="000000"/>
          <w:sz w:val="32"/>
          <w:szCs w:val="32"/>
          <w:lang w:val="en-US" w:eastAsia="zh-CN"/>
        </w:rPr>
        <w:t>4</w:t>
      </w:r>
      <w:r>
        <w:rPr>
          <w:rFonts w:hint="default" w:ascii="Times New Roman" w:hAnsi="Times New Roman" w:eastAsia="方正仿宋简体" w:cs="Times New Roman"/>
          <w:b/>
          <w:color w:val="000000"/>
          <w:sz w:val="32"/>
          <w:szCs w:val="32"/>
        </w:rPr>
        <w:t>年12月31日止。本报告电子版可在“中国·</w:t>
      </w:r>
      <w:r>
        <w:rPr>
          <w:rFonts w:hint="eastAsia" w:eastAsia="方正仿宋简体" w:cs="Times New Roman"/>
          <w:b/>
          <w:color w:val="000000"/>
          <w:sz w:val="32"/>
          <w:szCs w:val="32"/>
          <w:lang w:val="en-US" w:eastAsia="zh-CN"/>
        </w:rPr>
        <w:t>曲阜</w:t>
      </w:r>
      <w:r>
        <w:rPr>
          <w:rFonts w:hint="default" w:ascii="Times New Roman" w:hAnsi="Times New Roman" w:eastAsia="方正仿宋简体" w:cs="Times New Roman"/>
          <w:b/>
          <w:color w:val="000000"/>
          <w:sz w:val="32"/>
          <w:szCs w:val="32"/>
        </w:rPr>
        <w:t>”政府门户网站（</w:t>
      </w:r>
      <w:r>
        <w:rPr>
          <w:rFonts w:hint="eastAsia" w:eastAsia="方正仿宋简体" w:cs="Times New Roman"/>
          <w:b/>
          <w:color w:val="000000"/>
          <w:sz w:val="32"/>
          <w:szCs w:val="32"/>
          <w:lang w:val="en-US" w:eastAsia="zh-CN"/>
        </w:rPr>
        <w:t>www.qufu.gov.cn</w:t>
      </w:r>
      <w:r>
        <w:rPr>
          <w:rFonts w:hint="default" w:ascii="Times New Roman" w:hAnsi="Times New Roman" w:eastAsia="方正仿宋简体" w:cs="Times New Roman"/>
          <w:b/>
          <w:color w:val="000000"/>
          <w:sz w:val="32"/>
          <w:szCs w:val="32"/>
        </w:rPr>
        <w:t>）查阅或下载。如对本报告有疑问，请与</w:t>
      </w:r>
      <w:r>
        <w:rPr>
          <w:rFonts w:hint="eastAsia" w:eastAsia="方正仿宋简体" w:cs="Times New Roman"/>
          <w:b/>
          <w:color w:val="000000"/>
          <w:sz w:val="32"/>
          <w:szCs w:val="32"/>
          <w:lang w:eastAsia="zh-CN"/>
        </w:rPr>
        <w:t>曲阜市综合行政执法局</w:t>
      </w:r>
      <w:r>
        <w:rPr>
          <w:rFonts w:hint="default" w:ascii="Times New Roman" w:hAnsi="Times New Roman" w:eastAsia="方正仿宋简体" w:cs="Times New Roman"/>
          <w:b/>
          <w:color w:val="000000"/>
          <w:sz w:val="32"/>
          <w:szCs w:val="32"/>
        </w:rPr>
        <w:t>联系（地址：</w:t>
      </w:r>
      <w:r>
        <w:rPr>
          <w:rFonts w:hint="eastAsia" w:ascii="Times New Roman" w:hAnsi="Times New Roman" w:eastAsia="方正仿宋简体" w:cs="Times New Roman"/>
          <w:b/>
          <w:bCs/>
          <w:color w:val="auto"/>
          <w:sz w:val="32"/>
          <w:szCs w:val="32"/>
          <w:lang w:val="en-US" w:eastAsia="zh-CN"/>
        </w:rPr>
        <w:t>曲阜市大同路南首，建设大厦一楼。</w:t>
      </w:r>
      <w:r>
        <w:rPr>
          <w:rFonts w:hint="default" w:ascii="Times New Roman" w:hAnsi="Times New Roman" w:eastAsia="方正仿宋简体" w:cs="Times New Roman"/>
          <w:b/>
          <w:color w:val="000000"/>
          <w:sz w:val="32"/>
          <w:szCs w:val="32"/>
        </w:rPr>
        <w:t>联系电话：0537—</w:t>
      </w:r>
      <w:r>
        <w:rPr>
          <w:rFonts w:hint="eastAsia" w:eastAsia="方正仿宋简体" w:cs="Times New Roman"/>
          <w:b/>
          <w:color w:val="000000"/>
          <w:sz w:val="32"/>
          <w:szCs w:val="32"/>
          <w:lang w:val="en-US" w:eastAsia="zh-CN"/>
        </w:rPr>
        <w:t>4490799</w:t>
      </w:r>
      <w:r>
        <w:rPr>
          <w:rFonts w:hint="default" w:ascii="Times New Roman" w:hAnsi="Times New Roman" w:eastAsia="方正仿宋简体" w:cs="Times New Roman"/>
          <w:b/>
          <w:color w:val="000000"/>
          <w:sz w:val="32"/>
          <w:szCs w:val="32"/>
        </w:rPr>
        <w:t>）。</w:t>
      </w:r>
    </w:p>
    <w:p w14:paraId="57921D3A">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黑体简体" w:cs="Times New Roman"/>
          <w:b/>
          <w:color w:val="000000"/>
          <w:sz w:val="32"/>
          <w:szCs w:val="32"/>
          <w:highlight w:val="yellow"/>
          <w:lang w:val="en-US" w:eastAsia="zh-CN"/>
        </w:rPr>
      </w:pPr>
      <w:r>
        <w:rPr>
          <w:rFonts w:hint="default" w:ascii="Times New Roman" w:hAnsi="Times New Roman" w:eastAsia="方正黑体简体" w:cs="Times New Roman"/>
          <w:b/>
          <w:color w:val="000000"/>
          <w:sz w:val="32"/>
          <w:szCs w:val="32"/>
        </w:rPr>
        <w:t>一、总体情况</w:t>
      </w:r>
      <w:r>
        <w:rPr>
          <w:rFonts w:hint="eastAsia" w:eastAsia="方正黑体简体" w:cs="Times New Roman"/>
          <w:b/>
          <w:color w:val="000000"/>
          <w:sz w:val="32"/>
          <w:szCs w:val="32"/>
          <w:lang w:val="en-US" w:eastAsia="zh-CN"/>
        </w:rPr>
        <w:t xml:space="preserve">  </w:t>
      </w:r>
    </w:p>
    <w:p w14:paraId="06110BCA">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2024年，我局坚持以习近平新时代中国特色社会主义思想为指导，深入学习贯彻党的二十大精神和二十届三中全会精神，按照《中华人民共和国政府信息公开条例》等有关法规文件规定，坚持政务信息公开与城市管理工作相结合,严格履行政务信息公开职责，不断规范政务公开内容，突出政务公开重点</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推进政务公开工作走深走实。现将市</w:t>
      </w:r>
      <w:r>
        <w:rPr>
          <w:rFonts w:hint="eastAsia" w:ascii="Times New Roman" w:hAnsi="Times New Roman" w:eastAsia="方正仿宋简体" w:cs="Times New Roman"/>
          <w:b/>
          <w:color w:val="000000"/>
          <w:sz w:val="32"/>
          <w:szCs w:val="32"/>
          <w:lang w:val="en-US" w:eastAsia="zh-CN"/>
        </w:rPr>
        <w:t>综合行政执法</w:t>
      </w:r>
      <w:r>
        <w:rPr>
          <w:rFonts w:hint="default" w:ascii="Times New Roman" w:hAnsi="Times New Roman" w:eastAsia="方正仿宋简体" w:cs="Times New Roman"/>
          <w:b/>
          <w:color w:val="000000"/>
          <w:sz w:val="32"/>
          <w:szCs w:val="32"/>
        </w:rPr>
        <w:t>局2024年政府信息公开工作开展情况报告如下:</w:t>
      </w:r>
    </w:p>
    <w:p w14:paraId="5B9E1DA5">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（一）主动公开情况</w:t>
      </w:r>
    </w:p>
    <w:p w14:paraId="18AFD25C">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eastAsia" w:ascii="Times New Roman" w:hAnsi="Times New Roman" w:eastAsia="方正仿宋简体" w:cs="Times New Roman"/>
          <w:b/>
          <w:color w:val="000000" w:themeColor="text1"/>
          <w:sz w:val="32"/>
          <w:szCs w:val="32"/>
          <w:lang w:eastAsia="zh-CN"/>
          <w14:textFill>
            <w14:solidFill>
              <w14:schemeClr w14:val="tx1"/>
            </w14:solidFill>
          </w14:textFill>
        </w:rPr>
      </w:pPr>
      <w:r>
        <w:rPr>
          <w:rFonts w:hint="eastAsia" w:eastAsia="方正仿宋简体" w:cs="Times New Roman"/>
          <w:b/>
          <w:color w:val="000000" w:themeColor="text1"/>
          <w:sz w:val="32"/>
          <w:szCs w:val="32"/>
          <w:lang w:eastAsia="zh-CN"/>
          <w14:textFill>
            <w14:solidFill>
              <w14:schemeClr w14:val="tx1"/>
            </w14:solidFill>
          </w14:textFill>
        </w:rPr>
        <w:t>市综合行政执法局</w:t>
      </w:r>
      <w:r>
        <w:rPr>
          <w:rFonts w:hint="default" w:ascii="Times New Roman" w:hAnsi="Times New Roman" w:eastAsia="方正仿宋简体" w:cs="Times New Roman"/>
          <w:b/>
          <w:color w:val="000000" w:themeColor="text1"/>
          <w:sz w:val="32"/>
          <w:szCs w:val="32"/>
          <w14:textFill>
            <w14:solidFill>
              <w14:schemeClr w14:val="tx1"/>
            </w14:solidFill>
          </w14:textFill>
        </w:rPr>
        <w:t>坚持把群众最关心关注的事，纳入政府信息公开范畴，及时发布动态要闻、通知公告等信息，切实保障人民群众对</w:t>
      </w:r>
      <w:r>
        <w:rPr>
          <w:rFonts w:hint="eastAsia" w:eastAsia="方正仿宋简体" w:cs="Times New Roman"/>
          <w:b/>
          <w:color w:val="000000" w:themeColor="text1"/>
          <w:sz w:val="32"/>
          <w:szCs w:val="32"/>
          <w:lang w:eastAsia="zh-CN"/>
          <w14:textFill>
            <w14:solidFill>
              <w14:schemeClr w14:val="tx1"/>
            </w14:solidFill>
          </w14:textFill>
        </w:rPr>
        <w:t>城市管理</w:t>
      </w:r>
      <w:r>
        <w:rPr>
          <w:rFonts w:hint="default" w:ascii="Times New Roman" w:hAnsi="Times New Roman" w:eastAsia="方正仿宋简体" w:cs="Times New Roman"/>
          <w:b/>
          <w:color w:val="000000" w:themeColor="text1"/>
          <w:sz w:val="32"/>
          <w:szCs w:val="32"/>
          <w14:textFill>
            <w14:solidFill>
              <w14:schemeClr w14:val="tx1"/>
            </w14:solidFill>
          </w14:textFill>
        </w:rPr>
        <w:t>工作的知情权、参与权和监督权。2024年，曲阜市</w:t>
      </w: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t>综合行政执法局</w:t>
      </w:r>
      <w:r>
        <w:rPr>
          <w:rFonts w:hint="default" w:ascii="Times New Roman" w:hAnsi="Times New Roman" w:eastAsia="方正仿宋简体" w:cs="Times New Roman"/>
          <w:b/>
          <w:color w:val="000000" w:themeColor="text1"/>
          <w:sz w:val="32"/>
          <w:szCs w:val="32"/>
          <w14:textFill>
            <w14:solidFill>
              <w14:schemeClr w14:val="tx1"/>
            </w14:solidFill>
          </w14:textFill>
        </w:rPr>
        <w:t>通过各类媒体平台发布信息共计</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7</w:t>
      </w:r>
      <w:r>
        <w:rPr>
          <w:rFonts w:hint="eastAsia" w:eastAsia="方正仿宋简体" w:cs="Times New Roman"/>
          <w:b/>
          <w:color w:val="000000" w:themeColor="text1"/>
          <w:sz w:val="32"/>
          <w:szCs w:val="32"/>
          <w:lang w:val="en-US" w:eastAsia="zh-CN"/>
          <w14:textFill>
            <w14:solidFill>
              <w14:schemeClr w14:val="tx1"/>
            </w14:solidFill>
          </w14:textFill>
        </w:rPr>
        <w:t>0</w:t>
      </w:r>
      <w:r>
        <w:rPr>
          <w:rFonts w:hint="default" w:ascii="Times New Roman" w:hAnsi="Times New Roman" w:eastAsia="方正仿宋简体" w:cs="Times New Roman"/>
          <w:b/>
          <w:color w:val="000000" w:themeColor="text1"/>
          <w:sz w:val="32"/>
          <w:szCs w:val="32"/>
          <w14:textFill>
            <w14:solidFill>
              <w14:schemeClr w14:val="tx1"/>
            </w14:solidFill>
          </w14:textFill>
        </w:rPr>
        <w:t>条，其中通过曲阜市门户网站政务公开栏目主动公开各类信息</w:t>
      </w:r>
      <w:r>
        <w:rPr>
          <w:rFonts w:hint="eastAsia" w:eastAsia="方正仿宋简体" w:cs="Times New Roman"/>
          <w:b/>
          <w:color w:val="000000" w:themeColor="text1"/>
          <w:sz w:val="32"/>
          <w:szCs w:val="32"/>
          <w:lang w:val="en-US" w:eastAsia="zh-CN"/>
          <w14:textFill>
            <w14:solidFill>
              <w14:schemeClr w14:val="tx1"/>
            </w14:solidFill>
          </w14:textFill>
        </w:rPr>
        <w:t>15</w:t>
      </w:r>
      <w:r>
        <w:rPr>
          <w:rFonts w:hint="default" w:ascii="Times New Roman" w:hAnsi="Times New Roman" w:eastAsia="方正仿宋简体" w:cs="Times New Roman"/>
          <w:b/>
          <w:color w:val="000000" w:themeColor="text1"/>
          <w:sz w:val="32"/>
          <w:szCs w:val="32"/>
          <w14:textFill>
            <w14:solidFill>
              <w14:schemeClr w14:val="tx1"/>
            </w14:solidFill>
          </w14:textFill>
        </w:rPr>
        <w:t>条，占比</w:t>
      </w:r>
      <w:r>
        <w:rPr>
          <w:rFonts w:hint="eastAsia" w:eastAsia="方正仿宋简体" w:cs="Times New Roman"/>
          <w:b/>
          <w:color w:val="000000" w:themeColor="text1"/>
          <w:sz w:val="32"/>
          <w:szCs w:val="32"/>
          <w:lang w:val="en-US" w:eastAsia="zh-CN"/>
          <w14:textFill>
            <w14:solidFill>
              <w14:schemeClr w14:val="tx1"/>
            </w14:solidFill>
          </w14:textFill>
        </w:rPr>
        <w:t>21.43</w:t>
      </w:r>
      <w:r>
        <w:rPr>
          <w:rFonts w:hint="default" w:ascii="Times New Roman" w:hAnsi="Times New Roman" w:eastAsia="方正仿宋简体" w:cs="Times New Roman"/>
          <w:b/>
          <w:color w:val="000000" w:themeColor="text1"/>
          <w:sz w:val="32"/>
          <w:szCs w:val="32"/>
          <w14:textFill>
            <w14:solidFill>
              <w14:schemeClr w14:val="tx1"/>
            </w14:solidFill>
          </w14:textFill>
        </w:rPr>
        <w:t>％；通过网站子点发布各类信息</w:t>
      </w:r>
      <w:r>
        <w:rPr>
          <w:rFonts w:hint="eastAsia" w:ascii="Times New Roman" w:hAnsi="Times New Roman" w:eastAsia="方正仿宋简体" w:cs="Times New Roman"/>
          <w:b/>
          <w:color w:val="000000" w:themeColor="text1"/>
          <w:sz w:val="32"/>
          <w:szCs w:val="32"/>
          <w:lang w:val="en-US" w:eastAsia="zh-CN"/>
          <w14:textFill>
            <w14:solidFill>
              <w14:schemeClr w14:val="tx1"/>
            </w14:solidFill>
          </w14:textFill>
        </w:rPr>
        <w:t>55</w:t>
      </w:r>
      <w:r>
        <w:rPr>
          <w:rFonts w:hint="default" w:ascii="Times New Roman" w:hAnsi="Times New Roman" w:eastAsia="方正仿宋简体" w:cs="Times New Roman"/>
          <w:b/>
          <w:color w:val="000000" w:themeColor="text1"/>
          <w:sz w:val="32"/>
          <w:szCs w:val="32"/>
          <w14:textFill>
            <w14:solidFill>
              <w14:schemeClr w14:val="tx1"/>
            </w14:solidFill>
          </w14:textFill>
        </w:rPr>
        <w:t>条，占比</w:t>
      </w:r>
      <w:r>
        <w:rPr>
          <w:rFonts w:hint="eastAsia" w:eastAsia="方正仿宋简体" w:cs="Times New Roman"/>
          <w:b/>
          <w:color w:val="000000" w:themeColor="text1"/>
          <w:sz w:val="32"/>
          <w:szCs w:val="32"/>
          <w:lang w:val="en-US" w:eastAsia="zh-CN"/>
          <w14:textFill>
            <w14:solidFill>
              <w14:schemeClr w14:val="tx1"/>
            </w14:solidFill>
          </w14:textFill>
        </w:rPr>
        <w:t>78.57</w:t>
      </w:r>
      <w:r>
        <w:rPr>
          <w:rFonts w:hint="default" w:ascii="Times New Roman" w:hAnsi="Times New Roman" w:eastAsia="方正仿宋简体" w:cs="Times New Roman"/>
          <w:b/>
          <w:color w:val="000000" w:themeColor="text1"/>
          <w:sz w:val="32"/>
          <w:szCs w:val="32"/>
          <w14:textFill>
            <w14:solidFill>
              <w14:schemeClr w14:val="tx1"/>
            </w14:solidFill>
          </w14:textFill>
        </w:rPr>
        <w:t>％</w:t>
      </w:r>
      <w:r>
        <w:rPr>
          <w:rFonts w:hint="eastAsia" w:ascii="Times New Roman" w:hAnsi="Times New Roman" w:eastAsia="方正仿宋简体" w:cs="Times New Roman"/>
          <w:b/>
          <w:color w:val="000000" w:themeColor="text1"/>
          <w:sz w:val="32"/>
          <w:szCs w:val="32"/>
          <w:lang w:eastAsia="zh-CN"/>
          <w14:textFill>
            <w14:solidFill>
              <w14:schemeClr w14:val="tx1"/>
            </w14:solidFill>
          </w14:textFill>
        </w:rPr>
        <w:t>。</w:t>
      </w:r>
    </w:p>
    <w:p w14:paraId="78F6E6E0">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仿宋简体" w:cs="Times New Roman"/>
          <w:b/>
          <w:color w:val="000000" w:themeColor="text1"/>
          <w:sz w:val="32"/>
          <w:szCs w:val="32"/>
          <w:lang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222250</wp:posOffset>
            </wp:positionH>
            <wp:positionV relativeFrom="paragraph">
              <wp:posOffset>21590</wp:posOffset>
            </wp:positionV>
            <wp:extent cx="4939030" cy="2559685"/>
            <wp:effectExtent l="4445" t="4445" r="9525" b="7620"/>
            <wp:wrapTight wrapText="bothSides">
              <wp:wrapPolygon>
                <wp:start x="-19" y="-38"/>
                <wp:lineTo x="-19" y="21504"/>
                <wp:lineTo x="21558" y="21504"/>
                <wp:lineTo x="21558" y="-38"/>
                <wp:lineTo x="-19" y="-38"/>
              </wp:wrapPolygon>
            </wp:wrapTight>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Pr>
          <w:rFonts w:hint="default" w:ascii="Times New Roman" w:hAnsi="Times New Roman" w:eastAsia="方正楷体简体" w:cs="Times New Roman"/>
          <w:b/>
          <w:color w:val="000000"/>
          <w:sz w:val="32"/>
          <w:szCs w:val="32"/>
        </w:rPr>
        <w:t>（二）依申请公开情况</w:t>
      </w:r>
    </w:p>
    <w:p w14:paraId="6213A91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80" w:lineRule="exact"/>
        <w:ind w:left="0" w:right="0" w:firstLine="645"/>
        <w:textAlignment w:val="auto"/>
        <w:rPr>
          <w:rStyle w:val="5"/>
          <w:rFonts w:hint="eastAsia" w:ascii="Times New Roman" w:hAnsi="Times New Roman" w:eastAsia="方正仿宋简体" w:cs="Times New Roman"/>
          <w:bCs/>
          <w:color w:val="auto"/>
          <w:kern w:val="0"/>
          <w:sz w:val="32"/>
          <w:szCs w:val="32"/>
          <w:lang w:val="en-US" w:eastAsia="zh-CN" w:bidi="ar"/>
        </w:rPr>
      </w:pPr>
      <w:r>
        <w:rPr>
          <w:rStyle w:val="5"/>
          <w:rFonts w:hint="default" w:ascii="Times New Roman" w:hAnsi="Times New Roman" w:eastAsia="方正仿宋简体" w:cs="Times New Roman"/>
          <w:bCs/>
          <w:color w:val="auto"/>
          <w:kern w:val="0"/>
          <w:sz w:val="32"/>
          <w:szCs w:val="32"/>
          <w:lang w:val="en-US" w:eastAsia="zh-CN" w:bidi="ar"/>
        </w:rPr>
        <w:t>本年度我局未收到信息公开相关申请</w:t>
      </w:r>
      <w:r>
        <w:rPr>
          <w:rStyle w:val="5"/>
          <w:rFonts w:hint="eastAsia" w:ascii="Times New Roman" w:hAnsi="Times New Roman" w:eastAsia="方正仿宋简体" w:cs="Times New Roman"/>
          <w:bCs/>
          <w:color w:val="auto"/>
          <w:kern w:val="0"/>
          <w:sz w:val="32"/>
          <w:szCs w:val="32"/>
          <w:lang w:val="en-US" w:eastAsia="zh-CN" w:bidi="ar"/>
        </w:rPr>
        <w:t>。</w:t>
      </w:r>
    </w:p>
    <w:p w14:paraId="2180FC30">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（三）政府信息管理情况</w:t>
      </w:r>
    </w:p>
    <w:p w14:paraId="11B18A07">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一是认真落实政府信息公开保密审查制度，坚持“先审查、后公开”、“一事一审”、“上网不涉密、涉密不上网”等原则，做好政府信息公开保密审查工作，确保不发生失、泄密问题。</w:t>
      </w:r>
      <w:r>
        <w:rPr>
          <w:rFonts w:hint="eastAsia" w:eastAsia="方正仿宋简体" w:cs="Times New Roman"/>
          <w:b/>
          <w:color w:val="000000"/>
          <w:sz w:val="32"/>
          <w:szCs w:val="32"/>
          <w:lang w:eastAsia="zh-CN"/>
        </w:rPr>
        <w:t>二</w:t>
      </w:r>
      <w:r>
        <w:rPr>
          <w:rFonts w:hint="default" w:ascii="Times New Roman" w:hAnsi="Times New Roman" w:eastAsia="方正仿宋简体" w:cs="Times New Roman"/>
          <w:b/>
          <w:color w:val="000000"/>
          <w:sz w:val="32"/>
          <w:szCs w:val="32"/>
        </w:rPr>
        <w:t>是严格落实规范性文件“三统一”制度，全面落实行政规范性文件备案，做好规范性文件清理工作。三是健全完善</w:t>
      </w:r>
      <w:r>
        <w:rPr>
          <w:rFonts w:hint="eastAsia" w:eastAsia="方正仿宋简体" w:cs="Times New Roman"/>
          <w:b/>
          <w:color w:val="000000"/>
          <w:sz w:val="32"/>
          <w:szCs w:val="32"/>
          <w:lang w:eastAsia="zh-CN"/>
        </w:rPr>
        <w:t>曲阜市综合行政执法局</w:t>
      </w:r>
      <w:r>
        <w:rPr>
          <w:rFonts w:hint="default" w:ascii="Times New Roman" w:hAnsi="Times New Roman" w:eastAsia="方正仿宋简体" w:cs="Times New Roman"/>
          <w:b/>
          <w:color w:val="000000"/>
          <w:sz w:val="32"/>
          <w:szCs w:val="32"/>
        </w:rPr>
        <w:t>门户网站内容保障工作机制，严格督促落实内容保障责任，确保门户网站信息公开全年未发生空白栏目、更新不及时栏目，死链断链等。</w:t>
      </w:r>
    </w:p>
    <w:p w14:paraId="6B79B97A">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（四）政府信息公开平台建设情况</w:t>
      </w:r>
    </w:p>
    <w:p w14:paraId="239D8F06">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一是进一步拓宽局政务信息公开范围。加大发布力度,涉及</w:t>
      </w:r>
      <w:r>
        <w:rPr>
          <w:rFonts w:hint="eastAsia" w:eastAsia="方正仿宋简体" w:cs="Times New Roman"/>
          <w:b/>
          <w:color w:val="000000"/>
          <w:sz w:val="32"/>
          <w:szCs w:val="32"/>
          <w:lang w:eastAsia="zh-CN"/>
        </w:rPr>
        <w:t>城市管理</w:t>
      </w:r>
      <w:r>
        <w:rPr>
          <w:rFonts w:hint="default" w:ascii="Times New Roman" w:hAnsi="Times New Roman" w:eastAsia="方正仿宋简体" w:cs="Times New Roman"/>
          <w:b/>
          <w:color w:val="000000"/>
          <w:sz w:val="32"/>
          <w:szCs w:val="32"/>
        </w:rPr>
        <w:t>相关工作动态要闻、通知公告、政策解读、重要文件等群众关心关注的各个方面</w:t>
      </w:r>
      <w:r>
        <w:rPr>
          <w:rFonts w:hint="eastAsia" w:eastAsia="方正仿宋简体" w:cs="Times New Roman"/>
          <w:b/>
          <w:color w:val="000000"/>
          <w:sz w:val="32"/>
          <w:szCs w:val="32"/>
          <w:lang w:eastAsia="zh-CN"/>
        </w:rPr>
        <w:t>；</w:t>
      </w:r>
      <w:r>
        <w:rPr>
          <w:rFonts w:hint="default" w:ascii="Times New Roman" w:hAnsi="Times New Roman" w:eastAsia="方正仿宋简体" w:cs="Times New Roman"/>
          <w:b/>
          <w:color w:val="000000"/>
          <w:sz w:val="32"/>
          <w:szCs w:val="32"/>
        </w:rPr>
        <w:t>二是做好网站维护。常态化巡查网站运行情况，做好公开平台是否存在更新不及时、表述不规范等问题自查工作，仔细校对审核文字内容和规范表述，不断提升政府信息公开网站规范化水平。</w:t>
      </w:r>
    </w:p>
    <w:p w14:paraId="15FF9CB0">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楷体简体" w:cs="Times New Roman"/>
          <w:b/>
          <w:color w:val="000000"/>
          <w:sz w:val="32"/>
          <w:szCs w:val="32"/>
        </w:rPr>
      </w:pPr>
      <w:r>
        <w:rPr>
          <w:rFonts w:hint="default" w:ascii="Times New Roman" w:hAnsi="Times New Roman" w:eastAsia="方正楷体简体" w:cs="Times New Roman"/>
          <w:b/>
          <w:color w:val="000000"/>
          <w:sz w:val="32"/>
          <w:szCs w:val="32"/>
        </w:rPr>
        <w:t>（五）监督保障情况</w:t>
      </w:r>
    </w:p>
    <w:p w14:paraId="41ABCB83">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color w:val="000000"/>
          <w:sz w:val="32"/>
          <w:szCs w:val="32"/>
        </w:rPr>
      </w:pPr>
      <w:r>
        <w:rPr>
          <w:rFonts w:hint="default" w:ascii="Times New Roman" w:hAnsi="Times New Roman" w:eastAsia="方正仿宋简体" w:cs="Times New Roman"/>
          <w:b/>
          <w:color w:val="000000"/>
          <w:sz w:val="32"/>
          <w:szCs w:val="32"/>
        </w:rPr>
        <w:t>一是局党组高度重视政府信息公开工作，常抓不懈。局主要领导召开会议专题研究部署政务公开有关工作，明确了政府信息公开内容、方式、程序及要求等，切实抓好工作落实。二是强化网络安全监测。通过人工检查等方法，对局门户网站整体运行情况、栏目更新情况、信息内容质量等进行日常巡检，发现问题及时纠正错漏。</w:t>
      </w:r>
      <w:r>
        <w:rPr>
          <w:rFonts w:hint="eastAsia" w:eastAsia="方正仿宋简体" w:cs="Times New Roman"/>
          <w:b/>
          <w:color w:val="000000"/>
          <w:sz w:val="32"/>
          <w:szCs w:val="32"/>
          <w:lang w:eastAsia="zh-CN"/>
        </w:rPr>
        <w:t>三是</w:t>
      </w:r>
      <w:r>
        <w:rPr>
          <w:rFonts w:hint="default" w:ascii="Times New Roman" w:hAnsi="Times New Roman" w:eastAsia="方正仿宋简体" w:cs="Times New Roman"/>
          <w:b/>
          <w:color w:val="000000"/>
          <w:sz w:val="32"/>
          <w:szCs w:val="32"/>
        </w:rPr>
        <w:t>利用干部职工会议传达学习《中华人民共和国政府信息公开条例》，进一步提升业务能力，确保政府信息发布及时、准确</w:t>
      </w:r>
      <w:bookmarkStart w:id="10" w:name="_GoBack"/>
      <w:bookmarkEnd w:id="10"/>
      <w:r>
        <w:rPr>
          <w:rFonts w:hint="default" w:ascii="Times New Roman" w:hAnsi="Times New Roman" w:eastAsia="方正仿宋简体" w:cs="Times New Roman"/>
          <w:b/>
          <w:color w:val="000000"/>
          <w:sz w:val="32"/>
          <w:szCs w:val="32"/>
        </w:rPr>
        <w:t>和安全，今年未发生因公开事项被追责、问责的情况。</w:t>
      </w:r>
    </w:p>
    <w:p w14:paraId="38A708D9">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黑体简体" w:cs="Times New Roman"/>
          <w:b/>
          <w:color w:val="000000"/>
          <w:sz w:val="32"/>
          <w:szCs w:val="32"/>
        </w:rPr>
      </w:pPr>
      <w:r>
        <w:rPr>
          <w:rFonts w:hint="default" w:ascii="Times New Roman" w:hAnsi="Times New Roman" w:eastAsia="方正黑体简体" w:cs="Times New Roman"/>
          <w:b/>
          <w:color w:val="000000"/>
          <w:sz w:val="32"/>
          <w:szCs w:val="32"/>
        </w:rPr>
        <w:t>二、主动公开政府信息情况</w:t>
      </w:r>
    </w:p>
    <w:tbl>
      <w:tblPr>
        <w:tblStyle w:val="3"/>
        <w:tblW w:w="9060" w:type="dxa"/>
        <w:tblInd w:w="0" w:type="dxa"/>
        <w:tblLayout w:type="fixed"/>
        <w:tblCellMar>
          <w:top w:w="0" w:type="dxa"/>
          <w:left w:w="108" w:type="dxa"/>
          <w:bottom w:w="0" w:type="dxa"/>
          <w:right w:w="108" w:type="dxa"/>
        </w:tblCellMar>
      </w:tblPr>
      <w:tblGrid>
        <w:gridCol w:w="2265"/>
        <w:gridCol w:w="2265"/>
        <w:gridCol w:w="2265"/>
        <w:gridCol w:w="2265"/>
      </w:tblGrid>
      <w:tr w14:paraId="541C3ECF">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55CE2CFA">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14:paraId="70824295">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18BDA787">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65" w:type="dxa"/>
            <w:tcBorders>
              <w:top w:val="nil"/>
              <w:left w:val="nil"/>
              <w:bottom w:val="single" w:color="auto" w:sz="8" w:space="0"/>
              <w:right w:val="single" w:color="auto" w:sz="8" w:space="0"/>
            </w:tcBorders>
            <w:shd w:val="clear" w:color="auto" w:fill="auto"/>
            <w:vAlign w:val="center"/>
          </w:tcPr>
          <w:p w14:paraId="54DDC583">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65" w:type="dxa"/>
            <w:tcBorders>
              <w:top w:val="nil"/>
              <w:left w:val="nil"/>
              <w:bottom w:val="single" w:color="auto" w:sz="8" w:space="0"/>
              <w:right w:val="single" w:color="auto" w:sz="8" w:space="0"/>
            </w:tcBorders>
            <w:shd w:val="clear" w:color="auto" w:fill="auto"/>
            <w:vAlign w:val="center"/>
          </w:tcPr>
          <w:p w14:paraId="1F840B7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65" w:type="dxa"/>
            <w:tcBorders>
              <w:top w:val="nil"/>
              <w:left w:val="nil"/>
              <w:bottom w:val="single" w:color="auto" w:sz="8" w:space="0"/>
              <w:right w:val="single" w:color="auto" w:sz="8" w:space="0"/>
            </w:tcBorders>
            <w:shd w:val="clear" w:color="auto" w:fill="auto"/>
            <w:vAlign w:val="center"/>
          </w:tcPr>
          <w:p w14:paraId="3BFABFE7">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14:paraId="484CA4C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5D9B36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65" w:type="dxa"/>
            <w:tcBorders>
              <w:top w:val="nil"/>
              <w:left w:val="nil"/>
              <w:bottom w:val="single" w:color="auto" w:sz="8" w:space="0"/>
              <w:right w:val="single" w:color="auto" w:sz="8" w:space="0"/>
            </w:tcBorders>
            <w:shd w:val="clear" w:color="auto" w:fill="auto"/>
            <w:vAlign w:val="center"/>
          </w:tcPr>
          <w:p w14:paraId="52D34C1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宋体" w:eastAsia="仿宋_GB2312" w:cs="宋体"/>
                <w:color w:val="000000"/>
                <w:kern w:val="0"/>
                <w:szCs w:val="21"/>
                <w:lang w:val="en-US" w:eastAsia="zh-CN" w:bidi="ar-SA"/>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34495349">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宋体" w:eastAsia="仿宋_GB2312" w:cs="宋体"/>
                <w:color w:val="000000"/>
                <w:kern w:val="0"/>
                <w:szCs w:val="21"/>
                <w:lang w:val="en-US" w:eastAsia="zh-CN" w:bidi="ar-SA"/>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1DC2C57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Calibri" w:eastAsia="仿宋_GB2312" w:cs="Calibri"/>
                <w:color w:val="000000"/>
                <w:kern w:val="0"/>
                <w:szCs w:val="21"/>
                <w:lang w:val="en-US" w:eastAsia="zh-CN" w:bidi="ar-SA"/>
              </w:rPr>
            </w:pPr>
            <w:r>
              <w:rPr>
                <w:rFonts w:hint="eastAsia" w:ascii="仿宋_GB2312" w:hAnsi="Calibri" w:eastAsia="仿宋_GB2312" w:cs="Calibri"/>
                <w:color w:val="000000"/>
                <w:kern w:val="0"/>
                <w:szCs w:val="21"/>
                <w:lang w:val="en-US" w:eastAsia="zh-CN"/>
              </w:rPr>
              <w:t>0</w:t>
            </w:r>
          </w:p>
        </w:tc>
      </w:tr>
      <w:tr w14:paraId="0F3510B7">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E50BCA">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themeColor="text1"/>
                <w:kern w:val="0"/>
                <w:szCs w:val="21"/>
                <w14:textFill>
                  <w14:solidFill>
                    <w14:schemeClr w14:val="tx1"/>
                  </w14:solidFill>
                </w14:textFill>
              </w:rPr>
              <w:t>行政规范性文件</w:t>
            </w:r>
          </w:p>
        </w:tc>
        <w:tc>
          <w:tcPr>
            <w:tcW w:w="2265" w:type="dxa"/>
            <w:tcBorders>
              <w:top w:val="nil"/>
              <w:left w:val="nil"/>
              <w:bottom w:val="single" w:color="auto" w:sz="8" w:space="0"/>
              <w:right w:val="single" w:color="auto" w:sz="8" w:space="0"/>
            </w:tcBorders>
            <w:shd w:val="clear" w:color="auto" w:fill="auto"/>
            <w:vAlign w:val="center"/>
          </w:tcPr>
          <w:p w14:paraId="0211252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宋体" w:eastAsia="仿宋_GB2312" w:cs="宋体"/>
                <w:color w:val="000000"/>
                <w:kern w:val="0"/>
                <w:szCs w:val="21"/>
                <w:lang w:val="en-US" w:eastAsia="zh-CN" w:bidi="ar-SA"/>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609A2EB0">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宋体" w:eastAsia="仿宋_GB2312" w:cs="宋体"/>
                <w:color w:val="000000"/>
                <w:kern w:val="0"/>
                <w:szCs w:val="21"/>
                <w:lang w:val="en-US" w:eastAsia="zh-CN" w:bidi="ar-SA"/>
              </w:rPr>
            </w:pPr>
            <w:r>
              <w:rPr>
                <w:rFonts w:hint="eastAsia" w:ascii="仿宋_GB2312" w:hAnsi="宋体" w:eastAsia="仿宋_GB2312" w:cs="宋体"/>
                <w:color w:val="000000"/>
                <w:kern w:val="0"/>
                <w:szCs w:val="21"/>
                <w:lang w:val="en-US" w:eastAsia="zh-CN"/>
              </w:rPr>
              <w:t>0</w:t>
            </w:r>
          </w:p>
        </w:tc>
        <w:tc>
          <w:tcPr>
            <w:tcW w:w="2265" w:type="dxa"/>
            <w:tcBorders>
              <w:top w:val="nil"/>
              <w:left w:val="nil"/>
              <w:bottom w:val="single" w:color="auto" w:sz="8" w:space="0"/>
              <w:right w:val="single" w:color="auto" w:sz="8" w:space="0"/>
            </w:tcBorders>
            <w:shd w:val="clear" w:color="auto" w:fill="auto"/>
            <w:vAlign w:val="center"/>
          </w:tcPr>
          <w:p w14:paraId="457936DC">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Calibri" w:eastAsia="仿宋_GB2312" w:cs="Calibri"/>
                <w:color w:val="000000"/>
                <w:kern w:val="0"/>
                <w:szCs w:val="21"/>
                <w:lang w:val="en-US" w:eastAsia="zh-CN" w:bidi="ar-SA"/>
              </w:rPr>
            </w:pPr>
            <w:r>
              <w:rPr>
                <w:rFonts w:hint="eastAsia" w:ascii="仿宋_GB2312" w:hAnsi="Calibri" w:eastAsia="仿宋_GB2312" w:cs="Calibri"/>
                <w:color w:val="000000"/>
                <w:kern w:val="0"/>
                <w:szCs w:val="21"/>
                <w:lang w:val="en-US" w:eastAsia="zh-CN"/>
              </w:rPr>
              <w:t>0</w:t>
            </w:r>
          </w:p>
        </w:tc>
      </w:tr>
      <w:tr w14:paraId="2A32919C">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14EBD21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14:paraId="5E8F5EDC">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6033BFD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7FF6459">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23AA6FFF">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BDD718B">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60CBDB6">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14:paraId="293D7411">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0AAD5A06">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14:paraId="43CB2EB2">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776394">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2F9FD25C">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14:paraId="637BBBF8">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3ECA0C6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7874D4A">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247</w:t>
            </w:r>
          </w:p>
        </w:tc>
      </w:tr>
      <w:tr w14:paraId="5C17FBF4">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48876907">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4B40CEA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14:paraId="7052988B">
        <w:tblPrEx>
          <w:tblCellMar>
            <w:top w:w="0" w:type="dxa"/>
            <w:left w:w="108" w:type="dxa"/>
            <w:bottom w:w="0" w:type="dxa"/>
            <w:right w:w="108" w:type="dxa"/>
          </w:tblCellMar>
        </w:tblPrEx>
        <w:trPr>
          <w:trHeight w:val="567" w:hRule="atLeast"/>
        </w:trPr>
        <w:tc>
          <w:tcPr>
            <w:tcW w:w="9060"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14:paraId="2025B2E4">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14:paraId="34BE985B">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0AFE783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894ECA6">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14:paraId="5767E659">
        <w:tblPrEx>
          <w:tblCellMar>
            <w:top w:w="0" w:type="dxa"/>
            <w:left w:w="108" w:type="dxa"/>
            <w:bottom w:w="0" w:type="dxa"/>
            <w:right w:w="108" w:type="dxa"/>
          </w:tblCellMar>
        </w:tblPrEx>
        <w:trPr>
          <w:trHeight w:val="567" w:hRule="atLeast"/>
        </w:trPr>
        <w:tc>
          <w:tcPr>
            <w:tcW w:w="2265" w:type="dxa"/>
            <w:tcBorders>
              <w:top w:val="nil"/>
              <w:left w:val="single" w:color="auto" w:sz="8" w:space="0"/>
              <w:bottom w:val="single" w:color="auto" w:sz="8" w:space="0"/>
              <w:right w:val="single" w:color="auto" w:sz="8" w:space="0"/>
            </w:tcBorders>
            <w:shd w:val="clear" w:color="auto" w:fill="auto"/>
            <w:vAlign w:val="center"/>
          </w:tcPr>
          <w:p w14:paraId="59239C2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95" w:type="dxa"/>
            <w:gridSpan w:val="3"/>
            <w:tcBorders>
              <w:top w:val="single" w:color="auto" w:sz="8" w:space="0"/>
              <w:left w:val="nil"/>
              <w:bottom w:val="single" w:color="auto" w:sz="8" w:space="0"/>
              <w:right w:val="single" w:color="000000" w:sz="8" w:space="0"/>
            </w:tcBorders>
            <w:shd w:val="clear" w:color="auto" w:fill="auto"/>
            <w:vAlign w:val="center"/>
          </w:tcPr>
          <w:p w14:paraId="5246B40D">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14:paraId="78F042CD">
      <w:pPr>
        <w:keepNext w:val="0"/>
        <w:keepLines w:val="0"/>
        <w:pageBreakBefore w:val="0"/>
        <w:kinsoku/>
        <w:wordWrap/>
        <w:overflowPunct/>
        <w:topLinePunct w:val="0"/>
        <w:autoSpaceDE/>
        <w:autoSpaceDN/>
        <w:bidi w:val="0"/>
        <w:adjustRightInd/>
        <w:snapToGrid/>
        <w:spacing w:before="62" w:beforeLines="10" w:after="62" w:afterLines="10" w:line="580" w:lineRule="exact"/>
        <w:textAlignment w:val="auto"/>
        <w:rPr>
          <w:rFonts w:hint="default" w:ascii="Times New Roman" w:hAnsi="Times New Roman" w:eastAsia="方正黑体简体" w:cs="Times New Roman"/>
          <w:b/>
          <w:sz w:val="32"/>
          <w:szCs w:val="32"/>
        </w:rPr>
      </w:pPr>
    </w:p>
    <w:p w14:paraId="667FFE57">
      <w:pPr>
        <w:keepNext w:val="0"/>
        <w:keepLines w:val="0"/>
        <w:pageBreakBefore w:val="0"/>
        <w:kinsoku/>
        <w:wordWrap/>
        <w:overflowPunct/>
        <w:topLinePunct w:val="0"/>
        <w:autoSpaceDE/>
        <w:autoSpaceDN/>
        <w:bidi w:val="0"/>
        <w:adjustRightInd/>
        <w:snapToGrid/>
        <w:spacing w:before="62" w:beforeLines="10" w:after="62" w:afterLines="10" w:line="580" w:lineRule="exact"/>
        <w:ind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三、收到和处理政府信息公开申请情况</w:t>
      </w:r>
    </w:p>
    <w:tbl>
      <w:tblPr>
        <w:tblStyle w:val="3"/>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14:paraId="70E4CB9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14:paraId="3F8C85F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14:paraId="38E82C0D">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14:paraId="5DBCE971">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szCs w:val="21"/>
              </w:rPr>
            </w:pPr>
            <w:r>
              <w:rPr>
                <w:rFonts w:hint="eastAsia" w:ascii="黑体" w:hAnsi="黑体" w:eastAsia="黑体"/>
                <w:kern w:val="0"/>
                <w:szCs w:val="21"/>
              </w:rPr>
              <w:t>申请人情况</w:t>
            </w:r>
          </w:p>
        </w:tc>
      </w:tr>
      <w:tr w14:paraId="461EDEB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14:paraId="47597F85">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14:paraId="22FA2037">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14:paraId="53E9A3F9">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14:paraId="33661C6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szCs w:val="21"/>
              </w:rPr>
            </w:pPr>
            <w:r>
              <w:rPr>
                <w:rFonts w:hint="eastAsia" w:ascii="黑体" w:hAnsi="黑体" w:eastAsia="黑体"/>
                <w:kern w:val="0"/>
                <w:szCs w:val="21"/>
              </w:rPr>
              <w:t>总计</w:t>
            </w:r>
          </w:p>
        </w:tc>
      </w:tr>
      <w:tr w14:paraId="33EFB64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14:paraId="5BB928F7">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14:paraId="361189B5">
            <w:pPr>
              <w:keepNext w:val="0"/>
              <w:keepLines w:val="0"/>
              <w:pageBreakBefore w:val="0"/>
              <w:kinsoku/>
              <w:wordWrap/>
              <w:overflowPunct/>
              <w:topLinePunct w:val="0"/>
              <w:autoSpaceDE/>
              <w:autoSpaceDN/>
              <w:bidi w:val="0"/>
              <w:adjustRightInd/>
              <w:snapToGrid/>
              <w:spacing w:line="580" w:lineRule="exact"/>
              <w:jc w:val="center"/>
              <w:textAlignment w:val="auto"/>
              <w:rPr>
                <w:rFonts w:ascii="黑体" w:hAnsi="黑体" w:eastAsia="黑体"/>
                <w:szCs w:val="21"/>
              </w:rPr>
            </w:pPr>
          </w:p>
        </w:tc>
        <w:tc>
          <w:tcPr>
            <w:tcW w:w="567" w:type="dxa"/>
            <w:shd w:val="clear" w:color="auto" w:fill="auto"/>
            <w:tcMar>
              <w:left w:w="108" w:type="dxa"/>
              <w:right w:w="108" w:type="dxa"/>
            </w:tcMar>
            <w:vAlign w:val="center"/>
          </w:tcPr>
          <w:p w14:paraId="0A529DE0">
            <w:pPr>
              <w:keepNext w:val="0"/>
              <w:keepLines w:val="0"/>
              <w:pageBreakBefore w:val="0"/>
              <w:widowControl/>
              <w:kinsoku/>
              <w:wordWrap/>
              <w:overflowPunct/>
              <w:topLinePunct w:val="0"/>
              <w:autoSpaceDE/>
              <w:autoSpaceDN/>
              <w:bidi w:val="0"/>
              <w:adjustRightInd/>
              <w:snapToGrid/>
              <w:spacing w:line="580" w:lineRule="exact"/>
              <w:ind w:left="-101" w:leftChars="-51" w:right="-102" w:rightChars="-51" w:hanging="1"/>
              <w:jc w:val="center"/>
              <w:textAlignment w:val="auto"/>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14:paraId="68F49994">
            <w:pPr>
              <w:keepNext w:val="0"/>
              <w:keepLines w:val="0"/>
              <w:pageBreakBefore w:val="0"/>
              <w:widowControl/>
              <w:kinsoku/>
              <w:wordWrap/>
              <w:overflowPunct/>
              <w:topLinePunct w:val="0"/>
              <w:autoSpaceDE/>
              <w:autoSpaceDN/>
              <w:bidi w:val="0"/>
              <w:adjustRightInd/>
              <w:snapToGrid/>
              <w:spacing w:line="580" w:lineRule="exact"/>
              <w:ind w:left="-102" w:leftChars="-51" w:right="-102" w:rightChars="-51"/>
              <w:jc w:val="center"/>
              <w:textAlignment w:val="auto"/>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14:paraId="2C2E9C39">
            <w:pPr>
              <w:keepNext w:val="0"/>
              <w:keepLines w:val="0"/>
              <w:pageBreakBefore w:val="0"/>
              <w:widowControl/>
              <w:kinsoku/>
              <w:wordWrap/>
              <w:overflowPunct/>
              <w:topLinePunct w:val="0"/>
              <w:autoSpaceDE/>
              <w:autoSpaceDN/>
              <w:bidi w:val="0"/>
              <w:adjustRightInd/>
              <w:snapToGrid/>
              <w:spacing w:line="580" w:lineRule="exact"/>
              <w:ind w:left="-102" w:leftChars="-51" w:right="-102" w:rightChars="-51"/>
              <w:jc w:val="center"/>
              <w:textAlignment w:val="auto"/>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14:paraId="720078A7">
            <w:pPr>
              <w:keepNext w:val="0"/>
              <w:keepLines w:val="0"/>
              <w:pageBreakBefore w:val="0"/>
              <w:widowControl/>
              <w:kinsoku/>
              <w:wordWrap/>
              <w:overflowPunct/>
              <w:topLinePunct w:val="0"/>
              <w:autoSpaceDE/>
              <w:autoSpaceDN/>
              <w:bidi w:val="0"/>
              <w:adjustRightInd/>
              <w:snapToGrid/>
              <w:spacing w:line="580" w:lineRule="exact"/>
              <w:ind w:left="-101" w:leftChars="-51" w:right="-102" w:rightChars="-51" w:hanging="1"/>
              <w:jc w:val="center"/>
              <w:textAlignment w:val="auto"/>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14:paraId="433FE5A8">
            <w:pPr>
              <w:keepNext w:val="0"/>
              <w:keepLines w:val="0"/>
              <w:pageBreakBefore w:val="0"/>
              <w:widowControl/>
              <w:kinsoku/>
              <w:wordWrap/>
              <w:overflowPunct/>
              <w:topLinePunct w:val="0"/>
              <w:autoSpaceDE/>
              <w:autoSpaceDN/>
              <w:bidi w:val="0"/>
              <w:adjustRightInd/>
              <w:snapToGrid/>
              <w:spacing w:line="580" w:lineRule="exact"/>
              <w:ind w:left="-60" w:leftChars="-30" w:right="-128" w:rightChars="-64"/>
              <w:jc w:val="center"/>
              <w:textAlignment w:val="auto"/>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14:paraId="49502253">
            <w:pPr>
              <w:keepNext w:val="0"/>
              <w:keepLines w:val="0"/>
              <w:pageBreakBefore w:val="0"/>
              <w:kinsoku/>
              <w:wordWrap/>
              <w:overflowPunct/>
              <w:topLinePunct w:val="0"/>
              <w:autoSpaceDE/>
              <w:autoSpaceDN/>
              <w:bidi w:val="0"/>
              <w:adjustRightInd/>
              <w:snapToGrid/>
              <w:spacing w:line="580" w:lineRule="exact"/>
              <w:jc w:val="center"/>
              <w:textAlignment w:val="auto"/>
              <w:rPr>
                <w:rFonts w:ascii="仿宋_GB2312" w:hAnsi="Times New Roman" w:eastAsia="仿宋_GB2312"/>
                <w:szCs w:val="21"/>
              </w:rPr>
            </w:pPr>
          </w:p>
        </w:tc>
      </w:tr>
      <w:tr w14:paraId="3A66820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11BC8237">
            <w:pPr>
              <w:keepNext w:val="0"/>
              <w:keepLines w:val="0"/>
              <w:pageBreakBefore w:val="0"/>
              <w:widowControl/>
              <w:kinsoku/>
              <w:wordWrap/>
              <w:overflowPunct/>
              <w:topLinePunct w:val="0"/>
              <w:autoSpaceDE/>
              <w:autoSpaceDN/>
              <w:bidi w:val="0"/>
              <w:adjustRightInd/>
              <w:snapToGrid/>
              <w:spacing w:line="580" w:lineRule="exact"/>
              <w:textAlignment w:val="auto"/>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14:paraId="7F72FE37">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3AA59B5">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5AD8CF6">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BB4D9">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EB87A35">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84A2513">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201F72F">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4E3ECEA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14:paraId="63CC8A81">
            <w:pPr>
              <w:keepNext w:val="0"/>
              <w:keepLines w:val="0"/>
              <w:pageBreakBefore w:val="0"/>
              <w:widowControl/>
              <w:kinsoku/>
              <w:wordWrap/>
              <w:overflowPunct/>
              <w:topLinePunct w:val="0"/>
              <w:autoSpaceDE/>
              <w:autoSpaceDN/>
              <w:bidi w:val="0"/>
              <w:adjustRightInd/>
              <w:snapToGrid/>
              <w:spacing w:line="580" w:lineRule="exact"/>
              <w:textAlignment w:val="auto"/>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14:paraId="1BC856DE">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23187B">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63A8082">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1B7B8C7">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F4D6CCC">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C28B49D">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F939B1F">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32A48D4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14:paraId="36207FE2">
            <w:pPr>
              <w:keepNext w:val="0"/>
              <w:keepLines w:val="0"/>
              <w:pageBreakBefore w:val="0"/>
              <w:widowControl/>
              <w:kinsoku/>
              <w:wordWrap/>
              <w:overflowPunct/>
              <w:topLinePunct w:val="0"/>
              <w:autoSpaceDE/>
              <w:autoSpaceDN/>
              <w:bidi w:val="0"/>
              <w:adjustRightInd/>
              <w:snapToGrid/>
              <w:spacing w:after="180" w:line="580" w:lineRule="exact"/>
              <w:textAlignment w:val="auto"/>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14:paraId="54B73E57">
            <w:pPr>
              <w:keepNext w:val="0"/>
              <w:keepLines w:val="0"/>
              <w:pageBreakBefore w:val="0"/>
              <w:widowControl/>
              <w:kinsoku/>
              <w:wordWrap/>
              <w:overflowPunct/>
              <w:topLinePunct w:val="0"/>
              <w:autoSpaceDE/>
              <w:autoSpaceDN/>
              <w:bidi w:val="0"/>
              <w:adjustRightInd/>
              <w:snapToGrid/>
              <w:spacing w:line="580" w:lineRule="exact"/>
              <w:textAlignment w:val="auto"/>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14:paraId="69C645EF">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2B68B6C">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6BCF0AF">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F6AD0A8">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C261978">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2C916CB">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197E0D53">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62B0C74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5FFB0BB1">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4677" w:type="dxa"/>
            <w:gridSpan w:val="2"/>
            <w:shd w:val="clear" w:color="auto" w:fill="auto"/>
            <w:tcMar>
              <w:left w:w="108" w:type="dxa"/>
              <w:right w:w="108" w:type="dxa"/>
            </w:tcMar>
            <w:vAlign w:val="center"/>
          </w:tcPr>
          <w:p w14:paraId="40A5916C">
            <w:pPr>
              <w:keepNext w:val="0"/>
              <w:keepLines w:val="0"/>
              <w:pageBreakBefore w:val="0"/>
              <w:widowControl/>
              <w:kinsoku/>
              <w:wordWrap/>
              <w:overflowPunct/>
              <w:topLinePunct w:val="0"/>
              <w:autoSpaceDE/>
              <w:autoSpaceDN/>
              <w:bidi w:val="0"/>
              <w:adjustRightInd/>
              <w:snapToGrid/>
              <w:spacing w:line="580" w:lineRule="exact"/>
              <w:textAlignment w:val="auto"/>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14:paraId="0E368931">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7D5902D">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9366F6">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550031">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FEFDAB4">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29D4761">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65E3389">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35F7E87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exact"/>
          <w:jc w:val="center"/>
        </w:trPr>
        <w:tc>
          <w:tcPr>
            <w:tcW w:w="416" w:type="dxa"/>
            <w:vMerge w:val="continue"/>
            <w:shd w:val="clear" w:color="auto" w:fill="auto"/>
            <w:tcMar>
              <w:left w:w="108" w:type="dxa"/>
              <w:right w:w="108" w:type="dxa"/>
            </w:tcMar>
            <w:vAlign w:val="center"/>
          </w:tcPr>
          <w:p w14:paraId="0474C038">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14:paraId="7140E32F">
            <w:pPr>
              <w:keepNext w:val="0"/>
              <w:keepLines w:val="0"/>
              <w:pageBreakBefore w:val="0"/>
              <w:widowControl/>
              <w:kinsoku/>
              <w:wordWrap/>
              <w:overflowPunct/>
              <w:topLinePunct w:val="0"/>
              <w:autoSpaceDE/>
              <w:autoSpaceDN/>
              <w:bidi w:val="0"/>
              <w:adjustRightInd/>
              <w:snapToGrid/>
              <w:spacing w:line="580" w:lineRule="exact"/>
              <w:ind w:left="-102" w:leftChars="-51"/>
              <w:textAlignment w:val="auto"/>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14:paraId="3BFD467E">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14:paraId="2C9A9D36">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18E8F2F">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CBF218F">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3DB2A4EB">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9020E2E">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7936F8B">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85EA48D">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71E3350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75" w:hRule="exact"/>
          <w:jc w:val="center"/>
        </w:trPr>
        <w:tc>
          <w:tcPr>
            <w:tcW w:w="416" w:type="dxa"/>
            <w:vMerge w:val="continue"/>
            <w:shd w:val="clear" w:color="auto" w:fill="auto"/>
            <w:tcMar>
              <w:left w:w="108" w:type="dxa"/>
              <w:right w:w="108" w:type="dxa"/>
            </w:tcMar>
            <w:vAlign w:val="center"/>
          </w:tcPr>
          <w:p w14:paraId="26F59830">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06B5A263">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2976" w:type="dxa"/>
            <w:shd w:val="clear" w:color="auto" w:fill="auto"/>
            <w:tcMar>
              <w:left w:w="108" w:type="dxa"/>
              <w:right w:w="108" w:type="dxa"/>
            </w:tcMar>
            <w:vAlign w:val="center"/>
          </w:tcPr>
          <w:p w14:paraId="205B5F3F">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14:paraId="67E8C9FB">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F677FA">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020E46E">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01359F9">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04DE8C5">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58D5E1D">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E2D8E6A">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2DFCF64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4" w:hRule="exact"/>
          <w:jc w:val="center"/>
        </w:trPr>
        <w:tc>
          <w:tcPr>
            <w:tcW w:w="416" w:type="dxa"/>
            <w:vMerge w:val="continue"/>
            <w:shd w:val="clear" w:color="auto" w:fill="auto"/>
            <w:tcMar>
              <w:left w:w="108" w:type="dxa"/>
              <w:right w:w="108" w:type="dxa"/>
            </w:tcMar>
            <w:vAlign w:val="center"/>
          </w:tcPr>
          <w:p w14:paraId="0A0B5284">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32657B5A">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2976" w:type="dxa"/>
            <w:shd w:val="clear" w:color="auto" w:fill="auto"/>
            <w:tcMar>
              <w:left w:w="108" w:type="dxa"/>
              <w:right w:w="108" w:type="dxa"/>
            </w:tcMar>
            <w:vAlign w:val="center"/>
          </w:tcPr>
          <w:p w14:paraId="2008A4AE">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14:paraId="1B005CE6">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23CCA4">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DE31FB5">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7582A1C">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5BFB2DB">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5D57D17">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C85886D">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2E2A03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9" w:hRule="exact"/>
          <w:jc w:val="center"/>
        </w:trPr>
        <w:tc>
          <w:tcPr>
            <w:tcW w:w="416" w:type="dxa"/>
            <w:vMerge w:val="continue"/>
            <w:shd w:val="clear" w:color="auto" w:fill="auto"/>
            <w:tcMar>
              <w:left w:w="108" w:type="dxa"/>
              <w:right w:w="108" w:type="dxa"/>
            </w:tcMar>
            <w:vAlign w:val="center"/>
          </w:tcPr>
          <w:p w14:paraId="729CC250">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301F73E6">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2976" w:type="dxa"/>
            <w:shd w:val="clear" w:color="auto" w:fill="auto"/>
            <w:tcMar>
              <w:left w:w="108" w:type="dxa"/>
              <w:right w:w="108" w:type="dxa"/>
            </w:tcMar>
            <w:vAlign w:val="center"/>
          </w:tcPr>
          <w:p w14:paraId="48981E3C">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14:paraId="5E73A876">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066FD6D">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2A9B05">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7EFBBC9">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E4A29B7">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51DA37D">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C9CF12A">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33501B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exact"/>
          <w:jc w:val="center"/>
        </w:trPr>
        <w:tc>
          <w:tcPr>
            <w:tcW w:w="416" w:type="dxa"/>
            <w:vMerge w:val="continue"/>
            <w:shd w:val="clear" w:color="auto" w:fill="auto"/>
            <w:tcMar>
              <w:left w:w="108" w:type="dxa"/>
              <w:right w:w="108" w:type="dxa"/>
            </w:tcMar>
            <w:vAlign w:val="center"/>
          </w:tcPr>
          <w:p w14:paraId="5F4C2919">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37199C05">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2976" w:type="dxa"/>
            <w:shd w:val="clear" w:color="auto" w:fill="auto"/>
            <w:tcMar>
              <w:left w:w="108" w:type="dxa"/>
              <w:right w:w="108" w:type="dxa"/>
            </w:tcMar>
            <w:vAlign w:val="center"/>
          </w:tcPr>
          <w:p w14:paraId="48680BD6">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14:paraId="2A159162">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CCAFDA2">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655EA7">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2E81F7B">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F9FE68F">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B30505C">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BCEADDB">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396E741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3" w:hRule="exact"/>
          <w:jc w:val="center"/>
        </w:trPr>
        <w:tc>
          <w:tcPr>
            <w:tcW w:w="416" w:type="dxa"/>
            <w:vMerge w:val="continue"/>
            <w:shd w:val="clear" w:color="auto" w:fill="auto"/>
            <w:tcMar>
              <w:left w:w="108" w:type="dxa"/>
              <w:right w:w="108" w:type="dxa"/>
            </w:tcMar>
            <w:vAlign w:val="center"/>
          </w:tcPr>
          <w:p w14:paraId="0AE2D2AD">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4D9B1B42">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2976" w:type="dxa"/>
            <w:shd w:val="clear" w:color="auto" w:fill="auto"/>
            <w:tcMar>
              <w:left w:w="108" w:type="dxa"/>
              <w:right w:w="108" w:type="dxa"/>
            </w:tcMar>
            <w:vAlign w:val="center"/>
          </w:tcPr>
          <w:p w14:paraId="36A21748">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14:paraId="20394E32">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1C431E8">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24F38FD">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810DA8A">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C68C331">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87F8FF2">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3C4B95">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6603C9E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exact"/>
          <w:jc w:val="center"/>
        </w:trPr>
        <w:tc>
          <w:tcPr>
            <w:tcW w:w="416" w:type="dxa"/>
            <w:vMerge w:val="continue"/>
            <w:shd w:val="clear" w:color="auto" w:fill="auto"/>
            <w:tcMar>
              <w:left w:w="108" w:type="dxa"/>
              <w:right w:w="108" w:type="dxa"/>
            </w:tcMar>
            <w:vAlign w:val="center"/>
          </w:tcPr>
          <w:p w14:paraId="51E5B321">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74351E61">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2976" w:type="dxa"/>
            <w:shd w:val="clear" w:color="auto" w:fill="auto"/>
            <w:tcMar>
              <w:left w:w="108" w:type="dxa"/>
              <w:right w:w="108" w:type="dxa"/>
            </w:tcMar>
            <w:vAlign w:val="center"/>
          </w:tcPr>
          <w:p w14:paraId="59D77022">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14:paraId="4B907732">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AC8FC5">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2A17DC4">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0BC24">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7416B69">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73CCEC">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596B104">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597DDD9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0" w:hRule="exact"/>
          <w:jc w:val="center"/>
        </w:trPr>
        <w:tc>
          <w:tcPr>
            <w:tcW w:w="416" w:type="dxa"/>
            <w:vMerge w:val="continue"/>
            <w:shd w:val="clear" w:color="auto" w:fill="auto"/>
            <w:tcMar>
              <w:left w:w="108" w:type="dxa"/>
              <w:right w:w="108" w:type="dxa"/>
            </w:tcMar>
            <w:vAlign w:val="center"/>
          </w:tcPr>
          <w:p w14:paraId="3C02C6E6">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2C8B8459">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2976" w:type="dxa"/>
            <w:shd w:val="clear" w:color="auto" w:fill="auto"/>
            <w:tcMar>
              <w:left w:w="108" w:type="dxa"/>
              <w:right w:w="108" w:type="dxa"/>
            </w:tcMar>
            <w:vAlign w:val="center"/>
          </w:tcPr>
          <w:p w14:paraId="34A285DB">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14:paraId="0B0BCBAE">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8962CF">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8BE66C">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24BBE1">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AD5EFB3">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46A1F71">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D4C3668">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58E6DE1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59" w:hRule="exact"/>
          <w:jc w:val="center"/>
        </w:trPr>
        <w:tc>
          <w:tcPr>
            <w:tcW w:w="416" w:type="dxa"/>
            <w:vMerge w:val="continue"/>
            <w:shd w:val="clear" w:color="auto" w:fill="auto"/>
            <w:tcMar>
              <w:left w:w="108" w:type="dxa"/>
              <w:right w:w="108" w:type="dxa"/>
            </w:tcMar>
            <w:vAlign w:val="center"/>
          </w:tcPr>
          <w:p w14:paraId="47CE1A3E">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14:paraId="4FC8922B">
            <w:pPr>
              <w:keepNext w:val="0"/>
              <w:keepLines w:val="0"/>
              <w:pageBreakBefore w:val="0"/>
              <w:widowControl/>
              <w:kinsoku/>
              <w:wordWrap/>
              <w:overflowPunct/>
              <w:topLinePunct w:val="0"/>
              <w:autoSpaceDE/>
              <w:autoSpaceDN/>
              <w:bidi w:val="0"/>
              <w:adjustRightInd/>
              <w:snapToGrid/>
              <w:spacing w:line="580" w:lineRule="exact"/>
              <w:ind w:left="-102" w:leftChars="-51"/>
              <w:textAlignment w:val="auto"/>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14:paraId="452D8F28">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14:paraId="19C3DA54">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F8F57EF">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329C64C">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19B7F77">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BF5D948">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902BC73">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2D76760">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3C70383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3" w:hRule="exact"/>
          <w:jc w:val="center"/>
        </w:trPr>
        <w:tc>
          <w:tcPr>
            <w:tcW w:w="416" w:type="dxa"/>
            <w:vMerge w:val="continue"/>
            <w:shd w:val="clear" w:color="auto" w:fill="auto"/>
            <w:tcMar>
              <w:left w:w="108" w:type="dxa"/>
              <w:right w:w="108" w:type="dxa"/>
            </w:tcMar>
            <w:vAlign w:val="center"/>
          </w:tcPr>
          <w:p w14:paraId="4858EE85">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545D4639">
            <w:pPr>
              <w:keepNext w:val="0"/>
              <w:keepLines w:val="0"/>
              <w:pageBreakBefore w:val="0"/>
              <w:kinsoku/>
              <w:wordWrap/>
              <w:overflowPunct/>
              <w:topLinePunct w:val="0"/>
              <w:autoSpaceDE/>
              <w:autoSpaceDN/>
              <w:bidi w:val="0"/>
              <w:adjustRightInd/>
              <w:snapToGrid/>
              <w:spacing w:line="580" w:lineRule="exact"/>
              <w:ind w:left="-102" w:leftChars="-51"/>
              <w:textAlignment w:val="auto"/>
              <w:rPr>
                <w:rFonts w:ascii="黑体" w:hAnsi="黑体" w:eastAsia="黑体"/>
                <w:szCs w:val="21"/>
              </w:rPr>
            </w:pPr>
          </w:p>
        </w:tc>
        <w:tc>
          <w:tcPr>
            <w:tcW w:w="2976" w:type="dxa"/>
            <w:shd w:val="clear" w:color="auto" w:fill="auto"/>
            <w:tcMar>
              <w:left w:w="108" w:type="dxa"/>
              <w:right w:w="108" w:type="dxa"/>
            </w:tcMar>
            <w:vAlign w:val="center"/>
          </w:tcPr>
          <w:p w14:paraId="69F89517">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14:paraId="16721B2E">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61B6A81">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C9FBEE7">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B4B3851">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63D267F">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209C21">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8F6E2A8">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043D606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3" w:hRule="exact"/>
          <w:jc w:val="center"/>
        </w:trPr>
        <w:tc>
          <w:tcPr>
            <w:tcW w:w="416" w:type="dxa"/>
            <w:vMerge w:val="continue"/>
            <w:shd w:val="clear" w:color="auto" w:fill="auto"/>
            <w:tcMar>
              <w:left w:w="108" w:type="dxa"/>
              <w:right w:w="108" w:type="dxa"/>
            </w:tcMar>
            <w:vAlign w:val="center"/>
          </w:tcPr>
          <w:p w14:paraId="6DA0D3D0">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3654CD97">
            <w:pPr>
              <w:keepNext w:val="0"/>
              <w:keepLines w:val="0"/>
              <w:pageBreakBefore w:val="0"/>
              <w:kinsoku/>
              <w:wordWrap/>
              <w:overflowPunct/>
              <w:topLinePunct w:val="0"/>
              <w:autoSpaceDE/>
              <w:autoSpaceDN/>
              <w:bidi w:val="0"/>
              <w:adjustRightInd/>
              <w:snapToGrid/>
              <w:spacing w:line="580" w:lineRule="exact"/>
              <w:ind w:left="-102" w:leftChars="-51"/>
              <w:textAlignment w:val="auto"/>
              <w:rPr>
                <w:rFonts w:ascii="黑体" w:hAnsi="黑体" w:eastAsia="黑体"/>
                <w:szCs w:val="21"/>
              </w:rPr>
            </w:pPr>
          </w:p>
        </w:tc>
        <w:tc>
          <w:tcPr>
            <w:tcW w:w="2976" w:type="dxa"/>
            <w:shd w:val="clear" w:color="auto" w:fill="auto"/>
            <w:tcMar>
              <w:left w:w="108" w:type="dxa"/>
              <w:right w:w="108" w:type="dxa"/>
            </w:tcMar>
            <w:vAlign w:val="center"/>
          </w:tcPr>
          <w:p w14:paraId="53C64E36">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14:paraId="34E6073B">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034F8DC">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C92631">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0D44744">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4AFED21">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8EFD9EB">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76B6272F">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165E08A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43" w:hRule="exact"/>
          <w:jc w:val="center"/>
        </w:trPr>
        <w:tc>
          <w:tcPr>
            <w:tcW w:w="416" w:type="dxa"/>
            <w:vMerge w:val="continue"/>
            <w:shd w:val="clear" w:color="auto" w:fill="auto"/>
            <w:tcMar>
              <w:left w:w="108" w:type="dxa"/>
              <w:right w:w="108" w:type="dxa"/>
            </w:tcMar>
            <w:vAlign w:val="center"/>
          </w:tcPr>
          <w:p w14:paraId="7E060106">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14:paraId="7D0BFB01">
            <w:pPr>
              <w:keepNext w:val="0"/>
              <w:keepLines w:val="0"/>
              <w:pageBreakBefore w:val="0"/>
              <w:widowControl/>
              <w:kinsoku/>
              <w:wordWrap/>
              <w:overflowPunct/>
              <w:topLinePunct w:val="0"/>
              <w:autoSpaceDE/>
              <w:autoSpaceDN/>
              <w:bidi w:val="0"/>
              <w:adjustRightInd/>
              <w:snapToGrid/>
              <w:spacing w:line="580" w:lineRule="exact"/>
              <w:ind w:left="-102" w:leftChars="-51"/>
              <w:textAlignment w:val="auto"/>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14:paraId="52987339">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14:paraId="3820984B">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B636B64">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434FF68">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E3CFFBE">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04A5247">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BEFDFCC">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D5C0FEC">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1004DC8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91" w:hRule="exact"/>
          <w:jc w:val="center"/>
        </w:trPr>
        <w:tc>
          <w:tcPr>
            <w:tcW w:w="416" w:type="dxa"/>
            <w:vMerge w:val="continue"/>
            <w:shd w:val="clear" w:color="auto" w:fill="auto"/>
            <w:tcMar>
              <w:left w:w="108" w:type="dxa"/>
              <w:right w:w="108" w:type="dxa"/>
            </w:tcMar>
            <w:vAlign w:val="center"/>
          </w:tcPr>
          <w:p w14:paraId="6275EA11">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67BDC1A5">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2976" w:type="dxa"/>
            <w:shd w:val="clear" w:color="auto" w:fill="auto"/>
            <w:tcMar>
              <w:left w:w="108" w:type="dxa"/>
              <w:right w:w="108" w:type="dxa"/>
            </w:tcMar>
            <w:vAlign w:val="center"/>
          </w:tcPr>
          <w:p w14:paraId="2894B364">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14:paraId="77B9CAE2">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F9B3214">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F962F31">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45A7FCE5">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395AA29">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04AFC0D">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C24F667">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29724A7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637" w:hRule="exact"/>
          <w:jc w:val="center"/>
        </w:trPr>
        <w:tc>
          <w:tcPr>
            <w:tcW w:w="416" w:type="dxa"/>
            <w:vMerge w:val="continue"/>
            <w:shd w:val="clear" w:color="auto" w:fill="auto"/>
            <w:tcMar>
              <w:left w:w="108" w:type="dxa"/>
              <w:right w:w="108" w:type="dxa"/>
            </w:tcMar>
            <w:vAlign w:val="center"/>
          </w:tcPr>
          <w:p w14:paraId="6EFE9CAD">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15D2EE2B">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2976" w:type="dxa"/>
            <w:shd w:val="clear" w:color="auto" w:fill="auto"/>
            <w:tcMar>
              <w:left w:w="108" w:type="dxa"/>
              <w:right w:w="108" w:type="dxa"/>
            </w:tcMar>
            <w:vAlign w:val="center"/>
          </w:tcPr>
          <w:p w14:paraId="30B4E91E">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14:paraId="3B1FF639">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84FB4A9">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E8BB6BC">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5E9939D">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2A6D411E">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726AF0C">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ACECDE6">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498D670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518" w:hRule="exact"/>
          <w:jc w:val="center"/>
        </w:trPr>
        <w:tc>
          <w:tcPr>
            <w:tcW w:w="416" w:type="dxa"/>
            <w:vMerge w:val="continue"/>
            <w:shd w:val="clear" w:color="auto" w:fill="auto"/>
            <w:tcMar>
              <w:left w:w="108" w:type="dxa"/>
              <w:right w:w="108" w:type="dxa"/>
            </w:tcMar>
            <w:vAlign w:val="center"/>
          </w:tcPr>
          <w:p w14:paraId="53B7E348">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2132E336">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2976" w:type="dxa"/>
            <w:shd w:val="clear" w:color="auto" w:fill="auto"/>
            <w:tcMar>
              <w:left w:w="108" w:type="dxa"/>
              <w:right w:w="108" w:type="dxa"/>
            </w:tcMar>
            <w:vAlign w:val="center"/>
          </w:tcPr>
          <w:p w14:paraId="0F46674F">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14:paraId="2409B122">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321DE9D">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FA1DFDD">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AAB405A">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D7804FD">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1FE52D3">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11A44EB">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0F82514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EBF7693">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7F166DBC">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2976" w:type="dxa"/>
            <w:shd w:val="clear" w:color="auto" w:fill="auto"/>
            <w:tcMar>
              <w:left w:w="108" w:type="dxa"/>
              <w:right w:w="108" w:type="dxa"/>
            </w:tcMar>
            <w:vAlign w:val="center"/>
          </w:tcPr>
          <w:p w14:paraId="0E6BF84E">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kern w:val="0"/>
                <w:szCs w:val="21"/>
              </w:rPr>
            </w:pPr>
            <w:r>
              <w:rPr>
                <w:rFonts w:hint="eastAsia" w:ascii="仿宋_GB2312" w:hAnsi="黑体" w:eastAsia="仿宋_GB2312"/>
                <w:kern w:val="0"/>
                <w:szCs w:val="21"/>
              </w:rPr>
              <w:t>5.要求行政机关确认或重新</w:t>
            </w:r>
          </w:p>
          <w:p w14:paraId="4C8BF222">
            <w:pPr>
              <w:keepNext w:val="0"/>
              <w:keepLines w:val="0"/>
              <w:pageBreakBefore w:val="0"/>
              <w:widowControl/>
              <w:kinsoku/>
              <w:wordWrap/>
              <w:overflowPunct/>
              <w:topLinePunct w:val="0"/>
              <w:autoSpaceDE/>
              <w:autoSpaceDN/>
              <w:bidi w:val="0"/>
              <w:adjustRightInd/>
              <w:snapToGrid/>
              <w:spacing w:line="580" w:lineRule="exact"/>
              <w:ind w:firstLine="200" w:firstLineChars="100"/>
              <w:textAlignment w:val="auto"/>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14:paraId="5F8DE787">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3BF6EF0">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67253806">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0D91A634">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14C62DA2">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C86A5E2">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608F4CBB">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41A68BB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632A7C">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1701" w:type="dxa"/>
            <w:vMerge w:val="restart"/>
            <w:shd w:val="clear" w:color="auto" w:fill="auto"/>
            <w:tcMar>
              <w:left w:w="108" w:type="dxa"/>
              <w:right w:w="108" w:type="dxa"/>
            </w:tcMar>
            <w:vAlign w:val="center"/>
          </w:tcPr>
          <w:p w14:paraId="578EBA9F">
            <w:pPr>
              <w:keepNext w:val="0"/>
              <w:keepLines w:val="0"/>
              <w:pageBreakBefore w:val="0"/>
              <w:widowControl/>
              <w:kinsoku/>
              <w:wordWrap/>
              <w:overflowPunct/>
              <w:topLinePunct w:val="0"/>
              <w:autoSpaceDE/>
              <w:autoSpaceDN/>
              <w:bidi w:val="0"/>
              <w:adjustRightInd/>
              <w:snapToGrid/>
              <w:spacing w:line="580" w:lineRule="exact"/>
              <w:textAlignment w:val="auto"/>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14:paraId="344D56F0">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14:paraId="296BF3E0">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C97D5C">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26CBC95">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DEDC522">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7A4581C4">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21188624">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4F5CE131">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2BD7445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3E12CEF">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06EA47FF">
            <w:pPr>
              <w:keepNext w:val="0"/>
              <w:keepLines w:val="0"/>
              <w:pageBreakBefore w:val="0"/>
              <w:widowControl/>
              <w:kinsoku/>
              <w:wordWrap/>
              <w:overflowPunct/>
              <w:topLinePunct w:val="0"/>
              <w:autoSpaceDE/>
              <w:autoSpaceDN/>
              <w:bidi w:val="0"/>
              <w:adjustRightInd/>
              <w:snapToGrid/>
              <w:spacing w:line="580" w:lineRule="exact"/>
              <w:textAlignment w:val="auto"/>
              <w:rPr>
                <w:rFonts w:ascii="黑体" w:hAnsi="黑体" w:eastAsia="黑体"/>
                <w:kern w:val="0"/>
                <w:szCs w:val="21"/>
              </w:rPr>
            </w:pPr>
          </w:p>
        </w:tc>
        <w:tc>
          <w:tcPr>
            <w:tcW w:w="2976" w:type="dxa"/>
            <w:shd w:val="clear" w:color="auto" w:fill="auto"/>
            <w:vAlign w:val="center"/>
          </w:tcPr>
          <w:p w14:paraId="22C1ADDF">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14:paraId="6BFE4D2B">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A7D78B9">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BA2965B">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62BF505A">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0373C7C8">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D60A66C">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527A3084">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71D2567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7F0A07F7">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1701" w:type="dxa"/>
            <w:vMerge w:val="continue"/>
            <w:shd w:val="clear" w:color="auto" w:fill="auto"/>
            <w:tcMar>
              <w:left w:w="108" w:type="dxa"/>
              <w:right w:w="108" w:type="dxa"/>
            </w:tcMar>
            <w:vAlign w:val="center"/>
          </w:tcPr>
          <w:p w14:paraId="1A20ADBC">
            <w:pPr>
              <w:keepNext w:val="0"/>
              <w:keepLines w:val="0"/>
              <w:pageBreakBefore w:val="0"/>
              <w:widowControl/>
              <w:kinsoku/>
              <w:wordWrap/>
              <w:overflowPunct/>
              <w:topLinePunct w:val="0"/>
              <w:autoSpaceDE/>
              <w:autoSpaceDN/>
              <w:bidi w:val="0"/>
              <w:adjustRightInd/>
              <w:snapToGrid/>
              <w:spacing w:line="580" w:lineRule="exact"/>
              <w:textAlignment w:val="auto"/>
              <w:rPr>
                <w:rFonts w:ascii="黑体" w:hAnsi="黑体" w:eastAsia="黑体"/>
                <w:kern w:val="0"/>
                <w:szCs w:val="21"/>
              </w:rPr>
            </w:pPr>
          </w:p>
        </w:tc>
        <w:tc>
          <w:tcPr>
            <w:tcW w:w="2976" w:type="dxa"/>
            <w:shd w:val="clear" w:color="auto" w:fill="auto"/>
            <w:vAlign w:val="center"/>
          </w:tcPr>
          <w:p w14:paraId="1BA20D45">
            <w:pPr>
              <w:keepNext w:val="0"/>
              <w:keepLines w:val="0"/>
              <w:pageBreakBefore w:val="0"/>
              <w:widowControl/>
              <w:kinsoku/>
              <w:wordWrap/>
              <w:overflowPunct/>
              <w:topLinePunct w:val="0"/>
              <w:autoSpaceDE/>
              <w:autoSpaceDN/>
              <w:bidi w:val="0"/>
              <w:adjustRightInd/>
              <w:snapToGrid/>
              <w:spacing w:line="580" w:lineRule="exact"/>
              <w:textAlignment w:val="auto"/>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14:paraId="2B8126B3">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5FD717E">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8EF3545">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19251DE0">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6136429E">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51E33A4A">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0E2DBB46">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5FF3399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14:paraId="27EDD63C">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Cs w:val="21"/>
              </w:rPr>
            </w:pPr>
          </w:p>
        </w:tc>
        <w:tc>
          <w:tcPr>
            <w:tcW w:w="4677" w:type="dxa"/>
            <w:gridSpan w:val="2"/>
            <w:shd w:val="clear" w:color="auto" w:fill="auto"/>
            <w:tcMar>
              <w:left w:w="108" w:type="dxa"/>
              <w:right w:w="108" w:type="dxa"/>
            </w:tcMar>
            <w:vAlign w:val="center"/>
          </w:tcPr>
          <w:p w14:paraId="3DF6BF68">
            <w:pPr>
              <w:keepNext w:val="0"/>
              <w:keepLines w:val="0"/>
              <w:pageBreakBefore w:val="0"/>
              <w:widowControl/>
              <w:kinsoku/>
              <w:wordWrap/>
              <w:overflowPunct/>
              <w:topLinePunct w:val="0"/>
              <w:autoSpaceDE/>
              <w:autoSpaceDN/>
              <w:bidi w:val="0"/>
              <w:adjustRightInd/>
              <w:snapToGrid/>
              <w:spacing w:line="580" w:lineRule="exact"/>
              <w:textAlignment w:val="auto"/>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14:paraId="68099DBB">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4166649F">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1AA6F664">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7D6ABED3">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498BF86F">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131743">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37D8E53A">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r w14:paraId="252466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14:paraId="215E3178">
            <w:pPr>
              <w:keepNext w:val="0"/>
              <w:keepLines w:val="0"/>
              <w:pageBreakBefore w:val="0"/>
              <w:widowControl/>
              <w:kinsoku/>
              <w:wordWrap/>
              <w:overflowPunct/>
              <w:topLinePunct w:val="0"/>
              <w:autoSpaceDE/>
              <w:autoSpaceDN/>
              <w:bidi w:val="0"/>
              <w:adjustRightInd/>
              <w:snapToGrid/>
              <w:spacing w:line="580" w:lineRule="exact"/>
              <w:textAlignment w:val="auto"/>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14:paraId="1F020A28">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09A3725C">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397B127F">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31" w:type="dxa"/>
            <w:shd w:val="clear" w:color="auto" w:fill="auto"/>
            <w:tcMar>
              <w:left w:w="108" w:type="dxa"/>
              <w:right w:w="108" w:type="dxa"/>
            </w:tcMar>
            <w:vAlign w:val="center"/>
          </w:tcPr>
          <w:p w14:paraId="209DD1B1">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708" w:type="dxa"/>
            <w:shd w:val="clear" w:color="auto" w:fill="auto"/>
            <w:tcMar>
              <w:left w:w="108" w:type="dxa"/>
              <w:right w:w="108" w:type="dxa"/>
            </w:tcMar>
            <w:vAlign w:val="center"/>
          </w:tcPr>
          <w:p w14:paraId="36F0FC46">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567" w:type="dxa"/>
            <w:shd w:val="clear" w:color="auto" w:fill="auto"/>
            <w:tcMar>
              <w:left w:w="108" w:type="dxa"/>
              <w:right w:w="108" w:type="dxa"/>
            </w:tcMar>
            <w:vAlign w:val="center"/>
          </w:tcPr>
          <w:p w14:paraId="73279D5E">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c>
          <w:tcPr>
            <w:tcW w:w="851" w:type="dxa"/>
            <w:shd w:val="clear" w:color="auto" w:fill="auto"/>
            <w:tcMar>
              <w:left w:w="108" w:type="dxa"/>
              <w:right w:w="108" w:type="dxa"/>
            </w:tcMar>
            <w:vAlign w:val="center"/>
          </w:tcPr>
          <w:p w14:paraId="2D723621">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仿宋_GB2312" w:hAnsi="Times New Roman" w:eastAsia="仿宋_GB2312" w:cs="Times New Roman"/>
                <w:szCs w:val="21"/>
                <w:lang w:val="en-US" w:eastAsia="zh-CN" w:bidi="ar-SA"/>
              </w:rPr>
            </w:pPr>
            <w:r>
              <w:rPr>
                <w:rFonts w:hint="eastAsia" w:ascii="仿宋_GB2312" w:eastAsia="仿宋_GB2312"/>
                <w:szCs w:val="21"/>
                <w:lang w:val="en-US" w:eastAsia="zh-CN"/>
              </w:rPr>
              <w:t>0</w:t>
            </w:r>
          </w:p>
        </w:tc>
      </w:tr>
    </w:tbl>
    <w:p w14:paraId="3D1C9A37">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黑体简体" w:cs="Times New Roman"/>
          <w:b/>
          <w:sz w:val="32"/>
          <w:szCs w:val="32"/>
        </w:rPr>
      </w:pPr>
    </w:p>
    <w:p w14:paraId="1A832E98">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四、政府信息公开行政复议、行政诉讼情况</w:t>
      </w:r>
    </w:p>
    <w:tbl>
      <w:tblPr>
        <w:tblStyle w:val="3"/>
        <w:tblW w:w="9824"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911"/>
        <w:gridCol w:w="604"/>
        <w:gridCol w:w="604"/>
        <w:gridCol w:w="604"/>
        <w:gridCol w:w="658"/>
        <w:gridCol w:w="550"/>
        <w:gridCol w:w="605"/>
        <w:gridCol w:w="605"/>
        <w:gridCol w:w="605"/>
        <w:gridCol w:w="605"/>
        <w:gridCol w:w="605"/>
        <w:gridCol w:w="605"/>
        <w:gridCol w:w="605"/>
        <w:gridCol w:w="606"/>
        <w:gridCol w:w="1052"/>
      </w:tblGrid>
      <w:tr w14:paraId="6950C6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381"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14:paraId="0E6F5F64">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rPr>
            </w:pPr>
            <w:r>
              <w:rPr>
                <w:rFonts w:ascii="黑体" w:hAnsi="黑体" w:eastAsia="黑体"/>
                <w:kern w:val="0"/>
                <w:sz w:val="20"/>
                <w:szCs w:val="20"/>
              </w:rPr>
              <w:t>行政复议</w:t>
            </w:r>
          </w:p>
        </w:tc>
        <w:tc>
          <w:tcPr>
            <w:tcW w:w="6443"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4E083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rPr>
            </w:pPr>
            <w:r>
              <w:rPr>
                <w:rFonts w:ascii="黑体" w:hAnsi="黑体" w:eastAsia="黑体"/>
                <w:kern w:val="0"/>
                <w:sz w:val="20"/>
                <w:szCs w:val="20"/>
              </w:rPr>
              <w:t>行政诉讼</w:t>
            </w:r>
          </w:p>
        </w:tc>
      </w:tr>
      <w:tr w14:paraId="33081B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911"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6E09B494">
            <w:pPr>
              <w:keepNext w:val="0"/>
              <w:keepLines w:val="0"/>
              <w:pageBreakBefore w:val="0"/>
              <w:widowControl/>
              <w:kinsoku/>
              <w:wordWrap/>
              <w:overflowPunct/>
              <w:topLinePunct w:val="0"/>
              <w:autoSpaceDE/>
              <w:autoSpaceDN/>
              <w:bidi w:val="0"/>
              <w:adjustRightInd/>
              <w:snapToGrid/>
              <w:spacing w:line="580" w:lineRule="exact"/>
              <w:ind w:left="-142" w:leftChars="-71" w:right="-162" w:rightChars="-81"/>
              <w:jc w:val="center"/>
              <w:textAlignment w:val="auto"/>
              <w:rPr>
                <w:rFonts w:ascii="黑体" w:hAnsi="黑体" w:eastAsia="黑体"/>
                <w:kern w:val="0"/>
                <w:sz w:val="20"/>
                <w:szCs w:val="20"/>
              </w:rPr>
            </w:pPr>
            <w:r>
              <w:rPr>
                <w:rFonts w:ascii="黑体" w:hAnsi="黑体" w:eastAsia="黑体"/>
                <w:kern w:val="0"/>
                <w:sz w:val="20"/>
                <w:szCs w:val="20"/>
              </w:rPr>
              <w:t>结果</w:t>
            </w:r>
          </w:p>
          <w:p w14:paraId="532070CF">
            <w:pPr>
              <w:keepNext w:val="0"/>
              <w:keepLines w:val="0"/>
              <w:pageBreakBefore w:val="0"/>
              <w:widowControl/>
              <w:kinsoku/>
              <w:wordWrap/>
              <w:overflowPunct/>
              <w:topLinePunct w:val="0"/>
              <w:autoSpaceDE/>
              <w:autoSpaceDN/>
              <w:bidi w:val="0"/>
              <w:adjustRightInd/>
              <w:snapToGrid/>
              <w:spacing w:line="580" w:lineRule="exact"/>
              <w:ind w:left="-142" w:leftChars="-71" w:right="-162" w:rightChars="-81"/>
              <w:jc w:val="center"/>
              <w:textAlignment w:val="auto"/>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14:paraId="7DCB3D3A">
            <w:pPr>
              <w:keepNext w:val="0"/>
              <w:keepLines w:val="0"/>
              <w:pageBreakBefore w:val="0"/>
              <w:widowControl/>
              <w:kinsoku/>
              <w:wordWrap/>
              <w:overflowPunct/>
              <w:topLinePunct w:val="0"/>
              <w:autoSpaceDE/>
              <w:autoSpaceDN/>
              <w:bidi w:val="0"/>
              <w:adjustRightInd/>
              <w:snapToGrid/>
              <w:spacing w:line="580" w:lineRule="exact"/>
              <w:ind w:left="-41" w:leftChars="-21" w:right="-126" w:rightChars="-63" w:hanging="1"/>
              <w:jc w:val="center"/>
              <w:textAlignment w:val="auto"/>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540D9C7">
            <w:pPr>
              <w:keepNext w:val="0"/>
              <w:keepLines w:val="0"/>
              <w:pageBreakBefore w:val="0"/>
              <w:widowControl/>
              <w:kinsoku/>
              <w:wordWrap/>
              <w:overflowPunct/>
              <w:topLinePunct w:val="0"/>
              <w:autoSpaceDE/>
              <w:autoSpaceDN/>
              <w:bidi w:val="0"/>
              <w:adjustRightInd/>
              <w:snapToGrid/>
              <w:spacing w:line="580" w:lineRule="exact"/>
              <w:ind w:left="-78" w:leftChars="-39" w:right="-92" w:rightChars="-46"/>
              <w:jc w:val="center"/>
              <w:textAlignment w:val="auto"/>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5673F0F">
            <w:pPr>
              <w:keepNext w:val="0"/>
              <w:keepLines w:val="0"/>
              <w:pageBreakBefore w:val="0"/>
              <w:widowControl/>
              <w:kinsoku/>
              <w:wordWrap/>
              <w:overflowPunct/>
              <w:topLinePunct w:val="0"/>
              <w:autoSpaceDE/>
              <w:autoSpaceDN/>
              <w:bidi w:val="0"/>
              <w:adjustRightInd/>
              <w:snapToGrid/>
              <w:spacing w:line="580" w:lineRule="exact"/>
              <w:ind w:left="-112" w:leftChars="-56" w:right="-112" w:rightChars="-56"/>
              <w:jc w:val="center"/>
              <w:textAlignment w:val="auto"/>
              <w:rPr>
                <w:rFonts w:ascii="黑体" w:hAnsi="黑体" w:eastAsia="黑体"/>
                <w:kern w:val="0"/>
                <w:sz w:val="20"/>
                <w:szCs w:val="20"/>
              </w:rPr>
            </w:pPr>
            <w:r>
              <w:rPr>
                <w:rFonts w:ascii="黑体" w:hAnsi="黑体" w:eastAsia="黑体"/>
                <w:kern w:val="0"/>
                <w:sz w:val="20"/>
                <w:szCs w:val="20"/>
              </w:rPr>
              <w:t>尚未</w:t>
            </w:r>
          </w:p>
          <w:p w14:paraId="1D8A24A5">
            <w:pPr>
              <w:keepNext w:val="0"/>
              <w:keepLines w:val="0"/>
              <w:pageBreakBefore w:val="0"/>
              <w:widowControl/>
              <w:kinsoku/>
              <w:wordWrap/>
              <w:overflowPunct/>
              <w:topLinePunct w:val="0"/>
              <w:autoSpaceDE/>
              <w:autoSpaceDN/>
              <w:bidi w:val="0"/>
              <w:adjustRightInd/>
              <w:snapToGrid/>
              <w:spacing w:line="580" w:lineRule="exact"/>
              <w:ind w:left="-112" w:leftChars="-56" w:right="-112" w:rightChars="-56"/>
              <w:jc w:val="center"/>
              <w:textAlignment w:val="auto"/>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092582B9">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kern w:val="0"/>
                <w:sz w:val="20"/>
                <w:szCs w:val="20"/>
              </w:rPr>
            </w:pPr>
            <w:r>
              <w:rPr>
                <w:rFonts w:ascii="黑体" w:hAnsi="黑体" w:eastAsia="黑体"/>
                <w:kern w:val="0"/>
                <w:sz w:val="20"/>
                <w:szCs w:val="20"/>
              </w:rPr>
              <w:t>总</w:t>
            </w:r>
          </w:p>
          <w:p w14:paraId="22B98169">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49C6502">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rPr>
            </w:pPr>
            <w:r>
              <w:rPr>
                <w:rFonts w:ascii="黑体" w:hAnsi="黑体" w:eastAsia="黑体"/>
                <w:kern w:val="0"/>
                <w:sz w:val="20"/>
                <w:szCs w:val="20"/>
              </w:rPr>
              <w:t>未经复议直接起诉</w:t>
            </w:r>
          </w:p>
        </w:tc>
        <w:tc>
          <w:tcPr>
            <w:tcW w:w="3473"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DCBAD0F">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rPr>
            </w:pPr>
            <w:bookmarkStart w:id="9" w:name="_Hlk67039688"/>
            <w:r>
              <w:rPr>
                <w:rFonts w:ascii="黑体" w:hAnsi="黑体" w:eastAsia="黑体"/>
                <w:kern w:val="0"/>
                <w:sz w:val="20"/>
                <w:szCs w:val="20"/>
              </w:rPr>
              <w:t>复议后起诉</w:t>
            </w:r>
            <w:bookmarkEnd w:id="9"/>
          </w:p>
        </w:tc>
      </w:tr>
      <w:tr w14:paraId="7A3B90F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911"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4A3A17E0">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14:paraId="4F94626F">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E81680E">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8BAE837">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70CED68">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48383A7">
            <w:pPr>
              <w:keepNext w:val="0"/>
              <w:keepLines w:val="0"/>
              <w:pageBreakBefore w:val="0"/>
              <w:widowControl/>
              <w:kinsoku/>
              <w:wordWrap/>
              <w:overflowPunct/>
              <w:topLinePunct w:val="0"/>
              <w:autoSpaceDE/>
              <w:autoSpaceDN/>
              <w:bidi w:val="0"/>
              <w:adjustRightInd/>
              <w:snapToGrid/>
              <w:spacing w:line="580" w:lineRule="exact"/>
              <w:ind w:left="-100" w:leftChars="-50" w:right="-120" w:rightChars="-60"/>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BB757B5">
            <w:pPr>
              <w:keepNext w:val="0"/>
              <w:keepLines w:val="0"/>
              <w:pageBreakBefore w:val="0"/>
              <w:widowControl/>
              <w:kinsoku/>
              <w:wordWrap/>
              <w:overflowPunct/>
              <w:topLinePunct w:val="0"/>
              <w:autoSpaceDE/>
              <w:autoSpaceDN/>
              <w:bidi w:val="0"/>
              <w:adjustRightInd/>
              <w:snapToGrid/>
              <w:spacing w:line="580" w:lineRule="exact"/>
              <w:ind w:left="-82" w:leftChars="-41" w:right="-84" w:rightChars="-42"/>
              <w:jc w:val="center"/>
              <w:textAlignment w:val="auto"/>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3F67EAA5">
            <w:pPr>
              <w:keepNext w:val="0"/>
              <w:keepLines w:val="0"/>
              <w:pageBreakBefore w:val="0"/>
              <w:widowControl/>
              <w:kinsoku/>
              <w:wordWrap/>
              <w:overflowPunct/>
              <w:topLinePunct w:val="0"/>
              <w:autoSpaceDE/>
              <w:autoSpaceDN/>
              <w:bidi w:val="0"/>
              <w:adjustRightInd/>
              <w:snapToGrid/>
              <w:spacing w:line="580" w:lineRule="exact"/>
              <w:ind w:left="-120" w:leftChars="-60" w:right="-130" w:rightChars="-65"/>
              <w:jc w:val="center"/>
              <w:textAlignment w:val="auto"/>
              <w:rPr>
                <w:rFonts w:ascii="黑体" w:hAnsi="黑体" w:eastAsia="黑体"/>
                <w:kern w:val="0"/>
                <w:sz w:val="20"/>
                <w:szCs w:val="20"/>
              </w:rPr>
            </w:pPr>
            <w:r>
              <w:rPr>
                <w:rFonts w:ascii="黑体" w:hAnsi="黑体" w:eastAsia="黑体"/>
                <w:kern w:val="0"/>
                <w:sz w:val="20"/>
                <w:szCs w:val="20"/>
              </w:rPr>
              <w:t>其他</w:t>
            </w:r>
          </w:p>
          <w:p w14:paraId="2FACB3BC">
            <w:pPr>
              <w:keepNext w:val="0"/>
              <w:keepLines w:val="0"/>
              <w:pageBreakBefore w:val="0"/>
              <w:widowControl/>
              <w:kinsoku/>
              <w:wordWrap/>
              <w:overflowPunct/>
              <w:topLinePunct w:val="0"/>
              <w:autoSpaceDE/>
              <w:autoSpaceDN/>
              <w:bidi w:val="0"/>
              <w:adjustRightInd/>
              <w:snapToGrid/>
              <w:spacing w:line="580" w:lineRule="exact"/>
              <w:ind w:left="-120" w:leftChars="-60" w:right="-130" w:rightChars="-65"/>
              <w:jc w:val="center"/>
              <w:textAlignment w:val="auto"/>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27DFF936">
            <w:pPr>
              <w:keepNext w:val="0"/>
              <w:keepLines w:val="0"/>
              <w:pageBreakBefore w:val="0"/>
              <w:widowControl/>
              <w:kinsoku/>
              <w:wordWrap/>
              <w:overflowPunct/>
              <w:topLinePunct w:val="0"/>
              <w:autoSpaceDE/>
              <w:autoSpaceDN/>
              <w:bidi w:val="0"/>
              <w:adjustRightInd/>
              <w:snapToGrid/>
              <w:spacing w:line="580" w:lineRule="exact"/>
              <w:ind w:left="-156" w:leftChars="-78" w:right="-146" w:rightChars="-73"/>
              <w:jc w:val="center"/>
              <w:textAlignment w:val="auto"/>
              <w:rPr>
                <w:rFonts w:ascii="黑体" w:hAnsi="黑体" w:eastAsia="黑体"/>
                <w:kern w:val="0"/>
                <w:sz w:val="20"/>
                <w:szCs w:val="20"/>
              </w:rPr>
            </w:pPr>
            <w:r>
              <w:rPr>
                <w:rFonts w:ascii="黑体" w:hAnsi="黑体" w:eastAsia="黑体"/>
                <w:kern w:val="0"/>
                <w:sz w:val="20"/>
                <w:szCs w:val="20"/>
              </w:rPr>
              <w:t>尚未</w:t>
            </w:r>
          </w:p>
          <w:p w14:paraId="2CE937D1">
            <w:pPr>
              <w:keepNext w:val="0"/>
              <w:keepLines w:val="0"/>
              <w:pageBreakBefore w:val="0"/>
              <w:widowControl/>
              <w:kinsoku/>
              <w:wordWrap/>
              <w:overflowPunct/>
              <w:topLinePunct w:val="0"/>
              <w:autoSpaceDE/>
              <w:autoSpaceDN/>
              <w:bidi w:val="0"/>
              <w:adjustRightInd/>
              <w:snapToGrid/>
              <w:spacing w:line="580" w:lineRule="exact"/>
              <w:ind w:left="-156" w:leftChars="-78" w:right="-146" w:rightChars="-73"/>
              <w:jc w:val="center"/>
              <w:textAlignment w:val="auto"/>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CE8B3F3">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1EDEEA31">
            <w:pPr>
              <w:keepNext w:val="0"/>
              <w:keepLines w:val="0"/>
              <w:pageBreakBefore w:val="0"/>
              <w:widowControl/>
              <w:kinsoku/>
              <w:wordWrap/>
              <w:overflowPunct/>
              <w:topLinePunct w:val="0"/>
              <w:autoSpaceDE/>
              <w:autoSpaceDN/>
              <w:bidi w:val="0"/>
              <w:adjustRightInd/>
              <w:snapToGrid/>
              <w:spacing w:line="580" w:lineRule="exact"/>
              <w:ind w:left="-94" w:leftChars="-47" w:right="-74" w:rightChars="-37"/>
              <w:jc w:val="center"/>
              <w:textAlignment w:val="auto"/>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79BD62B1">
            <w:pPr>
              <w:keepNext w:val="0"/>
              <w:keepLines w:val="0"/>
              <w:pageBreakBefore w:val="0"/>
              <w:widowControl/>
              <w:kinsoku/>
              <w:wordWrap/>
              <w:overflowPunct/>
              <w:topLinePunct w:val="0"/>
              <w:autoSpaceDE/>
              <w:autoSpaceDN/>
              <w:bidi w:val="0"/>
              <w:adjustRightInd/>
              <w:snapToGrid/>
              <w:spacing w:line="580" w:lineRule="exact"/>
              <w:ind w:left="-130" w:leftChars="-65" w:right="-118" w:rightChars="-59"/>
              <w:jc w:val="center"/>
              <w:textAlignment w:val="auto"/>
              <w:rPr>
                <w:rFonts w:ascii="黑体" w:hAnsi="黑体" w:eastAsia="黑体"/>
                <w:kern w:val="0"/>
                <w:sz w:val="20"/>
                <w:szCs w:val="20"/>
              </w:rPr>
            </w:pPr>
            <w:r>
              <w:rPr>
                <w:rFonts w:ascii="黑体" w:hAnsi="黑体" w:eastAsia="黑体"/>
                <w:kern w:val="0"/>
                <w:sz w:val="20"/>
                <w:szCs w:val="20"/>
              </w:rPr>
              <w:t>结果</w:t>
            </w:r>
          </w:p>
          <w:p w14:paraId="371D9597">
            <w:pPr>
              <w:keepNext w:val="0"/>
              <w:keepLines w:val="0"/>
              <w:pageBreakBefore w:val="0"/>
              <w:widowControl/>
              <w:kinsoku/>
              <w:wordWrap/>
              <w:overflowPunct/>
              <w:topLinePunct w:val="0"/>
              <w:autoSpaceDE/>
              <w:autoSpaceDN/>
              <w:bidi w:val="0"/>
              <w:adjustRightInd/>
              <w:snapToGrid/>
              <w:spacing w:line="580" w:lineRule="exact"/>
              <w:ind w:left="-130" w:leftChars="-65" w:right="-118" w:rightChars="-59"/>
              <w:jc w:val="center"/>
              <w:textAlignment w:val="auto"/>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E308F06">
            <w:pPr>
              <w:keepNext w:val="0"/>
              <w:keepLines w:val="0"/>
              <w:pageBreakBefore w:val="0"/>
              <w:widowControl/>
              <w:kinsoku/>
              <w:wordWrap/>
              <w:overflowPunct/>
              <w:topLinePunct w:val="0"/>
              <w:autoSpaceDE/>
              <w:autoSpaceDN/>
              <w:bidi w:val="0"/>
              <w:adjustRightInd/>
              <w:snapToGrid/>
              <w:spacing w:line="580" w:lineRule="exact"/>
              <w:ind w:left="-165" w:leftChars="-83" w:right="-128" w:rightChars="-64" w:hanging="1"/>
              <w:jc w:val="center"/>
              <w:textAlignment w:val="auto"/>
              <w:rPr>
                <w:rFonts w:ascii="黑体" w:hAnsi="黑体" w:eastAsia="黑体"/>
                <w:kern w:val="0"/>
                <w:sz w:val="20"/>
                <w:szCs w:val="20"/>
              </w:rPr>
            </w:pPr>
            <w:r>
              <w:rPr>
                <w:rFonts w:ascii="黑体" w:hAnsi="黑体" w:eastAsia="黑体"/>
                <w:kern w:val="0"/>
                <w:sz w:val="20"/>
                <w:szCs w:val="20"/>
              </w:rPr>
              <w:t>其他</w:t>
            </w:r>
          </w:p>
          <w:p w14:paraId="4C984D10">
            <w:pPr>
              <w:keepNext w:val="0"/>
              <w:keepLines w:val="0"/>
              <w:pageBreakBefore w:val="0"/>
              <w:widowControl/>
              <w:kinsoku/>
              <w:wordWrap/>
              <w:overflowPunct/>
              <w:topLinePunct w:val="0"/>
              <w:autoSpaceDE/>
              <w:autoSpaceDN/>
              <w:bidi w:val="0"/>
              <w:adjustRightInd/>
              <w:snapToGrid/>
              <w:spacing w:line="580" w:lineRule="exact"/>
              <w:ind w:left="-165" w:leftChars="-83" w:right="-128" w:rightChars="-64" w:hanging="1"/>
              <w:jc w:val="center"/>
              <w:textAlignment w:val="auto"/>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47E1FAB7">
            <w:pPr>
              <w:keepNext w:val="0"/>
              <w:keepLines w:val="0"/>
              <w:pageBreakBefore w:val="0"/>
              <w:widowControl/>
              <w:kinsoku/>
              <w:wordWrap/>
              <w:overflowPunct/>
              <w:topLinePunct w:val="0"/>
              <w:autoSpaceDE/>
              <w:autoSpaceDN/>
              <w:bidi w:val="0"/>
              <w:adjustRightInd/>
              <w:snapToGrid/>
              <w:spacing w:line="580" w:lineRule="exact"/>
              <w:ind w:left="-64" w:leftChars="-33" w:right="-100" w:rightChars="-50" w:hanging="2" w:hangingChars="1"/>
              <w:jc w:val="center"/>
              <w:textAlignment w:val="auto"/>
              <w:rPr>
                <w:rFonts w:ascii="黑体" w:hAnsi="黑体" w:eastAsia="黑体"/>
              </w:rPr>
            </w:pPr>
            <w:r>
              <w:rPr>
                <w:rFonts w:ascii="黑体" w:hAnsi="黑体" w:eastAsia="黑体"/>
                <w:kern w:val="0"/>
                <w:sz w:val="20"/>
                <w:szCs w:val="20"/>
              </w:rPr>
              <w:t>尚未审结</w:t>
            </w:r>
          </w:p>
        </w:tc>
        <w:tc>
          <w:tcPr>
            <w:tcW w:w="105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14:paraId="5313C57E">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黑体" w:hAnsi="黑体" w:eastAsia="黑体"/>
              </w:rPr>
            </w:pPr>
            <w:r>
              <w:rPr>
                <w:rFonts w:ascii="黑体" w:hAnsi="黑体" w:eastAsia="黑体"/>
                <w:kern w:val="0"/>
                <w:sz w:val="20"/>
                <w:szCs w:val="20"/>
              </w:rPr>
              <w:t>总计</w:t>
            </w:r>
          </w:p>
        </w:tc>
      </w:tr>
      <w:tr w14:paraId="2A9D590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91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14:paraId="0839E1F5">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szCs w:val="24"/>
                <w:lang w:val="en-US" w:eastAsia="zh-CN" w:bidi="ar-SA"/>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74E066DF">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szCs w:val="24"/>
                <w:lang w:val="en-US" w:eastAsia="zh-CN" w:bidi="ar-SA"/>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4A7D7D28">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szCs w:val="24"/>
                <w:lang w:val="en-US" w:eastAsia="zh-CN" w:bidi="ar-SA"/>
              </w:rPr>
            </w:pPr>
            <w:r>
              <w:rPr>
                <w:rFonts w:hint="eastAsia"/>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14:paraId="0298AD5F">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szCs w:val="24"/>
                <w:lang w:val="en-US" w:eastAsia="zh-CN" w:bidi="ar-SA"/>
              </w:rPr>
            </w:pPr>
            <w:r>
              <w:rPr>
                <w:rFonts w:hint="eastAsia"/>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14:paraId="572D9F3B">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szCs w:val="24"/>
                <w:lang w:val="en-US" w:eastAsia="zh-CN" w:bidi="ar-SA"/>
              </w:rPr>
            </w:pPr>
            <w:r>
              <w:rPr>
                <w:rFonts w:hint="eastAsia"/>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14:paraId="2EDAA7F0">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szCs w:val="24"/>
                <w:lang w:val="en-US" w:eastAsia="zh-CN" w:bidi="ar-SA"/>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69ACEBAF">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szCs w:val="24"/>
                <w:lang w:val="en-US" w:eastAsia="zh-CN" w:bidi="ar-SA"/>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78FAA2BB">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szCs w:val="24"/>
                <w:lang w:val="en-US" w:eastAsia="zh-CN" w:bidi="ar-SA"/>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57F96E4A">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szCs w:val="24"/>
                <w:lang w:val="en-US" w:eastAsia="zh-CN" w:bidi="ar-SA"/>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420F4686">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szCs w:val="24"/>
                <w:lang w:val="en-US" w:eastAsia="zh-CN" w:bidi="ar-SA"/>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16BCD583">
            <w:pPr>
              <w:keepNext w:val="0"/>
              <w:keepLines w:val="0"/>
              <w:pageBreakBefore w:val="0"/>
              <w:widowControl/>
              <w:kinsoku/>
              <w:wordWrap/>
              <w:overflowPunct/>
              <w:topLinePunct w:val="0"/>
              <w:autoSpaceDE/>
              <w:autoSpaceDN/>
              <w:bidi w:val="0"/>
              <w:adjustRightInd/>
              <w:snapToGrid/>
              <w:spacing w:after="180" w:line="580" w:lineRule="exact"/>
              <w:textAlignment w:val="auto"/>
              <w:rPr>
                <w:rFonts w:hint="eastAsia" w:ascii="Times New Roman" w:hAnsi="Times New Roman" w:eastAsia="宋体" w:cs="Times New Roman"/>
                <w:szCs w:val="24"/>
                <w:lang w:val="en-US" w:eastAsia="zh-CN" w:bidi="ar-SA"/>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3239B5CE">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szCs w:val="24"/>
                <w:lang w:val="en-US" w:eastAsia="zh-CN" w:bidi="ar-SA"/>
              </w:rPr>
            </w:pPr>
            <w:r>
              <w:rPr>
                <w:rFonts w:hint="eastAsia"/>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14:paraId="2698E0CB">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szCs w:val="24"/>
                <w:lang w:val="en-US" w:eastAsia="zh-CN" w:bidi="ar-SA"/>
              </w:rPr>
            </w:pPr>
            <w:r>
              <w:rPr>
                <w:rFonts w:hint="eastAsia"/>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14:paraId="26B72105">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szCs w:val="24"/>
                <w:lang w:val="en-US" w:eastAsia="zh-CN" w:bidi="ar-SA"/>
              </w:rPr>
            </w:pPr>
            <w:r>
              <w:rPr>
                <w:rFonts w:hint="eastAsia"/>
                <w:lang w:val="en-US" w:eastAsia="zh-CN"/>
              </w:rPr>
              <w:t>0</w:t>
            </w:r>
          </w:p>
        </w:tc>
        <w:tc>
          <w:tcPr>
            <w:tcW w:w="1052" w:type="dxa"/>
            <w:tcBorders>
              <w:top w:val="nil"/>
              <w:left w:val="nil"/>
              <w:bottom w:val="single" w:color="auto" w:sz="8" w:space="0"/>
              <w:right w:val="single" w:color="auto" w:sz="8" w:space="0"/>
            </w:tcBorders>
            <w:shd w:val="clear" w:color="auto" w:fill="auto"/>
            <w:tcMar>
              <w:left w:w="108" w:type="dxa"/>
              <w:right w:w="108" w:type="dxa"/>
            </w:tcMar>
            <w:vAlign w:val="center"/>
          </w:tcPr>
          <w:p w14:paraId="5386582B">
            <w:pPr>
              <w:keepNext w:val="0"/>
              <w:keepLines w:val="0"/>
              <w:pageBreakBefore w:val="0"/>
              <w:widowControl/>
              <w:kinsoku/>
              <w:wordWrap/>
              <w:overflowPunct/>
              <w:topLinePunct w:val="0"/>
              <w:autoSpaceDE/>
              <w:autoSpaceDN/>
              <w:bidi w:val="0"/>
              <w:adjustRightInd/>
              <w:snapToGrid/>
              <w:spacing w:after="180" w:line="580" w:lineRule="exact"/>
              <w:jc w:val="center"/>
              <w:textAlignment w:val="auto"/>
              <w:rPr>
                <w:rFonts w:hint="eastAsia" w:ascii="Times New Roman" w:hAnsi="Times New Roman" w:eastAsia="宋体" w:cs="Times New Roman"/>
                <w:szCs w:val="24"/>
                <w:lang w:val="en-US" w:eastAsia="zh-CN" w:bidi="ar-SA"/>
              </w:rPr>
            </w:pPr>
            <w:r>
              <w:rPr>
                <w:rFonts w:hint="eastAsia"/>
                <w:lang w:val="en-US" w:eastAsia="zh-CN"/>
              </w:rPr>
              <w:t>0</w:t>
            </w:r>
          </w:p>
        </w:tc>
      </w:tr>
    </w:tbl>
    <w:p w14:paraId="55E59F24">
      <w:pPr>
        <w:keepNext w:val="0"/>
        <w:keepLines w:val="0"/>
        <w:pageBreakBefore w:val="0"/>
        <w:kinsoku/>
        <w:wordWrap/>
        <w:overflowPunct/>
        <w:topLinePunct w:val="0"/>
        <w:autoSpaceDE/>
        <w:autoSpaceDN/>
        <w:bidi w:val="0"/>
        <w:adjustRightInd/>
        <w:snapToGrid/>
        <w:spacing w:line="580" w:lineRule="exact"/>
        <w:ind w:right="-100" w:rightChars="-50"/>
        <w:textAlignment w:val="auto"/>
        <w:rPr>
          <w:rFonts w:hint="default" w:ascii="Times New Roman" w:hAnsi="Times New Roman" w:eastAsia="方正黑体简体" w:cs="Times New Roman"/>
          <w:b/>
          <w:sz w:val="32"/>
          <w:szCs w:val="32"/>
        </w:rPr>
      </w:pPr>
    </w:p>
    <w:p w14:paraId="5E6CBBC8">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黑体简体" w:cs="Times New Roman"/>
          <w:b/>
          <w:sz w:val="32"/>
          <w:szCs w:val="32"/>
        </w:rPr>
      </w:pPr>
      <w:r>
        <w:rPr>
          <w:rFonts w:hint="default" w:ascii="Times New Roman" w:hAnsi="Times New Roman" w:eastAsia="方正黑体简体" w:cs="Times New Roman"/>
          <w:b/>
          <w:sz w:val="32"/>
          <w:szCs w:val="32"/>
        </w:rPr>
        <w:t>五、存在的主要问题及改进情况</w:t>
      </w:r>
    </w:p>
    <w:p w14:paraId="079F549D">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2024年，我局政府信息公开工作虽然取得了一定成绩，但还存在一些差距和不足:一是对政府信息公开宣传有待加强，公开的广度、深度还不够;二是主动回应与本部门职能相关的社会热点积极性有待增强，满足社会公众了解</w:t>
      </w:r>
      <w:r>
        <w:rPr>
          <w:rFonts w:hint="eastAsia" w:ascii="Times New Roman" w:hAnsi="Times New Roman" w:eastAsia="方正仿宋简体" w:cs="Times New Roman"/>
          <w:b/>
          <w:sz w:val="32"/>
          <w:szCs w:val="32"/>
          <w:lang w:val="en-US" w:eastAsia="zh-CN"/>
        </w:rPr>
        <w:t>城市管理</w:t>
      </w:r>
      <w:r>
        <w:rPr>
          <w:rFonts w:hint="default" w:ascii="Times New Roman" w:hAnsi="Times New Roman" w:eastAsia="方正仿宋简体" w:cs="Times New Roman"/>
          <w:b/>
          <w:sz w:val="32"/>
          <w:szCs w:val="32"/>
        </w:rPr>
        <w:t>工作的方式方法需要不断创新。</w:t>
      </w:r>
    </w:p>
    <w:p w14:paraId="6F1316A9">
      <w:pPr>
        <w:keepNext w:val="0"/>
        <w:keepLines w:val="0"/>
        <w:pageBreakBefore w:val="0"/>
        <w:kinsoku/>
        <w:wordWrap/>
        <w:overflowPunct/>
        <w:topLinePunct w:val="0"/>
        <w:autoSpaceDE/>
        <w:autoSpaceDN/>
        <w:bidi w:val="0"/>
        <w:adjustRightInd/>
        <w:snapToGrid/>
        <w:spacing w:line="580" w:lineRule="exact"/>
        <w:ind w:right="-100" w:rightChars="-50" w:firstLine="643"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202</w:t>
      </w:r>
      <w:r>
        <w:rPr>
          <w:rFonts w:hint="eastAsia" w:ascii="Times New Roman" w:hAnsi="Times New Roman" w:eastAsia="方正仿宋简体" w:cs="Times New Roman"/>
          <w:b/>
          <w:sz w:val="32"/>
          <w:szCs w:val="32"/>
          <w:lang w:val="en-US" w:eastAsia="zh-CN"/>
        </w:rPr>
        <w:t>5</w:t>
      </w:r>
      <w:r>
        <w:rPr>
          <w:rFonts w:hint="default" w:ascii="Times New Roman" w:hAnsi="Times New Roman" w:eastAsia="方正仿宋简体" w:cs="Times New Roman"/>
          <w:b/>
          <w:sz w:val="32"/>
          <w:szCs w:val="32"/>
        </w:rPr>
        <w:t xml:space="preserve"> 年，我局将从以下几个方面进行改进：一是持续将政务公开与城市管理日常业务工作有机结合起来，推动政务公开工作真实可靠、及时准确、公正便民;二是积极主动公开，坚持凡是能主动公开的一律在规定时间内主动公开;三是以广大群众最关心的城市管理问题为突破口，从群众视角着力强化政策发布、解读和回应，提高与群众的互动，增强为民服务实效。</w:t>
      </w:r>
    </w:p>
    <w:p w14:paraId="06A20D2A">
      <w:pPr>
        <w:spacing w:line="590" w:lineRule="exact"/>
        <w:ind w:right="-100" w:rightChars="-50" w:firstLine="643" w:firstLineChars="200"/>
        <w:rPr>
          <w:rFonts w:hint="eastAsia" w:ascii="Times New Roman" w:hAnsi="Times New Roman" w:eastAsia="方正黑体简体" w:cs="Times New Roman"/>
          <w:b/>
          <w:sz w:val="32"/>
          <w:szCs w:val="32"/>
          <w:lang w:val="en-US" w:eastAsia="zh-CN"/>
        </w:rPr>
      </w:pPr>
      <w:r>
        <w:rPr>
          <w:rFonts w:hint="default" w:ascii="Times New Roman" w:hAnsi="Times New Roman" w:eastAsia="方正黑体简体" w:cs="Times New Roman"/>
          <w:b/>
          <w:sz w:val="32"/>
          <w:szCs w:val="32"/>
        </w:rPr>
        <w:t>六、其他需要报告的事项</w:t>
      </w:r>
    </w:p>
    <w:p w14:paraId="58A3964E">
      <w:pPr>
        <w:numPr>
          <w:ilvl w:val="0"/>
          <w:numId w:val="0"/>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（一）</w:t>
      </w:r>
      <w:r>
        <w:rPr>
          <w:rFonts w:hint="default" w:ascii="Times New Roman" w:hAnsi="Times New Roman" w:eastAsia="方正仿宋简体" w:cs="Times New Roman"/>
          <w:b/>
          <w:sz w:val="32"/>
          <w:szCs w:val="32"/>
        </w:rPr>
        <w:t>依据《政府信息公开信息处理费管理办法》收取信息处理费的情况;</w:t>
      </w:r>
    </w:p>
    <w:p w14:paraId="2464E1BF">
      <w:pPr>
        <w:numPr>
          <w:ilvl w:val="0"/>
          <w:numId w:val="0"/>
        </w:numPr>
        <w:spacing w:line="590" w:lineRule="exact"/>
        <w:ind w:right="-100" w:rightChars="-50" w:firstLine="643" w:firstLineChars="200"/>
        <w:rPr>
          <w:rFonts w:hint="default"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无。</w:t>
      </w:r>
    </w:p>
    <w:p w14:paraId="3304DA1A">
      <w:pPr>
        <w:numPr>
          <w:ilvl w:val="0"/>
          <w:numId w:val="1"/>
        </w:numPr>
        <w:spacing w:line="590" w:lineRule="exact"/>
        <w:ind w:left="0" w:leftChars="0" w:right="-100" w:rightChars="-50" w:firstLine="420" w:firstLineChars="0"/>
        <w:rPr>
          <w:rFonts w:hint="eastAsia" w:ascii="Times New Roman" w:hAnsi="Times New Roman" w:eastAsia="方正仿宋简体" w:cs="Times New Roman"/>
          <w:b/>
          <w:sz w:val="32"/>
          <w:szCs w:val="32"/>
          <w:lang w:eastAsia="zh-CN"/>
        </w:rPr>
      </w:pPr>
      <w:r>
        <w:rPr>
          <w:rFonts w:hint="default" w:ascii="Times New Roman" w:hAnsi="Times New Roman" w:eastAsia="方正仿宋简体" w:cs="Times New Roman"/>
          <w:b/>
          <w:sz w:val="32"/>
          <w:szCs w:val="32"/>
        </w:rPr>
        <w:t>落实年度政务公开工作要点情况</w:t>
      </w:r>
      <w:r>
        <w:rPr>
          <w:rFonts w:hint="eastAsia" w:ascii="Times New Roman" w:hAnsi="Times New Roman" w:eastAsia="方正仿宋简体" w:cs="Times New Roman"/>
          <w:b/>
          <w:sz w:val="32"/>
          <w:szCs w:val="32"/>
          <w:lang w:eastAsia="zh-CN"/>
        </w:rPr>
        <w:t>；</w:t>
      </w:r>
    </w:p>
    <w:p w14:paraId="47BDA77C">
      <w:pPr>
        <w:numPr>
          <w:ilvl w:val="0"/>
          <w:numId w:val="0"/>
        </w:numPr>
        <w:spacing w:line="590" w:lineRule="exact"/>
        <w:ind w:left="420" w:leftChars="0" w:right="-100" w:rightChars="-50" w:firstLine="643" w:firstLineChars="200"/>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一是加强对政府信息政务公开的学习力度，提升工作能力；二是严格落实上级单位对政务公开工作的各项要求，做好日常管理，持续提升政务公开工作水平。</w:t>
      </w:r>
    </w:p>
    <w:p w14:paraId="44FD9B26">
      <w:pPr>
        <w:numPr>
          <w:ilvl w:val="0"/>
          <w:numId w:val="0"/>
        </w:numPr>
        <w:spacing w:line="590" w:lineRule="exact"/>
        <w:ind w:left="0" w:leftChars="0" w:right="-100" w:rightChars="-50" w:firstLine="420" w:firstLineChars="0"/>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bidi="ar-SA"/>
        </w:rPr>
        <w:t>（三）</w:t>
      </w:r>
      <w:r>
        <w:rPr>
          <w:rFonts w:hint="default" w:ascii="Times New Roman" w:hAnsi="Times New Roman" w:eastAsia="方正仿宋简体" w:cs="Times New Roman"/>
          <w:b/>
          <w:sz w:val="32"/>
          <w:szCs w:val="32"/>
        </w:rPr>
        <w:t>人大代表建议和政协提案办理结果公开情况</w:t>
      </w:r>
      <w:r>
        <w:rPr>
          <w:rFonts w:hint="eastAsia" w:ascii="Times New Roman" w:hAnsi="Times New Roman" w:eastAsia="方正仿宋简体" w:cs="Times New Roman"/>
          <w:b/>
          <w:sz w:val="32"/>
          <w:szCs w:val="32"/>
          <w:lang w:eastAsia="zh-CN"/>
        </w:rPr>
        <w:t>；</w:t>
      </w:r>
    </w:p>
    <w:p w14:paraId="7A9C7720">
      <w:pPr>
        <w:numPr>
          <w:ilvl w:val="0"/>
          <w:numId w:val="0"/>
        </w:numPr>
        <w:spacing w:line="590" w:lineRule="exact"/>
        <w:ind w:left="420" w:leftChars="0" w:right="-100" w:rightChars="-50" w:firstLine="643" w:firstLineChars="200"/>
        <w:rPr>
          <w:rFonts w:hint="default"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2024年共收到人大代表建议2件，政协提案办理0件。2件人大建议办理效果良好，均取得了人大代表们的认可和满意。</w:t>
      </w:r>
    </w:p>
    <w:p w14:paraId="4E5AE861">
      <w:pPr>
        <w:numPr>
          <w:ilvl w:val="0"/>
          <w:numId w:val="0"/>
        </w:numPr>
        <w:spacing w:line="590" w:lineRule="exact"/>
        <w:ind w:left="0" w:leftChars="0" w:right="-100" w:rightChars="-50" w:firstLine="420" w:firstLineChars="0"/>
        <w:rPr>
          <w:rFonts w:hint="default" w:ascii="Times New Roman" w:hAnsi="Times New Roman" w:eastAsia="方正仿宋简体" w:cs="Times New Roman"/>
          <w:b/>
          <w:sz w:val="32"/>
          <w:szCs w:val="32"/>
        </w:rPr>
      </w:pPr>
      <w:r>
        <w:rPr>
          <w:rFonts w:hint="eastAsia" w:ascii="Times New Roman" w:hAnsi="Times New Roman" w:eastAsia="方正仿宋简体" w:cs="Times New Roman"/>
          <w:b/>
          <w:sz w:val="32"/>
          <w:szCs w:val="32"/>
          <w:lang w:val="en-US" w:eastAsia="zh-CN" w:bidi="ar-SA"/>
        </w:rPr>
        <w:t>（四）</w:t>
      </w:r>
      <w:r>
        <w:rPr>
          <w:rFonts w:hint="eastAsia" w:eastAsia="方正仿宋简体" w:cs="Times New Roman"/>
          <w:b/>
          <w:sz w:val="32"/>
          <w:szCs w:val="32"/>
          <w:lang w:val="en-US" w:eastAsia="zh-CN"/>
        </w:rPr>
        <w:t>本</w:t>
      </w:r>
      <w:r>
        <w:rPr>
          <w:rFonts w:hint="default" w:ascii="Times New Roman" w:hAnsi="Times New Roman" w:eastAsia="方正仿宋简体" w:cs="Times New Roman"/>
          <w:b/>
          <w:sz w:val="32"/>
          <w:szCs w:val="32"/>
        </w:rPr>
        <w:t>年度政务公开工作创新情况；</w:t>
      </w:r>
    </w:p>
    <w:p w14:paraId="0E319AF1">
      <w:pPr>
        <w:numPr>
          <w:ilvl w:val="0"/>
          <w:numId w:val="0"/>
        </w:numPr>
        <w:spacing w:line="590" w:lineRule="exact"/>
        <w:ind w:left="420" w:leftChars="0" w:right="-100" w:rightChars="-50" w:firstLine="321" w:firstLineChars="100"/>
        <w:rPr>
          <w:rFonts w:hint="eastAsia"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无。</w:t>
      </w:r>
    </w:p>
    <w:p w14:paraId="0D3EFDEB">
      <w:pPr>
        <w:numPr>
          <w:ilvl w:val="0"/>
          <w:numId w:val="0"/>
        </w:numPr>
        <w:spacing w:line="590" w:lineRule="exact"/>
        <w:ind w:left="0" w:leftChars="0" w:right="-100" w:rightChars="-50" w:firstLine="420" w:firstLineChars="0"/>
        <w:rPr>
          <w:rFonts w:hint="eastAsia"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bidi="ar-SA"/>
        </w:rPr>
        <w:t>（五）</w:t>
      </w:r>
      <w:r>
        <w:rPr>
          <w:rFonts w:hint="default" w:ascii="Times New Roman" w:hAnsi="Times New Roman" w:eastAsia="方正仿宋简体" w:cs="Times New Roman"/>
          <w:b/>
          <w:sz w:val="32"/>
          <w:szCs w:val="32"/>
        </w:rPr>
        <w:t>本年度信息公开工作年度报告数据统计需要说明的事项</w:t>
      </w:r>
      <w:r>
        <w:rPr>
          <w:rFonts w:hint="eastAsia" w:eastAsia="方正仿宋简体" w:cs="Times New Roman"/>
          <w:b/>
          <w:sz w:val="32"/>
          <w:szCs w:val="32"/>
          <w:lang w:eastAsia="zh-CN"/>
        </w:rPr>
        <w:t>；</w:t>
      </w:r>
    </w:p>
    <w:p w14:paraId="1EF39DF7">
      <w:pPr>
        <w:numPr>
          <w:ilvl w:val="0"/>
          <w:numId w:val="0"/>
        </w:numPr>
        <w:spacing w:line="590" w:lineRule="exact"/>
        <w:ind w:left="420" w:leftChars="0" w:right="-100" w:rightChars="-50" w:firstLine="321" w:firstLineChars="100"/>
        <w:rPr>
          <w:rFonts w:hint="default" w:eastAsia="方正仿宋简体" w:cs="Times New Roman"/>
          <w:b/>
          <w:sz w:val="32"/>
          <w:szCs w:val="32"/>
          <w:lang w:val="en-US" w:eastAsia="zh-CN"/>
        </w:rPr>
      </w:pPr>
      <w:r>
        <w:rPr>
          <w:rFonts w:hint="eastAsia" w:eastAsia="方正仿宋简体" w:cs="Times New Roman"/>
          <w:b/>
          <w:sz w:val="32"/>
          <w:szCs w:val="32"/>
          <w:lang w:val="en-US" w:eastAsia="zh-CN"/>
        </w:rPr>
        <w:t>无。</w:t>
      </w:r>
    </w:p>
    <w:p w14:paraId="5E733B5D">
      <w:pPr>
        <w:numPr>
          <w:ilvl w:val="0"/>
          <w:numId w:val="0"/>
        </w:numPr>
        <w:spacing w:line="590" w:lineRule="exact"/>
        <w:ind w:left="0" w:leftChars="0" w:right="-100" w:rightChars="-50" w:firstLine="420" w:firstLineChars="0"/>
        <w:rPr>
          <w:rFonts w:hint="eastAsia" w:ascii="Times New Roman" w:hAnsi="Times New Roman" w:eastAsia="方正仿宋简体" w:cs="Times New Roman"/>
          <w:b/>
          <w:sz w:val="32"/>
          <w:szCs w:val="32"/>
          <w:lang w:eastAsia="zh-CN"/>
        </w:rPr>
      </w:pPr>
      <w:r>
        <w:rPr>
          <w:rFonts w:hint="eastAsia" w:ascii="Times New Roman" w:hAnsi="Times New Roman" w:eastAsia="方正仿宋简体" w:cs="Times New Roman"/>
          <w:b/>
          <w:sz w:val="32"/>
          <w:szCs w:val="32"/>
          <w:lang w:val="en-US" w:eastAsia="zh-CN" w:bidi="ar-SA"/>
        </w:rPr>
        <w:t>（六）</w:t>
      </w:r>
      <w:r>
        <w:rPr>
          <w:rFonts w:hint="default" w:ascii="Times New Roman" w:hAnsi="Times New Roman" w:eastAsia="方正仿宋简体" w:cs="Times New Roman"/>
          <w:b/>
          <w:sz w:val="32"/>
          <w:szCs w:val="32"/>
        </w:rPr>
        <w:t>需要报告的其他事项</w:t>
      </w:r>
      <w:r>
        <w:rPr>
          <w:rFonts w:hint="eastAsia" w:ascii="Times New Roman" w:hAnsi="Times New Roman" w:eastAsia="方正仿宋简体" w:cs="Times New Roman"/>
          <w:b/>
          <w:sz w:val="32"/>
          <w:szCs w:val="32"/>
          <w:lang w:eastAsia="zh-CN"/>
        </w:rPr>
        <w:t>；</w:t>
      </w:r>
    </w:p>
    <w:p w14:paraId="6F8DD0E6">
      <w:pPr>
        <w:numPr>
          <w:ilvl w:val="0"/>
          <w:numId w:val="0"/>
        </w:numPr>
        <w:spacing w:line="590" w:lineRule="exact"/>
        <w:ind w:left="420" w:leftChars="0" w:right="-100" w:rightChars="-50" w:firstLine="321" w:firstLineChars="100"/>
        <w:rPr>
          <w:rFonts w:hint="default"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无。</w:t>
      </w:r>
    </w:p>
    <w:p w14:paraId="065F6D56">
      <w:pPr>
        <w:numPr>
          <w:ilvl w:val="0"/>
          <w:numId w:val="0"/>
        </w:numPr>
        <w:spacing w:line="590" w:lineRule="exact"/>
        <w:ind w:left="0" w:leftChars="0" w:right="-100" w:rightChars="-50" w:firstLine="420" w:firstLineChars="0"/>
        <w:rPr>
          <w:rFonts w:hint="eastAsia" w:ascii="Times New Roman" w:hAnsi="Times New Roman" w:eastAsia="方正仿宋简体" w:cs="Times New Roman"/>
          <w:b/>
          <w:sz w:val="32"/>
          <w:szCs w:val="32"/>
          <w:lang w:val="en-US" w:eastAsia="zh-CN"/>
        </w:rPr>
      </w:pPr>
      <w:r>
        <w:rPr>
          <w:rFonts w:hint="eastAsia" w:ascii="Times New Roman" w:hAnsi="Times New Roman" w:eastAsia="方正仿宋简体" w:cs="Times New Roman"/>
          <w:b/>
          <w:sz w:val="32"/>
          <w:szCs w:val="32"/>
          <w:lang w:val="en-US" w:eastAsia="zh-CN" w:bidi="ar-SA"/>
        </w:rPr>
        <w:t>（七）</w:t>
      </w:r>
      <w:r>
        <w:rPr>
          <w:rFonts w:hint="default" w:ascii="Times New Roman" w:hAnsi="Times New Roman" w:eastAsia="方正仿宋简体" w:cs="Times New Roman"/>
          <w:b/>
          <w:sz w:val="32"/>
          <w:szCs w:val="32"/>
        </w:rPr>
        <w:t>其他有关文件专门要求通过政府信息公开工作年度报告予以报告的事项。</w:t>
      </w:r>
    </w:p>
    <w:p w14:paraId="5BF46B33">
      <w:pPr>
        <w:numPr>
          <w:ilvl w:val="0"/>
          <w:numId w:val="0"/>
        </w:numPr>
        <w:spacing w:line="590" w:lineRule="exact"/>
        <w:ind w:left="420" w:leftChars="0" w:right="-100" w:rightChars="-50" w:firstLine="321" w:firstLineChars="100"/>
        <w:rPr>
          <w:rFonts w:hint="default"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无。</w:t>
      </w:r>
    </w:p>
    <w:sectPr>
      <w:pgSz w:w="11906" w:h="16838"/>
      <w:pgMar w:top="215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39A50E"/>
    <w:multiLevelType w:val="singleLevel"/>
    <w:tmpl w:val="5639A50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DF1449"/>
    <w:rsid w:val="056106F1"/>
    <w:rsid w:val="064F1F95"/>
    <w:rsid w:val="07E46A23"/>
    <w:rsid w:val="0B116715"/>
    <w:rsid w:val="0DC74610"/>
    <w:rsid w:val="15DF1449"/>
    <w:rsid w:val="1FAA5658"/>
    <w:rsid w:val="2DDB47DF"/>
    <w:rsid w:val="3D3A64D4"/>
    <w:rsid w:val="41700237"/>
    <w:rsid w:val="44C664A2"/>
    <w:rsid w:val="47486A40"/>
    <w:rsid w:val="5638587B"/>
    <w:rsid w:val="63894210"/>
    <w:rsid w:val="67A100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tx1">
                  <a:lumMod val="75000"/>
                  <a:lumOff val="25000"/>
                </a:schemeClr>
              </a:solidFill>
              <a:latin typeface="+mn-lt"/>
              <a:ea typeface="+mn-ea"/>
              <a:cs typeface="+mn-cs"/>
            </a:defRPr>
          </a:pPr>
        </a:p>
      </c:txPr>
    </c:title>
    <c:autoTitleDeleted val="0"/>
    <c:plotArea>
      <c:layout/>
      <c:pieChart>
        <c:varyColors val="1"/>
        <c:ser>
          <c:idx val="0"/>
          <c:order val="0"/>
          <c:tx>
            <c:strRef>
              <c:f>Sheet1!$B$1</c:f>
              <c:strCache>
                <c:ptCount val="1"/>
                <c:pt idx="0">
                  <c:v>2024年曲阜市综合行政执法局平台发布信息数</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Pt>
            <c:idx val="3"/>
            <c:bubble3D val="0"/>
            <c:spPr>
              <a:solidFill>
                <a:schemeClr val="accent4"/>
              </a:solidFill>
              <a:ln>
                <a:solidFill>
                  <a:schemeClr val="bg1"/>
                </a:solidFill>
              </a:ln>
              <a:effectLst/>
            </c:spPr>
          </c:dPt>
          <c:dLbls>
            <c:delete val="1"/>
          </c:dLbls>
          <c:cat>
            <c:strRef>
              <c:f>Sheet1!$A$2:$A$5</c:f>
              <c:strCache>
                <c:ptCount val="4"/>
                <c:pt idx="0">
                  <c:v>门户网站</c:v>
                </c:pt>
                <c:pt idx="1">
                  <c:v>网站子点</c:v>
                </c:pt>
              </c:strCache>
            </c:strRef>
          </c:cat>
          <c:val>
            <c:numRef>
              <c:f>Sheet1!$B$2:$B$5</c:f>
              <c:numCache>
                <c:formatCode>0.00%</c:formatCode>
                <c:ptCount val="4"/>
                <c:pt idx="0">
                  <c:v>0.2143</c:v>
                </c:pt>
                <c:pt idx="1">
                  <c:v>0.7857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f3b061d0-aa76-404b-a3ef-1b23846490cc}"/>
      </c:ext>
    </c:extLst>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2777</Words>
  <Characters>2867</Characters>
  <Lines>0</Lines>
  <Paragraphs>0</Paragraphs>
  <TotalTime>50</TotalTime>
  <ScaleCrop>false</ScaleCrop>
  <LinksUpToDate>false</LinksUpToDate>
  <CharactersWithSpaces>2870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2025-01-15T01:05:00Z</dcterms:created>
  <dc:creator>Administrator</dc:creator>
  <cp:lastModifiedBy>Administrator</cp:lastModifiedBy>
  <dcterms:modified xsi:type="dcterms:W3CDTF">2025-01-21T01:48:11Z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FCA162EDE3184EA6B20C1CEBF6B07AF5_13</vt:lpwstr>
  </property>
  <property fmtid="{D5CDD505-2E9C-101B-9397-08002B2CF9AE}" pid="4" name="KSOTemplateDocerSaveRecord">
    <vt:lpwstr>eyJoZGlkIjoiNTMxNDBmYzE2M2U1OGI1NjdmMTYxMjFlMDgzMzk5ZDIifQ==</vt:lpwstr>
  </property>
</Properties>
</file>