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4A0D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济宁市生态环境局曲阜市分局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w:t>
      </w:r>
    </w:p>
    <w:p w14:paraId="356B1C1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信息公开工作年度报告</w:t>
      </w:r>
    </w:p>
    <w:p w14:paraId="50EE6FBE">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p>
    <w:p w14:paraId="54E365E2">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济宁市生态环境局曲阜市分局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2842E785">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EEF4851">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val="en-US" w:eastAsia="zh-CN"/>
        </w:rPr>
        <w:t>济宁市生态环境局曲阜市分局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曲阜市大同路46号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4496599</w:t>
      </w:r>
      <w:r>
        <w:rPr>
          <w:rFonts w:hint="default" w:ascii="Times New Roman" w:hAnsi="Times New Roman" w:eastAsia="方正仿宋简体" w:cs="Times New Roman"/>
          <w:b/>
          <w:color w:val="000000"/>
          <w:sz w:val="32"/>
          <w:szCs w:val="32"/>
        </w:rPr>
        <w:t>）。</w:t>
      </w:r>
    </w:p>
    <w:p w14:paraId="073B50E2">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76D62D8B">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我局认真贯彻《中华人民共和国政府信息公开条例》文件精神，立足生态环境行政管理职能，以“推行透明政务，打造阳光政府”为目标，扎实稳步开展政府信息公开工作，保障政府信息公开工作依法、及时、准确、有序地开展，切实保障人民群众的知情权、参与权和监督权。</w:t>
      </w:r>
    </w:p>
    <w:p w14:paraId="3EEA70D6">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28203C40">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为加强</w:t>
      </w:r>
      <w:r>
        <w:rPr>
          <w:rFonts w:hint="eastAsia" w:eastAsia="方正仿宋简体" w:cs="Times New Roman"/>
          <w:b/>
          <w:color w:val="000000"/>
          <w:sz w:val="32"/>
          <w:szCs w:val="32"/>
          <w:lang w:val="en-US" w:eastAsia="zh-CN"/>
        </w:rPr>
        <w:t>对</w:t>
      </w:r>
      <w:r>
        <w:rPr>
          <w:rFonts w:hint="default" w:ascii="Times New Roman" w:hAnsi="Times New Roman" w:eastAsia="方正仿宋简体" w:cs="Times New Roman"/>
          <w:b/>
          <w:color w:val="000000"/>
          <w:sz w:val="32"/>
          <w:szCs w:val="32"/>
        </w:rPr>
        <w:t>政府信息公开工作</w:t>
      </w:r>
      <w:r>
        <w:rPr>
          <w:rFonts w:hint="eastAsia" w:eastAsia="方正仿宋简体" w:cs="Times New Roman"/>
          <w:b/>
          <w:color w:val="000000"/>
          <w:sz w:val="32"/>
          <w:szCs w:val="32"/>
          <w:lang w:val="en-US" w:eastAsia="zh-CN"/>
        </w:rPr>
        <w:t>的</w:t>
      </w:r>
      <w:r>
        <w:rPr>
          <w:rFonts w:hint="default" w:ascii="Times New Roman" w:hAnsi="Times New Roman" w:eastAsia="方正仿宋简体" w:cs="Times New Roman"/>
          <w:b/>
          <w:color w:val="000000"/>
          <w:sz w:val="32"/>
          <w:szCs w:val="32"/>
        </w:rPr>
        <w:t>领导，明确责任，确保各项任务落到实处</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我局继续执行2022年初制定的</w:t>
      </w:r>
      <w:r>
        <w:rPr>
          <w:rFonts w:hint="default" w:ascii="Times New Roman" w:hAnsi="Times New Roman" w:eastAsia="方正仿宋简体" w:cs="Times New Roman"/>
          <w:b/>
          <w:color w:val="000000"/>
          <w:sz w:val="32"/>
          <w:szCs w:val="32"/>
        </w:rPr>
        <w:t>任务分解方案</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在</w:t>
      </w:r>
      <w:r>
        <w:rPr>
          <w:rFonts w:hint="eastAsia" w:eastAsia="方正仿宋简体" w:cs="Times New Roman"/>
          <w:b/>
          <w:color w:val="000000"/>
          <w:sz w:val="32"/>
          <w:szCs w:val="32"/>
          <w:lang w:eastAsia="zh-CN"/>
        </w:rPr>
        <w:t>“中国·</w:t>
      </w:r>
      <w:r>
        <w:rPr>
          <w:rFonts w:hint="eastAsia" w:eastAsia="方正仿宋简体" w:cs="Times New Roman"/>
          <w:b/>
          <w:color w:val="000000"/>
          <w:sz w:val="32"/>
          <w:szCs w:val="32"/>
          <w:lang w:val="en-US" w:eastAsia="zh-CN"/>
        </w:rPr>
        <w:t>曲阜</w:t>
      </w:r>
      <w:r>
        <w:rPr>
          <w:rFonts w:hint="eastAsia" w:eastAsia="方正仿宋简体" w:cs="Times New Roman"/>
          <w:b/>
          <w:color w:val="000000"/>
          <w:sz w:val="32"/>
          <w:szCs w:val="32"/>
          <w:lang w:eastAsia="zh-CN"/>
        </w:rPr>
        <w:t>”政府门户网站</w:t>
      </w:r>
      <w:r>
        <w:rPr>
          <w:rFonts w:hint="default" w:ascii="Times New Roman" w:hAnsi="Times New Roman" w:eastAsia="方正仿宋简体" w:cs="Times New Roman"/>
          <w:b/>
          <w:color w:val="000000"/>
          <w:sz w:val="32"/>
          <w:szCs w:val="32"/>
        </w:rPr>
        <w:t>主动公开政府信息</w:t>
      </w:r>
      <w:r>
        <w:rPr>
          <w:rFonts w:hint="eastAsia" w:eastAsia="方正仿宋简体" w:cs="Times New Roman"/>
          <w:b/>
          <w:color w:val="000000"/>
          <w:sz w:val="32"/>
          <w:szCs w:val="32"/>
          <w:lang w:val="en-US" w:eastAsia="zh-CN"/>
        </w:rPr>
        <w:t>242</w:t>
      </w:r>
      <w:r>
        <w:rPr>
          <w:rFonts w:hint="default" w:ascii="Times New Roman" w:hAnsi="Times New Roman" w:eastAsia="方正仿宋简体" w:cs="Times New Roman"/>
          <w:b/>
          <w:color w:val="000000"/>
          <w:sz w:val="32"/>
          <w:szCs w:val="32"/>
        </w:rPr>
        <w:t>条。其中，</w:t>
      </w:r>
      <w:r>
        <w:rPr>
          <w:rFonts w:hint="eastAsia" w:eastAsia="方正仿宋简体" w:cs="Times New Roman"/>
          <w:b/>
          <w:color w:val="000000"/>
          <w:sz w:val="32"/>
          <w:szCs w:val="32"/>
          <w:lang w:val="en-US" w:eastAsia="zh-CN"/>
        </w:rPr>
        <w:t>环保</w:t>
      </w:r>
      <w:r>
        <w:rPr>
          <w:rFonts w:hint="default" w:ascii="Times New Roman" w:hAnsi="Times New Roman" w:eastAsia="方正仿宋简体" w:cs="Times New Roman"/>
          <w:b/>
          <w:color w:val="000000"/>
          <w:sz w:val="32"/>
          <w:szCs w:val="32"/>
        </w:rPr>
        <w:t>工作动态</w:t>
      </w:r>
      <w:r>
        <w:rPr>
          <w:rFonts w:hint="eastAsia" w:eastAsia="方正仿宋简体" w:cs="Times New Roman"/>
          <w:b/>
          <w:color w:val="000000"/>
          <w:sz w:val="32"/>
          <w:szCs w:val="32"/>
          <w:lang w:val="en-US" w:eastAsia="zh-CN"/>
        </w:rPr>
        <w:t>30</w:t>
      </w:r>
      <w:r>
        <w:rPr>
          <w:rFonts w:hint="default" w:ascii="Times New Roman" w:hAnsi="Times New Roman" w:eastAsia="方正仿宋简体" w:cs="Times New Roman"/>
          <w:b/>
          <w:color w:val="000000"/>
          <w:sz w:val="32"/>
          <w:szCs w:val="32"/>
        </w:rPr>
        <w:t>条、公示公告</w:t>
      </w:r>
      <w:r>
        <w:rPr>
          <w:rFonts w:hint="eastAsia" w:eastAsia="方正仿宋简体" w:cs="Times New Roman"/>
          <w:b/>
          <w:color w:val="000000"/>
          <w:sz w:val="32"/>
          <w:szCs w:val="32"/>
          <w:lang w:val="en-US" w:eastAsia="zh-CN"/>
        </w:rPr>
        <w:t>27</w:t>
      </w:r>
      <w:r>
        <w:rPr>
          <w:rFonts w:hint="default" w:ascii="Times New Roman" w:hAnsi="Times New Roman" w:eastAsia="方正仿宋简体" w:cs="Times New Roman"/>
          <w:b/>
          <w:color w:val="000000"/>
          <w:sz w:val="32"/>
          <w:szCs w:val="32"/>
        </w:rPr>
        <w:t>条、环境影响评价</w:t>
      </w:r>
      <w:r>
        <w:rPr>
          <w:rFonts w:hint="eastAsia" w:eastAsia="方正仿宋简体" w:cs="Times New Roman"/>
          <w:b/>
          <w:color w:val="000000"/>
          <w:sz w:val="32"/>
          <w:szCs w:val="32"/>
          <w:lang w:val="en-US" w:eastAsia="zh-CN"/>
        </w:rPr>
        <w:t>167</w:t>
      </w:r>
      <w:r>
        <w:rPr>
          <w:rFonts w:hint="default" w:ascii="Times New Roman" w:hAnsi="Times New Roman" w:eastAsia="方正仿宋简体" w:cs="Times New Roman"/>
          <w:b/>
          <w:color w:val="000000"/>
          <w:sz w:val="32"/>
          <w:szCs w:val="32"/>
        </w:rPr>
        <w:t>条、水质监测4条、</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双随机、一公开</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监管</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其他信息9条</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7310679">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楷体简体" w:cs="Times New Roman"/>
          <w:b/>
          <w:color w:val="000000"/>
          <w:sz w:val="32"/>
          <w:szCs w:val="32"/>
        </w:rPr>
      </w:pPr>
    </w:p>
    <w:p w14:paraId="779F57D3">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358F9A7F">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lang w:val="en-US" w:eastAsia="zh-CN"/>
        </w:rPr>
        <w:t>我</w:t>
      </w:r>
      <w:r>
        <w:rPr>
          <w:rFonts w:hint="eastAsia" w:ascii="方正仿宋简体" w:hAnsi="方正仿宋简体" w:eastAsia="方正仿宋简体" w:cs="方正仿宋简体"/>
          <w:b/>
          <w:bCs/>
          <w:i w:val="0"/>
          <w:iCs w:val="0"/>
          <w:caps w:val="0"/>
          <w:color w:val="000000"/>
          <w:spacing w:val="0"/>
          <w:sz w:val="32"/>
          <w:szCs w:val="32"/>
        </w:rPr>
        <w:t>局严格按照《条例》要求，不断畅通申请渠道，可以当面提交、信函申请和网上申请，不断规范依申请公开办理工作流程，建立登记、审核、办理、答复等一整套工作流程，准确把握信息公开申请办理时限，依法依规依程序做好政府信息公开申请工作。202</w:t>
      </w:r>
      <w:r>
        <w:rPr>
          <w:rFonts w:hint="eastAsia" w:ascii="方正仿宋简体" w:hAnsi="方正仿宋简体" w:eastAsia="方正仿宋简体" w:cs="方正仿宋简体"/>
          <w:b/>
          <w:bCs/>
          <w:i w:val="0"/>
          <w:iCs w:val="0"/>
          <w:caps w:val="0"/>
          <w:color w:val="000000"/>
          <w:spacing w:val="0"/>
          <w:sz w:val="32"/>
          <w:szCs w:val="32"/>
          <w:lang w:val="en-US" w:eastAsia="zh-CN"/>
        </w:rPr>
        <w:t>3</w:t>
      </w:r>
      <w:r>
        <w:rPr>
          <w:rFonts w:hint="eastAsia" w:ascii="方正仿宋简体" w:hAnsi="方正仿宋简体" w:eastAsia="方正仿宋简体" w:cs="方正仿宋简体"/>
          <w:b/>
          <w:bCs/>
          <w:i w:val="0"/>
          <w:iCs w:val="0"/>
          <w:caps w:val="0"/>
          <w:color w:val="000000"/>
          <w:spacing w:val="0"/>
          <w:sz w:val="32"/>
          <w:szCs w:val="32"/>
        </w:rPr>
        <w:t>年度通过邮寄收到信息公开申请</w:t>
      </w:r>
      <w:r>
        <w:rPr>
          <w:rFonts w:hint="eastAsia" w:ascii="方正仿宋简体" w:hAnsi="方正仿宋简体" w:eastAsia="方正仿宋简体" w:cs="方正仿宋简体"/>
          <w:b/>
          <w:bCs/>
          <w:i w:val="0"/>
          <w:iCs w:val="0"/>
          <w:caps w:val="0"/>
          <w:color w:val="000000"/>
          <w:spacing w:val="0"/>
          <w:sz w:val="32"/>
          <w:szCs w:val="32"/>
          <w:lang w:val="en-US" w:eastAsia="zh-CN"/>
        </w:rPr>
        <w:t>1</w:t>
      </w:r>
      <w:r>
        <w:rPr>
          <w:rFonts w:hint="eastAsia" w:ascii="方正仿宋简体" w:hAnsi="方正仿宋简体" w:eastAsia="方正仿宋简体" w:cs="方正仿宋简体"/>
          <w:b/>
          <w:bCs/>
          <w:i w:val="0"/>
          <w:iCs w:val="0"/>
          <w:caps w:val="0"/>
          <w:color w:val="000000"/>
          <w:spacing w:val="0"/>
          <w:sz w:val="32"/>
          <w:szCs w:val="32"/>
        </w:rPr>
        <w:t>件，申请主要内容</w:t>
      </w:r>
      <w:r>
        <w:rPr>
          <w:rFonts w:hint="eastAsia" w:ascii="方正仿宋简体" w:hAnsi="方正仿宋简体" w:eastAsia="方正仿宋简体" w:cs="方正仿宋简体"/>
          <w:b/>
          <w:bCs/>
          <w:i w:val="0"/>
          <w:iCs w:val="0"/>
          <w:caps w:val="0"/>
          <w:color w:val="000000"/>
          <w:spacing w:val="0"/>
          <w:sz w:val="32"/>
          <w:szCs w:val="32"/>
          <w:lang w:val="en-US" w:eastAsia="zh-CN"/>
        </w:rPr>
        <w:t>环境影响评价报告书，已</w:t>
      </w:r>
      <w:r>
        <w:rPr>
          <w:rFonts w:hint="eastAsia" w:ascii="方正仿宋简体" w:hAnsi="方正仿宋简体" w:eastAsia="方正仿宋简体" w:cs="方正仿宋简体"/>
          <w:b/>
          <w:bCs/>
          <w:i w:val="0"/>
          <w:iCs w:val="0"/>
          <w:caps w:val="0"/>
          <w:color w:val="000000"/>
          <w:spacing w:val="0"/>
          <w:sz w:val="32"/>
          <w:szCs w:val="32"/>
        </w:rPr>
        <w:t>按时答复，未收到复议和诉讼。</w:t>
      </w:r>
    </w:p>
    <w:p w14:paraId="6498AAE0">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ascii="方正仿宋简体" w:hAnsi="方正仿宋简体" w:eastAsia="方正仿宋简体" w:cs="方正仿宋简体"/>
          <w:b/>
          <w:bCs/>
          <w:i w:val="0"/>
          <w:iCs w:val="0"/>
          <w:caps w:val="0"/>
          <w:color w:val="000000"/>
          <w:spacing w:val="0"/>
          <w:sz w:val="32"/>
          <w:szCs w:val="32"/>
          <w:lang w:eastAsia="zh-CN"/>
        </w:rPr>
      </w:pPr>
      <w:r>
        <w:rPr>
          <w:rFonts w:hint="eastAsia" w:ascii="方正仿宋简体" w:hAnsi="方正仿宋简体" w:eastAsia="方正仿宋简体" w:cs="方正仿宋简体"/>
          <w:b/>
          <w:bCs/>
          <w:i w:val="0"/>
          <w:iCs w:val="0"/>
          <w:caps w:val="0"/>
          <w:color w:val="000000"/>
          <w:spacing w:val="0"/>
          <w:sz w:val="32"/>
          <w:szCs w:val="32"/>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4B636CA">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ascii="方正仿宋简体" w:hAnsi="方正仿宋简体" w:eastAsia="方正仿宋简体" w:cs="方正仿宋简体"/>
          <w:b/>
          <w:bCs/>
          <w:i w:val="0"/>
          <w:iCs w:val="0"/>
          <w:caps w:val="0"/>
          <w:color w:val="000000"/>
          <w:spacing w:val="0"/>
          <w:sz w:val="32"/>
          <w:szCs w:val="32"/>
        </w:rPr>
      </w:pPr>
    </w:p>
    <w:p w14:paraId="2905021C">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6C03DA32">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我</w:t>
      </w:r>
      <w:r>
        <w:rPr>
          <w:rFonts w:hint="default" w:ascii="Times New Roman" w:hAnsi="Times New Roman" w:eastAsia="方正仿宋简体" w:cs="Times New Roman"/>
          <w:b/>
          <w:color w:val="000000"/>
          <w:sz w:val="32"/>
          <w:szCs w:val="32"/>
        </w:rPr>
        <w:t>局加强政府信息公开管理，通过曲阜市人民政府门户网站向社会主动公开。成立局政务公开领导小组，细化工作措施，建立“主要领导亲自抓，分管领导具体抓，各相关科室分头抓落实”的机制。严格按照“谁制作谁公开、谁获取谁公开、谁公开谁负责”的原则，及时全面做好政府信息公开工作，做到信息公开精准发布，同时方便群众查询；政府信息公开采取逐级审批方式，最后由局办公室进行公开；遇重大信息公开由局主要负责同志亲自审核后进行公开。</w:t>
      </w:r>
    </w:p>
    <w:p w14:paraId="687C6E85">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224ED403">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我</w:t>
      </w:r>
      <w:r>
        <w:rPr>
          <w:rFonts w:hint="default" w:ascii="Times New Roman" w:hAnsi="Times New Roman" w:eastAsia="方正仿宋简体" w:cs="Times New Roman"/>
          <w:b/>
          <w:color w:val="000000"/>
          <w:sz w:val="32"/>
          <w:szCs w:val="32"/>
        </w:rPr>
        <w:t>局充分发挥曲阜市人民政府门户网站和政府信息公开专栏的主平台和主阵地作用，及时发布生态环境信息。通过网站“公示公告”栏目，可以查阅我局的各项主动公开的政府信息；通过“专题专栏”栏目，可以查阅相关办事流程及常见问题解答；通过“环保工作”栏目，可以时时了解执法监管、生态建设、部门动态等工作情况。在局办公室设有政府信息公开查阅点，提供政府信息查阅服务。</w:t>
      </w:r>
      <w:r>
        <w:rPr>
          <w:rFonts w:hint="eastAsia" w:eastAsia="方正仿宋简体" w:cs="Times New Roman"/>
          <w:b/>
          <w:color w:val="000000"/>
          <w:sz w:val="32"/>
          <w:szCs w:val="32"/>
          <w:lang w:val="en-US" w:eastAsia="zh-CN"/>
        </w:rPr>
        <w:t>2023年对按照上级要求，对政务新媒体进行清理，注销了微博账号“曲阜环保”及微信公众号“曲阜环境”。</w:t>
      </w:r>
    </w:p>
    <w:p w14:paraId="5CBC255F">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71F1ED26">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成立</w:t>
      </w:r>
      <w:r>
        <w:rPr>
          <w:rFonts w:hint="eastAsia" w:eastAsia="方正仿宋简体" w:cs="Times New Roman"/>
          <w:b/>
          <w:color w:val="000000"/>
          <w:sz w:val="32"/>
          <w:szCs w:val="32"/>
          <w:lang w:val="en-US" w:eastAsia="zh-CN"/>
        </w:rPr>
        <w:t>以局党组书记为组长的</w:t>
      </w:r>
      <w:r>
        <w:rPr>
          <w:rFonts w:hint="default" w:ascii="Times New Roman" w:hAnsi="Times New Roman" w:eastAsia="方正仿宋简体" w:cs="Times New Roman"/>
          <w:b/>
          <w:color w:val="000000"/>
          <w:sz w:val="32"/>
          <w:szCs w:val="32"/>
        </w:rPr>
        <w:t>政务公开和政府信息公开工作领导小组</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多次召开会议研究部署政务公开工作，集体学习《条例》，督导调度科室信息公开情况，并将政务公开工作纳入绩效考核体系。</w:t>
      </w:r>
    </w:p>
    <w:p w14:paraId="3A51938E">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14:paraId="27A9815A">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9BF7E4F">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ADB194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D636674">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0E81BEAF">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9C87689">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2FF719CA">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E1B64C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633A415">
            <w:pPr>
              <w:keepNext w:val="0"/>
              <w:keepLines w:val="0"/>
              <w:pageBreakBefore w:val="0"/>
              <w:widowControl/>
              <w:kinsoku/>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4AB224BE">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AFC0A88">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2D71DBA">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524B61D">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24A980C">
            <w:pPr>
              <w:keepNext w:val="0"/>
              <w:keepLines w:val="0"/>
              <w:pageBreakBefore w:val="0"/>
              <w:widowControl/>
              <w:kinsoku/>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1E4DF9E4">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C3EE4B3">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0204D7DD">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14:paraId="05B20BB8">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9EEC951">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04652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349E5B6">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96ABECD">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23FF19A">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549367E">
            <w:pPr>
              <w:keepNext w:val="0"/>
              <w:keepLines w:val="0"/>
              <w:pageBreakBefore w:val="0"/>
              <w:widowControl/>
              <w:kinsoku/>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1DD0DDF">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170</w:t>
            </w:r>
          </w:p>
        </w:tc>
      </w:tr>
      <w:tr w14:paraId="1A633108">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F214AA5">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534C3E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5928AE">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676AB99">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81104B0">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67C679">
            <w:pPr>
              <w:keepNext w:val="0"/>
              <w:keepLines w:val="0"/>
              <w:pageBreakBefore w:val="0"/>
              <w:widowControl/>
              <w:kinsoku/>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B70E9B1">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64</w:t>
            </w:r>
          </w:p>
        </w:tc>
      </w:tr>
      <w:tr w14:paraId="6CD4816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F358635">
            <w:pPr>
              <w:keepNext w:val="0"/>
              <w:keepLines w:val="0"/>
              <w:pageBreakBefore w:val="0"/>
              <w:widowControl/>
              <w:kinsoku/>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F600030">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B3D1FFE">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B7DE70C">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F4C4B73">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B339C0A">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677FEC63">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A357FD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BD42422">
            <w:pPr>
              <w:keepNext w:val="0"/>
              <w:keepLines w:val="0"/>
              <w:pageBreakBefore w:val="0"/>
              <w:widowControl/>
              <w:kinsoku/>
              <w:overflowPunct/>
              <w:topLinePunct w:val="0"/>
              <w:autoSpaceDE/>
              <w:autoSpaceDN/>
              <w:bidi w:val="0"/>
              <w:adjustRightInd/>
              <w:snapToGrid/>
              <w:spacing w:line="24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780A4CA0">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3FF93EF">
      <w:pPr>
        <w:keepNext w:val="0"/>
        <w:keepLines w:val="0"/>
        <w:pageBreakBefore w:val="0"/>
        <w:kinsoku/>
        <w:overflowPunct/>
        <w:topLinePunct w:val="0"/>
        <w:autoSpaceDE/>
        <w:autoSpaceDN/>
        <w:bidi w:val="0"/>
        <w:adjustRightInd/>
        <w:snapToGrid/>
        <w:spacing w:before="62" w:beforeLines="10" w:after="62" w:afterLines="10" w:line="240" w:lineRule="auto"/>
        <w:ind w:firstLine="624" w:firstLineChars="200"/>
        <w:textAlignment w:val="auto"/>
        <w:rPr>
          <w:rFonts w:hint="default" w:ascii="Times New Roman" w:hAnsi="Times New Roman" w:eastAsia="方正黑体简体" w:cs="Times New Roman"/>
          <w:b/>
          <w:sz w:val="32"/>
          <w:szCs w:val="32"/>
        </w:rPr>
      </w:pPr>
    </w:p>
    <w:p w14:paraId="0F594160">
      <w:pPr>
        <w:keepNext w:val="0"/>
        <w:keepLines w:val="0"/>
        <w:pageBreakBefore w:val="0"/>
        <w:kinsoku/>
        <w:overflowPunct/>
        <w:topLinePunct w:val="0"/>
        <w:autoSpaceDE/>
        <w:autoSpaceDN/>
        <w:bidi w:val="0"/>
        <w:adjustRightInd/>
        <w:snapToGrid/>
        <w:spacing w:before="62" w:beforeLines="10" w:after="62" w:afterLines="10" w:line="240" w:lineRule="auto"/>
        <w:ind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66A16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61DBAA70">
            <w:pPr>
              <w:keepNext w:val="0"/>
              <w:keepLines w:val="0"/>
              <w:pageBreakBefore w:val="0"/>
              <w:widowControl/>
              <w:kinsoku/>
              <w:overflowPunct/>
              <w:topLinePunct w:val="0"/>
              <w:autoSpaceDE/>
              <w:autoSpaceDN/>
              <w:bidi w:val="0"/>
              <w:adjustRightInd/>
              <w:snapToGrid/>
              <w:spacing w:line="240" w:lineRule="auto"/>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8A832F0">
            <w:pPr>
              <w:keepNext w:val="0"/>
              <w:keepLines w:val="0"/>
              <w:pageBreakBefore w:val="0"/>
              <w:widowControl/>
              <w:kinsoku/>
              <w:overflowPunct/>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7EC7CDC3">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szCs w:val="21"/>
              </w:rPr>
            </w:pPr>
            <w:r>
              <w:rPr>
                <w:rFonts w:hint="eastAsia" w:ascii="黑体" w:hAnsi="黑体" w:eastAsia="黑体"/>
                <w:kern w:val="0"/>
                <w:szCs w:val="21"/>
              </w:rPr>
              <w:t>申请人情况</w:t>
            </w:r>
          </w:p>
        </w:tc>
      </w:tr>
      <w:tr w14:paraId="562E0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CF76C7D">
            <w:pPr>
              <w:keepNext w:val="0"/>
              <w:keepLines w:val="0"/>
              <w:pageBreakBefore w:val="0"/>
              <w:kinsoku/>
              <w:overflowPunct/>
              <w:topLinePunct w:val="0"/>
              <w:autoSpaceDE/>
              <w:autoSpaceDN/>
              <w:bidi w:val="0"/>
              <w:adjustRightInd/>
              <w:snapToGrid/>
              <w:spacing w:line="240" w:lineRule="auto"/>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FBEBB3D">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3CAD53">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285010D5">
            <w:pPr>
              <w:keepNext w:val="0"/>
              <w:keepLines w:val="0"/>
              <w:pageBreakBefore w:val="0"/>
              <w:widowControl/>
              <w:kinsoku/>
              <w:overflowPunct/>
              <w:topLinePunct w:val="0"/>
              <w:autoSpaceDE/>
              <w:autoSpaceDN/>
              <w:bidi w:val="0"/>
              <w:adjustRightInd/>
              <w:snapToGrid/>
              <w:spacing w:line="240" w:lineRule="auto"/>
              <w:jc w:val="center"/>
              <w:textAlignment w:val="auto"/>
              <w:rPr>
                <w:rFonts w:ascii="黑体" w:hAnsi="黑体" w:eastAsia="黑体"/>
                <w:szCs w:val="21"/>
              </w:rPr>
            </w:pPr>
            <w:r>
              <w:rPr>
                <w:rFonts w:hint="eastAsia" w:ascii="黑体" w:hAnsi="黑体" w:eastAsia="黑体"/>
                <w:kern w:val="0"/>
                <w:szCs w:val="21"/>
              </w:rPr>
              <w:t>总计</w:t>
            </w:r>
          </w:p>
        </w:tc>
      </w:tr>
      <w:tr w14:paraId="14111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17F4983">
            <w:pPr>
              <w:keepNext w:val="0"/>
              <w:keepLines w:val="0"/>
              <w:pageBreakBefore w:val="0"/>
              <w:kinsoku/>
              <w:overflowPunct/>
              <w:topLinePunct w:val="0"/>
              <w:autoSpaceDE/>
              <w:autoSpaceDN/>
              <w:bidi w:val="0"/>
              <w:adjustRightInd/>
              <w:snapToGrid/>
              <w:spacing w:line="240" w:lineRule="auto"/>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5F786FDF">
            <w:pPr>
              <w:keepNext w:val="0"/>
              <w:keepLines w:val="0"/>
              <w:pageBreakBefore w:val="0"/>
              <w:kinsoku/>
              <w:overflowPunct/>
              <w:topLinePunct w:val="0"/>
              <w:autoSpaceDE/>
              <w:autoSpaceDN/>
              <w:bidi w:val="0"/>
              <w:adjustRightInd/>
              <w:snapToGrid/>
              <w:spacing w:line="240" w:lineRule="auto"/>
              <w:jc w:val="center"/>
              <w:textAlignment w:val="auto"/>
              <w:rPr>
                <w:rFonts w:ascii="黑体" w:hAnsi="黑体" w:eastAsia="黑体"/>
                <w:szCs w:val="21"/>
              </w:rPr>
            </w:pPr>
          </w:p>
        </w:tc>
        <w:tc>
          <w:tcPr>
            <w:tcW w:w="567" w:type="dxa"/>
            <w:shd w:val="clear" w:color="auto" w:fill="auto"/>
            <w:tcMar>
              <w:left w:w="108" w:type="dxa"/>
              <w:right w:w="108" w:type="dxa"/>
            </w:tcMar>
            <w:vAlign w:val="center"/>
          </w:tcPr>
          <w:p w14:paraId="65839008">
            <w:pPr>
              <w:keepNext w:val="0"/>
              <w:keepLines w:val="0"/>
              <w:pageBreakBefore w:val="0"/>
              <w:widowControl/>
              <w:kinsoku/>
              <w:overflowPunct/>
              <w:topLinePunct w:val="0"/>
              <w:autoSpaceDE/>
              <w:autoSpaceDN/>
              <w:bidi w:val="0"/>
              <w:adjustRightInd/>
              <w:snapToGrid/>
              <w:spacing w:line="240" w:lineRule="auto"/>
              <w:ind w:left="-96" w:leftChars="-51" w:right="-9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17DA2A45">
            <w:pPr>
              <w:keepNext w:val="0"/>
              <w:keepLines w:val="0"/>
              <w:pageBreakBefore w:val="0"/>
              <w:widowControl/>
              <w:kinsoku/>
              <w:overflowPunct/>
              <w:topLinePunct w:val="0"/>
              <w:autoSpaceDE/>
              <w:autoSpaceDN/>
              <w:bidi w:val="0"/>
              <w:adjustRightInd/>
              <w:snapToGrid/>
              <w:spacing w:line="240" w:lineRule="auto"/>
              <w:ind w:left="-97" w:leftChars="-51" w:right="-9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0ECB00D">
            <w:pPr>
              <w:keepNext w:val="0"/>
              <w:keepLines w:val="0"/>
              <w:pageBreakBefore w:val="0"/>
              <w:widowControl/>
              <w:kinsoku/>
              <w:overflowPunct/>
              <w:topLinePunct w:val="0"/>
              <w:autoSpaceDE/>
              <w:autoSpaceDN/>
              <w:bidi w:val="0"/>
              <w:adjustRightInd/>
              <w:snapToGrid/>
              <w:spacing w:line="240" w:lineRule="auto"/>
              <w:ind w:left="-97" w:leftChars="-51" w:right="-9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2CA3B822">
            <w:pPr>
              <w:keepNext w:val="0"/>
              <w:keepLines w:val="0"/>
              <w:pageBreakBefore w:val="0"/>
              <w:widowControl/>
              <w:kinsoku/>
              <w:overflowPunct/>
              <w:topLinePunct w:val="0"/>
              <w:autoSpaceDE/>
              <w:autoSpaceDN/>
              <w:bidi w:val="0"/>
              <w:adjustRightInd/>
              <w:snapToGrid/>
              <w:spacing w:line="240" w:lineRule="auto"/>
              <w:ind w:left="-96" w:leftChars="-51" w:right="-9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735C7CDE">
            <w:pPr>
              <w:keepNext w:val="0"/>
              <w:keepLines w:val="0"/>
              <w:pageBreakBefore w:val="0"/>
              <w:widowControl/>
              <w:kinsoku/>
              <w:overflowPunct/>
              <w:topLinePunct w:val="0"/>
              <w:autoSpaceDE/>
              <w:autoSpaceDN/>
              <w:bidi w:val="0"/>
              <w:adjustRightInd/>
              <w:snapToGrid/>
              <w:spacing w:line="240" w:lineRule="auto"/>
              <w:ind w:left="-57" w:leftChars="-30" w:right="-122"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0155C458">
            <w:pPr>
              <w:keepNext w:val="0"/>
              <w:keepLines w:val="0"/>
              <w:pageBreakBefore w:val="0"/>
              <w:kinsoku/>
              <w:overflowPunct/>
              <w:topLinePunct w:val="0"/>
              <w:autoSpaceDE/>
              <w:autoSpaceDN/>
              <w:bidi w:val="0"/>
              <w:adjustRightInd/>
              <w:snapToGrid/>
              <w:spacing w:line="240" w:lineRule="auto"/>
              <w:jc w:val="center"/>
              <w:textAlignment w:val="auto"/>
              <w:rPr>
                <w:rFonts w:ascii="仿宋_GB2312" w:hAnsi="Times New Roman" w:eastAsia="仿宋_GB2312"/>
                <w:szCs w:val="21"/>
              </w:rPr>
            </w:pPr>
          </w:p>
        </w:tc>
      </w:tr>
      <w:tr w14:paraId="1A641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2C6A2C1">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00BEFA7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4D4F1F3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 xml:space="preserve">  0</w:t>
            </w:r>
          </w:p>
        </w:tc>
        <w:tc>
          <w:tcPr>
            <w:tcW w:w="567" w:type="dxa"/>
            <w:shd w:val="clear" w:color="auto" w:fill="auto"/>
            <w:tcMar>
              <w:left w:w="108" w:type="dxa"/>
              <w:right w:w="108" w:type="dxa"/>
            </w:tcMar>
            <w:vAlign w:val="center"/>
          </w:tcPr>
          <w:p w14:paraId="2FB85FC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5F9EA9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D1E662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49C76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7A110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4BFB7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CBFE507">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414B0FA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961AAE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55606E2">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98984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B3756F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FD9352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1E1BD1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6F8E7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7F9EC445">
            <w:pPr>
              <w:keepNext w:val="0"/>
              <w:keepLines w:val="0"/>
              <w:pageBreakBefore w:val="0"/>
              <w:widowControl/>
              <w:kinsoku/>
              <w:overflowPunct/>
              <w:topLinePunct w:val="0"/>
              <w:autoSpaceDE/>
              <w:autoSpaceDN/>
              <w:bidi w:val="0"/>
              <w:adjustRightInd/>
              <w:snapToGrid/>
              <w:spacing w:after="180" w:line="240" w:lineRule="auto"/>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F998829">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2FE059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79998A1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F5C5B8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E39388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669CFA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EDCB38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9739F9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37BF7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86DDF4">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1B46D179">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264D6A7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13D468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BA2A14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0974AA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836A40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EA62D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80DE61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525A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32A7B44">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60F412C2">
            <w:pPr>
              <w:keepNext w:val="0"/>
              <w:keepLines w:val="0"/>
              <w:pageBreakBefore w:val="0"/>
              <w:widowControl/>
              <w:kinsoku/>
              <w:overflowPunct/>
              <w:topLinePunct w:val="0"/>
              <w:autoSpaceDE/>
              <w:autoSpaceDN/>
              <w:bidi w:val="0"/>
              <w:adjustRightInd/>
              <w:snapToGrid/>
              <w:spacing w:line="240" w:lineRule="auto"/>
              <w:ind w:left="-9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789DEBF0">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5BC3B2D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eastAsia="zh-CN"/>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616B178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FB3CD6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6245AAD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01974F1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B83941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7A193A1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6F73E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1B96B6D">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B7AD8D0">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5518912D">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2B5CDDE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5FE5D92">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2197F4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739BBD9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66CBC4E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E62E7B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4EFA022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1F4B7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E26FF8B">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ED1ED1F">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548DFA60">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21BEF2F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9B26AB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FD341E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0056C7B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7C1E5B4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5C8AA1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08E2AE0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25789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A36EC46">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4C748E6">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2D28CACF">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3C0CA9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48F517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5B88B5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2009D92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6A76814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93F2E5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1C7DECB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6CAF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903BD5">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0A2BA5E">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2DF25C59">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A96631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938644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02034C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7916C732">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2AA6730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4B2B62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45330E8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6FC63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77BF32">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BAE7E2C">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1A2E24D7">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77E55E5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114995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E4FA68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418A8F2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16D49F9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254A42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36A7F5D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1F0D0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817521A">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EEF1BFE">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68188DBC">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088ED36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AB21A1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76F962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6302C47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43C20DF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6C1AE6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2650F51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2F8F7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0548AB">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38E9557">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29A3F35C">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5D62AA9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D4C32A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EF22F5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0F8EA9E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318DBEC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73CF77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45B7CC1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rPr>
            </w:pPr>
            <w:r>
              <w:rPr>
                <w:rFonts w:hint="eastAsia" w:ascii="仿宋_GB2312" w:eastAsia="仿宋_GB2312"/>
                <w:szCs w:val="21"/>
                <w:lang w:eastAsia="zh-CN"/>
              </w:rPr>
              <w:t>0</w:t>
            </w:r>
          </w:p>
        </w:tc>
      </w:tr>
      <w:tr w14:paraId="658B6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E613C2">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0036B289">
            <w:pPr>
              <w:keepNext w:val="0"/>
              <w:keepLines w:val="0"/>
              <w:pageBreakBefore w:val="0"/>
              <w:widowControl/>
              <w:kinsoku/>
              <w:overflowPunct/>
              <w:topLinePunct w:val="0"/>
              <w:autoSpaceDE/>
              <w:autoSpaceDN/>
              <w:bidi w:val="0"/>
              <w:adjustRightInd/>
              <w:snapToGrid/>
              <w:spacing w:line="240" w:lineRule="auto"/>
              <w:ind w:left="-9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7834BCCE">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53AF70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65A16432">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F6666E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B8CF1C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6A940C0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917C19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0B75E01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36850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F27720">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79B4302">
            <w:pPr>
              <w:keepNext w:val="0"/>
              <w:keepLines w:val="0"/>
              <w:pageBreakBefore w:val="0"/>
              <w:kinsoku/>
              <w:overflowPunct/>
              <w:topLinePunct w:val="0"/>
              <w:autoSpaceDE/>
              <w:autoSpaceDN/>
              <w:bidi w:val="0"/>
              <w:adjustRightInd/>
              <w:snapToGrid/>
              <w:spacing w:line="240" w:lineRule="auto"/>
              <w:ind w:left="-9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035BBE1F">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7FD2328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5514E2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6CD2A5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26D9200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524B5F6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22A5FD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178B22F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50002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FF530F8">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41EC10E">
            <w:pPr>
              <w:keepNext w:val="0"/>
              <w:keepLines w:val="0"/>
              <w:pageBreakBefore w:val="0"/>
              <w:kinsoku/>
              <w:overflowPunct/>
              <w:topLinePunct w:val="0"/>
              <w:autoSpaceDE/>
              <w:autoSpaceDN/>
              <w:bidi w:val="0"/>
              <w:adjustRightInd/>
              <w:snapToGrid/>
              <w:spacing w:line="240" w:lineRule="auto"/>
              <w:ind w:left="-9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74BFE7E9">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1C711FC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AC2828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696C86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44AC93C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58E80AC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4A4998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3D7E326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7426A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2970D9">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108AEA4">
            <w:pPr>
              <w:keepNext w:val="0"/>
              <w:keepLines w:val="0"/>
              <w:pageBreakBefore w:val="0"/>
              <w:widowControl/>
              <w:kinsoku/>
              <w:overflowPunct/>
              <w:topLinePunct w:val="0"/>
              <w:autoSpaceDE/>
              <w:autoSpaceDN/>
              <w:bidi w:val="0"/>
              <w:adjustRightInd/>
              <w:snapToGrid/>
              <w:spacing w:line="240" w:lineRule="auto"/>
              <w:ind w:left="-9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42ABE224">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6E83BF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A513A6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AA197D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7DEBD0E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2218893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F7C384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5D1D1A9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63320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E73E96D">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F852DE8">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33356C13">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3B2A091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660A9B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C59ACA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37B95F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317B85E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555C2A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2B12971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0C535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FA6BCB">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4260974">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38D2CCB3">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1498F6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7186288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EC4F43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1E8A7EE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43BBC7D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3E7DFEF">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60862D2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6A0B6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B17F933">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51F4421">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186F24F1">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53E0615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0B25A2C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CE3D54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79A832F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74797A8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95700F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7F04530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0B396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26F45F0">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3817C5A">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2976" w:type="dxa"/>
            <w:shd w:val="clear" w:color="auto" w:fill="auto"/>
            <w:tcMar>
              <w:left w:w="108" w:type="dxa"/>
              <w:right w:w="108" w:type="dxa"/>
            </w:tcMar>
            <w:vAlign w:val="center"/>
          </w:tcPr>
          <w:p w14:paraId="7A1D10E1">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5C80E3E5">
            <w:pPr>
              <w:keepNext w:val="0"/>
              <w:keepLines w:val="0"/>
              <w:pageBreakBefore w:val="0"/>
              <w:widowControl/>
              <w:kinsoku/>
              <w:overflowPunct/>
              <w:topLinePunct w:val="0"/>
              <w:autoSpaceDE/>
              <w:autoSpaceDN/>
              <w:bidi w:val="0"/>
              <w:adjustRightInd/>
              <w:snapToGrid/>
              <w:spacing w:line="240" w:lineRule="auto"/>
              <w:ind w:firstLine="192"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6B12316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8BF413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8D846B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B2966A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22F6E022">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E68C76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540CDD8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66F14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EB9F3CF">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5CAB337B">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5CEBAB5E">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5D0DD71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28ECD6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4A659A5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950B17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6819AC0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6F86FD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1E1260A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1380B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0C368F7">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FF4C34E">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kern w:val="0"/>
                <w:szCs w:val="21"/>
              </w:rPr>
            </w:pPr>
          </w:p>
        </w:tc>
        <w:tc>
          <w:tcPr>
            <w:tcW w:w="2976" w:type="dxa"/>
            <w:shd w:val="clear" w:color="auto" w:fill="auto"/>
            <w:vAlign w:val="center"/>
          </w:tcPr>
          <w:p w14:paraId="63EAD053">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7E1B24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43CD25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20C17830">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319641D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2F2BF327">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32B96CD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63CFE50E">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742FC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8E95781">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5269718">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kern w:val="0"/>
                <w:szCs w:val="21"/>
              </w:rPr>
            </w:pPr>
          </w:p>
        </w:tc>
        <w:tc>
          <w:tcPr>
            <w:tcW w:w="2976" w:type="dxa"/>
            <w:shd w:val="clear" w:color="auto" w:fill="auto"/>
            <w:vAlign w:val="center"/>
          </w:tcPr>
          <w:p w14:paraId="674E958B">
            <w:pPr>
              <w:keepNext w:val="0"/>
              <w:keepLines w:val="0"/>
              <w:pageBreakBefore w:val="0"/>
              <w:widowControl/>
              <w:kinsoku/>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60398AE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8DC5F6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55936CD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31" w:type="dxa"/>
            <w:shd w:val="clear" w:color="auto" w:fill="auto"/>
            <w:tcMar>
              <w:left w:w="108" w:type="dxa"/>
              <w:right w:w="108" w:type="dxa"/>
            </w:tcMar>
            <w:vAlign w:val="center"/>
          </w:tcPr>
          <w:p w14:paraId="1B603FE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708" w:type="dxa"/>
            <w:shd w:val="clear" w:color="auto" w:fill="auto"/>
            <w:tcMar>
              <w:left w:w="108" w:type="dxa"/>
              <w:right w:w="108" w:type="dxa"/>
            </w:tcMar>
            <w:vAlign w:val="center"/>
          </w:tcPr>
          <w:p w14:paraId="39F696FC">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567" w:type="dxa"/>
            <w:shd w:val="clear" w:color="auto" w:fill="auto"/>
            <w:tcMar>
              <w:left w:w="108" w:type="dxa"/>
              <w:right w:w="108" w:type="dxa"/>
            </w:tcMar>
            <w:vAlign w:val="center"/>
          </w:tcPr>
          <w:p w14:paraId="13A2AF5D">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c>
          <w:tcPr>
            <w:tcW w:w="851" w:type="dxa"/>
            <w:shd w:val="clear" w:color="auto" w:fill="auto"/>
            <w:tcMar>
              <w:left w:w="108" w:type="dxa"/>
              <w:right w:w="108" w:type="dxa"/>
            </w:tcMar>
            <w:vAlign w:val="center"/>
          </w:tcPr>
          <w:p w14:paraId="5BAFD854">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ascii="仿宋_GB2312" w:hAnsi="Times New Roman" w:eastAsia="仿宋_GB2312"/>
                <w:szCs w:val="21"/>
              </w:rPr>
            </w:pPr>
            <w:r>
              <w:rPr>
                <w:rFonts w:hint="eastAsia" w:ascii="仿宋_GB2312" w:eastAsia="仿宋_GB2312"/>
                <w:szCs w:val="21"/>
                <w:lang w:eastAsia="zh-CN"/>
              </w:rPr>
              <w:t>0</w:t>
            </w:r>
          </w:p>
        </w:tc>
      </w:tr>
      <w:tr w14:paraId="19576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416" w:type="dxa"/>
            <w:vMerge w:val="continue"/>
            <w:shd w:val="clear" w:color="auto" w:fill="auto"/>
            <w:tcMar>
              <w:left w:w="108" w:type="dxa"/>
              <w:right w:w="108" w:type="dxa"/>
            </w:tcMar>
            <w:vAlign w:val="center"/>
          </w:tcPr>
          <w:p w14:paraId="1E824D26">
            <w:pPr>
              <w:keepNext w:val="0"/>
              <w:keepLines w:val="0"/>
              <w:pageBreakBefore w:val="0"/>
              <w:kinsoku/>
              <w:overflowPunct/>
              <w:topLinePunct w:val="0"/>
              <w:autoSpaceDE/>
              <w:autoSpaceDN/>
              <w:bidi w:val="0"/>
              <w:adjustRightInd/>
              <w:snapToGrid/>
              <w:spacing w:line="240" w:lineRule="auto"/>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662DAB89">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58ACAEC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6D409B8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E4AA87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6D2CBC3">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6D0381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E6F3D6">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28DD27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109F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544F0358">
            <w:pPr>
              <w:keepNext w:val="0"/>
              <w:keepLines w:val="0"/>
              <w:pageBreakBefore w:val="0"/>
              <w:widowControl/>
              <w:kinsoku/>
              <w:overflowPunct/>
              <w:topLinePunct w:val="0"/>
              <w:autoSpaceDE/>
              <w:autoSpaceDN/>
              <w:bidi w:val="0"/>
              <w:adjustRightInd/>
              <w:snapToGrid/>
              <w:spacing w:line="240" w:lineRule="auto"/>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02FFCFEA">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176A095">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7A9AA8">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62D9BD9">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1177AF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49B9B41">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B96D1CB">
            <w:pPr>
              <w:keepNext w:val="0"/>
              <w:keepLines w:val="0"/>
              <w:pageBreakBefore w:val="0"/>
              <w:widowControl/>
              <w:kinsoku/>
              <w:overflowPunct/>
              <w:topLinePunct w:val="0"/>
              <w:autoSpaceDE/>
              <w:autoSpaceDN/>
              <w:bidi w:val="0"/>
              <w:adjustRightInd/>
              <w:snapToGrid/>
              <w:spacing w:after="180" w:line="240" w:lineRule="auto"/>
              <w:jc w:val="center"/>
              <w:textAlignment w:val="auto"/>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14:paraId="7D46B06B">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黑体简体" w:cs="Times New Roman"/>
          <w:b/>
          <w:sz w:val="32"/>
          <w:szCs w:val="32"/>
        </w:rPr>
      </w:pPr>
    </w:p>
    <w:p w14:paraId="2294C8F5">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5C0C3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EBD596">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EEE24B">
            <w:pPr>
              <w:widowControl/>
              <w:jc w:val="center"/>
              <w:rPr>
                <w:rFonts w:ascii="黑体" w:hAnsi="黑体" w:eastAsia="黑体"/>
              </w:rPr>
            </w:pPr>
            <w:r>
              <w:rPr>
                <w:rFonts w:ascii="黑体" w:hAnsi="黑体" w:eastAsia="黑体"/>
                <w:kern w:val="0"/>
                <w:sz w:val="20"/>
                <w:szCs w:val="20"/>
              </w:rPr>
              <w:t>行政诉讼</w:t>
            </w:r>
          </w:p>
        </w:tc>
      </w:tr>
      <w:tr w14:paraId="68EDF9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8925D02">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5C10AFD7">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C52C7AB">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D71616">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5A7CE7">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0373CBF0">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F70937">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7531CD8E">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DF9651">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E7269E">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D98F7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27A8B3">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143DEB3">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20DD2D">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4C7CBD">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B6A4F9">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5EA1D8E">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387153">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6C1393">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0112318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0DAAF1">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0D563B4E">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61CD9B">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AD8F79">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9A2C0D">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09C9D78C">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088683">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3BD3185B">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8EFFD6">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E90D7D">
            <w:pPr>
              <w:widowControl/>
              <w:jc w:val="center"/>
              <w:rPr>
                <w:rFonts w:ascii="黑体" w:hAnsi="黑体" w:eastAsia="黑体"/>
              </w:rPr>
            </w:pPr>
            <w:r>
              <w:rPr>
                <w:rFonts w:ascii="黑体" w:hAnsi="黑体" w:eastAsia="黑体"/>
                <w:kern w:val="0"/>
                <w:sz w:val="20"/>
                <w:szCs w:val="20"/>
              </w:rPr>
              <w:t>总计</w:t>
            </w:r>
          </w:p>
        </w:tc>
      </w:tr>
      <w:tr w14:paraId="126316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79E40F">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93B3D7D">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D167DB4">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B47EE37">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FEB8C4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0357535">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B2E1D07">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10548A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43D7266">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2BD6FE1">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D3484FA">
            <w:pPr>
              <w:widowControl/>
              <w:spacing w:after="180"/>
              <w:rPr>
                <w:rFonts w:hint="eastAsia" w:ascii="Times New Roman" w:hAnsi="Times New Roman" w:eastAsia="宋体"/>
                <w:lang w:val="en-US" w:eastAsia="zh-CN"/>
              </w:rPr>
            </w:pPr>
            <w:r>
              <w:rPr>
                <w:rFonts w:hint="eastAsia" w:ascii="Times New Roman" w:eastAsia="宋体"/>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94490A0">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38A7302">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5E5251E">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9686569">
            <w:pPr>
              <w:widowControl/>
              <w:spacing w:after="180"/>
              <w:jc w:val="center"/>
              <w:rPr>
                <w:rFonts w:hint="eastAsia" w:ascii="Times New Roman" w:hAnsi="Times New Roman" w:eastAsia="宋体"/>
                <w:lang w:val="en-US" w:eastAsia="zh-CN"/>
              </w:rPr>
            </w:pPr>
            <w:r>
              <w:rPr>
                <w:rFonts w:hint="eastAsia" w:ascii="Times New Roman" w:eastAsia="宋体"/>
                <w:lang w:val="en-US" w:eastAsia="zh-CN"/>
              </w:rPr>
              <w:t>0</w:t>
            </w:r>
          </w:p>
        </w:tc>
      </w:tr>
    </w:tbl>
    <w:p w14:paraId="48237812">
      <w:pPr>
        <w:keepNext w:val="0"/>
        <w:keepLines w:val="0"/>
        <w:pageBreakBefore w:val="0"/>
        <w:kinsoku/>
        <w:overflowPunct/>
        <w:topLinePunct w:val="0"/>
        <w:autoSpaceDE/>
        <w:autoSpaceDN/>
        <w:bidi w:val="0"/>
        <w:adjustRightInd/>
        <w:snapToGrid/>
        <w:spacing w:line="240" w:lineRule="auto"/>
        <w:ind w:right="-96" w:rightChars="-50"/>
        <w:textAlignment w:val="auto"/>
        <w:rPr>
          <w:rFonts w:hint="default" w:ascii="Times New Roman" w:hAnsi="Times New Roman" w:eastAsia="方正黑体简体" w:cs="Times New Roman"/>
          <w:b/>
          <w:sz w:val="32"/>
          <w:szCs w:val="32"/>
        </w:rPr>
      </w:pPr>
    </w:p>
    <w:p w14:paraId="0F57C31E">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5B0C9862">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（一）存在问题</w:t>
      </w:r>
    </w:p>
    <w:p w14:paraId="6D4AB078">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一是信息公开的内容、格式标准化程度不高；二是依申请公开答复流程及格式需进一步梳理和规范。</w:t>
      </w:r>
    </w:p>
    <w:p w14:paraId="21897C21">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（二）下步措施 </w:t>
      </w:r>
    </w:p>
    <w:p w14:paraId="6F9CAC84">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1、强化公开意识。切实加强对《条例》的学习宣传</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继续将政务公开作为本局重要工作内容，认真抓好抓落实，进一步提高干部职工的思想认识，不断增强做好政务公开工作的责任感和使命感。</w:t>
      </w:r>
    </w:p>
    <w:p w14:paraId="0D249A08">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严格依法公开。按照“以公开为原则，不公开为例外”的总体要求，进一步做好公开和免予公开两类信息的界定。按照《条例》规定，加强对公众关注度高的信息的梳理，及时公开政务信息，公开内容做到真实、具体、全面。</w:t>
      </w:r>
    </w:p>
    <w:p w14:paraId="1BBC74DB">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2546FAB2">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（一）收取信息处理费情况</w:t>
      </w:r>
    </w:p>
    <w:p w14:paraId="1E0810A5">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依据《政府信息公开信息处理费管理办法》，我局20</w:t>
      </w:r>
      <w:r>
        <w:rPr>
          <w:rFonts w:hint="eastAsia" w:eastAsia="方正仿宋简体" w:cs="Times New Roman"/>
          <w:b/>
          <w:sz w:val="32"/>
          <w:szCs w:val="32"/>
          <w:lang w:val="en-US" w:eastAsia="zh-CN"/>
        </w:rPr>
        <w:t>23</w:t>
      </w:r>
      <w:r>
        <w:rPr>
          <w:rFonts w:hint="default" w:ascii="Times New Roman" w:hAnsi="Times New Roman" w:eastAsia="方正仿宋简体" w:cs="Times New Roman"/>
          <w:b/>
          <w:sz w:val="32"/>
          <w:szCs w:val="32"/>
        </w:rPr>
        <w:t>年度公开的政府信息中不涉及收费及减免情况。</w:t>
      </w:r>
    </w:p>
    <w:p w14:paraId="7EBF7318">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二</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落</w:t>
      </w:r>
      <w:r>
        <w:rPr>
          <w:rStyle w:val="7"/>
          <w:rFonts w:hint="eastAsia" w:ascii="方正楷体简体" w:hAnsi="方正楷体简体" w:eastAsia="方正楷体简体" w:cs="方正楷体简体"/>
          <w:i w:val="0"/>
          <w:iCs w:val="0"/>
          <w:caps w:val="0"/>
          <w:color w:val="333333"/>
          <w:spacing w:val="0"/>
          <w:sz w:val="32"/>
          <w:szCs w:val="32"/>
          <w:shd w:val="clear" w:fill="FFFFFF"/>
        </w:rPr>
        <w:t>实上级年度政务公开工作要点情况。</w:t>
      </w:r>
    </w:p>
    <w:p w14:paraId="1E886A0D">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default" w:ascii="Times New Roman" w:hAnsi="Times New Roman" w:eastAsia="方正仿宋简体" w:cs="Times New Roman"/>
          <w:i w:val="0"/>
          <w:iCs w:val="0"/>
          <w:caps w:val="0"/>
          <w:color w:val="333333"/>
          <w:spacing w:val="0"/>
          <w:sz w:val="32"/>
          <w:szCs w:val="32"/>
          <w:shd w:val="clear" w:fill="FFFFFF"/>
          <w:lang w:val="en-US" w:eastAsia="zh-CN"/>
        </w:rPr>
        <w:t>我局按照上级政务公开工作要求，形成2023年政务公开任</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务分工表，细化责任分工，紧紧围绕生态环境质量改善，聚焦环境治理与服务，全面提升生态环境执法效能，不断提高政务信息公开的专业性和规范性，有效保障了公众的合法权益。</w:t>
      </w:r>
    </w:p>
    <w:p w14:paraId="2BFFFE66">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三</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rPr>
        <w:t>人大代表和政协提案办理结果公开情况。</w:t>
      </w:r>
    </w:p>
    <w:p w14:paraId="6A40974A">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Style w:val="7"/>
          <w:rFonts w:hint="default" w:ascii="Times New Roman" w:hAnsi="Times New Roman" w:eastAsia="方正仿宋简体" w:cs="Times New Roman"/>
          <w:i w:val="0"/>
          <w:iCs w:val="0"/>
          <w:caps w:val="0"/>
          <w:color w:val="333333"/>
          <w:spacing w:val="0"/>
          <w:sz w:val="32"/>
          <w:szCs w:val="32"/>
          <w:shd w:val="clear" w:fill="FFFFFF"/>
          <w:lang w:val="en-US" w:eastAsia="zh-CN"/>
        </w:rPr>
      </w:pPr>
      <w:r>
        <w:rPr>
          <w:rStyle w:val="7"/>
          <w:rFonts w:hint="default" w:ascii="Times New Roman" w:hAnsi="Times New Roman" w:eastAsia="方正仿宋简体" w:cs="Times New Roman"/>
          <w:i w:val="0"/>
          <w:iCs w:val="0"/>
          <w:caps w:val="0"/>
          <w:color w:val="333333"/>
          <w:spacing w:val="0"/>
          <w:sz w:val="32"/>
          <w:szCs w:val="32"/>
          <w:shd w:val="clear" w:fill="FFFFFF"/>
          <w:lang w:val="en-US" w:eastAsia="zh-CN"/>
        </w:rPr>
        <w:t>2023年，济宁市生态环境局曲阜市分局受理政协提案1件。为切实做好政协提案办理工作，根</w:t>
      </w:r>
      <w:bookmarkStart w:id="10" w:name="_GoBack"/>
      <w:bookmarkEnd w:id="10"/>
      <w:r>
        <w:rPr>
          <w:rStyle w:val="7"/>
          <w:rFonts w:hint="default" w:ascii="Times New Roman" w:hAnsi="Times New Roman" w:eastAsia="方正仿宋简体" w:cs="Times New Roman"/>
          <w:i w:val="0"/>
          <w:iCs w:val="0"/>
          <w:caps w:val="0"/>
          <w:color w:val="333333"/>
          <w:spacing w:val="0"/>
          <w:sz w:val="32"/>
          <w:szCs w:val="32"/>
          <w:shd w:val="clear" w:fill="FFFFFF"/>
          <w:lang w:val="en-US" w:eastAsia="zh-CN"/>
        </w:rPr>
        <w:t>据提案反映的具体问题，开拓工作思路，拓展工作渠道，创新工作方式，将办理工作列入全年重点工作范围，采取先沟通，后办理，再答复的方式，认真抓好落实，确保提案满意率。采取书面、电话、见面等多种形式，虚心听取政协委员的意见和建议，并将办理方案、办理过程和办理结果及时反馈给政协委员。目前已经办结，答复满意率</w:t>
      </w:r>
      <w:r>
        <w:rPr>
          <w:rStyle w:val="7"/>
          <w:rFonts w:hint="eastAsia" w:ascii="Times New Roman" w:hAnsi="Times New Roman" w:eastAsia="方正仿宋简体" w:cs="Times New Roman"/>
          <w:i w:val="0"/>
          <w:iCs w:val="0"/>
          <w:caps w:val="0"/>
          <w:color w:val="333333"/>
          <w:spacing w:val="0"/>
          <w:sz w:val="32"/>
          <w:szCs w:val="32"/>
          <w:shd w:val="clear" w:fill="FFFFFF"/>
          <w:lang w:val="en-US" w:eastAsia="zh-CN"/>
        </w:rPr>
        <w:t>100</w:t>
      </w:r>
      <w:r>
        <w:rPr>
          <w:rStyle w:val="7"/>
          <w:rFonts w:hint="default" w:ascii="Times New Roman" w:hAnsi="Times New Roman" w:eastAsia="方正仿宋简体" w:cs="Times New Roman"/>
          <w:i w:val="0"/>
          <w:iCs w:val="0"/>
          <w:caps w:val="0"/>
          <w:color w:val="333333"/>
          <w:spacing w:val="0"/>
          <w:sz w:val="32"/>
          <w:szCs w:val="32"/>
          <w:shd w:val="clear" w:fill="FFFFFF"/>
          <w:lang w:val="en-US" w:eastAsia="zh-CN"/>
        </w:rPr>
        <w:t>%，结果已及时公开。</w:t>
      </w:r>
    </w:p>
    <w:p w14:paraId="73D73081">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（四）本行政机关年度政务公开工作创新情况</w:t>
      </w:r>
    </w:p>
    <w:p w14:paraId="7B1CD66D">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一是严格遵循信息的公开时效，保障了内容的及时更新。二是积极开展“政府开放日”活动，通过信息公开与“</w:t>
      </w:r>
      <w:r>
        <w:rPr>
          <w:rFonts w:hint="eastAsia" w:eastAsia="方正仿宋简体" w:cs="Times New Roman"/>
          <w:b/>
          <w:sz w:val="32"/>
          <w:szCs w:val="32"/>
          <w:lang w:val="en-US" w:eastAsia="zh-CN"/>
        </w:rPr>
        <w:t>环保设施向公众开放</w:t>
      </w:r>
      <w:r>
        <w:rPr>
          <w:rFonts w:hint="eastAsia" w:ascii="Times New Roman" w:hAnsi="Times New Roman" w:eastAsia="方正仿宋简体" w:cs="Times New Roman"/>
          <w:b/>
          <w:sz w:val="32"/>
          <w:szCs w:val="32"/>
          <w:lang w:val="en-US" w:eastAsia="zh-CN"/>
        </w:rPr>
        <w:t>”工作的结合，保障了人民群众对</w:t>
      </w:r>
      <w:r>
        <w:rPr>
          <w:rFonts w:hint="eastAsia" w:eastAsia="方正仿宋简体" w:cs="Times New Roman"/>
          <w:b/>
          <w:sz w:val="32"/>
          <w:szCs w:val="32"/>
          <w:lang w:val="en-US" w:eastAsia="zh-CN"/>
        </w:rPr>
        <w:t>生态环境保护工作</w:t>
      </w:r>
      <w:r>
        <w:rPr>
          <w:rFonts w:hint="eastAsia" w:ascii="Times New Roman" w:hAnsi="Times New Roman" w:eastAsia="方正仿宋简体" w:cs="Times New Roman"/>
          <w:b/>
          <w:sz w:val="32"/>
          <w:szCs w:val="32"/>
          <w:lang w:val="en-US" w:eastAsia="zh-CN"/>
        </w:rPr>
        <w:t>的知情权、参与权和监督权。</w:t>
      </w:r>
    </w:p>
    <w:p w14:paraId="41B26648">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（五）本行政机关认为需要报告的其他事项</w:t>
      </w:r>
    </w:p>
    <w:p w14:paraId="482E8B98">
      <w:pPr>
        <w:pStyle w:val="8"/>
        <w:ind w:left="0" w:leftChars="0" w:firstLine="624" w:firstLineChars="200"/>
        <w:rPr>
          <w:rFonts w:hint="default"/>
          <w:lang w:val="en-US" w:eastAsia="zh-CN"/>
        </w:rPr>
      </w:pPr>
      <w:r>
        <w:rPr>
          <w:rFonts w:hint="eastAsia" w:eastAsia="方正仿宋简体" w:cs="Times New Roman"/>
          <w:b/>
          <w:sz w:val="32"/>
          <w:szCs w:val="32"/>
          <w:lang w:val="en-US" w:eastAsia="zh-CN"/>
        </w:rPr>
        <w:t>无</w:t>
      </w:r>
    </w:p>
    <w:p w14:paraId="2EE47691">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（六）其他有关文件专门要求通过政府信息公开工作年度报告予以报告的事项</w:t>
      </w:r>
    </w:p>
    <w:p w14:paraId="3DE6CFE0">
      <w:pPr>
        <w:pStyle w:val="8"/>
        <w:ind w:left="0" w:leftChars="0" w:firstLine="624" w:firstLineChars="200"/>
        <w:rPr>
          <w:rFonts w:hint="default"/>
          <w:lang w:val="en-US" w:eastAsia="zh-CN"/>
        </w:rPr>
      </w:pPr>
      <w:r>
        <w:rPr>
          <w:rFonts w:hint="eastAsia" w:eastAsia="方正仿宋简体" w:cs="Times New Roman"/>
          <w:b/>
          <w:sz w:val="32"/>
          <w:szCs w:val="32"/>
          <w:lang w:val="en-US" w:eastAsia="zh-CN"/>
        </w:rPr>
        <w:t>无</w:t>
      </w:r>
    </w:p>
    <w:p w14:paraId="6EF5B4F6">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p>
    <w:p w14:paraId="165926F4">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p>
    <w:p w14:paraId="730DD7D5">
      <w:pPr>
        <w:keepNext w:val="0"/>
        <w:keepLines w:val="0"/>
        <w:pageBreakBefore w:val="0"/>
        <w:kinsoku/>
        <w:overflowPunct/>
        <w:topLinePunct w:val="0"/>
        <w:autoSpaceDE/>
        <w:autoSpaceDN/>
        <w:bidi w:val="0"/>
        <w:adjustRightInd/>
        <w:snapToGrid/>
        <w:spacing w:line="240" w:lineRule="auto"/>
        <w:ind w:right="-96" w:rightChars="-50" w:firstLine="624" w:firstLineChars="200"/>
        <w:textAlignment w:val="auto"/>
        <w:rPr>
          <w:rFonts w:hint="default" w:ascii="Times New Roman" w:hAnsi="Times New Roman" w:eastAsia="方正仿宋简体" w:cs="Times New Roman"/>
          <w:b/>
          <w:color w:val="000000"/>
          <w:sz w:val="32"/>
          <w:szCs w:val="32"/>
        </w:rPr>
      </w:pPr>
    </w:p>
    <w:p w14:paraId="172C9609">
      <w:pPr>
        <w:keepNext w:val="0"/>
        <w:keepLines w:val="0"/>
        <w:pageBreakBefore w:val="0"/>
        <w:kinsoku/>
        <w:overflowPunct/>
        <w:topLinePunct w:val="0"/>
        <w:autoSpaceDE/>
        <w:autoSpaceDN/>
        <w:bidi w:val="0"/>
        <w:adjustRightInd/>
        <w:snapToGrid/>
        <w:spacing w:line="240" w:lineRule="auto"/>
        <w:ind w:right="-96" w:rightChars="-50"/>
        <w:textAlignment w:val="auto"/>
        <w:rPr>
          <w:rFonts w:hint="default" w:ascii="Times New Roman" w:hAnsi="Times New Roman" w:eastAsia="方正仿宋简体" w:cs="Times New Roman"/>
          <w:b/>
          <w:color w:val="000000"/>
          <w:sz w:val="32"/>
          <w:szCs w:val="32"/>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C33D59-D780-407A-83F0-E4E599B628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1E5D8E0-C86E-40BD-B6A7-1BAA12D37D2B}"/>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F893531B-6020-44AF-9D9C-761538EBB003}"/>
  </w:font>
  <w:font w:name="方正楷体简体">
    <w:panose1 w:val="03000509000000000000"/>
    <w:charset w:val="86"/>
    <w:family w:val="auto"/>
    <w:pitch w:val="default"/>
    <w:sig w:usb0="00000001" w:usb1="080E0000" w:usb2="00000000" w:usb3="00000000" w:csb0="00040000" w:csb1="00000000"/>
    <w:embedRegular r:id="rId4" w:fontKey="{77E5EE69-7A56-486D-95A5-333D72BBC1DB}"/>
  </w:font>
  <w:font w:name="仿宋_GB2312">
    <w:panose1 w:val="02010609030101010101"/>
    <w:charset w:val="86"/>
    <w:family w:val="modern"/>
    <w:pitch w:val="default"/>
    <w:sig w:usb0="00000001" w:usb1="080E0000" w:usb2="00000000" w:usb3="00000000" w:csb0="00040000" w:csb1="00000000"/>
    <w:embedRegular r:id="rId5" w:fontKey="{88BB91F4-39F2-446B-A159-27CF420F91EE}"/>
  </w:font>
  <w:font w:name="楷体_GB2312">
    <w:panose1 w:val="02010609030101010101"/>
    <w:charset w:val="86"/>
    <w:family w:val="modern"/>
    <w:pitch w:val="default"/>
    <w:sig w:usb0="00000001" w:usb1="080E0000" w:usb2="00000000" w:usb3="00000000" w:csb0="00040000" w:csb1="00000000"/>
    <w:embedRegular r:id="rId6" w:fontKey="{BDD71E35-E374-42A3-BA07-1591795ABD4E}"/>
  </w:font>
  <w:font w:name="楷体">
    <w:panose1 w:val="02010609060101010101"/>
    <w:charset w:val="86"/>
    <w:family w:val="modern"/>
    <w:pitch w:val="default"/>
    <w:sig w:usb0="800002BF" w:usb1="38CF7CFA" w:usb2="00000016" w:usb3="00000000" w:csb0="00040001" w:csb1="00000000"/>
    <w:embedRegular r:id="rId7" w:fontKey="{CCC77548-D519-43DC-B232-1412370AB246}"/>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7DC2781">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OTE1MjkzZmE4ZTU0ZTg4MmFiYmFkYTE2YzM4NTcifQ=="/>
  </w:docVars>
  <w:rsids>
    <w:rsidRoot w:val="00000000"/>
    <w:rsid w:val="001C66E0"/>
    <w:rsid w:val="002E6413"/>
    <w:rsid w:val="014C6B51"/>
    <w:rsid w:val="01581AAD"/>
    <w:rsid w:val="015B4FE6"/>
    <w:rsid w:val="019D115B"/>
    <w:rsid w:val="01C25065"/>
    <w:rsid w:val="01DB2B87"/>
    <w:rsid w:val="026B3007"/>
    <w:rsid w:val="032F672A"/>
    <w:rsid w:val="03634626"/>
    <w:rsid w:val="038D16A3"/>
    <w:rsid w:val="04C74740"/>
    <w:rsid w:val="04D07A99"/>
    <w:rsid w:val="053C6EDC"/>
    <w:rsid w:val="05461B09"/>
    <w:rsid w:val="05FB6D97"/>
    <w:rsid w:val="07293490"/>
    <w:rsid w:val="074309F6"/>
    <w:rsid w:val="08386081"/>
    <w:rsid w:val="09153CCC"/>
    <w:rsid w:val="094B1DE4"/>
    <w:rsid w:val="09AF5ECF"/>
    <w:rsid w:val="09D27E0F"/>
    <w:rsid w:val="0A252635"/>
    <w:rsid w:val="0A640151"/>
    <w:rsid w:val="0ABB4D47"/>
    <w:rsid w:val="0AC0235E"/>
    <w:rsid w:val="0B3F7726"/>
    <w:rsid w:val="0BA35EEA"/>
    <w:rsid w:val="0C3C3C66"/>
    <w:rsid w:val="0C654F6B"/>
    <w:rsid w:val="0D1B279E"/>
    <w:rsid w:val="0DEB5944"/>
    <w:rsid w:val="0E963B01"/>
    <w:rsid w:val="0EAA4EB7"/>
    <w:rsid w:val="0FC30926"/>
    <w:rsid w:val="0FC4644C"/>
    <w:rsid w:val="104650B3"/>
    <w:rsid w:val="109127D2"/>
    <w:rsid w:val="10953945"/>
    <w:rsid w:val="11162CD7"/>
    <w:rsid w:val="11511F61"/>
    <w:rsid w:val="11F34DC7"/>
    <w:rsid w:val="127203E1"/>
    <w:rsid w:val="130A686C"/>
    <w:rsid w:val="13983E78"/>
    <w:rsid w:val="13F60B9E"/>
    <w:rsid w:val="13FD017F"/>
    <w:rsid w:val="141C0605"/>
    <w:rsid w:val="146B6E96"/>
    <w:rsid w:val="147C5547"/>
    <w:rsid w:val="147D5535"/>
    <w:rsid w:val="147E4E1C"/>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A277D03"/>
    <w:rsid w:val="1A4C32C6"/>
    <w:rsid w:val="1AD80FFE"/>
    <w:rsid w:val="1B516ABF"/>
    <w:rsid w:val="1BA809D0"/>
    <w:rsid w:val="1C6A3ED7"/>
    <w:rsid w:val="1C735482"/>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85C501C"/>
    <w:rsid w:val="286914E7"/>
    <w:rsid w:val="293B10D5"/>
    <w:rsid w:val="29D46E34"/>
    <w:rsid w:val="2A1262DA"/>
    <w:rsid w:val="2AAF1D7B"/>
    <w:rsid w:val="2B053749"/>
    <w:rsid w:val="2B1716CE"/>
    <w:rsid w:val="2BC74EA2"/>
    <w:rsid w:val="2C6C77F8"/>
    <w:rsid w:val="2CA927FA"/>
    <w:rsid w:val="2D24162E"/>
    <w:rsid w:val="2D355E3C"/>
    <w:rsid w:val="2D8F19F0"/>
    <w:rsid w:val="2DCC67A0"/>
    <w:rsid w:val="2DFB52D7"/>
    <w:rsid w:val="2F9C21A2"/>
    <w:rsid w:val="2FD162F0"/>
    <w:rsid w:val="2FD47B8E"/>
    <w:rsid w:val="301D1535"/>
    <w:rsid w:val="304C5976"/>
    <w:rsid w:val="307B44AD"/>
    <w:rsid w:val="308415B4"/>
    <w:rsid w:val="31091D92"/>
    <w:rsid w:val="31796C3F"/>
    <w:rsid w:val="326E42CA"/>
    <w:rsid w:val="326E6078"/>
    <w:rsid w:val="329655CE"/>
    <w:rsid w:val="32CE4D68"/>
    <w:rsid w:val="33264BA4"/>
    <w:rsid w:val="33482D6D"/>
    <w:rsid w:val="338418CB"/>
    <w:rsid w:val="33F95E15"/>
    <w:rsid w:val="33FD3B57"/>
    <w:rsid w:val="34052A0C"/>
    <w:rsid w:val="348C0A37"/>
    <w:rsid w:val="34BA1A48"/>
    <w:rsid w:val="35B91D00"/>
    <w:rsid w:val="36B3674F"/>
    <w:rsid w:val="36EC7EB3"/>
    <w:rsid w:val="37060F75"/>
    <w:rsid w:val="372B2789"/>
    <w:rsid w:val="373F4487"/>
    <w:rsid w:val="375A4E1C"/>
    <w:rsid w:val="37621F23"/>
    <w:rsid w:val="37EA43F2"/>
    <w:rsid w:val="38066101"/>
    <w:rsid w:val="38230771"/>
    <w:rsid w:val="386A72E1"/>
    <w:rsid w:val="387E0FDF"/>
    <w:rsid w:val="388F3C84"/>
    <w:rsid w:val="388F6D48"/>
    <w:rsid w:val="38DD3F57"/>
    <w:rsid w:val="38DD5D05"/>
    <w:rsid w:val="38FD1F03"/>
    <w:rsid w:val="39697599"/>
    <w:rsid w:val="39B60304"/>
    <w:rsid w:val="39BA6046"/>
    <w:rsid w:val="3A663AD8"/>
    <w:rsid w:val="3ADE3FB6"/>
    <w:rsid w:val="3B181276"/>
    <w:rsid w:val="3B1B0D67"/>
    <w:rsid w:val="3B750477"/>
    <w:rsid w:val="3B8763FC"/>
    <w:rsid w:val="3BA7084C"/>
    <w:rsid w:val="3C1E4869"/>
    <w:rsid w:val="3C300842"/>
    <w:rsid w:val="3CE321F5"/>
    <w:rsid w:val="3D211F38"/>
    <w:rsid w:val="3D2A703F"/>
    <w:rsid w:val="3D864BBD"/>
    <w:rsid w:val="3DA07301"/>
    <w:rsid w:val="3DA9265A"/>
    <w:rsid w:val="3DBD7EB3"/>
    <w:rsid w:val="3E530817"/>
    <w:rsid w:val="3E6D3687"/>
    <w:rsid w:val="3E8C540C"/>
    <w:rsid w:val="3E9055C8"/>
    <w:rsid w:val="3EC040FF"/>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E81CBA"/>
    <w:rsid w:val="456A4DC4"/>
    <w:rsid w:val="46080139"/>
    <w:rsid w:val="46F30DEA"/>
    <w:rsid w:val="471A0124"/>
    <w:rsid w:val="471C5C4A"/>
    <w:rsid w:val="473A07C7"/>
    <w:rsid w:val="47857C94"/>
    <w:rsid w:val="48521346"/>
    <w:rsid w:val="48657AC5"/>
    <w:rsid w:val="48A64365"/>
    <w:rsid w:val="494E0559"/>
    <w:rsid w:val="49A168DB"/>
    <w:rsid w:val="49CE5703"/>
    <w:rsid w:val="4A02381D"/>
    <w:rsid w:val="4A02502A"/>
    <w:rsid w:val="4A1672C9"/>
    <w:rsid w:val="4A8A55C1"/>
    <w:rsid w:val="4AB443EC"/>
    <w:rsid w:val="4AE7656F"/>
    <w:rsid w:val="4AF62C56"/>
    <w:rsid w:val="4BA17856"/>
    <w:rsid w:val="4BC114B6"/>
    <w:rsid w:val="4CCE5C39"/>
    <w:rsid w:val="4CDD5E7C"/>
    <w:rsid w:val="4D754306"/>
    <w:rsid w:val="4DA90454"/>
    <w:rsid w:val="4E41068C"/>
    <w:rsid w:val="4E710F72"/>
    <w:rsid w:val="4EB33338"/>
    <w:rsid w:val="4F17423C"/>
    <w:rsid w:val="4F18319B"/>
    <w:rsid w:val="4F29184C"/>
    <w:rsid w:val="50175B49"/>
    <w:rsid w:val="503C735D"/>
    <w:rsid w:val="50926F7D"/>
    <w:rsid w:val="50AC44E3"/>
    <w:rsid w:val="50AF5D81"/>
    <w:rsid w:val="51295B34"/>
    <w:rsid w:val="514364CA"/>
    <w:rsid w:val="51D57A6A"/>
    <w:rsid w:val="51E101BC"/>
    <w:rsid w:val="526130AB"/>
    <w:rsid w:val="526B6152"/>
    <w:rsid w:val="53220A8C"/>
    <w:rsid w:val="533407C0"/>
    <w:rsid w:val="54091C4C"/>
    <w:rsid w:val="54556C40"/>
    <w:rsid w:val="546B6463"/>
    <w:rsid w:val="5497211F"/>
    <w:rsid w:val="54FE2E33"/>
    <w:rsid w:val="556A2277"/>
    <w:rsid w:val="556C5FEF"/>
    <w:rsid w:val="558772CD"/>
    <w:rsid w:val="5684707C"/>
    <w:rsid w:val="57346FE0"/>
    <w:rsid w:val="577E64AD"/>
    <w:rsid w:val="57E5652D"/>
    <w:rsid w:val="58256929"/>
    <w:rsid w:val="589E6E07"/>
    <w:rsid w:val="593908DE"/>
    <w:rsid w:val="59E940B2"/>
    <w:rsid w:val="5A8913F1"/>
    <w:rsid w:val="5A9A1850"/>
    <w:rsid w:val="5AE623A0"/>
    <w:rsid w:val="5B1C2265"/>
    <w:rsid w:val="5C0F1DCA"/>
    <w:rsid w:val="5C71038F"/>
    <w:rsid w:val="5CBF559E"/>
    <w:rsid w:val="5DDA4491"/>
    <w:rsid w:val="5E677C9B"/>
    <w:rsid w:val="5E7559F9"/>
    <w:rsid w:val="5E7D126D"/>
    <w:rsid w:val="5E8E6FD6"/>
    <w:rsid w:val="5EBA2ED0"/>
    <w:rsid w:val="5EDD1D0C"/>
    <w:rsid w:val="5EFC1288"/>
    <w:rsid w:val="5F08322C"/>
    <w:rsid w:val="5F473629"/>
    <w:rsid w:val="5F8053EF"/>
    <w:rsid w:val="60762418"/>
    <w:rsid w:val="60A52CFD"/>
    <w:rsid w:val="60D158A0"/>
    <w:rsid w:val="60F375C4"/>
    <w:rsid w:val="610535DF"/>
    <w:rsid w:val="616E7593"/>
    <w:rsid w:val="61B52ACC"/>
    <w:rsid w:val="62053A53"/>
    <w:rsid w:val="622A6285"/>
    <w:rsid w:val="6324615B"/>
    <w:rsid w:val="63464323"/>
    <w:rsid w:val="639C3F43"/>
    <w:rsid w:val="63A86D8C"/>
    <w:rsid w:val="63EF47F3"/>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F87B65"/>
    <w:rsid w:val="6C450EF0"/>
    <w:rsid w:val="6C6D0B73"/>
    <w:rsid w:val="6D784291"/>
    <w:rsid w:val="6E076DA5"/>
    <w:rsid w:val="6E7206C2"/>
    <w:rsid w:val="6E775CD9"/>
    <w:rsid w:val="6F03756C"/>
    <w:rsid w:val="6F101C89"/>
    <w:rsid w:val="6F926B42"/>
    <w:rsid w:val="6FC30AAA"/>
    <w:rsid w:val="6FEC1DAE"/>
    <w:rsid w:val="7073427E"/>
    <w:rsid w:val="707D6EAA"/>
    <w:rsid w:val="71A32941"/>
    <w:rsid w:val="72DA4A88"/>
    <w:rsid w:val="72FF629D"/>
    <w:rsid w:val="73A0182E"/>
    <w:rsid w:val="740C0C71"/>
    <w:rsid w:val="744523D5"/>
    <w:rsid w:val="74E7348C"/>
    <w:rsid w:val="75CB06B8"/>
    <w:rsid w:val="76796366"/>
    <w:rsid w:val="77044B75"/>
    <w:rsid w:val="771D13E7"/>
    <w:rsid w:val="7726029C"/>
    <w:rsid w:val="773F4EBA"/>
    <w:rsid w:val="781225CE"/>
    <w:rsid w:val="782347DB"/>
    <w:rsid w:val="784F3822"/>
    <w:rsid w:val="78D5702C"/>
    <w:rsid w:val="7A0D5743"/>
    <w:rsid w:val="7AEF309B"/>
    <w:rsid w:val="7B5A4DD2"/>
    <w:rsid w:val="7C224DAA"/>
    <w:rsid w:val="7C6F7FEF"/>
    <w:rsid w:val="7CA33D37"/>
    <w:rsid w:val="7D11554A"/>
    <w:rsid w:val="7D1D08B9"/>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 w:type="paragraph" w:customStyle="1" w:styleId="8">
    <w:name w:val="UserStyle_0"/>
    <w:basedOn w:val="1"/>
    <w:autoRedefine/>
    <w:qFormat/>
    <w:uiPriority w:val="0"/>
    <w:pPr>
      <w:spacing w:line="240" w:lineRule="auto"/>
      <w:ind w:left="420" w:left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环保工作动态</c:v>
                </c:pt>
                <c:pt idx="1">
                  <c:v>公示公告</c:v>
                </c:pt>
                <c:pt idx="2">
                  <c:v>环境影响评价</c:v>
                </c:pt>
                <c:pt idx="3">
                  <c:v>水质监测</c:v>
                </c:pt>
                <c:pt idx="4">
                  <c:v>“双随机、一公开”监管</c:v>
                </c:pt>
              </c:strCache>
            </c:strRef>
          </c:cat>
          <c:val>
            <c:numRef>
              <c:f>Sheet1!$B$2:$B$6</c:f>
              <c:numCache>
                <c:formatCode>General</c:formatCode>
                <c:ptCount val="5"/>
                <c:pt idx="0">
                  <c:v>30</c:v>
                </c:pt>
                <c:pt idx="1">
                  <c:v>27</c:v>
                </c:pt>
                <c:pt idx="2">
                  <c:v>167</c:v>
                </c:pt>
                <c:pt idx="3">
                  <c:v>4</c:v>
                </c:pt>
                <c:pt idx="4">
                  <c:v>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5f5dbb-0ce5-4189-91bb-03b3990e02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2021—2023</a:t>
            </a:r>
            <a:r>
              <a:t>依申请公开数量</a:t>
            </a:r>
          </a:p>
        </c:rich>
      </c:tx>
      <c:layout/>
      <c:overlay val="0"/>
      <c:spPr>
        <a:noFill/>
        <a:ln>
          <a:noFill/>
        </a:ln>
        <a:effectLst/>
      </c:spPr>
    </c:title>
    <c:autoTitleDeleted val="0"/>
    <c:plotArea>
      <c:layout/>
      <c:lineChart>
        <c:grouping val="standard"/>
        <c:varyColors val="0"/>
        <c:ser>
          <c:idx val="0"/>
          <c:order val="0"/>
          <c:tx>
            <c:strRef>
              <c:f>Sheet1!#REF!</c:f>
              <c:strCache>
                <c:ptCount val="1"/>
                <c:pt idx="0">
                  <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2021年</c:v>
                </c:pt>
                <c:pt idx="1">
                  <c:v>2022年</c:v>
                </c:pt>
                <c:pt idx="2">
                  <c:v>2023年</c:v>
                </c:pt>
              </c:strCache>
            </c:strRef>
          </c:cat>
          <c:val>
            <c:numRef>
              <c:f>Sheet1!$B$1:$B$3</c:f>
              <c:numCache>
                <c:formatCode>General</c:formatCode>
                <c:ptCount val="3"/>
                <c:pt idx="0">
                  <c:v>3</c:v>
                </c:pt>
                <c:pt idx="1">
                  <c:v>2</c:v>
                </c:pt>
                <c:pt idx="2">
                  <c:v>1</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strRef>
              <c:f>Sheet1!$A$1:$A$3</c:f>
              <c:strCache>
                <c:ptCount val="3"/>
                <c:pt idx="0">
                  <c:v>2021年</c:v>
                </c:pt>
                <c:pt idx="1">
                  <c:v>2022年</c:v>
                </c:pt>
                <c:pt idx="2">
                  <c:v>2023年</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Sheet1!$A$1:$A$3</c:f>
              <c:strCache>
                <c:ptCount val="3"/>
                <c:pt idx="0">
                  <c:v>2021年</c:v>
                </c:pt>
                <c:pt idx="1">
                  <c:v>2022年</c:v>
                </c:pt>
                <c:pt idx="2">
                  <c:v>2023年</c:v>
                </c:pt>
              </c:strCache>
            </c:strRef>
          </c:cat>
          <c:val>
            <c:numRef>
              <c:f>Sheet1!#REF!</c:f>
              <c:numCache>
                <c:formatCode>General</c:formatCode>
                <c:ptCount val="1"/>
                <c:pt idx="0">
                  <c:v>1</c:v>
                </c:pt>
              </c:numCache>
            </c:numRef>
          </c:val>
          <c:smooth val="0"/>
        </c:ser>
        <c:dLbls>
          <c:showLegendKey val="0"/>
          <c:showVal val="1"/>
          <c:showCatName val="0"/>
          <c:showSerName val="0"/>
          <c:showPercent val="0"/>
          <c:showBubbleSize val="0"/>
        </c:dLbls>
        <c:marker val="0"/>
        <c:smooth val="0"/>
        <c:axId val="525935862"/>
        <c:axId val="946904042"/>
      </c:lineChart>
      <c:catAx>
        <c:axId val="5259358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6904042"/>
        <c:crosses val="autoZero"/>
        <c:auto val="1"/>
        <c:lblAlgn val="ctr"/>
        <c:lblOffset val="100"/>
        <c:noMultiLvlLbl val="0"/>
      </c:catAx>
      <c:valAx>
        <c:axId val="94690404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935862"/>
        <c:crosses val="autoZero"/>
        <c:crossBetween val="between"/>
      </c:valAx>
      <c:spPr>
        <a:noFill/>
        <a:ln>
          <a:noFill/>
        </a:ln>
        <a:effectLst/>
      </c:spPr>
    </c:plotArea>
    <c:plotVisOnly val="1"/>
    <c:dispBlanksAs val="gap"/>
    <c:showDLblsOverMax val="0"/>
    <c:extLst>
      <c:ext uri="{0b15fc19-7d7d-44ad-8c2d-2c3a37ce22c3}">
        <chartProps xmlns="https://web.wps.cn/et/2018/main" chartId="{ffde5bf0-9626-4739-8fd9-266c910a69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3027</Words>
  <Characters>3123</Characters>
  <Lines>0</Lines>
  <Paragraphs>0</Paragraphs>
  <TotalTime>4</TotalTime>
  <ScaleCrop>false</ScaleCrop>
  <LinksUpToDate>false</LinksUpToDate>
  <CharactersWithSpaces>3125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吾嘉有尔初长成</cp:lastModifiedBy>
  <dcterms:modified xsi:type="dcterms:W3CDTF">2024-12-23T02:37:09Z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9EB2498641C04AD6B6D65699BF218EFB</vt:lpwstr>
  </property>
</Properties>
</file>