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ascii="仿宋" w:hAnsi="仿宋" w:eastAsia="仿宋" w:cs="仿宋"/>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ascii="仿宋" w:hAnsi="仿宋" w:eastAsia="仿宋" w:cs="仿宋"/>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ascii="仿宋" w:hAnsi="仿宋" w:eastAsia="仿宋" w:cs="仿宋"/>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rPr>
        <w:t>曲政</w:t>
      </w:r>
      <w:r>
        <w:rPr>
          <w:rFonts w:hint="eastAsia" w:ascii="仿宋" w:hAnsi="仿宋" w:cs="仿宋"/>
          <w:i w:val="0"/>
          <w:iCs w:val="0"/>
          <w:caps w:val="0"/>
          <w:color w:val="auto"/>
          <w:spacing w:val="0"/>
          <w:sz w:val="32"/>
          <w:szCs w:val="32"/>
          <w:lang w:val="en-US" w:eastAsia="zh-CN"/>
        </w:rPr>
        <w:t>办字</w:t>
      </w:r>
      <w:r>
        <w:rPr>
          <w:rFonts w:hint="eastAsia" w:ascii="仿宋" w:hAnsi="仿宋" w:eastAsia="仿宋" w:cs="仿宋"/>
          <w:i w:val="0"/>
          <w:iCs w:val="0"/>
          <w:caps w:val="0"/>
          <w:color w:val="auto"/>
          <w:spacing w:val="0"/>
          <w:sz w:val="32"/>
          <w:szCs w:val="32"/>
        </w:rPr>
        <w:t>〔202</w:t>
      </w:r>
      <w:r>
        <w:rPr>
          <w:rFonts w:hint="eastAsia" w:ascii="仿宋" w:hAnsi="仿宋" w:eastAsia="仿宋" w:cs="仿宋"/>
          <w:i w:val="0"/>
          <w:iCs w:val="0"/>
          <w:caps w:val="0"/>
          <w:color w:val="auto"/>
          <w:spacing w:val="0"/>
          <w:sz w:val="32"/>
          <w:szCs w:val="32"/>
          <w:lang w:val="en-US" w:eastAsia="zh-CN"/>
        </w:rPr>
        <w:t>2</w:t>
      </w:r>
      <w:r>
        <w:rPr>
          <w:rFonts w:hint="eastAsia" w:ascii="仿宋" w:hAnsi="仿宋" w:eastAsia="仿宋" w:cs="仿宋"/>
          <w:i w:val="0"/>
          <w:iCs w:val="0"/>
          <w:caps w:val="0"/>
          <w:color w:val="auto"/>
          <w:spacing w:val="0"/>
          <w:sz w:val="32"/>
          <w:szCs w:val="32"/>
        </w:rPr>
        <w:t>〕</w:t>
      </w:r>
      <w:r>
        <w:rPr>
          <w:rFonts w:hint="eastAsia" w:ascii="仿宋" w:hAnsi="仿宋" w:cs="仿宋"/>
          <w:i w:val="0"/>
          <w:iCs w:val="0"/>
          <w:caps w:val="0"/>
          <w:color w:val="auto"/>
          <w:spacing w:val="0"/>
          <w:sz w:val="32"/>
          <w:szCs w:val="32"/>
          <w:lang w:val="en-US" w:eastAsia="zh-CN"/>
        </w:rPr>
        <w:t>33</w:t>
      </w:r>
      <w:r>
        <w:rPr>
          <w:rFonts w:hint="eastAsia" w:ascii="仿宋" w:hAnsi="仿宋" w:eastAsia="仿宋" w:cs="仿宋"/>
          <w:i w:val="0"/>
          <w:iCs w:val="0"/>
          <w:caps w:val="0"/>
          <w:color w:val="auto"/>
          <w:spacing w:val="0"/>
          <w:sz w:val="32"/>
          <w:szCs w:val="32"/>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ascii="仿宋" w:hAnsi="仿宋" w:eastAsia="仿宋" w:cs="仿宋"/>
          <w:i w:val="0"/>
          <w:iCs w:val="0"/>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center"/>
        <w:textAlignment w:val="baseline"/>
        <w:rPr>
          <w:rFonts w:hint="eastAsia" w:eastAsia="方正小标宋简体"/>
          <w:color w:val="auto"/>
          <w:sz w:val="44"/>
          <w:szCs w:val="44"/>
          <w:lang w:val="en-US" w:eastAsia="zh-CN"/>
        </w:rPr>
      </w:pPr>
      <w:r>
        <w:rPr>
          <w:rStyle w:val="7"/>
          <w:rFonts w:hint="eastAsia" w:ascii="方正小标宋简体" w:hAnsi="方正小标宋简体" w:eastAsia="方正小标宋简体" w:cs="方正小标宋简体"/>
          <w:b/>
          <w:bCs/>
          <w:i w:val="0"/>
          <w:iCs w:val="0"/>
          <w:caps w:val="0"/>
          <w:color w:val="auto"/>
          <w:spacing w:val="0"/>
          <w:sz w:val="44"/>
          <w:szCs w:val="44"/>
          <w:vertAlign w:val="baseline"/>
        </w:rPr>
        <w:t>曲阜市人民政府</w:t>
      </w:r>
      <w:r>
        <w:rPr>
          <w:rStyle w:val="7"/>
          <w:rFonts w:hint="eastAsia" w:ascii="方正小标宋简体" w:hAnsi="方正小标宋简体" w:eastAsia="方正小标宋简体" w:cs="方正小标宋简体"/>
          <w:b/>
          <w:bCs/>
          <w:i w:val="0"/>
          <w:iCs w:val="0"/>
          <w:caps w:val="0"/>
          <w:color w:val="auto"/>
          <w:spacing w:val="0"/>
          <w:sz w:val="44"/>
          <w:szCs w:val="44"/>
          <w:vertAlign w:val="baseline"/>
          <w:lang w:val="en-US" w:eastAsia="zh-CN"/>
        </w:rPr>
        <w:t>办公室</w:t>
      </w:r>
    </w:p>
    <w:p>
      <w:pPr>
        <w:keepNext w:val="0"/>
        <w:keepLines w:val="0"/>
        <w:pageBreakBefore w:val="0"/>
        <w:kinsoku/>
        <w:wordWrap/>
        <w:overflowPunct/>
        <w:topLinePunct w:val="0"/>
        <w:autoSpaceDE/>
        <w:autoSpaceDN/>
        <w:bidi w:val="0"/>
        <w:adjustRightInd/>
        <w:snapToGrid w:val="0"/>
        <w:spacing w:line="580" w:lineRule="exact"/>
        <w:jc w:val="center"/>
        <w:textAlignment w:val="baseline"/>
        <w:rPr>
          <w:rFonts w:ascii="Times New Roman" w:hAnsi="Times New Roman" w:eastAsia="方正小标宋简体" w:cs="Times New Roman"/>
          <w:b/>
          <w:color w:val="auto"/>
          <w:spacing w:val="-4"/>
          <w:kern w:val="0"/>
          <w:sz w:val="44"/>
          <w:szCs w:val="44"/>
          <w:lang w:bidi="ar"/>
        </w:rPr>
      </w:pPr>
      <w:r>
        <w:rPr>
          <w:rStyle w:val="7"/>
          <w:rFonts w:hint="eastAsia" w:ascii="方正小标宋简体" w:hAnsi="方正小标宋简体" w:eastAsia="方正小标宋简体" w:cs="方正小标宋简体"/>
          <w:b/>
          <w:bCs/>
          <w:i w:val="0"/>
          <w:iCs w:val="0"/>
          <w:caps w:val="0"/>
          <w:color w:val="auto"/>
          <w:spacing w:val="0"/>
          <w:sz w:val="44"/>
          <w:szCs w:val="44"/>
          <w:vertAlign w:val="baseline"/>
        </w:rPr>
        <w:t>关于印发《</w:t>
      </w:r>
      <w:r>
        <w:rPr>
          <w:rFonts w:ascii="Times New Roman" w:hAnsi="Times New Roman" w:eastAsia="方正小标宋简体" w:cs="Times New Roman"/>
          <w:b/>
          <w:color w:val="auto"/>
          <w:spacing w:val="-4"/>
          <w:kern w:val="0"/>
          <w:sz w:val="44"/>
          <w:szCs w:val="44"/>
          <w:lang w:bidi="ar"/>
        </w:rPr>
        <w:t>关于加快全市农村寄递物流体系</w:t>
      </w:r>
    </w:p>
    <w:p>
      <w:pPr>
        <w:keepNext w:val="0"/>
        <w:keepLines w:val="0"/>
        <w:pageBreakBefore w:val="0"/>
        <w:kinsoku/>
        <w:wordWrap/>
        <w:overflowPunct/>
        <w:topLinePunct w:val="0"/>
        <w:autoSpaceDE/>
        <w:autoSpaceDN/>
        <w:bidi w:val="0"/>
        <w:adjustRightInd/>
        <w:snapToGrid w:val="0"/>
        <w:spacing w:line="580" w:lineRule="exact"/>
        <w:ind w:firstLine="2140" w:firstLineChars="500"/>
        <w:jc w:val="both"/>
        <w:textAlignment w:val="baseline"/>
        <w:rPr>
          <w:color w:val="auto"/>
          <w:sz w:val="44"/>
          <w:szCs w:val="44"/>
        </w:rPr>
      </w:pPr>
      <w:r>
        <w:rPr>
          <w:rFonts w:ascii="Times New Roman" w:hAnsi="Times New Roman" w:eastAsia="方正小标宋简体" w:cs="Times New Roman"/>
          <w:b/>
          <w:color w:val="auto"/>
          <w:spacing w:val="-4"/>
          <w:kern w:val="0"/>
          <w:sz w:val="44"/>
          <w:szCs w:val="44"/>
          <w:lang w:bidi="ar"/>
        </w:rPr>
        <w:t>建设的实施方案</w:t>
      </w:r>
      <w:r>
        <w:rPr>
          <w:rStyle w:val="7"/>
          <w:rFonts w:hint="eastAsia" w:ascii="方正小标宋简体" w:hAnsi="方正小标宋简体" w:eastAsia="方正小标宋简体" w:cs="方正小标宋简体"/>
          <w:b/>
          <w:bCs/>
          <w:i w:val="0"/>
          <w:iCs w:val="0"/>
          <w:caps w:val="0"/>
          <w:color w:val="auto"/>
          <w:spacing w:val="0"/>
          <w:sz w:val="44"/>
          <w:szCs w:val="44"/>
          <w:vertAlign w:val="baseline"/>
        </w:rPr>
        <w:t>》的通知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both"/>
        <w:textAlignment w:val="baseline"/>
        <w:rPr>
          <w:color w:val="auto"/>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both"/>
        <w:textAlignment w:val="baseline"/>
        <w:rPr>
          <w:rFonts w:hint="eastAsia" w:ascii="仿宋" w:hAnsi="仿宋" w:eastAsia="仿宋" w:cs="仿宋"/>
          <w:b/>
          <w:bCs/>
          <w:color w:val="auto"/>
          <w:sz w:val="32"/>
          <w:szCs w:val="32"/>
        </w:rPr>
      </w:pPr>
      <w:r>
        <w:rPr>
          <w:rStyle w:val="7"/>
          <w:rFonts w:hint="eastAsia" w:ascii="仿宋" w:hAnsi="仿宋" w:eastAsia="仿宋" w:cs="仿宋"/>
          <w:b/>
          <w:bCs/>
          <w:i w:val="0"/>
          <w:iCs w:val="0"/>
          <w:caps w:val="0"/>
          <w:color w:val="auto"/>
          <w:spacing w:val="0"/>
          <w:sz w:val="32"/>
          <w:szCs w:val="32"/>
          <w:vertAlign w:val="baseline"/>
        </w:rPr>
        <w:t>各镇人民政府、街道办事处，市政府各</w:t>
      </w:r>
      <w:r>
        <w:rPr>
          <w:rStyle w:val="7"/>
          <w:rFonts w:hint="eastAsia" w:ascii="仿宋" w:hAnsi="仿宋" w:cs="仿宋"/>
          <w:b/>
          <w:bCs/>
          <w:i w:val="0"/>
          <w:iCs w:val="0"/>
          <w:caps w:val="0"/>
          <w:color w:val="auto"/>
          <w:spacing w:val="0"/>
          <w:sz w:val="32"/>
          <w:szCs w:val="32"/>
          <w:vertAlign w:val="baseline"/>
          <w:lang w:val="en-US" w:eastAsia="zh-CN"/>
        </w:rPr>
        <w:t>有关</w:t>
      </w:r>
      <w:r>
        <w:rPr>
          <w:rStyle w:val="7"/>
          <w:rFonts w:hint="eastAsia" w:ascii="仿宋" w:hAnsi="仿宋" w:eastAsia="仿宋" w:cs="仿宋"/>
          <w:b/>
          <w:bCs/>
          <w:i w:val="0"/>
          <w:iCs w:val="0"/>
          <w:caps w:val="0"/>
          <w:color w:val="auto"/>
          <w:spacing w:val="0"/>
          <w:sz w:val="32"/>
          <w:szCs w:val="32"/>
          <w:vertAlign w:val="baseline"/>
        </w:rPr>
        <w:t>部门</w:t>
      </w:r>
      <w:r>
        <w:rPr>
          <w:rStyle w:val="7"/>
          <w:rFonts w:hint="eastAsia" w:ascii="仿宋" w:hAnsi="仿宋" w:cs="仿宋"/>
          <w:b/>
          <w:bCs/>
          <w:i w:val="0"/>
          <w:iCs w:val="0"/>
          <w:caps w:val="0"/>
          <w:color w:val="auto"/>
          <w:spacing w:val="0"/>
          <w:sz w:val="32"/>
          <w:szCs w:val="32"/>
          <w:vertAlign w:val="baseline"/>
          <w:lang w:eastAsia="zh-CN"/>
        </w:rPr>
        <w:t>、</w:t>
      </w:r>
      <w:r>
        <w:rPr>
          <w:rStyle w:val="7"/>
          <w:rFonts w:hint="eastAsia" w:ascii="仿宋" w:hAnsi="仿宋" w:cs="仿宋"/>
          <w:b/>
          <w:bCs/>
          <w:i w:val="0"/>
          <w:iCs w:val="0"/>
          <w:caps w:val="0"/>
          <w:color w:val="auto"/>
          <w:spacing w:val="0"/>
          <w:sz w:val="32"/>
          <w:szCs w:val="32"/>
          <w:vertAlign w:val="baseline"/>
          <w:lang w:val="en-US" w:eastAsia="zh-CN"/>
        </w:rPr>
        <w:t>单位</w:t>
      </w:r>
      <w:r>
        <w:rPr>
          <w:rStyle w:val="7"/>
          <w:rFonts w:hint="eastAsia" w:ascii="仿宋" w:hAnsi="仿宋" w:eastAsia="仿宋" w:cs="仿宋"/>
          <w:b/>
          <w:bCs/>
          <w:i w:val="0"/>
          <w:iCs w:val="0"/>
          <w:caps w:val="0"/>
          <w:color w:val="auto"/>
          <w:spacing w:val="0"/>
          <w:sz w:val="32"/>
          <w:szCs w:val="32"/>
          <w:vertAlign w:val="baseline"/>
        </w:rPr>
        <w:t>：</w:t>
      </w:r>
    </w:p>
    <w:p>
      <w:pPr>
        <w:keepNext w:val="0"/>
        <w:keepLines w:val="0"/>
        <w:pageBreakBefore w:val="0"/>
        <w:kinsoku/>
        <w:wordWrap/>
        <w:overflowPunct/>
        <w:topLinePunct w:val="0"/>
        <w:autoSpaceDE/>
        <w:autoSpaceDN/>
        <w:bidi w:val="0"/>
        <w:adjustRightInd/>
        <w:snapToGrid w:val="0"/>
        <w:spacing w:line="580" w:lineRule="exact"/>
        <w:ind w:firstLine="632" w:firstLineChars="200"/>
        <w:jc w:val="both"/>
        <w:textAlignment w:val="baseline"/>
        <w:rPr>
          <w:rFonts w:hint="eastAsia" w:ascii="仿宋" w:hAnsi="仿宋" w:eastAsia="仿宋" w:cs="仿宋"/>
          <w:b/>
          <w:bCs/>
          <w:color w:val="auto"/>
          <w:sz w:val="32"/>
          <w:szCs w:val="32"/>
        </w:rPr>
      </w:pPr>
      <w:r>
        <w:rPr>
          <w:rStyle w:val="7"/>
          <w:rFonts w:hint="eastAsia" w:ascii="仿宋" w:hAnsi="仿宋" w:eastAsia="仿宋" w:cs="仿宋"/>
          <w:b/>
          <w:bCs/>
          <w:i w:val="0"/>
          <w:iCs w:val="0"/>
          <w:caps w:val="0"/>
          <w:color w:val="auto"/>
          <w:spacing w:val="0"/>
          <w:sz w:val="32"/>
          <w:szCs w:val="32"/>
          <w:vertAlign w:val="baseline"/>
        </w:rPr>
        <w:t>现将《</w:t>
      </w:r>
      <w:r>
        <w:rPr>
          <w:rFonts w:hint="eastAsia" w:ascii="仿宋" w:hAnsi="仿宋" w:eastAsia="仿宋" w:cs="仿宋"/>
          <w:b/>
          <w:bCs/>
          <w:color w:val="auto"/>
          <w:spacing w:val="-4"/>
          <w:kern w:val="0"/>
          <w:sz w:val="32"/>
          <w:szCs w:val="32"/>
          <w:lang w:bidi="ar"/>
        </w:rPr>
        <w:t>关于加快全市农村寄递物流体系建设的实施方案</w:t>
      </w:r>
      <w:r>
        <w:rPr>
          <w:rStyle w:val="7"/>
          <w:rFonts w:hint="eastAsia" w:ascii="仿宋" w:hAnsi="仿宋" w:eastAsia="仿宋" w:cs="仿宋"/>
          <w:b/>
          <w:bCs/>
          <w:i w:val="0"/>
          <w:iCs w:val="0"/>
          <w:caps w:val="0"/>
          <w:color w:val="auto"/>
          <w:spacing w:val="0"/>
          <w:sz w:val="32"/>
          <w:szCs w:val="32"/>
          <w:vertAlign w:val="baseline"/>
        </w:rPr>
        <w:t>》印发给你们，请认真贯彻执行。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5"/>
        <w:jc w:val="both"/>
        <w:textAlignment w:val="baseline"/>
        <w:rPr>
          <w:rFonts w:hint="eastAsia" w:ascii="仿宋" w:hAnsi="仿宋" w:eastAsia="仿宋" w:cs="仿宋"/>
          <w:b/>
          <w:bCs/>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5"/>
        <w:jc w:val="both"/>
        <w:textAlignment w:val="baseline"/>
        <w:rPr>
          <w:rFonts w:hint="eastAsia" w:ascii="仿宋" w:hAnsi="仿宋" w:eastAsia="仿宋" w:cs="仿宋"/>
          <w:b/>
          <w:bCs/>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jc w:val="both"/>
        <w:textAlignment w:val="baseline"/>
        <w:rPr>
          <w:rFonts w:hint="eastAsia" w:ascii="仿宋" w:hAnsi="仿宋" w:eastAsia="仿宋" w:cs="仿宋"/>
          <w:b/>
          <w:bCs/>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5"/>
        <w:jc w:val="right"/>
        <w:textAlignment w:val="baseline"/>
        <w:rPr>
          <w:rStyle w:val="7"/>
          <w:rFonts w:hint="eastAsia" w:ascii="仿宋" w:hAnsi="仿宋" w:eastAsia="仿宋" w:cs="仿宋"/>
          <w:b/>
          <w:bCs/>
          <w:i w:val="0"/>
          <w:iCs w:val="0"/>
          <w:caps w:val="0"/>
          <w:color w:val="auto"/>
          <w:spacing w:val="0"/>
          <w:sz w:val="32"/>
          <w:szCs w:val="32"/>
          <w:vertAlign w:val="baseline"/>
          <w:lang w:val="en-US" w:eastAsia="zh-CN"/>
        </w:rPr>
      </w:pPr>
      <w:r>
        <w:rPr>
          <w:rStyle w:val="7"/>
          <w:rFonts w:hint="eastAsia" w:ascii="仿宋" w:hAnsi="仿宋" w:eastAsia="仿宋" w:cs="仿宋"/>
          <w:b/>
          <w:bCs/>
          <w:i w:val="0"/>
          <w:iCs w:val="0"/>
          <w:caps w:val="0"/>
          <w:color w:val="auto"/>
          <w:spacing w:val="0"/>
          <w:sz w:val="32"/>
          <w:szCs w:val="32"/>
          <w:vertAlign w:val="baseline"/>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5"/>
        <w:jc w:val="center"/>
        <w:textAlignment w:val="baseline"/>
        <w:rPr>
          <w:rFonts w:hint="eastAsia" w:ascii="仿宋" w:hAnsi="仿宋" w:eastAsia="仿宋" w:cs="仿宋"/>
          <w:b/>
          <w:bCs/>
          <w:color w:val="auto"/>
          <w:sz w:val="32"/>
          <w:szCs w:val="32"/>
        </w:rPr>
      </w:pPr>
      <w:r>
        <w:rPr>
          <w:rStyle w:val="7"/>
          <w:rFonts w:hint="eastAsia" w:ascii="仿宋" w:hAnsi="仿宋" w:cs="仿宋"/>
          <w:b/>
          <w:bCs/>
          <w:i w:val="0"/>
          <w:iCs w:val="0"/>
          <w:caps w:val="0"/>
          <w:color w:val="auto"/>
          <w:spacing w:val="0"/>
          <w:sz w:val="32"/>
          <w:szCs w:val="32"/>
          <w:vertAlign w:val="baseline"/>
          <w:lang w:val="en-US" w:eastAsia="zh-CN"/>
        </w:rPr>
        <w:t xml:space="preserve">                        </w:t>
      </w:r>
      <w:r>
        <w:rPr>
          <w:rStyle w:val="7"/>
          <w:rFonts w:hint="eastAsia" w:ascii="仿宋" w:hAnsi="仿宋" w:eastAsia="仿宋" w:cs="仿宋"/>
          <w:b/>
          <w:bCs/>
          <w:i w:val="0"/>
          <w:iCs w:val="0"/>
          <w:caps w:val="0"/>
          <w:color w:val="auto"/>
          <w:spacing w:val="0"/>
          <w:sz w:val="32"/>
          <w:szCs w:val="32"/>
          <w:vertAlign w:val="baseline"/>
        </w:rPr>
        <w:t>曲阜市人民政府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80" w:lineRule="exact"/>
        <w:ind w:left="0" w:right="0" w:firstLine="645"/>
        <w:jc w:val="center"/>
        <w:textAlignment w:val="baseline"/>
        <w:rPr>
          <w:rFonts w:hint="eastAsia" w:ascii="仿宋" w:hAnsi="仿宋" w:eastAsia="仿宋" w:cs="仿宋"/>
          <w:b/>
          <w:bCs/>
          <w:color w:val="auto"/>
          <w:sz w:val="32"/>
          <w:szCs w:val="32"/>
        </w:rPr>
      </w:pPr>
      <w:r>
        <w:rPr>
          <w:rStyle w:val="7"/>
          <w:rFonts w:hint="eastAsia" w:ascii="仿宋" w:hAnsi="仿宋" w:eastAsia="仿宋" w:cs="仿宋"/>
          <w:b/>
          <w:bCs/>
          <w:i w:val="0"/>
          <w:iCs w:val="0"/>
          <w:caps w:val="0"/>
          <w:color w:val="auto"/>
          <w:spacing w:val="0"/>
          <w:sz w:val="32"/>
          <w:szCs w:val="32"/>
          <w:vertAlign w:val="baseline"/>
          <w:lang w:val="en-US" w:eastAsia="zh-CN"/>
        </w:rPr>
        <w:t xml:space="preserve">                        </w:t>
      </w:r>
      <w:r>
        <w:rPr>
          <w:rStyle w:val="7"/>
          <w:rFonts w:hint="eastAsia" w:ascii="仿宋" w:hAnsi="仿宋" w:eastAsia="仿宋" w:cs="仿宋"/>
          <w:b/>
          <w:bCs/>
          <w:i w:val="0"/>
          <w:iCs w:val="0"/>
          <w:caps w:val="0"/>
          <w:color w:val="auto"/>
          <w:spacing w:val="0"/>
          <w:sz w:val="32"/>
          <w:szCs w:val="32"/>
          <w:vertAlign w:val="baseline"/>
        </w:rPr>
        <w:t>202</w:t>
      </w:r>
      <w:r>
        <w:rPr>
          <w:rStyle w:val="7"/>
          <w:rFonts w:hint="eastAsia" w:ascii="仿宋" w:hAnsi="仿宋" w:eastAsia="仿宋" w:cs="仿宋"/>
          <w:b/>
          <w:bCs/>
          <w:i w:val="0"/>
          <w:iCs w:val="0"/>
          <w:caps w:val="0"/>
          <w:color w:val="auto"/>
          <w:spacing w:val="0"/>
          <w:sz w:val="32"/>
          <w:szCs w:val="32"/>
          <w:vertAlign w:val="baseline"/>
          <w:lang w:val="en-US" w:eastAsia="zh-CN"/>
        </w:rPr>
        <w:t>2</w:t>
      </w:r>
      <w:r>
        <w:rPr>
          <w:rStyle w:val="7"/>
          <w:rFonts w:hint="eastAsia" w:ascii="仿宋" w:hAnsi="仿宋" w:eastAsia="仿宋" w:cs="仿宋"/>
          <w:b/>
          <w:bCs/>
          <w:i w:val="0"/>
          <w:iCs w:val="0"/>
          <w:caps w:val="0"/>
          <w:color w:val="auto"/>
          <w:spacing w:val="0"/>
          <w:sz w:val="32"/>
          <w:szCs w:val="32"/>
          <w:vertAlign w:val="baseline"/>
        </w:rPr>
        <w:t>年</w:t>
      </w:r>
      <w:r>
        <w:rPr>
          <w:rStyle w:val="7"/>
          <w:rFonts w:hint="eastAsia" w:ascii="仿宋" w:hAnsi="仿宋" w:cs="仿宋"/>
          <w:b/>
          <w:bCs/>
          <w:i w:val="0"/>
          <w:iCs w:val="0"/>
          <w:caps w:val="0"/>
          <w:color w:val="auto"/>
          <w:spacing w:val="0"/>
          <w:sz w:val="32"/>
          <w:szCs w:val="32"/>
          <w:vertAlign w:val="baseline"/>
          <w:lang w:val="en-US" w:eastAsia="zh-CN"/>
        </w:rPr>
        <w:t>12</w:t>
      </w:r>
      <w:r>
        <w:rPr>
          <w:rStyle w:val="7"/>
          <w:rFonts w:hint="eastAsia" w:ascii="仿宋" w:hAnsi="仿宋" w:eastAsia="仿宋" w:cs="仿宋"/>
          <w:b/>
          <w:bCs/>
          <w:i w:val="0"/>
          <w:iCs w:val="0"/>
          <w:caps w:val="0"/>
          <w:color w:val="auto"/>
          <w:spacing w:val="0"/>
          <w:sz w:val="32"/>
          <w:szCs w:val="32"/>
          <w:vertAlign w:val="baseline"/>
        </w:rPr>
        <w:t>月</w:t>
      </w:r>
      <w:r>
        <w:rPr>
          <w:rStyle w:val="7"/>
          <w:rFonts w:hint="eastAsia" w:ascii="仿宋" w:hAnsi="仿宋" w:cs="仿宋"/>
          <w:b/>
          <w:bCs/>
          <w:i w:val="0"/>
          <w:iCs w:val="0"/>
          <w:caps w:val="0"/>
          <w:color w:val="auto"/>
          <w:spacing w:val="0"/>
          <w:sz w:val="32"/>
          <w:szCs w:val="32"/>
          <w:vertAlign w:val="baseline"/>
          <w:lang w:val="en-US" w:eastAsia="zh-CN"/>
        </w:rPr>
        <w:t>8</w:t>
      </w:r>
      <w:r>
        <w:rPr>
          <w:rStyle w:val="7"/>
          <w:rFonts w:hint="eastAsia" w:ascii="仿宋" w:hAnsi="仿宋" w:eastAsia="仿宋" w:cs="仿宋"/>
          <w:b/>
          <w:bCs/>
          <w:i w:val="0"/>
          <w:iCs w:val="0"/>
          <w:caps w:val="0"/>
          <w:color w:val="auto"/>
          <w:spacing w:val="0"/>
          <w:sz w:val="32"/>
          <w:szCs w:val="32"/>
          <w:vertAlign w:val="baseline"/>
        </w:rPr>
        <w:t>日　　</w:t>
      </w:r>
    </w:p>
    <w:p>
      <w:pPr>
        <w:keepNext w:val="0"/>
        <w:keepLines w:val="0"/>
        <w:pageBreakBefore w:val="0"/>
        <w:kinsoku/>
        <w:wordWrap/>
        <w:overflowPunct/>
        <w:topLinePunct w:val="0"/>
        <w:autoSpaceDE/>
        <w:autoSpaceDN/>
        <w:bidi w:val="0"/>
        <w:adjustRightInd/>
        <w:snapToGrid w:val="0"/>
        <w:spacing w:line="580" w:lineRule="exact"/>
        <w:jc w:val="both"/>
        <w:textAlignment w:val="baseline"/>
        <w:rPr>
          <w:rStyle w:val="7"/>
          <w:rFonts w:hint="eastAsia" w:ascii="仿宋" w:hAnsi="仿宋" w:eastAsia="仿宋" w:cs="仿宋"/>
          <w:b/>
          <w:bCs/>
          <w:i w:val="0"/>
          <w:iCs w:val="0"/>
          <w:caps w:val="0"/>
          <w:color w:val="auto"/>
          <w:spacing w:val="0"/>
          <w:sz w:val="32"/>
          <w:szCs w:val="32"/>
          <w:vertAlign w:val="baseline"/>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both"/>
        <w:textAlignment w:val="baseline"/>
        <w:rPr>
          <w:rStyle w:val="7"/>
          <w:rFonts w:hint="eastAsia" w:ascii="仿宋" w:hAnsi="仿宋" w:eastAsia="仿宋" w:cs="仿宋"/>
          <w:b/>
          <w:bCs/>
          <w:i w:val="0"/>
          <w:iCs w:val="0"/>
          <w:caps w:val="0"/>
          <w:color w:val="auto"/>
          <w:spacing w:val="0"/>
          <w:sz w:val="32"/>
          <w:szCs w:val="32"/>
          <w:vertAlign w:val="baseline"/>
          <w:lang w:eastAsia="zh-CN"/>
        </w:rPr>
      </w:pPr>
      <w:r>
        <w:rPr>
          <w:rStyle w:val="7"/>
          <w:rFonts w:hint="eastAsia" w:ascii="仿宋" w:hAnsi="仿宋" w:eastAsia="仿宋" w:cs="仿宋"/>
          <w:b/>
          <w:bCs/>
          <w:i w:val="0"/>
          <w:iCs w:val="0"/>
          <w:caps w:val="0"/>
          <w:color w:val="auto"/>
          <w:spacing w:val="0"/>
          <w:sz w:val="32"/>
          <w:szCs w:val="32"/>
          <w:vertAlign w:val="baseline"/>
          <w:lang w:eastAsia="zh-CN"/>
        </w:rPr>
        <w:t>（</w:t>
      </w:r>
      <w:r>
        <w:rPr>
          <w:rStyle w:val="7"/>
          <w:rFonts w:hint="eastAsia" w:ascii="仿宋" w:hAnsi="仿宋" w:eastAsia="仿宋" w:cs="仿宋"/>
          <w:b/>
          <w:bCs/>
          <w:i w:val="0"/>
          <w:iCs w:val="0"/>
          <w:caps w:val="0"/>
          <w:color w:val="auto"/>
          <w:spacing w:val="0"/>
          <w:sz w:val="32"/>
          <w:szCs w:val="32"/>
          <w:vertAlign w:val="baseline"/>
          <w:lang w:val="en-US" w:eastAsia="zh-CN"/>
        </w:rPr>
        <w:t>此件主动公开</w:t>
      </w:r>
      <w:r>
        <w:rPr>
          <w:rStyle w:val="7"/>
          <w:rFonts w:hint="eastAsia" w:ascii="仿宋" w:hAnsi="仿宋" w:eastAsia="仿宋" w:cs="仿宋"/>
          <w:b/>
          <w:bCs/>
          <w:i w:val="0"/>
          <w:iCs w:val="0"/>
          <w:caps w:val="0"/>
          <w:color w:val="auto"/>
          <w:spacing w:val="0"/>
          <w:sz w:val="32"/>
          <w:szCs w:val="32"/>
          <w:vertAlign w:val="baseline"/>
          <w:lang w:eastAsia="zh-CN"/>
        </w:rPr>
        <w:t>）</w:t>
      </w:r>
      <w:bookmarkStart w:id="3" w:name="_GoBack"/>
      <w:bookmarkEnd w:id="3"/>
    </w:p>
    <w:p>
      <w:pPr>
        <w:rPr>
          <w:color w:val="auto"/>
        </w:rPr>
      </w:pPr>
    </w:p>
    <w:p>
      <w:pPr>
        <w:snapToGrid w:val="0"/>
        <w:spacing w:line="540" w:lineRule="exact"/>
        <w:jc w:val="both"/>
        <w:textAlignment w:val="baseline"/>
        <w:rPr>
          <w:rFonts w:ascii="Times New Roman" w:hAnsi="Times New Roman" w:eastAsia="方正小标宋简体" w:cs="Times New Roman"/>
          <w:b/>
          <w:color w:val="auto"/>
          <w:spacing w:val="-4"/>
          <w:kern w:val="0"/>
          <w:sz w:val="44"/>
          <w:szCs w:val="44"/>
          <w:lang w:bidi="ar"/>
        </w:rPr>
      </w:pPr>
    </w:p>
    <w:p>
      <w:pPr>
        <w:keepNext w:val="0"/>
        <w:keepLines w:val="0"/>
        <w:pageBreakBefore w:val="0"/>
        <w:kinsoku/>
        <w:wordWrap/>
        <w:overflowPunct/>
        <w:topLinePunct w:val="0"/>
        <w:bidi w:val="0"/>
        <w:snapToGrid w:val="0"/>
        <w:spacing w:line="580" w:lineRule="exact"/>
        <w:jc w:val="center"/>
        <w:textAlignment w:val="baseline"/>
        <w:rPr>
          <w:rFonts w:ascii="Times New Roman" w:hAnsi="Times New Roman" w:eastAsia="方正小标宋简体" w:cs="Times New Roman"/>
          <w:b/>
          <w:color w:val="auto"/>
          <w:spacing w:val="-4"/>
          <w:kern w:val="0"/>
          <w:sz w:val="44"/>
          <w:szCs w:val="44"/>
          <w:lang w:bidi="ar"/>
        </w:rPr>
      </w:pPr>
    </w:p>
    <w:p>
      <w:pPr>
        <w:keepNext w:val="0"/>
        <w:keepLines w:val="0"/>
        <w:pageBreakBefore w:val="0"/>
        <w:kinsoku/>
        <w:wordWrap/>
        <w:overflowPunct/>
        <w:topLinePunct w:val="0"/>
        <w:bidi w:val="0"/>
        <w:snapToGrid w:val="0"/>
        <w:spacing w:line="580" w:lineRule="exact"/>
        <w:jc w:val="center"/>
        <w:textAlignment w:val="baseline"/>
        <w:rPr>
          <w:rFonts w:ascii="Times New Roman" w:hAnsi="Times New Roman" w:eastAsia="方正小标宋简体" w:cs="Times New Roman"/>
          <w:b/>
          <w:color w:val="auto"/>
          <w:spacing w:val="-4"/>
          <w:sz w:val="44"/>
          <w:szCs w:val="44"/>
        </w:rPr>
      </w:pPr>
      <w:r>
        <w:rPr>
          <w:rFonts w:ascii="Times New Roman" w:hAnsi="Times New Roman" w:eastAsia="方正小标宋简体" w:cs="Times New Roman"/>
          <w:b/>
          <w:color w:val="auto"/>
          <w:spacing w:val="-4"/>
          <w:kern w:val="0"/>
          <w:sz w:val="44"/>
          <w:szCs w:val="44"/>
          <w:lang w:bidi="ar"/>
        </w:rPr>
        <w:t>关于加快全市农村寄递物流体系建设的</w:t>
      </w:r>
    </w:p>
    <w:p>
      <w:pPr>
        <w:keepNext w:val="0"/>
        <w:keepLines w:val="0"/>
        <w:pageBreakBefore w:val="0"/>
        <w:kinsoku/>
        <w:wordWrap/>
        <w:overflowPunct/>
        <w:topLinePunct w:val="0"/>
        <w:bidi w:val="0"/>
        <w:snapToGrid w:val="0"/>
        <w:spacing w:line="580" w:lineRule="exact"/>
        <w:jc w:val="center"/>
        <w:textAlignment w:val="baseline"/>
        <w:rPr>
          <w:rFonts w:ascii="Times New Roman" w:hAnsi="Times New Roman" w:eastAsia="方正小标宋简体" w:cs="Times New Roman"/>
          <w:b/>
          <w:color w:val="auto"/>
          <w:spacing w:val="-4"/>
          <w:kern w:val="0"/>
          <w:sz w:val="44"/>
          <w:szCs w:val="44"/>
          <w:lang w:bidi="ar"/>
        </w:rPr>
      </w:pPr>
      <w:r>
        <w:rPr>
          <w:rFonts w:ascii="Times New Roman" w:hAnsi="Times New Roman" w:eastAsia="方正小标宋简体" w:cs="Times New Roman"/>
          <w:b/>
          <w:color w:val="auto"/>
          <w:spacing w:val="-4"/>
          <w:kern w:val="0"/>
          <w:sz w:val="44"/>
          <w:szCs w:val="44"/>
          <w:lang w:bidi="ar"/>
        </w:rPr>
        <w:t>实 施 方 案</w:t>
      </w:r>
    </w:p>
    <w:p>
      <w:pPr>
        <w:keepNext w:val="0"/>
        <w:keepLines w:val="0"/>
        <w:pageBreakBefore w:val="0"/>
        <w:kinsoku/>
        <w:wordWrap/>
        <w:overflowPunct/>
        <w:topLinePunct w:val="0"/>
        <w:bidi w:val="0"/>
        <w:snapToGrid w:val="0"/>
        <w:spacing w:line="580" w:lineRule="exact"/>
        <w:ind w:firstLine="624" w:firstLineChars="200"/>
        <w:textAlignment w:val="baseline"/>
        <w:rPr>
          <w:rFonts w:ascii="Times New Roman" w:hAnsi="Times New Roman" w:eastAsia="方正仿宋简体" w:cs="Times New Roman"/>
          <w:b/>
          <w:color w:val="auto"/>
          <w:spacing w:val="-2"/>
          <w:szCs w:val="32"/>
        </w:rPr>
      </w:pPr>
    </w:p>
    <w:p>
      <w:pPr>
        <w:keepNext w:val="0"/>
        <w:keepLines w:val="0"/>
        <w:pageBreakBefore w:val="0"/>
        <w:kinsoku/>
        <w:wordWrap/>
        <w:overflowPunct/>
        <w:topLinePunct w:val="0"/>
        <w:bidi w:val="0"/>
        <w:snapToGrid w:val="0"/>
        <w:spacing w:line="580" w:lineRule="exact"/>
        <w:ind w:firstLine="624" w:firstLineChars="200"/>
        <w:textAlignment w:val="baseline"/>
        <w:rPr>
          <w:rFonts w:hint="eastAsia" w:ascii="仿宋" w:hAnsi="仿宋" w:eastAsia="仿宋" w:cs="仿宋"/>
          <w:b/>
          <w:bCs w:val="0"/>
          <w:color w:val="auto"/>
          <w:spacing w:val="-2"/>
          <w:szCs w:val="32"/>
        </w:rPr>
      </w:pPr>
      <w:r>
        <w:rPr>
          <w:rFonts w:hint="eastAsia" w:ascii="仿宋" w:hAnsi="仿宋" w:eastAsia="仿宋" w:cs="仿宋"/>
          <w:b/>
          <w:bCs w:val="0"/>
          <w:color w:val="auto"/>
          <w:spacing w:val="-2"/>
          <w:kern w:val="0"/>
          <w:szCs w:val="32"/>
          <w:lang w:bidi="ar"/>
        </w:rPr>
        <w:t>为贯彻落实《国务院办公厅关于加快农村寄递物流体系建设的意见》（国办发〔2021〕29号）、《山东省人民政府办公厅关于加快农村寄递物流体系建设的实施方案的通知》（鲁政办字〔2021〕132号）、《济宁市人民政府办公室印发关于加快全市农村寄递物流体系建设的实施方案的通知》（济政办字〔2022〕12号）要求，在打造全国“快递进村”济宁样板中争先进位，确保2024年提前一年建成农村寄递物流体系，特制定如下实施方案。</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黑体" w:hAnsi="黑体" w:eastAsia="黑体" w:cs="黑体"/>
          <w:b/>
          <w:bCs w:val="0"/>
          <w:color w:val="auto"/>
          <w:szCs w:val="32"/>
        </w:rPr>
      </w:pPr>
      <w:r>
        <w:rPr>
          <w:rFonts w:hint="eastAsia" w:ascii="黑体" w:hAnsi="黑体" w:eastAsia="黑体" w:cs="黑体"/>
          <w:b/>
          <w:bCs w:val="0"/>
          <w:color w:val="auto"/>
          <w:kern w:val="0"/>
          <w:szCs w:val="32"/>
          <w:lang w:bidi="ar"/>
        </w:rPr>
        <w:t>一、总体要求</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仿宋" w:hAnsi="仿宋" w:eastAsia="仿宋" w:cs="仿宋"/>
          <w:b/>
          <w:bCs w:val="0"/>
          <w:color w:val="auto"/>
          <w:szCs w:val="32"/>
        </w:rPr>
      </w:pPr>
      <w:r>
        <w:rPr>
          <w:rFonts w:hint="eastAsia" w:ascii="楷体_GB2312" w:hAnsi="楷体_GB2312" w:eastAsia="楷体_GB2312" w:cs="楷体_GB2312"/>
          <w:b/>
          <w:bCs w:val="0"/>
          <w:color w:val="auto"/>
          <w:kern w:val="0"/>
          <w:szCs w:val="32"/>
          <w:lang w:bidi="ar"/>
        </w:rPr>
        <w:t>（一）指导思想</w:t>
      </w:r>
      <w:r>
        <w:rPr>
          <w:rFonts w:hint="eastAsia" w:ascii="楷体_GB2312" w:hAnsi="楷体_GB2312" w:eastAsia="楷体_GB2312" w:cs="楷体_GB2312"/>
          <w:b/>
          <w:bCs w:val="0"/>
          <w:color w:val="auto"/>
          <w:kern w:val="0"/>
          <w:szCs w:val="32"/>
          <w:lang w:eastAsia="zh-CN" w:bidi="ar"/>
        </w:rPr>
        <w:t>。</w:t>
      </w:r>
      <w:r>
        <w:rPr>
          <w:rFonts w:hint="eastAsia" w:ascii="仿宋" w:hAnsi="仿宋" w:eastAsia="仿宋" w:cs="仿宋"/>
          <w:b/>
          <w:bCs w:val="0"/>
          <w:color w:val="auto"/>
          <w:kern w:val="0"/>
          <w:szCs w:val="32"/>
          <w:lang w:bidi="ar"/>
        </w:rPr>
        <w:t>以习近平新时代中国特色社会主义思想为指导，以落实习近平总书记视察山东乡村振兴及考察调研河南农村电子商务和快递时的重要讲话精神，服务“三农”为宗旨，牢固树立新发展理念，落实高质量发展要求，坚持部门协同和资源整合，促进农村客货邮融合发展，进一步完善基础设施、优化组织模式、提升装备水平，加快构建覆盖县、镇（街道）、村三级农村物流网络体系，贯通农村寄递物流体系和电子商务体系，促进群众就业创业，更好满足农村生产生活和消费升级需求，为全面推进乡村振兴、畅通城乡大循环做出重要贡献。</w:t>
      </w:r>
    </w:p>
    <w:p>
      <w:pPr>
        <w:keepNext w:val="0"/>
        <w:keepLines w:val="0"/>
        <w:pageBreakBefore w:val="0"/>
        <w:numPr>
          <w:ilvl w:val="0"/>
          <w:numId w:val="0"/>
        </w:numPr>
        <w:kinsoku/>
        <w:wordWrap/>
        <w:overflowPunct/>
        <w:topLinePunct w:val="0"/>
        <w:bidi w:val="0"/>
        <w:adjustRightInd w:val="0"/>
        <w:snapToGrid w:val="0"/>
        <w:spacing w:line="580" w:lineRule="exact"/>
        <w:ind w:firstLine="632" w:firstLineChars="200"/>
        <w:rPr>
          <w:rFonts w:hint="eastAsia" w:ascii="仿宋" w:hAnsi="仿宋" w:eastAsia="仿宋" w:cs="仿宋"/>
          <w:b/>
          <w:bCs w:val="0"/>
          <w:color w:val="auto"/>
          <w:szCs w:val="32"/>
        </w:rPr>
      </w:pPr>
      <w:r>
        <w:rPr>
          <w:rFonts w:hint="eastAsia" w:ascii="楷体_GB2312" w:hAnsi="楷体_GB2312" w:eastAsia="楷体_GB2312" w:cs="楷体_GB2312"/>
          <w:b/>
          <w:bCs w:val="0"/>
          <w:color w:val="auto"/>
          <w:kern w:val="0"/>
          <w:szCs w:val="32"/>
          <w:lang w:eastAsia="zh-CN" w:bidi="ar"/>
        </w:rPr>
        <w:t>（</w:t>
      </w:r>
      <w:r>
        <w:rPr>
          <w:rFonts w:hint="eastAsia" w:ascii="楷体_GB2312" w:hAnsi="楷体_GB2312" w:eastAsia="楷体_GB2312" w:cs="楷体_GB2312"/>
          <w:b/>
          <w:bCs w:val="0"/>
          <w:color w:val="auto"/>
          <w:kern w:val="0"/>
          <w:szCs w:val="32"/>
          <w:lang w:val="en-US" w:eastAsia="zh-CN" w:bidi="ar"/>
        </w:rPr>
        <w:t>二</w:t>
      </w:r>
      <w:r>
        <w:rPr>
          <w:rFonts w:hint="eastAsia" w:ascii="楷体_GB2312" w:hAnsi="楷体_GB2312" w:eastAsia="楷体_GB2312" w:cs="楷体_GB2312"/>
          <w:b/>
          <w:bCs w:val="0"/>
          <w:color w:val="auto"/>
          <w:kern w:val="0"/>
          <w:szCs w:val="32"/>
          <w:lang w:eastAsia="zh-CN" w:bidi="ar"/>
        </w:rPr>
        <w:t>）</w:t>
      </w:r>
      <w:r>
        <w:rPr>
          <w:rFonts w:hint="eastAsia" w:ascii="楷体_GB2312" w:hAnsi="楷体_GB2312" w:eastAsia="楷体_GB2312" w:cs="楷体_GB2312"/>
          <w:b/>
          <w:bCs w:val="0"/>
          <w:color w:val="auto"/>
          <w:kern w:val="0"/>
          <w:szCs w:val="32"/>
          <w:lang w:bidi="ar"/>
        </w:rPr>
        <w:t>发展目标</w:t>
      </w:r>
      <w:r>
        <w:rPr>
          <w:rFonts w:hint="eastAsia" w:ascii="楷体_GB2312" w:hAnsi="楷体_GB2312" w:eastAsia="楷体_GB2312" w:cs="楷体_GB2312"/>
          <w:b/>
          <w:bCs w:val="0"/>
          <w:color w:val="auto"/>
          <w:kern w:val="0"/>
          <w:szCs w:val="32"/>
          <w:lang w:eastAsia="zh-CN" w:bidi="ar"/>
        </w:rPr>
        <w:t>。</w:t>
      </w:r>
      <w:r>
        <w:rPr>
          <w:rFonts w:hint="eastAsia" w:ascii="仿宋" w:hAnsi="仿宋" w:eastAsia="仿宋" w:cs="仿宋"/>
          <w:b/>
          <w:bCs w:val="0"/>
          <w:color w:val="auto"/>
          <w:kern w:val="0"/>
          <w:szCs w:val="32"/>
          <w:lang w:bidi="ar"/>
        </w:rPr>
        <w:t>整合交通客货运站场、快递企业网点、电商服务站点、农产品市场和流通网点等资源，发展“多站合一”的乡镇客货邮综合服务站、“一站多能”的村级寄递物流综合服务点，推进县乡村物流共同配送。到2024年底，全市农村寄递物流县、乡、村三级服务体系基本健全，实现县级有物流中心中转、镇级有乡镇服务站、村村有站点配送。供给能力不断加大，保障机制持续完善，服务质量明显提高。打造全国农村电商快递协同发展示范区，积极争创国家级快递服务现代农业示范项目。</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黑体" w:hAnsi="黑体" w:eastAsia="黑体" w:cs="黑体"/>
          <w:b/>
          <w:bCs w:val="0"/>
          <w:color w:val="auto"/>
          <w:szCs w:val="32"/>
        </w:rPr>
      </w:pPr>
      <w:r>
        <w:rPr>
          <w:rFonts w:hint="eastAsia" w:ascii="黑体" w:hAnsi="黑体" w:eastAsia="黑体" w:cs="黑体"/>
          <w:b/>
          <w:bCs w:val="0"/>
          <w:color w:val="auto"/>
          <w:kern w:val="0"/>
          <w:szCs w:val="32"/>
          <w:lang w:bidi="ar"/>
        </w:rPr>
        <w:t>二、任务措施</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楷体_GB2312" w:hAnsi="楷体_GB2312" w:eastAsia="楷体_GB2312" w:cs="楷体_GB2312"/>
          <w:b/>
          <w:bCs w:val="0"/>
          <w:color w:val="auto"/>
          <w:kern w:val="0"/>
          <w:sz w:val="32"/>
          <w:szCs w:val="32"/>
          <w:shd w:val="clear" w:color="auto" w:fill="FFFFFF"/>
          <w:lang w:bidi="ar"/>
        </w:rPr>
      </w:pPr>
      <w:r>
        <w:rPr>
          <w:rFonts w:hint="eastAsia" w:ascii="楷体_GB2312" w:hAnsi="楷体_GB2312" w:eastAsia="楷体_GB2312" w:cs="楷体_GB2312"/>
          <w:b/>
          <w:bCs w:val="0"/>
          <w:color w:val="auto"/>
          <w:kern w:val="0"/>
          <w:sz w:val="32"/>
          <w:szCs w:val="32"/>
          <w:lang w:bidi="ar"/>
        </w:rPr>
        <w:t>（一）强化国企引领作用</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kern w:val="0"/>
          <w:sz w:val="32"/>
          <w:szCs w:val="32"/>
          <w:shd w:val="clear" w:color="auto" w:fill="FFFFFF"/>
          <w:lang w:bidi="ar"/>
        </w:rPr>
      </w:pPr>
      <w:r>
        <w:rPr>
          <w:rFonts w:hint="eastAsia" w:ascii="仿宋_GB2312" w:hAnsi="仿宋_GB2312" w:eastAsia="仿宋_GB2312" w:cs="仿宋_GB2312"/>
          <w:b/>
          <w:bCs w:val="0"/>
          <w:color w:val="auto"/>
          <w:kern w:val="0"/>
          <w:sz w:val="32"/>
          <w:szCs w:val="32"/>
          <w:shd w:val="clear" w:color="auto" w:fill="FFFFFF"/>
          <w:lang w:val="en-US" w:eastAsia="zh-CN" w:bidi="ar"/>
        </w:rPr>
        <w:t>1、</w:t>
      </w:r>
      <w:r>
        <w:rPr>
          <w:rFonts w:hint="eastAsia" w:ascii="仿宋_GB2312" w:hAnsi="仿宋_GB2312" w:eastAsia="仿宋_GB2312" w:cs="仿宋_GB2312"/>
          <w:b/>
          <w:bCs w:val="0"/>
          <w:color w:val="auto"/>
          <w:kern w:val="0"/>
          <w:sz w:val="32"/>
          <w:szCs w:val="32"/>
          <w:shd w:val="clear" w:color="auto" w:fill="FFFFFF"/>
          <w:lang w:bidi="ar"/>
        </w:rPr>
        <w:t>确保乡镇邮政支局稳定运行。</w:t>
      </w:r>
      <w:r>
        <w:rPr>
          <w:rFonts w:hint="eastAsia" w:ascii="仿宋" w:hAnsi="仿宋" w:eastAsia="仿宋" w:cs="仿宋"/>
          <w:b/>
          <w:bCs w:val="0"/>
          <w:color w:val="auto"/>
          <w:kern w:val="0"/>
          <w:sz w:val="32"/>
          <w:szCs w:val="32"/>
          <w:shd w:val="clear" w:color="auto" w:fill="FFFFFF"/>
          <w:lang w:bidi="ar"/>
        </w:rPr>
        <w:t>各镇街要将邮政设施布局和建设纳入国土空间规划，对提供邮政普遍服务的邮政设施建设给予支持，重点扶持农村偏远地区邮政设施建设。要持续给予长期使用房屋等方面的政策和资金支撑，有效促进网点稳定运行。（曲阜邮政管理局、市自然资源和规划局、市邮政公司按职责分工负责，各镇街落实）</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kern w:val="0"/>
          <w:sz w:val="32"/>
          <w:szCs w:val="32"/>
          <w:lang w:bidi="ar"/>
        </w:rPr>
      </w:pPr>
      <w:r>
        <w:rPr>
          <w:rFonts w:hint="eastAsia" w:ascii="仿宋_GB2312" w:hAnsi="仿宋_GB2312" w:eastAsia="仿宋_GB2312" w:cs="仿宋_GB2312"/>
          <w:b/>
          <w:bCs w:val="0"/>
          <w:color w:val="auto"/>
          <w:kern w:val="0"/>
          <w:sz w:val="32"/>
          <w:szCs w:val="32"/>
          <w:shd w:val="clear" w:color="auto" w:fill="FFFFFF"/>
          <w:lang w:val="en-US" w:eastAsia="zh-CN" w:bidi="ar"/>
        </w:rPr>
        <w:t>2、</w:t>
      </w:r>
      <w:r>
        <w:rPr>
          <w:rFonts w:hint="eastAsia" w:ascii="仿宋_GB2312" w:hAnsi="仿宋_GB2312" w:eastAsia="仿宋_GB2312" w:cs="仿宋_GB2312"/>
          <w:b/>
          <w:bCs w:val="0"/>
          <w:color w:val="auto"/>
          <w:kern w:val="0"/>
          <w:sz w:val="32"/>
          <w:szCs w:val="32"/>
          <w:shd w:val="clear" w:color="auto" w:fill="FFFFFF"/>
          <w:lang w:bidi="ar"/>
        </w:rPr>
        <w:t>创新镇街邮政普遍服务运营模式。</w:t>
      </w:r>
      <w:r>
        <w:rPr>
          <w:rFonts w:hint="eastAsia" w:ascii="仿宋" w:hAnsi="仿宋" w:eastAsia="仿宋" w:cs="仿宋"/>
          <w:b/>
          <w:bCs w:val="0"/>
          <w:color w:val="auto"/>
          <w:kern w:val="0"/>
          <w:sz w:val="32"/>
          <w:szCs w:val="32"/>
          <w:shd w:val="clear" w:color="auto" w:fill="FFFFFF"/>
          <w:lang w:bidi="ar"/>
        </w:rPr>
        <w:t>鼓励具备条件的镇街邮政支局建设镇街周转运营中心，实现邮件处理及周转仓储等功能。支持邮政企业以“邮乐购”店、村邮站（村级或社区综合服务站）为基础，推进邮政驿站建设，搭载符合当地实际的服务项目，拓展服务覆盖面。鼓励邮政企业衔接全市一体化网上政务服务系统，依托邮政服务网点、站点开办政务代理服务。创新网点运营模式，承接代办警务、税务、代收、代缴、金融、票务等业务，实现“一点多能”。</w:t>
      </w:r>
      <w:r>
        <w:rPr>
          <w:rFonts w:hint="eastAsia" w:ascii="仿宋" w:hAnsi="仿宋" w:eastAsia="仿宋" w:cs="仿宋"/>
          <w:b/>
          <w:bCs w:val="0"/>
          <w:color w:val="auto"/>
          <w:kern w:val="0"/>
          <w:sz w:val="32"/>
          <w:szCs w:val="32"/>
          <w:lang w:bidi="ar"/>
        </w:rPr>
        <w:t>（曲阜邮政管理局、市行政审批服务局、市邮政公司按职责分工负责）</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kern w:val="0"/>
          <w:sz w:val="32"/>
          <w:szCs w:val="32"/>
          <w:lang w:bidi="ar"/>
        </w:rPr>
      </w:pPr>
      <w:r>
        <w:rPr>
          <w:rFonts w:hint="eastAsia" w:ascii="仿宋_GB2312" w:hAnsi="仿宋_GB2312" w:eastAsia="仿宋_GB2312" w:cs="仿宋_GB2312"/>
          <w:b/>
          <w:bCs w:val="0"/>
          <w:color w:val="auto"/>
          <w:kern w:val="0"/>
          <w:sz w:val="32"/>
          <w:szCs w:val="32"/>
          <w:shd w:val="clear" w:color="auto" w:fill="FFFFFF"/>
          <w:lang w:val="en-US" w:eastAsia="zh-CN" w:bidi="ar"/>
        </w:rPr>
        <w:t>3、</w:t>
      </w:r>
      <w:r>
        <w:rPr>
          <w:rFonts w:hint="eastAsia" w:ascii="仿宋_GB2312" w:hAnsi="仿宋_GB2312" w:eastAsia="仿宋_GB2312" w:cs="仿宋_GB2312"/>
          <w:b/>
          <w:bCs w:val="0"/>
          <w:color w:val="auto"/>
          <w:kern w:val="0"/>
          <w:sz w:val="32"/>
          <w:szCs w:val="32"/>
          <w:shd w:val="clear" w:color="auto" w:fill="FFFFFF"/>
          <w:lang w:bidi="ar"/>
        </w:rPr>
        <w:t>强化邮政企业综合服务能力建设。</w:t>
      </w:r>
      <w:r>
        <w:rPr>
          <w:rFonts w:hint="eastAsia" w:ascii="仿宋" w:hAnsi="仿宋" w:eastAsia="仿宋" w:cs="仿宋"/>
          <w:b/>
          <w:bCs w:val="0"/>
          <w:color w:val="auto"/>
          <w:kern w:val="0"/>
          <w:sz w:val="32"/>
          <w:szCs w:val="32"/>
          <w:shd w:val="clear" w:color="auto" w:fill="FFFFFF"/>
          <w:lang w:bidi="ar"/>
        </w:rPr>
        <w:t>鼓励邮政企业开放农村邮政基础设施和服务网络，充分发挥邮政网络节点重要作用。深入推进邮快合作、交邮合作，整合末端投递资源，满足偏远地区群众基本寄递需求。逐步推进农村邮路公交化，为综合服务提供基础支撑。鼓励邮政企业加强农村电商平台建设，深度参与电子商务进农村项目，加快农村电商与邮政寄递服务线上线下融合协同发展。支持邮政企业公平参与农村寄递服务市场竞争，以市场化方式为农村电商提供寄递、仓储、金融一体化服务。</w:t>
      </w:r>
      <w:r>
        <w:rPr>
          <w:rFonts w:hint="eastAsia" w:ascii="仿宋" w:hAnsi="仿宋" w:eastAsia="仿宋" w:cs="仿宋"/>
          <w:b/>
          <w:bCs w:val="0"/>
          <w:color w:val="auto"/>
          <w:kern w:val="0"/>
          <w:sz w:val="32"/>
          <w:szCs w:val="32"/>
          <w:lang w:bidi="ar"/>
        </w:rPr>
        <w:t>（市交通运输局、曲阜邮政管理局、市商务局、市邮政公司按职责分工负责）</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楷体_GB2312" w:hAnsi="楷体_GB2312" w:eastAsia="楷体_GB2312" w:cs="楷体_GB2312"/>
          <w:b/>
          <w:bCs w:val="0"/>
          <w:color w:val="auto"/>
          <w:kern w:val="2"/>
          <w:sz w:val="32"/>
          <w:szCs w:val="32"/>
        </w:rPr>
      </w:pPr>
      <w:r>
        <w:rPr>
          <w:rFonts w:hint="eastAsia" w:ascii="仿宋_GB2312" w:hAnsi="仿宋_GB2312" w:eastAsia="仿宋_GB2312" w:cs="仿宋_GB2312"/>
          <w:b/>
          <w:bCs w:val="0"/>
          <w:color w:val="auto"/>
          <w:kern w:val="0"/>
          <w:sz w:val="32"/>
          <w:szCs w:val="32"/>
          <w:shd w:val="clear" w:color="auto" w:fill="FFFFFF"/>
          <w:lang w:val="en-US" w:eastAsia="zh-CN" w:bidi="ar"/>
        </w:rPr>
        <w:t>4、</w:t>
      </w:r>
      <w:r>
        <w:rPr>
          <w:rFonts w:hint="eastAsia" w:ascii="仿宋_GB2312" w:hAnsi="仿宋_GB2312" w:eastAsia="仿宋_GB2312" w:cs="仿宋_GB2312"/>
          <w:b/>
          <w:bCs w:val="0"/>
          <w:color w:val="auto"/>
          <w:kern w:val="0"/>
          <w:sz w:val="32"/>
          <w:szCs w:val="32"/>
          <w:shd w:val="clear" w:color="auto" w:fill="FFFFFF"/>
          <w:lang w:bidi="ar"/>
        </w:rPr>
        <w:t>创建农村寄递物流“交邮快”融合服务品牌。</w:t>
      </w:r>
      <w:r>
        <w:rPr>
          <w:rFonts w:hint="eastAsia" w:ascii="仿宋" w:hAnsi="仿宋" w:eastAsia="仿宋" w:cs="仿宋"/>
          <w:b/>
          <w:bCs w:val="0"/>
          <w:color w:val="auto"/>
          <w:kern w:val="0"/>
          <w:sz w:val="32"/>
          <w:szCs w:val="32"/>
          <w:shd w:val="clear" w:color="auto" w:fill="FFFFFF"/>
          <w:lang w:bidi="ar"/>
        </w:rPr>
        <w:t>鼓励城乡公交企业、邮政企业、快递企业结合“村村通邮”与“村村通公交”工程，整合邮政普遍服务营业网点、村邮站、交通场站、益农信息社、供销合作社网点等，对公交线路、站点选址进行微调，强强联合、资源共享，形成“用城乡公交的腿，借邮政快递的点，圆百姓的梦”的“一点多能”</w:t>
      </w:r>
      <w:r>
        <w:rPr>
          <w:rFonts w:hint="eastAsia" w:ascii="仿宋" w:hAnsi="仿宋" w:eastAsia="仿宋" w:cs="仿宋"/>
          <w:b/>
          <w:bCs w:val="0"/>
          <w:color w:val="auto"/>
          <w:kern w:val="0"/>
          <w:sz w:val="32"/>
          <w:szCs w:val="32"/>
          <w:lang w:bidi="ar"/>
        </w:rPr>
        <w:t>“一站多能”“多站合一”</w:t>
      </w:r>
      <w:r>
        <w:rPr>
          <w:rFonts w:hint="eastAsia" w:ascii="仿宋" w:hAnsi="仿宋" w:eastAsia="仿宋" w:cs="仿宋"/>
          <w:b/>
          <w:bCs w:val="0"/>
          <w:color w:val="auto"/>
          <w:kern w:val="0"/>
          <w:sz w:val="32"/>
          <w:szCs w:val="32"/>
          <w:shd w:val="clear" w:color="auto" w:fill="FFFFFF"/>
          <w:lang w:bidi="ar"/>
        </w:rPr>
        <w:t>农村寄递物流新模式</w:t>
      </w:r>
      <w:r>
        <w:rPr>
          <w:rFonts w:hint="eastAsia" w:ascii="仿宋" w:hAnsi="仿宋" w:cs="仿宋"/>
          <w:b/>
          <w:bCs w:val="0"/>
          <w:color w:val="auto"/>
          <w:kern w:val="0"/>
          <w:sz w:val="32"/>
          <w:szCs w:val="32"/>
          <w:shd w:val="clear" w:color="auto" w:fill="FFFFFF"/>
          <w:lang w:eastAsia="zh-CN" w:bidi="ar"/>
        </w:rPr>
        <w:t>。</w:t>
      </w:r>
      <w:r>
        <w:rPr>
          <w:rFonts w:hint="eastAsia" w:ascii="仿宋" w:hAnsi="仿宋" w:eastAsia="仿宋" w:cs="仿宋"/>
          <w:b/>
          <w:bCs w:val="0"/>
          <w:color w:val="auto"/>
          <w:kern w:val="0"/>
          <w:sz w:val="32"/>
          <w:szCs w:val="32"/>
          <w:lang w:bidi="ar"/>
        </w:rPr>
        <w:t>打造开放的“快递超市”和农村电商的中转点、仓储点、配送点，</w:t>
      </w:r>
      <w:r>
        <w:rPr>
          <w:rFonts w:hint="eastAsia" w:ascii="仿宋" w:hAnsi="仿宋" w:eastAsia="仿宋" w:cs="仿宋"/>
          <w:b/>
          <w:bCs w:val="0"/>
          <w:color w:val="auto"/>
          <w:kern w:val="0"/>
          <w:sz w:val="32"/>
          <w:szCs w:val="32"/>
          <w:shd w:val="clear" w:color="auto" w:fill="FFFFFF"/>
          <w:lang w:bidi="ar"/>
        </w:rPr>
        <w:t>切实解决农村地区寄递物流发展滞后、工业产品下乡和农特产品出村难、经营效益不佳等问题。</w:t>
      </w:r>
      <w:r>
        <w:rPr>
          <w:rFonts w:hint="eastAsia" w:ascii="仿宋" w:hAnsi="仿宋" w:eastAsia="仿宋" w:cs="仿宋"/>
          <w:b/>
          <w:bCs w:val="0"/>
          <w:color w:val="auto"/>
          <w:kern w:val="0"/>
          <w:sz w:val="32"/>
          <w:szCs w:val="32"/>
          <w:lang w:bidi="ar"/>
        </w:rPr>
        <w:t>（市交通运输局、曲阜邮政管理局，市发展和改革局、市商务局、市文化旅游发展投资集团、市邮政公司按职责分工负责，各镇街落实）</w:t>
      </w:r>
      <w:r>
        <w:rPr>
          <w:rFonts w:hint="eastAsia" w:ascii="仿宋" w:hAnsi="仿宋" w:eastAsia="仿宋" w:cs="仿宋"/>
          <w:b/>
          <w:bCs w:val="0"/>
          <w:color w:val="auto"/>
          <w:kern w:val="0"/>
          <w:sz w:val="32"/>
          <w:szCs w:val="32"/>
          <w:lang w:bidi="ar"/>
        </w:rPr>
        <w:br w:type="textWrapping"/>
      </w:r>
      <w:r>
        <w:rPr>
          <w:rFonts w:hint="eastAsia" w:ascii="仿宋_GB2312" w:hAnsi="仿宋_GB2312" w:eastAsia="仿宋_GB2312" w:cs="仿宋_GB2312"/>
          <w:b/>
          <w:bCs w:val="0"/>
          <w:color w:val="auto"/>
          <w:kern w:val="0"/>
          <w:szCs w:val="32"/>
          <w:lang w:val="en-US" w:eastAsia="zh-CN" w:bidi="ar"/>
        </w:rPr>
        <w:t xml:space="preserve">    </w:t>
      </w:r>
      <w:r>
        <w:rPr>
          <w:rFonts w:hint="eastAsia" w:ascii="楷体_GB2312" w:hAnsi="楷体_GB2312" w:eastAsia="楷体_GB2312" w:cs="楷体_GB2312"/>
          <w:b/>
          <w:bCs w:val="0"/>
          <w:color w:val="auto"/>
          <w:kern w:val="0"/>
          <w:szCs w:val="32"/>
          <w:lang w:val="en-US" w:eastAsia="zh-CN" w:bidi="ar"/>
        </w:rPr>
        <w:t>（二）</w:t>
      </w:r>
      <w:r>
        <w:rPr>
          <w:rFonts w:hint="eastAsia" w:ascii="楷体_GB2312" w:hAnsi="楷体_GB2312" w:eastAsia="楷体_GB2312" w:cs="楷体_GB2312"/>
          <w:b/>
          <w:bCs w:val="0"/>
          <w:color w:val="auto"/>
          <w:kern w:val="2"/>
          <w:sz w:val="32"/>
          <w:szCs w:val="32"/>
        </w:rPr>
        <w:t>巩固提升“快递进村”工程</w:t>
      </w:r>
    </w:p>
    <w:p>
      <w:pPr>
        <w:pStyle w:val="9"/>
        <w:keepNext w:val="0"/>
        <w:keepLines w:val="0"/>
        <w:pageBreakBefore w:val="0"/>
        <w:widowControl/>
        <w:kinsoku/>
        <w:wordWrap/>
        <w:overflowPunct/>
        <w:topLinePunct w:val="0"/>
        <w:bidi w:val="0"/>
        <w:spacing w:line="580" w:lineRule="exact"/>
        <w:ind w:firstLine="632" w:firstLineChars="200"/>
        <w:textAlignment w:val="baseline"/>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rPr>
        <w:t>各镇街要将“快递进村”服务融入乡村振兴战略，纳入农村公共服务范畴，加强政策资金支持。持续放大“快递进村”全国试点城市效应，继续巩固“快递进村”现有成果，建立“快递进村”长效工作机制，引导快递企业科学规划配送网络，探索建立扁平化网络架构，提升农村快递服务质效。推进不同主体之间标准互认和服务互补，鼓励企业数据共享、信息互联互通。大力推广农村快递包装减量化、绿色化和绿色运输。开展“快递进村”示范点或特色网点创建活动，推进农村快递网点标准化、规范化、信息化建设。打造一批邮政快递服务示范网点，2023年年底建成农村快递服务示范网点或特色网点100个。2024年底完成所有农村快递服务示范网点规范提升。保障原有农村快递网点正常运营，鼓励农村快递网点开放共享、资源整合和叠加便民服务，实现各品牌网络完善下沉，提升网点营收水平。引导快递企业完善符合农村实际的分配激励机制，保护从业人员合法权益。提高“快递进村”社会综合效能，促进农村物流降本增效，增强村级网点稳定性，实现村级网点立得住、可持续。（市交通运输局、曲阜邮政管理局、市商务局、市农业农村局、市联社按职责分工负责，各镇街落实）</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楷体_GB2312" w:hAnsi="楷体_GB2312" w:eastAsia="楷体_GB2312" w:cs="楷体_GB2312"/>
          <w:b/>
          <w:bCs w:val="0"/>
          <w:color w:val="auto"/>
          <w:kern w:val="0"/>
          <w:szCs w:val="32"/>
          <w:lang w:bidi="ar"/>
        </w:rPr>
      </w:pPr>
      <w:r>
        <w:rPr>
          <w:rFonts w:hint="eastAsia" w:ascii="楷体_GB2312" w:hAnsi="楷体_GB2312" w:eastAsia="楷体_GB2312" w:cs="楷体_GB2312"/>
          <w:b/>
          <w:bCs w:val="0"/>
          <w:color w:val="auto"/>
          <w:kern w:val="0"/>
          <w:szCs w:val="32"/>
          <w:lang w:bidi="ar"/>
        </w:rPr>
        <w:t>（三）加快农村寄递物流基础设施补短板</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kern w:val="0"/>
          <w:szCs w:val="32"/>
          <w:lang w:bidi="ar"/>
        </w:rPr>
      </w:pPr>
      <w:r>
        <w:rPr>
          <w:rFonts w:hint="eastAsia" w:ascii="仿宋_GB2312" w:hAnsi="仿宋_GB2312" w:eastAsia="仿宋_GB2312" w:cs="仿宋_GB2312"/>
          <w:b/>
          <w:bCs w:val="0"/>
          <w:color w:val="auto"/>
          <w:kern w:val="0"/>
          <w:szCs w:val="32"/>
          <w:lang w:val="en-US" w:eastAsia="zh-CN" w:bidi="ar"/>
        </w:rPr>
        <w:t>1、</w:t>
      </w:r>
      <w:r>
        <w:rPr>
          <w:rFonts w:hint="eastAsia" w:ascii="仿宋_GB2312" w:hAnsi="仿宋_GB2312" w:eastAsia="仿宋_GB2312" w:cs="仿宋_GB2312"/>
          <w:b/>
          <w:bCs w:val="0"/>
          <w:color w:val="auto"/>
          <w:kern w:val="0"/>
          <w:szCs w:val="32"/>
          <w:lang w:bidi="ar"/>
        </w:rPr>
        <w:t>加强县级寄递物流园区建设。</w:t>
      </w:r>
      <w:r>
        <w:rPr>
          <w:rFonts w:hint="eastAsia" w:ascii="仿宋" w:hAnsi="仿宋" w:eastAsia="仿宋" w:cs="仿宋"/>
          <w:b/>
          <w:bCs w:val="0"/>
          <w:color w:val="auto"/>
          <w:kern w:val="0"/>
          <w:szCs w:val="32"/>
          <w:lang w:bidi="ar"/>
        </w:rPr>
        <w:t>注重运用市场的逻辑、资本的力量，统筹农村地区寄递物流资源。鼓励邮政、快递、交通、供销、商贸流通等物流平台采取合资、互相持股、加盟、代理代办等市场化运作方式，共建共享末端配送网络。在符合国土空间规划前提下，支持依托邮件快件处理场地、客运站、货运站、电商仓储场地、供销社仓储物流设施，或通过改扩建工业企业旧厂房、仓库等建设县级农村寄递物流园区。大力开展“双招双引”，科学规划、建设物流仓储、快递配送、电商创业孵化等电子商务支撑保障服务体系，探索“寄递物流园区+”发展模式，重点打造“寄递物流园区+电商创业”“寄递物流园区+多式联运”等具有创新意义的枢纽体系，为入驻企业搭建创业融资平台、信息共享平台、本外地商品整合平台、政府服务政策平台，实现电商物流快递资源共享、无缝链接、线上线下同步发展的良好格局。要引导快递企业、电商客户集中入驻园区，实行集中经营、统一进港、合作经营、共配运输。（市交通运输局、市发展和改革局、市自然资源和规划局、市商务局、曲阜邮政管理局、市联社、市邮政公司，各镇街按职责分工负责）</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kern w:val="0"/>
          <w:szCs w:val="32"/>
          <w:lang w:bidi="ar"/>
        </w:rPr>
      </w:pPr>
      <w:r>
        <w:rPr>
          <w:rFonts w:hint="eastAsia" w:ascii="仿宋_GB2312" w:hAnsi="仿宋_GB2312" w:eastAsia="仿宋_GB2312" w:cs="仿宋_GB2312"/>
          <w:b/>
          <w:bCs w:val="0"/>
          <w:color w:val="auto"/>
          <w:kern w:val="0"/>
          <w:szCs w:val="32"/>
          <w:lang w:val="en-US" w:eastAsia="zh-CN" w:bidi="ar"/>
        </w:rPr>
        <w:t>2、</w:t>
      </w:r>
      <w:r>
        <w:rPr>
          <w:rFonts w:hint="eastAsia" w:ascii="仿宋_GB2312" w:hAnsi="仿宋_GB2312" w:eastAsia="仿宋_GB2312" w:cs="仿宋_GB2312"/>
          <w:b/>
          <w:bCs w:val="0"/>
          <w:color w:val="auto"/>
          <w:kern w:val="0"/>
          <w:szCs w:val="32"/>
          <w:lang w:bidi="ar"/>
        </w:rPr>
        <w:t>提升镇街寄递物流共配中心服务能力。</w:t>
      </w:r>
      <w:r>
        <w:rPr>
          <w:rFonts w:hint="eastAsia" w:ascii="仿宋" w:hAnsi="仿宋" w:eastAsia="仿宋" w:cs="仿宋"/>
          <w:b/>
          <w:bCs w:val="0"/>
          <w:color w:val="auto"/>
          <w:kern w:val="0"/>
          <w:szCs w:val="32"/>
          <w:lang w:bidi="ar"/>
        </w:rPr>
        <w:t>推进镇街邮政支局改造和镇街寄递物流共配中心建设、规范、提升。支持有条件的镇街建设多种功能的综合运输服务站点，并对邮政、快递企业入驻费用予以适当减免。为镇级寄递物流共配中心运行提供道路通行、环境秩序、水、电、网、监控等配套服务，充分发挥好中心仓储、集散、分拨等公共服务功能。规范农村寄递运输车辆班线化，推动农村邮路公交化。（市交通运输局、曲阜邮政管理局、市商务局、市邮政公司，各镇街按职责分工负责）</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sz w:val="32"/>
          <w:szCs w:val="32"/>
          <w:shd w:val="clear" w:color="auto" w:fill="FFFFFF"/>
        </w:rPr>
      </w:pPr>
      <w:r>
        <w:rPr>
          <w:rFonts w:hint="eastAsia" w:ascii="仿宋_GB2312" w:hAnsi="仿宋_GB2312" w:eastAsia="仿宋_GB2312" w:cs="仿宋_GB2312"/>
          <w:b/>
          <w:bCs w:val="0"/>
          <w:color w:val="auto"/>
          <w:kern w:val="0"/>
          <w:szCs w:val="32"/>
          <w:lang w:val="en-US" w:eastAsia="zh-CN" w:bidi="ar"/>
        </w:rPr>
        <w:t>3、</w:t>
      </w:r>
      <w:r>
        <w:rPr>
          <w:rFonts w:hint="eastAsia" w:ascii="仿宋_GB2312" w:hAnsi="仿宋_GB2312" w:eastAsia="仿宋_GB2312" w:cs="仿宋_GB2312"/>
          <w:b/>
          <w:bCs w:val="0"/>
          <w:color w:val="auto"/>
          <w:kern w:val="0"/>
          <w:szCs w:val="32"/>
          <w:lang w:bidi="ar"/>
        </w:rPr>
        <w:t>加快末端寄递物流综合服务站规范提升。</w:t>
      </w:r>
      <w:r>
        <w:rPr>
          <w:rFonts w:hint="eastAsia" w:ascii="仿宋" w:hAnsi="仿宋" w:eastAsia="仿宋" w:cs="仿宋"/>
          <w:b/>
          <w:bCs w:val="0"/>
          <w:color w:val="auto"/>
          <w:kern w:val="0"/>
          <w:sz w:val="32"/>
          <w:szCs w:val="32"/>
          <w:lang w:bidi="ar"/>
        </w:rPr>
        <w:t>鼓励镇街、村居、社区布设智能信包箱、智能快件箱等无接触投递设施，并保障设置场地和日常运行，有效降低新冠病毒传播风险。鼓励邮政、快递、交通、供销、商贸流通等物流平台采取多种方式合作共用末端配送网络，有效降低农村末端寄递成本。推进不同主体之间标准互认和服务互补，在设施建设、运营维护、安全责任等方面实现有效衔接，探索相应的投资方式、服务规范和收益分配机制。鼓励各村居、社区将寄递服务纳入村（社区）综合服务站服务事项，为村民提供邮件（报刊）的收发服务、快件的代收代投服务。（市交通运输局、曲阜邮政管理局、市商务局、市联社、市农业农村局、市邮政公司，各镇街按职责分工负责）</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kern w:val="0"/>
          <w:szCs w:val="32"/>
          <w:lang w:bidi="ar"/>
        </w:rPr>
      </w:pPr>
      <w:r>
        <w:rPr>
          <w:rFonts w:hint="eastAsia" w:ascii="仿宋_GB2312" w:hAnsi="仿宋_GB2312" w:eastAsia="仿宋_GB2312" w:cs="仿宋_GB2312"/>
          <w:b/>
          <w:bCs w:val="0"/>
          <w:color w:val="auto"/>
          <w:kern w:val="0"/>
          <w:szCs w:val="32"/>
          <w:lang w:val="en-US" w:eastAsia="zh-CN" w:bidi="ar"/>
        </w:rPr>
        <w:t>4、</w:t>
      </w:r>
      <w:r>
        <w:rPr>
          <w:rFonts w:hint="eastAsia" w:ascii="仿宋_GB2312" w:hAnsi="仿宋_GB2312" w:eastAsia="仿宋_GB2312" w:cs="仿宋_GB2312"/>
          <w:b/>
          <w:bCs w:val="0"/>
          <w:color w:val="auto"/>
          <w:kern w:val="0"/>
          <w:szCs w:val="32"/>
          <w:lang w:bidi="ar"/>
        </w:rPr>
        <w:t>促进农村寄递物流数字化提升。</w:t>
      </w:r>
      <w:r>
        <w:rPr>
          <w:rFonts w:hint="eastAsia" w:ascii="仿宋" w:hAnsi="仿宋" w:eastAsia="仿宋" w:cs="仿宋"/>
          <w:b/>
          <w:bCs w:val="0"/>
          <w:color w:val="auto"/>
          <w:kern w:val="0"/>
          <w:szCs w:val="32"/>
          <w:lang w:bidi="ar"/>
        </w:rPr>
        <w:t>运用远程视频监控、大数据、云计算、物联网等现代信息技术，集中开发上行揽收、下行集配、信息共享、终端寄递等配套系统，实现数据交换共享、信息互联互通，提升农村快递物流数字化转型升级，推进农村地区行业智能化建设进程。鼓励快递企业引进智能化分拣设备或对现有分拣设备进行“智能+”改造，提高企业分拣设备的运行效率、准确率、稳定性和柔性分拣能力。</w:t>
      </w:r>
      <w:r>
        <w:rPr>
          <w:rFonts w:hint="eastAsia" w:ascii="仿宋" w:hAnsi="仿宋" w:eastAsia="仿宋" w:cs="仿宋"/>
          <w:b/>
          <w:bCs w:val="0"/>
          <w:color w:val="auto"/>
          <w:kern w:val="0"/>
          <w:szCs w:val="32"/>
          <w:shd w:val="clear" w:color="auto" w:fill="FFFFFF"/>
          <w:lang w:bidi="ar"/>
        </w:rPr>
        <w:t>（曲阜邮政管理局、市大数据中心按职责分工负责，各镇街按职责分工落实）</w:t>
      </w:r>
      <w:r>
        <w:rPr>
          <w:rFonts w:hint="eastAsia" w:ascii="仿宋" w:hAnsi="仿宋" w:eastAsia="仿宋" w:cs="仿宋"/>
          <w:b/>
          <w:bCs w:val="0"/>
          <w:color w:val="auto"/>
          <w:kern w:val="0"/>
          <w:szCs w:val="32"/>
          <w:shd w:val="clear" w:color="auto" w:fill="FFFFFF"/>
          <w:lang w:val="en-US" w:eastAsia="zh-CN" w:bidi="ar"/>
        </w:rPr>
        <w:t xml:space="preserve">  </w:t>
      </w:r>
    </w:p>
    <w:p>
      <w:pPr>
        <w:pStyle w:val="11"/>
        <w:keepNext w:val="0"/>
        <w:keepLines w:val="0"/>
        <w:pageBreakBefore w:val="0"/>
        <w:numPr>
          <w:ilvl w:val="0"/>
          <w:numId w:val="0"/>
        </w:numPr>
        <w:kinsoku/>
        <w:wordWrap/>
        <w:overflowPunct/>
        <w:topLinePunct w:val="0"/>
        <w:bidi w:val="0"/>
        <w:snapToGrid w:val="0"/>
        <w:spacing w:line="580" w:lineRule="exact"/>
        <w:ind w:firstLine="632" w:firstLineChars="200"/>
        <w:textAlignment w:val="baseline"/>
        <w:outlineLvl w:val="2"/>
        <w:rPr>
          <w:rFonts w:hint="eastAsia" w:ascii="楷体_GB2312" w:hAnsi="楷体_GB2312" w:eastAsia="楷体_GB2312" w:cs="楷体_GB2312"/>
          <w:b/>
          <w:bCs w:val="0"/>
          <w:color w:val="auto"/>
          <w:kern w:val="0"/>
          <w:szCs w:val="32"/>
          <w:lang w:bidi="ar"/>
        </w:rPr>
      </w:pPr>
      <w:r>
        <w:rPr>
          <w:rFonts w:hint="eastAsia" w:ascii="楷体_GB2312" w:hAnsi="楷体_GB2312" w:eastAsia="楷体_GB2312" w:cs="楷体_GB2312"/>
          <w:b/>
          <w:bCs w:val="0"/>
          <w:color w:val="auto"/>
          <w:kern w:val="0"/>
          <w:szCs w:val="32"/>
          <w:lang w:eastAsia="zh-CN" w:bidi="ar"/>
        </w:rPr>
        <w:t>（</w:t>
      </w:r>
      <w:r>
        <w:rPr>
          <w:rFonts w:hint="eastAsia" w:ascii="楷体_GB2312" w:hAnsi="楷体_GB2312" w:eastAsia="楷体_GB2312" w:cs="楷体_GB2312"/>
          <w:b/>
          <w:bCs w:val="0"/>
          <w:color w:val="auto"/>
          <w:kern w:val="0"/>
          <w:szCs w:val="32"/>
          <w:lang w:val="en-US" w:eastAsia="zh-CN" w:bidi="ar"/>
        </w:rPr>
        <w:t>四</w:t>
      </w:r>
      <w:r>
        <w:rPr>
          <w:rFonts w:hint="eastAsia" w:ascii="楷体_GB2312" w:hAnsi="楷体_GB2312" w:eastAsia="楷体_GB2312" w:cs="楷体_GB2312"/>
          <w:b/>
          <w:bCs w:val="0"/>
          <w:color w:val="auto"/>
          <w:kern w:val="0"/>
          <w:szCs w:val="32"/>
          <w:lang w:eastAsia="zh-CN" w:bidi="ar"/>
        </w:rPr>
        <w:t>）</w:t>
      </w:r>
      <w:r>
        <w:rPr>
          <w:rFonts w:hint="eastAsia" w:ascii="楷体_GB2312" w:hAnsi="楷体_GB2312" w:eastAsia="楷体_GB2312" w:cs="楷体_GB2312"/>
          <w:b/>
          <w:bCs w:val="0"/>
          <w:color w:val="auto"/>
          <w:kern w:val="0"/>
          <w:szCs w:val="32"/>
          <w:lang w:bidi="ar"/>
        </w:rPr>
        <w:t>推动农村寄递物流稳定运营</w:t>
      </w:r>
    </w:p>
    <w:p>
      <w:pPr>
        <w:pStyle w:val="11"/>
        <w:keepNext w:val="0"/>
        <w:keepLines w:val="0"/>
        <w:pageBreakBefore w:val="0"/>
        <w:kinsoku/>
        <w:wordWrap/>
        <w:overflowPunct/>
        <w:topLinePunct w:val="0"/>
        <w:bidi w:val="0"/>
        <w:snapToGrid w:val="0"/>
        <w:spacing w:line="580" w:lineRule="exact"/>
        <w:ind w:firstLine="620" w:firstLineChars="196"/>
        <w:textAlignment w:val="baseline"/>
        <w:outlineLvl w:val="2"/>
        <w:rPr>
          <w:rFonts w:hint="eastAsia" w:ascii="仿宋" w:hAnsi="仿宋" w:eastAsia="仿宋" w:cs="仿宋"/>
          <w:b/>
          <w:bCs w:val="0"/>
          <w:color w:val="auto"/>
          <w:sz w:val="32"/>
          <w:szCs w:val="32"/>
          <w:shd w:val="clear" w:color="auto" w:fill="FFFFFF"/>
        </w:rPr>
      </w:pPr>
      <w:r>
        <w:rPr>
          <w:rFonts w:hint="eastAsia" w:ascii="仿宋" w:hAnsi="仿宋" w:eastAsia="仿宋" w:cs="仿宋"/>
          <w:b/>
          <w:bCs w:val="0"/>
          <w:color w:val="auto"/>
          <w:kern w:val="0"/>
          <w:sz w:val="32"/>
          <w:szCs w:val="32"/>
          <w:lang w:bidi="ar"/>
        </w:rPr>
        <w:t>鼓励整合本地电商、邮政快递、物流项目等各类项目资金，采用政府购买服务的方式，成立第三方项目运营公司，通过招投标的形式，实施农村寄递物流体系的运营。（市交通运输局、曲阜邮政管理局、市商务局、市联社、市农业农村局、市邮政公司，各镇街按职责分工负责）</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kern w:val="0"/>
          <w:szCs w:val="32"/>
          <w:lang w:bidi="ar"/>
        </w:rPr>
      </w:pPr>
      <w:r>
        <w:rPr>
          <w:rFonts w:hint="eastAsia" w:ascii="仿宋_GB2312" w:hAnsi="仿宋_GB2312" w:eastAsia="仿宋_GB2312" w:cs="仿宋_GB2312"/>
          <w:b/>
          <w:bCs w:val="0"/>
          <w:color w:val="auto"/>
          <w:kern w:val="0"/>
          <w:szCs w:val="32"/>
          <w:lang w:val="en-US" w:eastAsia="zh-CN" w:bidi="ar"/>
        </w:rPr>
        <w:t>1、</w:t>
      </w:r>
      <w:r>
        <w:rPr>
          <w:rFonts w:hint="eastAsia" w:ascii="仿宋_GB2312" w:hAnsi="仿宋_GB2312" w:eastAsia="仿宋_GB2312" w:cs="仿宋_GB2312"/>
          <w:b/>
          <w:bCs w:val="0"/>
          <w:color w:val="auto"/>
          <w:kern w:val="0"/>
          <w:szCs w:val="32"/>
          <w:lang w:bidi="ar"/>
        </w:rPr>
        <w:t>建立市场化运营体系。</w:t>
      </w:r>
      <w:r>
        <w:rPr>
          <w:rFonts w:hint="eastAsia" w:ascii="仿宋" w:hAnsi="仿宋" w:eastAsia="仿宋" w:cs="仿宋"/>
          <w:b/>
          <w:bCs w:val="0"/>
          <w:color w:val="auto"/>
          <w:kern w:val="0"/>
          <w:szCs w:val="32"/>
          <w:lang w:bidi="ar"/>
        </w:rPr>
        <w:t>鼓励国有企业充分发挥资金融通、国企信誉等优势，积极参与县域快递物流共配中心建设运营。鼓励交通运输、邮政快递、物流、电商等企业成立专业的农村寄递物流体系运营管理公司，整合场地场所、设备设施、车辆线路、信息系统等资源，取得快递业务许可证后实现共同配送，使用新能源车辆直达镇村。</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kern w:val="0"/>
          <w:szCs w:val="32"/>
          <w:lang w:bidi="ar"/>
        </w:rPr>
      </w:pPr>
      <w:r>
        <w:rPr>
          <w:rFonts w:hint="eastAsia" w:ascii="仿宋_GB2312" w:hAnsi="仿宋_GB2312" w:eastAsia="仿宋_GB2312" w:cs="仿宋_GB2312"/>
          <w:b/>
          <w:bCs w:val="0"/>
          <w:color w:val="auto"/>
          <w:kern w:val="0"/>
          <w:szCs w:val="32"/>
          <w:lang w:val="en-US" w:eastAsia="zh-CN" w:bidi="ar"/>
        </w:rPr>
        <w:t>2、</w:t>
      </w:r>
      <w:r>
        <w:rPr>
          <w:rFonts w:hint="eastAsia" w:ascii="仿宋_GB2312" w:hAnsi="仿宋_GB2312" w:eastAsia="仿宋_GB2312" w:cs="仿宋_GB2312"/>
          <w:b/>
          <w:bCs w:val="0"/>
          <w:color w:val="auto"/>
          <w:kern w:val="0"/>
          <w:szCs w:val="32"/>
          <w:lang w:bidi="ar"/>
        </w:rPr>
        <w:t>优化资金保障方式。</w:t>
      </w:r>
      <w:r>
        <w:rPr>
          <w:rFonts w:hint="eastAsia" w:ascii="仿宋" w:hAnsi="仿宋" w:eastAsia="仿宋" w:cs="仿宋"/>
          <w:b/>
          <w:bCs w:val="0"/>
          <w:color w:val="auto"/>
          <w:kern w:val="0"/>
          <w:szCs w:val="32"/>
          <w:lang w:bidi="ar"/>
        </w:rPr>
        <w:t>将农村寄递物流体系建设成效纳入镇街乡村振兴考核体系，坚持“多个渠道引水、一个龙头放水”的原则，围绕“农村寄递物流体系建设”，坚决避免相关涉农资金分散设置、多头管理、结构固化等现象，对各类涉农项目资金进行整合使用，保证农村寄递物流体系及整合项目正常运营</w:t>
      </w:r>
      <w:sdt>
        <w:sdtPr>
          <w:rPr>
            <w:rFonts w:hint="eastAsia" w:ascii="仿宋" w:hAnsi="仿宋" w:eastAsia="仿宋" w:cs="仿宋"/>
            <w:b/>
            <w:bCs w:val="0"/>
            <w:color w:val="auto"/>
          </w:rPr>
          <w:alias w:val="标点符号检查"/>
          <w:id w:val="1063500"/>
        </w:sdtPr>
        <w:sdtEndPr>
          <w:rPr>
            <w:rFonts w:hint="eastAsia" w:ascii="仿宋" w:hAnsi="仿宋" w:eastAsia="仿宋" w:cs="仿宋"/>
            <w:b/>
            <w:bCs w:val="0"/>
            <w:color w:val="auto"/>
          </w:rPr>
        </w:sdtEndPr>
        <w:sdtContent>
          <w:bookmarkStart w:id="0" w:name="bkReivew1063500"/>
          <w:r>
            <w:rPr>
              <w:rFonts w:hint="eastAsia" w:ascii="仿宋" w:hAnsi="仿宋" w:eastAsia="仿宋" w:cs="仿宋"/>
              <w:b/>
              <w:bCs w:val="0"/>
              <w:color w:val="auto"/>
              <w:kern w:val="0"/>
              <w:szCs w:val="32"/>
              <w:lang w:bidi="ar"/>
            </w:rPr>
            <w:t>。</w:t>
          </w:r>
          <w:bookmarkEnd w:id="0"/>
        </w:sdtContent>
      </w:sdt>
      <w:r>
        <w:rPr>
          <w:rFonts w:hint="eastAsia" w:ascii="仿宋" w:hAnsi="仿宋" w:eastAsia="仿宋" w:cs="仿宋"/>
          <w:b/>
          <w:bCs w:val="0"/>
          <w:color w:val="auto"/>
          <w:kern w:val="0"/>
          <w:szCs w:val="32"/>
          <w:lang w:bidi="ar"/>
        </w:rPr>
        <w:t>鼓励邮政快递、物流、电商等企业按照“自愿合作，市场行为”的原则，有偿使用运营公司运营网络服务，并按照一定派费比例定期向运营公司进行结算，运营公司自负盈亏。</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_GB2312" w:hAnsi="仿宋_GB2312" w:eastAsia="仿宋_GB2312" w:cs="仿宋_GB2312"/>
          <w:b/>
          <w:bCs w:val="0"/>
          <w:color w:val="auto"/>
          <w:kern w:val="0"/>
          <w:szCs w:val="32"/>
          <w:lang w:bidi="ar"/>
        </w:rPr>
      </w:pPr>
      <w:r>
        <w:rPr>
          <w:rFonts w:hint="eastAsia" w:ascii="仿宋_GB2312" w:hAnsi="仿宋_GB2312" w:eastAsia="仿宋_GB2312" w:cs="仿宋_GB2312"/>
          <w:b/>
          <w:bCs w:val="0"/>
          <w:color w:val="auto"/>
          <w:kern w:val="0"/>
          <w:szCs w:val="32"/>
          <w:lang w:val="en-US" w:eastAsia="zh-CN" w:bidi="ar"/>
        </w:rPr>
        <w:t>3、</w:t>
      </w:r>
      <w:r>
        <w:rPr>
          <w:rFonts w:hint="eastAsia" w:ascii="仿宋_GB2312" w:hAnsi="仿宋_GB2312" w:eastAsia="仿宋_GB2312" w:cs="仿宋_GB2312"/>
          <w:b/>
          <w:bCs w:val="0"/>
          <w:color w:val="auto"/>
          <w:kern w:val="0"/>
          <w:szCs w:val="32"/>
          <w:lang w:bidi="ar"/>
        </w:rPr>
        <w:t>加强对运营体系的考核。</w:t>
      </w:r>
      <w:r>
        <w:rPr>
          <w:rFonts w:hint="eastAsia" w:ascii="仿宋" w:hAnsi="仿宋" w:eastAsia="仿宋" w:cs="仿宋"/>
          <w:b/>
          <w:bCs w:val="0"/>
          <w:color w:val="auto"/>
          <w:kern w:val="0"/>
          <w:szCs w:val="32"/>
          <w:lang w:bidi="ar"/>
        </w:rPr>
        <w:t>合同期内，政府负责每年对运营公司的运营情况进行考核，考核结果将作为拨付资金的主要依据。</w:t>
      </w:r>
      <w:r>
        <w:rPr>
          <w:rFonts w:hint="eastAsia" w:ascii="仿宋" w:hAnsi="仿宋" w:eastAsia="仿宋" w:cs="仿宋"/>
          <w:b/>
          <w:bCs w:val="0"/>
          <w:color w:val="auto"/>
          <w:kern w:val="0"/>
          <w:szCs w:val="32"/>
          <w:lang w:bidi="ar"/>
        </w:rPr>
        <w:br w:type="textWrapping"/>
      </w:r>
      <w:r>
        <w:rPr>
          <w:rFonts w:hint="eastAsia" w:ascii="仿宋_GB2312" w:hAnsi="仿宋_GB2312" w:eastAsia="仿宋_GB2312" w:cs="仿宋_GB2312"/>
          <w:b/>
          <w:bCs w:val="0"/>
          <w:color w:val="auto"/>
          <w:kern w:val="0"/>
          <w:szCs w:val="32"/>
          <w:lang w:val="en-US" w:eastAsia="zh-CN" w:bidi="ar"/>
        </w:rPr>
        <w:t xml:space="preserve"> </w:t>
      </w:r>
      <w:r>
        <w:rPr>
          <w:rFonts w:hint="eastAsia" w:ascii="楷体_GB2312" w:hAnsi="楷体_GB2312" w:eastAsia="楷体_GB2312" w:cs="楷体_GB2312"/>
          <w:b/>
          <w:bCs w:val="0"/>
          <w:color w:val="auto"/>
          <w:kern w:val="0"/>
          <w:szCs w:val="32"/>
          <w:lang w:val="en-US" w:eastAsia="zh-CN" w:bidi="ar"/>
        </w:rPr>
        <w:t xml:space="preserve">   （五）</w:t>
      </w:r>
      <w:r>
        <w:rPr>
          <w:rFonts w:hint="eastAsia" w:ascii="楷体_GB2312" w:hAnsi="楷体_GB2312" w:eastAsia="楷体_GB2312" w:cs="楷体_GB2312"/>
          <w:b/>
          <w:bCs w:val="0"/>
          <w:color w:val="auto"/>
          <w:kern w:val="0"/>
          <w:szCs w:val="32"/>
          <w:lang w:bidi="ar"/>
        </w:rPr>
        <w:t>优化寄递、电商、交通运输、供销等协同发展体系</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仿宋" w:hAnsi="仿宋" w:eastAsia="仿宋" w:cs="仿宋"/>
          <w:b/>
          <w:bCs w:val="0"/>
          <w:color w:val="auto"/>
          <w:szCs w:val="32"/>
        </w:rPr>
      </w:pPr>
      <w:r>
        <w:rPr>
          <w:rFonts w:hint="eastAsia" w:ascii="仿宋" w:hAnsi="仿宋" w:eastAsia="仿宋" w:cs="仿宋"/>
          <w:b/>
          <w:bCs w:val="0"/>
          <w:color w:val="auto"/>
          <w:kern w:val="0"/>
          <w:szCs w:val="32"/>
          <w:shd w:val="clear" w:color="auto" w:fill="FFFFFF"/>
          <w:lang w:bidi="ar"/>
        </w:rPr>
        <w:t>发挥邮政快递服务农村电商的主渠道作用和供销社系统农村服务网络优势，强化农村寄递物流与农村电商、交通运输、供销等融合发展。</w:t>
      </w:r>
      <w:r>
        <w:rPr>
          <w:rFonts w:hint="eastAsia" w:ascii="仿宋" w:hAnsi="仿宋" w:eastAsia="仿宋" w:cs="仿宋"/>
          <w:b/>
          <w:bCs w:val="0"/>
          <w:color w:val="auto"/>
          <w:kern w:val="0"/>
          <w:szCs w:val="32"/>
          <w:lang w:bidi="ar"/>
        </w:rPr>
        <w:t>鼓励村级寄递物流综合服务站开展便民代购服务，推动知名商超与寄递物流企业开展商业合作，以“网订站取”方式使村民享受与市民同等服务。</w:t>
      </w:r>
      <w:r>
        <w:rPr>
          <w:rFonts w:hint="eastAsia" w:ascii="仿宋" w:hAnsi="仿宋" w:eastAsia="仿宋" w:cs="仿宋"/>
          <w:b/>
          <w:bCs w:val="0"/>
          <w:color w:val="auto"/>
          <w:kern w:val="0"/>
          <w:szCs w:val="32"/>
          <w:shd w:val="clear" w:color="auto" w:fill="FFFFFF"/>
          <w:lang w:bidi="ar"/>
        </w:rPr>
        <w:t>深入推进“四好农村路”和城乡交通运输一体化建设，</w:t>
      </w:r>
      <w:r>
        <w:rPr>
          <w:rFonts w:hint="eastAsia" w:ascii="仿宋" w:hAnsi="仿宋" w:eastAsia="仿宋" w:cs="仿宋"/>
          <w:b/>
          <w:bCs w:val="0"/>
          <w:color w:val="auto"/>
          <w:kern w:val="0"/>
          <w:szCs w:val="32"/>
          <w:lang w:bidi="ar"/>
        </w:rPr>
        <w:t>完善城乡公交代运快件合作机制和农村快递运输外包安全管理机制，破解乡村运输成本瓶颈，促进客货邮深度融合发展。推动农村邮政快递运输集约化、装备信息化、流程标准化。发挥供销合作社“一点多能、一网多用”的优势，实现县域流通服务网络与农村寄递物流体系有效对接，进一步畅通消费品下乡、农产品进城双向流通渠道。提升电商产业园区设施利用率，引导寄递物流和供应链企业入驻电商产业园区，推进电商专业园区向综合园区转型。（市交通运输局、市发展和改革局、曲阜邮政管理局、市商务局、市联社按职责分工负责，各镇街落实）</w:t>
      </w:r>
    </w:p>
    <w:p>
      <w:pPr>
        <w:pStyle w:val="9"/>
        <w:keepNext w:val="0"/>
        <w:keepLines w:val="0"/>
        <w:pageBreakBefore w:val="0"/>
        <w:widowControl/>
        <w:numPr>
          <w:ilvl w:val="0"/>
          <w:numId w:val="0"/>
        </w:numPr>
        <w:kinsoku/>
        <w:wordWrap/>
        <w:overflowPunct/>
        <w:topLinePunct w:val="0"/>
        <w:bidi w:val="0"/>
        <w:spacing w:line="580" w:lineRule="exact"/>
        <w:ind w:left="632" w:leftChars="0"/>
        <w:rPr>
          <w:rFonts w:hint="eastAsia" w:ascii="楷体_GB2312" w:hAnsi="楷体_GB2312" w:eastAsia="楷体_GB2312" w:cs="楷体_GB2312"/>
          <w:b/>
          <w:bCs w:val="0"/>
          <w:color w:val="auto"/>
          <w:kern w:val="2"/>
          <w:sz w:val="32"/>
          <w:szCs w:val="32"/>
        </w:rPr>
      </w:pPr>
      <w:r>
        <w:rPr>
          <w:rFonts w:hint="eastAsia" w:ascii="楷体_GB2312" w:hAnsi="楷体_GB2312" w:eastAsia="楷体_GB2312" w:cs="楷体_GB2312"/>
          <w:b/>
          <w:bCs w:val="0"/>
          <w:color w:val="auto"/>
          <w:kern w:val="2"/>
          <w:sz w:val="32"/>
          <w:szCs w:val="32"/>
          <w:lang w:eastAsia="zh-CN"/>
        </w:rPr>
        <w:t>（</w:t>
      </w:r>
      <w:r>
        <w:rPr>
          <w:rFonts w:hint="eastAsia" w:ascii="楷体_GB2312" w:hAnsi="楷体_GB2312" w:eastAsia="楷体_GB2312" w:cs="楷体_GB2312"/>
          <w:b/>
          <w:bCs w:val="0"/>
          <w:color w:val="auto"/>
          <w:kern w:val="2"/>
          <w:sz w:val="32"/>
          <w:szCs w:val="32"/>
          <w:lang w:val="en-US" w:eastAsia="zh-CN"/>
        </w:rPr>
        <w:t>六</w:t>
      </w:r>
      <w:r>
        <w:rPr>
          <w:rFonts w:hint="eastAsia" w:ascii="楷体_GB2312" w:hAnsi="楷体_GB2312" w:eastAsia="楷体_GB2312" w:cs="楷体_GB2312"/>
          <w:b/>
          <w:bCs w:val="0"/>
          <w:color w:val="auto"/>
          <w:kern w:val="2"/>
          <w:sz w:val="32"/>
          <w:szCs w:val="32"/>
          <w:lang w:eastAsia="zh-CN"/>
        </w:rPr>
        <w:t>）</w:t>
      </w:r>
      <w:r>
        <w:rPr>
          <w:rFonts w:hint="eastAsia" w:ascii="楷体_GB2312" w:hAnsi="楷体_GB2312" w:eastAsia="楷体_GB2312" w:cs="楷体_GB2312"/>
          <w:b/>
          <w:bCs w:val="0"/>
          <w:color w:val="auto"/>
          <w:kern w:val="2"/>
          <w:sz w:val="32"/>
          <w:szCs w:val="32"/>
        </w:rPr>
        <w:t>健全农产品上行机制</w:t>
      </w:r>
    </w:p>
    <w:p>
      <w:pPr>
        <w:pStyle w:val="9"/>
        <w:keepNext w:val="0"/>
        <w:keepLines w:val="0"/>
        <w:pageBreakBefore w:val="0"/>
        <w:widowControl/>
        <w:kinsoku/>
        <w:wordWrap/>
        <w:overflowPunct/>
        <w:topLinePunct w:val="0"/>
        <w:bidi w:val="0"/>
        <w:spacing w:line="580" w:lineRule="exact"/>
        <w:ind w:firstLine="620" w:firstLineChars="196"/>
        <w:rPr>
          <w:rFonts w:hint="eastAsia" w:ascii="仿宋" w:hAnsi="仿宋" w:eastAsia="仿宋" w:cs="仿宋"/>
          <w:b/>
          <w:bCs w:val="0"/>
          <w:color w:val="auto"/>
          <w:sz w:val="32"/>
          <w:szCs w:val="32"/>
        </w:rPr>
      </w:pPr>
      <w:r>
        <w:rPr>
          <w:rFonts w:hint="eastAsia" w:ascii="仿宋" w:hAnsi="仿宋" w:eastAsia="仿宋" w:cs="仿宋"/>
          <w:b/>
          <w:bCs w:val="0"/>
          <w:color w:val="auto"/>
          <w:kern w:val="2"/>
          <w:sz w:val="32"/>
          <w:szCs w:val="32"/>
        </w:rPr>
        <w:t>将</w:t>
      </w:r>
      <w:r>
        <w:rPr>
          <w:rFonts w:hint="eastAsia" w:ascii="仿宋" w:hAnsi="仿宋" w:eastAsia="仿宋" w:cs="仿宋"/>
          <w:b/>
          <w:bCs w:val="0"/>
          <w:color w:val="auto"/>
          <w:sz w:val="32"/>
          <w:szCs w:val="32"/>
        </w:rPr>
        <w:t>快递服务现代农业纳入现代农业经营体系建设，鼓励邮政快递企业与家庭农场、农民合作社、供销合作社、农产品电商平台等融合发展，构建从产地到餐桌的绿色、便捷、高效农产品产供销寄递产业链。引导邮政快递企业积极为农村电商、农产品</w:t>
      </w:r>
      <w:r>
        <w:rPr>
          <w:rFonts w:hint="eastAsia" w:ascii="仿宋" w:hAnsi="仿宋" w:eastAsia="仿宋" w:cs="仿宋"/>
          <w:b/>
          <w:bCs w:val="0"/>
          <w:color w:val="auto"/>
          <w:sz w:val="32"/>
          <w:szCs w:val="32"/>
          <w:shd w:val="clear" w:color="auto" w:fill="FFFFFF"/>
        </w:rPr>
        <w:t>生产主体等提供定制化服务，</w:t>
      </w:r>
      <w:r>
        <w:rPr>
          <w:rFonts w:hint="eastAsia" w:ascii="仿宋" w:hAnsi="仿宋" w:eastAsia="仿宋" w:cs="仿宋"/>
          <w:b/>
          <w:bCs w:val="0"/>
          <w:color w:val="auto"/>
          <w:sz w:val="32"/>
          <w:szCs w:val="32"/>
        </w:rPr>
        <w:t>支持快递企业自办电商，鼓励具有电商专业技能的“快递小哥”返乡创业，组织农村地区电商销售应用技能培训，利用直播带货等形式，扩展销</w:t>
      </w:r>
      <w:r>
        <w:rPr>
          <w:rFonts w:hint="eastAsia" w:ascii="仿宋" w:hAnsi="仿宋" w:eastAsia="仿宋" w:cs="仿宋"/>
          <w:b/>
          <w:bCs w:val="0"/>
          <w:color w:val="auto"/>
          <w:sz w:val="32"/>
          <w:szCs w:val="32"/>
          <w:shd w:val="clear" w:color="auto" w:fill="FFFFFF"/>
        </w:rPr>
        <w:t>售渠道，</w:t>
      </w:r>
      <w:r>
        <w:rPr>
          <w:rFonts w:hint="eastAsia" w:ascii="仿宋" w:hAnsi="仿宋" w:eastAsia="仿宋" w:cs="仿宋"/>
          <w:b/>
          <w:bCs w:val="0"/>
          <w:color w:val="auto"/>
          <w:sz w:val="32"/>
          <w:szCs w:val="32"/>
        </w:rPr>
        <w:t>促进农特产品销售、运输、配送一体化服务，推广“寄递+电商+农特产品+农户”模式，满足当地农特产品线上销售寄递需求。积极引进网络平台与技术，推动快递电商产业集聚化、规模化发展。</w:t>
      </w:r>
      <w:r>
        <w:rPr>
          <w:rFonts w:hint="eastAsia" w:ascii="仿宋" w:hAnsi="仿宋" w:eastAsia="仿宋" w:cs="仿宋"/>
          <w:b/>
          <w:bCs w:val="0"/>
          <w:color w:val="auto"/>
          <w:sz w:val="32"/>
          <w:szCs w:val="32"/>
          <w:shd w:val="clear" w:color="auto" w:fill="FFFFFF"/>
        </w:rPr>
        <w:t>积极争创国家级快递服务现代农业示范项目。</w:t>
      </w:r>
      <w:r>
        <w:rPr>
          <w:rFonts w:hint="eastAsia" w:ascii="仿宋" w:hAnsi="仿宋" w:eastAsia="仿宋" w:cs="仿宋"/>
          <w:b/>
          <w:bCs w:val="0"/>
          <w:color w:val="auto"/>
          <w:sz w:val="32"/>
          <w:szCs w:val="32"/>
        </w:rPr>
        <w:t>（市农业农村局、市人力资源和社会保障局、市交通运输局、曲阜邮政管理局、市商务局、市联社按职责分工负责，各镇街落实）</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楷体_GB2312" w:hAnsi="楷体_GB2312" w:eastAsia="楷体_GB2312" w:cs="楷体_GB2312"/>
          <w:b/>
          <w:bCs w:val="0"/>
          <w:color w:val="auto"/>
          <w:kern w:val="0"/>
          <w:szCs w:val="32"/>
          <w:lang w:bidi="ar"/>
        </w:rPr>
      </w:pPr>
      <w:r>
        <w:rPr>
          <w:rFonts w:hint="eastAsia" w:ascii="楷体_GB2312" w:hAnsi="楷体_GB2312" w:eastAsia="楷体_GB2312" w:cs="楷体_GB2312"/>
          <w:b/>
          <w:bCs w:val="0"/>
          <w:color w:val="auto"/>
          <w:kern w:val="0"/>
          <w:szCs w:val="32"/>
          <w:lang w:bidi="ar"/>
        </w:rPr>
        <w:t>（七）构建冷链寄递体系</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仿宋" w:hAnsi="仿宋" w:eastAsia="仿宋" w:cs="仿宋"/>
          <w:b/>
          <w:bCs w:val="0"/>
          <w:color w:val="auto"/>
          <w:szCs w:val="32"/>
        </w:rPr>
      </w:pPr>
      <w:r>
        <w:rPr>
          <w:rFonts w:hint="eastAsia" w:ascii="仿宋" w:hAnsi="仿宋" w:eastAsia="仿宋" w:cs="仿宋"/>
          <w:b/>
          <w:bCs w:val="0"/>
          <w:color w:val="auto"/>
          <w:kern w:val="0"/>
          <w:szCs w:val="32"/>
          <w:lang w:bidi="ar"/>
        </w:rPr>
        <w:t>鼓励邮政快递企业、供销合作社和其他社会资本依托现有园区，合理布局电商快递冷藏库、冷冻库，合作建设现代化农产品电商冷链快递物流服务中心，提升农产品冷链物流“最初一公里”设施水平。引导邮政快递企业在农产品产地和部分田头市场自建、租用预冷、保鲜等初加工冷链设施，完善低温分拣加工、冷藏运输等设施设备，强化城区配送终端冷链设施建设，建立覆盖农产品生产、加工、运输、储存、销售、配送等环节的电商冷链快递物流体系。与物流平台对接，布局建设生鲜物流产地仓，配套电子商务交易信息平台、物流快递信息平台、带动农村电商和农产品物流持续壮大。执行电商快递冷链服务标准规范，提升冷链寄递安全水平。（市商务局、市发展和改革局、市交通运输局、市农业农村局、曲阜邮政管理局、市联社按职责分工负责，各镇街落实）</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楷体_GB2312" w:hAnsi="楷体_GB2312" w:eastAsia="楷体_GB2312" w:cs="楷体_GB2312"/>
          <w:b/>
          <w:bCs w:val="0"/>
          <w:color w:val="auto"/>
          <w:szCs w:val="32"/>
          <w:lang w:bidi="ar"/>
        </w:rPr>
      </w:pPr>
      <w:r>
        <w:rPr>
          <w:rFonts w:hint="eastAsia" w:ascii="楷体_GB2312" w:hAnsi="楷体_GB2312" w:eastAsia="楷体_GB2312" w:cs="楷体_GB2312"/>
          <w:b/>
          <w:bCs w:val="0"/>
          <w:color w:val="auto"/>
          <w:kern w:val="0"/>
          <w:szCs w:val="32"/>
          <w:lang w:bidi="ar"/>
        </w:rPr>
        <w:t>（八）</w:t>
      </w:r>
      <w:r>
        <w:rPr>
          <w:rFonts w:hint="eastAsia" w:ascii="楷体_GB2312" w:hAnsi="楷体_GB2312" w:eastAsia="楷体_GB2312" w:cs="楷体_GB2312"/>
          <w:b/>
          <w:bCs w:val="0"/>
          <w:color w:val="auto"/>
          <w:szCs w:val="32"/>
          <w:lang w:bidi="ar"/>
        </w:rPr>
        <w:t>规范农村寄递物流市场</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kern w:val="0"/>
          <w:szCs w:val="32"/>
          <w:lang w:bidi="ar"/>
        </w:rPr>
      </w:pPr>
      <w:r>
        <w:rPr>
          <w:rFonts w:hint="eastAsia" w:ascii="仿宋_GB2312" w:hAnsi="仿宋_GB2312" w:eastAsia="仿宋_GB2312" w:cs="仿宋_GB2312"/>
          <w:b/>
          <w:bCs w:val="0"/>
          <w:color w:val="auto"/>
          <w:kern w:val="0"/>
          <w:szCs w:val="32"/>
          <w:lang w:val="en-US" w:eastAsia="zh-CN" w:bidi="ar"/>
        </w:rPr>
        <w:t>1、</w:t>
      </w:r>
      <w:r>
        <w:rPr>
          <w:rFonts w:hint="eastAsia" w:ascii="仿宋_GB2312" w:hAnsi="仿宋_GB2312" w:eastAsia="仿宋_GB2312" w:cs="仿宋_GB2312"/>
          <w:b/>
          <w:bCs w:val="0"/>
          <w:color w:val="auto"/>
          <w:kern w:val="0"/>
          <w:szCs w:val="32"/>
          <w:lang w:bidi="ar"/>
        </w:rPr>
        <w:t>落实“放管服”改革。</w:t>
      </w:r>
      <w:r>
        <w:rPr>
          <w:rFonts w:hint="eastAsia" w:ascii="仿宋" w:hAnsi="仿宋" w:eastAsia="仿宋" w:cs="仿宋"/>
          <w:b/>
          <w:bCs w:val="0"/>
          <w:color w:val="auto"/>
          <w:kern w:val="0"/>
          <w:szCs w:val="32"/>
          <w:lang w:bidi="ar"/>
        </w:rPr>
        <w:t>落实国家关于简化农村快递末端网点备案手续政策，在守住安全底线的前提下，取消不合理、不必要的限制，推动实现“网上备案”和“一次都不用跑”，支持发展农村快递末端服务。探索符合农村实际的业务模式，鼓励电商企业、邮政快递企业、供销社等各种资本参与农村寄递物流体系建设。（曲阜邮政管理局、市商务局、市联社按职责分工负责）</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kern w:val="0"/>
          <w:szCs w:val="32"/>
          <w:lang w:bidi="ar"/>
        </w:rPr>
      </w:pPr>
      <w:r>
        <w:rPr>
          <w:rFonts w:hint="eastAsia" w:ascii="仿宋_GB2312" w:hAnsi="仿宋_GB2312" w:eastAsia="仿宋_GB2312" w:cs="仿宋_GB2312"/>
          <w:b/>
          <w:bCs w:val="0"/>
          <w:color w:val="auto"/>
          <w:kern w:val="0"/>
          <w:szCs w:val="32"/>
          <w:lang w:val="en-US" w:eastAsia="zh-CN" w:bidi="ar"/>
        </w:rPr>
        <w:t>2、</w:t>
      </w:r>
      <w:r>
        <w:rPr>
          <w:rFonts w:hint="eastAsia" w:ascii="仿宋_GB2312" w:hAnsi="仿宋_GB2312" w:eastAsia="仿宋_GB2312" w:cs="仿宋_GB2312"/>
          <w:b/>
          <w:bCs w:val="0"/>
          <w:color w:val="auto"/>
          <w:kern w:val="0"/>
          <w:szCs w:val="32"/>
          <w:lang w:bidi="ar"/>
        </w:rPr>
        <w:t>规范农村快递市场经营秩序。</w:t>
      </w:r>
      <w:r>
        <w:rPr>
          <w:rFonts w:hint="eastAsia" w:ascii="仿宋" w:hAnsi="仿宋" w:eastAsia="仿宋" w:cs="仿宋"/>
          <w:b/>
          <w:bCs w:val="0"/>
          <w:color w:val="auto"/>
          <w:kern w:val="0"/>
          <w:szCs w:val="32"/>
          <w:lang w:bidi="ar"/>
        </w:rPr>
        <w:t>落实《快递暂行条例》（国务院令第697号）和《快递服务》国家标准，整顿农村快递市场经营秩序，规范农村快递服务行为，重点打击未按约定地址投递、违规收费等行为。邮政管理、市场监管等部门和公安机关依法对跨地域经营、倒买倒卖、刷单、非法扣留邮件快件等违法行为予以联合打击。完善消费者投诉申诉机制，维护消费者合法权益。建立健全县级电商、快递协会组织，发挥快递协会积极作用，加强行业自律。（曲阜邮政管理局、市公安局、市市场监管局、市商务局按职责分工负责）</w:t>
      </w:r>
    </w:p>
    <w:p>
      <w:pPr>
        <w:keepNext w:val="0"/>
        <w:keepLines w:val="0"/>
        <w:pageBreakBefore w:val="0"/>
        <w:numPr>
          <w:ilvl w:val="0"/>
          <w:numId w:val="0"/>
        </w:numPr>
        <w:tabs>
          <w:tab w:val="left" w:pos="420"/>
        </w:tabs>
        <w:kinsoku/>
        <w:wordWrap/>
        <w:overflowPunct/>
        <w:topLinePunct w:val="0"/>
        <w:bidi w:val="0"/>
        <w:snapToGrid w:val="0"/>
        <w:spacing w:line="580" w:lineRule="exact"/>
        <w:ind w:firstLine="632" w:firstLineChars="200"/>
        <w:textAlignment w:val="baseline"/>
        <w:outlineLvl w:val="2"/>
        <w:rPr>
          <w:rFonts w:hint="eastAsia" w:ascii="仿宋" w:hAnsi="仿宋" w:eastAsia="仿宋" w:cs="仿宋"/>
          <w:b/>
          <w:bCs w:val="0"/>
          <w:color w:val="auto"/>
          <w:szCs w:val="32"/>
        </w:rPr>
      </w:pPr>
      <w:r>
        <w:rPr>
          <w:rFonts w:hint="eastAsia" w:ascii="仿宋_GB2312" w:hAnsi="仿宋_GB2312" w:eastAsia="仿宋_GB2312" w:cs="仿宋_GB2312"/>
          <w:b/>
          <w:bCs w:val="0"/>
          <w:color w:val="auto"/>
          <w:kern w:val="0"/>
          <w:szCs w:val="32"/>
          <w:lang w:val="en-US" w:eastAsia="zh-CN" w:bidi="ar"/>
        </w:rPr>
        <w:t>3、</w:t>
      </w:r>
      <w:r>
        <w:rPr>
          <w:rFonts w:hint="eastAsia" w:ascii="仿宋_GB2312" w:hAnsi="仿宋_GB2312" w:eastAsia="仿宋_GB2312" w:cs="仿宋_GB2312"/>
          <w:b/>
          <w:bCs w:val="0"/>
          <w:color w:val="auto"/>
          <w:kern w:val="0"/>
          <w:szCs w:val="32"/>
          <w:lang w:bidi="ar"/>
        </w:rPr>
        <w:t>强化农村寄递渠道安全监管。</w:t>
      </w:r>
      <w:r>
        <w:rPr>
          <w:rFonts w:hint="eastAsia" w:ascii="仿宋" w:hAnsi="仿宋" w:eastAsia="仿宋" w:cs="仿宋"/>
          <w:b/>
          <w:bCs w:val="0"/>
          <w:color w:val="auto"/>
          <w:kern w:val="0"/>
          <w:szCs w:val="32"/>
          <w:lang w:bidi="ar"/>
        </w:rPr>
        <w:t>落实地方党委政府寄递渠道安全管理属地责任，推动寄递渠道安全管理体系建设，提升寄递渠道网格化管理水平，探索将寄递安全与镇街综合执法相结合，保障农村寄递渠道安全畅通。督促邮政快递企业严格落实收寄验视、实名收寄、过机安检等寄递安全“三项制度”，严防禁寄物品进入寄递渠道。将农村快递网点稳定情况列为行业常态化管控和应急监测预警的重要内容，对邮政快递服务严重异常的，及时依法依规采取应急整改措施。（市交通运输局、曲阜邮政管理局、市公安局按职责分工负责）</w:t>
      </w:r>
    </w:p>
    <w:p>
      <w:pPr>
        <w:keepNext w:val="0"/>
        <w:keepLines w:val="0"/>
        <w:pageBreakBefore w:val="0"/>
        <w:kinsoku/>
        <w:wordWrap/>
        <w:overflowPunct/>
        <w:topLinePunct w:val="0"/>
        <w:bidi w:val="0"/>
        <w:snapToGrid w:val="0"/>
        <w:spacing w:line="580" w:lineRule="exact"/>
        <w:ind w:firstLine="632" w:firstLineChars="200"/>
        <w:textAlignment w:val="baseline"/>
        <w:rPr>
          <w:rFonts w:hint="eastAsia" w:ascii="黑体" w:hAnsi="黑体" w:eastAsia="黑体" w:cs="黑体"/>
          <w:b/>
          <w:bCs w:val="0"/>
          <w:color w:val="auto"/>
          <w:szCs w:val="32"/>
        </w:rPr>
      </w:pPr>
      <w:r>
        <w:rPr>
          <w:rFonts w:hint="eastAsia" w:ascii="黑体" w:hAnsi="黑体" w:eastAsia="黑体" w:cs="黑体"/>
          <w:b/>
          <w:bCs w:val="0"/>
          <w:color w:val="auto"/>
          <w:kern w:val="0"/>
          <w:szCs w:val="32"/>
          <w:lang w:bidi="ar"/>
        </w:rPr>
        <w:t>三、保障措施</w:t>
      </w:r>
    </w:p>
    <w:p>
      <w:pPr>
        <w:pStyle w:val="10"/>
        <w:keepNext w:val="0"/>
        <w:keepLines w:val="0"/>
        <w:pageBreakBefore w:val="0"/>
        <w:widowControl/>
        <w:kinsoku/>
        <w:wordWrap/>
        <w:overflowPunct/>
        <w:topLinePunct w:val="0"/>
        <w:bidi w:val="0"/>
        <w:snapToGrid w:val="0"/>
        <w:spacing w:line="580" w:lineRule="exact"/>
        <w:ind w:left="632" w:leftChars="200" w:firstLine="0" w:firstLineChars="0"/>
        <w:textAlignment w:val="baseline"/>
        <w:rPr>
          <w:rFonts w:hint="eastAsia" w:ascii="楷体_GB2312" w:hAnsi="楷体_GB2312" w:eastAsia="楷体_GB2312" w:cs="楷体_GB2312"/>
          <w:b/>
          <w:bCs w:val="0"/>
          <w:color w:val="auto"/>
          <w:sz w:val="32"/>
          <w:szCs w:val="32"/>
          <w:lang w:bidi="ar"/>
        </w:rPr>
      </w:pPr>
      <w:r>
        <w:rPr>
          <w:rFonts w:hint="eastAsia" w:ascii="楷体_GB2312" w:hAnsi="楷体_GB2312" w:eastAsia="楷体_GB2312" w:cs="楷体_GB2312"/>
          <w:b/>
          <w:bCs w:val="0"/>
          <w:color w:val="auto"/>
          <w:sz w:val="32"/>
          <w:szCs w:val="32"/>
          <w:lang w:bidi="ar"/>
        </w:rPr>
        <w:t>（一）加强组织领导</w:t>
      </w:r>
    </w:p>
    <w:p>
      <w:pPr>
        <w:pStyle w:val="10"/>
        <w:keepNext w:val="0"/>
        <w:keepLines w:val="0"/>
        <w:pageBreakBefore w:val="0"/>
        <w:widowControl/>
        <w:kinsoku/>
        <w:wordWrap/>
        <w:overflowPunct/>
        <w:topLinePunct w:val="0"/>
        <w:bidi w:val="0"/>
        <w:snapToGrid w:val="0"/>
        <w:spacing w:line="580" w:lineRule="exact"/>
        <w:ind w:firstLine="711" w:firstLineChars="225"/>
        <w:textAlignment w:val="baseline"/>
        <w:rPr>
          <w:rFonts w:hint="eastAsia" w:ascii="仿宋" w:hAnsi="仿宋" w:eastAsia="仿宋" w:cs="仿宋"/>
          <w:b/>
          <w:bCs w:val="0"/>
          <w:color w:val="auto"/>
          <w:sz w:val="32"/>
          <w:szCs w:val="32"/>
          <w:lang w:bidi="ar"/>
        </w:rPr>
      </w:pPr>
      <w:r>
        <w:rPr>
          <w:rFonts w:hint="eastAsia" w:ascii="仿宋" w:hAnsi="仿宋" w:eastAsia="仿宋" w:cs="仿宋"/>
          <w:b/>
          <w:bCs w:val="0"/>
          <w:color w:val="auto"/>
          <w:sz w:val="32"/>
          <w:szCs w:val="32"/>
          <w:lang w:bidi="ar"/>
        </w:rPr>
        <w:t>将“快递进村”、农村寄递物流体系建设纳入全市乡村振兴考核体系。建立协同机制，由市交通运输局、曲阜邮政管理局牵头，会同市发展改革局、市财政局、市人力资源和社会保障局、市农业农村局、市商务局、市乡村振兴局、市联社等相关部门，成立加快推进农村寄递物流体系建设工作专班，共同推进全市农村寄递物流体系建设；工作专班要定期召开会议，通报工作推进情况，研究解决方案推进过程中的具体问题，积极争取并落实必要的政策支持措施。（市交通运输局、曲阜邮政管理局、市发展和改革局、市财政局、市人力资源和社会保障局、市农业农村局、市商务局、市乡村振兴局、市联社按职责分工负责）</w:t>
      </w:r>
    </w:p>
    <w:p>
      <w:pPr>
        <w:pStyle w:val="10"/>
        <w:keepNext w:val="0"/>
        <w:keepLines w:val="0"/>
        <w:pageBreakBefore w:val="0"/>
        <w:widowControl/>
        <w:numPr>
          <w:ilvl w:val="0"/>
          <w:numId w:val="1"/>
        </w:numPr>
        <w:kinsoku/>
        <w:wordWrap/>
        <w:overflowPunct/>
        <w:topLinePunct w:val="0"/>
        <w:bidi w:val="0"/>
        <w:snapToGrid w:val="0"/>
        <w:spacing w:line="580" w:lineRule="exact"/>
        <w:ind w:firstLine="632" w:firstLineChars="200"/>
        <w:textAlignment w:val="baseline"/>
        <w:rPr>
          <w:rFonts w:hint="eastAsia" w:ascii="楷体_GB2312" w:hAnsi="楷体_GB2312" w:eastAsia="楷体_GB2312" w:cs="楷体_GB2312"/>
          <w:b/>
          <w:bCs w:val="0"/>
          <w:color w:val="auto"/>
          <w:sz w:val="32"/>
          <w:szCs w:val="32"/>
          <w:lang w:bidi="ar"/>
        </w:rPr>
      </w:pPr>
      <w:r>
        <w:rPr>
          <w:rFonts w:hint="eastAsia" w:ascii="楷体_GB2312" w:hAnsi="楷体_GB2312" w:eastAsia="楷体_GB2312" w:cs="楷体_GB2312"/>
          <w:b/>
          <w:bCs w:val="0"/>
          <w:color w:val="auto"/>
          <w:sz w:val="32"/>
          <w:szCs w:val="32"/>
          <w:lang w:bidi="ar"/>
        </w:rPr>
        <w:t>强化资金保障</w:t>
      </w:r>
    </w:p>
    <w:p>
      <w:pPr>
        <w:pStyle w:val="10"/>
        <w:keepNext w:val="0"/>
        <w:keepLines w:val="0"/>
        <w:pageBreakBefore w:val="0"/>
        <w:widowControl/>
        <w:numPr>
          <w:ilvl w:val="0"/>
          <w:numId w:val="0"/>
        </w:numPr>
        <w:kinsoku/>
        <w:wordWrap/>
        <w:overflowPunct/>
        <w:topLinePunct w:val="0"/>
        <w:bidi w:val="0"/>
        <w:snapToGrid w:val="0"/>
        <w:spacing w:line="580" w:lineRule="exact"/>
        <w:ind w:firstLine="632" w:firstLineChars="200"/>
        <w:textAlignment w:val="baseline"/>
        <w:rPr>
          <w:rFonts w:hint="eastAsia" w:ascii="仿宋" w:hAnsi="仿宋" w:eastAsia="仿宋" w:cs="仿宋"/>
          <w:b/>
          <w:bCs w:val="0"/>
          <w:color w:val="auto"/>
          <w:sz w:val="32"/>
          <w:szCs w:val="32"/>
          <w:lang w:bidi="ar"/>
        </w:rPr>
      </w:pPr>
      <w:r>
        <w:rPr>
          <w:rFonts w:hint="eastAsia" w:ascii="仿宋" w:hAnsi="仿宋" w:eastAsia="仿宋" w:cs="仿宋"/>
          <w:b/>
          <w:bCs w:val="0"/>
          <w:color w:val="auto"/>
          <w:sz w:val="32"/>
          <w:szCs w:val="32"/>
          <w:lang w:bidi="ar"/>
        </w:rPr>
        <w:t>统筹现有资金渠道，综合运用财政多种方式，对农村寄递物流体系建设给予支持。落实邮政领域县财政事权与支出在农村邮政快递末端基础设施建设、邮政业安全管理、邮政业环境污染治理以及地方履职能力建设等方面的支出责任。将农村寄递物流体系建设作为公共基础设施建设范畴纳入本级</w:t>
      </w:r>
      <w:sdt>
        <w:sdtPr>
          <w:rPr>
            <w:rFonts w:hint="eastAsia" w:ascii="仿宋" w:hAnsi="仿宋" w:eastAsia="仿宋" w:cs="仿宋"/>
            <w:b/>
            <w:bCs w:val="0"/>
            <w:color w:val="auto"/>
            <w:sz w:val="32"/>
            <w:szCs w:val="32"/>
          </w:rPr>
          <w:alias w:val="重点词检查"/>
          <w:id w:val="3120226"/>
        </w:sdtPr>
        <w:sdtEndPr>
          <w:rPr>
            <w:rFonts w:hint="eastAsia" w:ascii="仿宋" w:hAnsi="仿宋" w:eastAsia="仿宋" w:cs="仿宋"/>
            <w:b/>
            <w:bCs w:val="0"/>
            <w:color w:val="auto"/>
            <w:sz w:val="32"/>
            <w:szCs w:val="32"/>
          </w:rPr>
        </w:sdtEndPr>
        <w:sdtContent>
          <w:bookmarkStart w:id="1" w:name="bkPolitics3120226"/>
          <w:r>
            <w:rPr>
              <w:rFonts w:hint="eastAsia" w:ascii="仿宋" w:hAnsi="仿宋" w:eastAsia="仿宋" w:cs="仿宋"/>
              <w:b/>
              <w:bCs w:val="0"/>
              <w:color w:val="auto"/>
              <w:sz w:val="32"/>
              <w:szCs w:val="32"/>
              <w:lang w:bidi="ar"/>
            </w:rPr>
            <w:t>国民经济和社会发展规划，在国土空间规划</w:t>
          </w:r>
          <w:bookmarkEnd w:id="1"/>
        </w:sdtContent>
      </w:sdt>
      <w:r>
        <w:rPr>
          <w:rFonts w:hint="eastAsia" w:ascii="仿宋" w:hAnsi="仿宋" w:eastAsia="仿宋" w:cs="仿宋"/>
          <w:b/>
          <w:bCs w:val="0"/>
          <w:color w:val="auto"/>
          <w:sz w:val="32"/>
          <w:szCs w:val="32"/>
          <w:lang w:bidi="ar"/>
        </w:rPr>
        <w:t>中统筹考虑快递园区、邮件快件分拨中心、寄递公共配送中心用地。统筹用好现有资金渠道和专项政策，加大县级共配中心和村级快递服务站点的财政支持力度。统筹省“六稳”“六保”第四批涉及“快递进村”的补贴政策、省“稳中求进”高质量发展财政补贴政策，对寄递物流县乡中转枢纽、</w:t>
      </w:r>
      <w:sdt>
        <w:sdtPr>
          <w:rPr>
            <w:rFonts w:hint="eastAsia" w:ascii="仿宋" w:hAnsi="仿宋" w:eastAsia="仿宋" w:cs="仿宋"/>
            <w:b/>
            <w:bCs w:val="0"/>
            <w:color w:val="auto"/>
            <w:sz w:val="32"/>
            <w:szCs w:val="32"/>
          </w:rPr>
          <w:alias w:val="易错词检查"/>
          <w:id w:val="23313"/>
        </w:sdtPr>
        <w:sdtEndPr>
          <w:rPr>
            <w:rFonts w:hint="eastAsia" w:ascii="仿宋" w:hAnsi="仿宋" w:eastAsia="仿宋" w:cs="仿宋"/>
            <w:b/>
            <w:bCs w:val="0"/>
            <w:color w:val="auto"/>
            <w:sz w:val="32"/>
            <w:szCs w:val="32"/>
          </w:rPr>
        </w:sdtEndPr>
        <w:sdtContent>
          <w:bookmarkStart w:id="2" w:name="bkReivew23313"/>
          <w:r>
            <w:rPr>
              <w:rFonts w:hint="eastAsia" w:ascii="仿宋" w:hAnsi="仿宋" w:eastAsia="仿宋" w:cs="仿宋"/>
              <w:b/>
              <w:bCs w:val="0"/>
              <w:color w:val="auto"/>
              <w:sz w:val="32"/>
              <w:szCs w:val="32"/>
              <w:lang w:bidi="ar"/>
            </w:rPr>
            <w:t>共</w:t>
          </w:r>
          <w:bookmarkEnd w:id="2"/>
        </w:sdtContent>
      </w:sdt>
      <w:r>
        <w:rPr>
          <w:rFonts w:hint="eastAsia" w:ascii="仿宋" w:hAnsi="仿宋" w:eastAsia="仿宋" w:cs="仿宋"/>
          <w:b/>
          <w:bCs w:val="0"/>
          <w:color w:val="auto"/>
          <w:sz w:val="32"/>
          <w:szCs w:val="32"/>
          <w:lang w:bidi="ar"/>
        </w:rPr>
        <w:t>配中心、快递进村、服务现代农业金银牌项目等给予政策和资金扶持。（市发展和改革局、市财政局、市交通运输局、市商务局、曲阜邮政管理局按职责分工负责）</w:t>
      </w:r>
    </w:p>
    <w:p>
      <w:pPr>
        <w:pStyle w:val="10"/>
        <w:keepNext w:val="0"/>
        <w:keepLines w:val="0"/>
        <w:pageBreakBefore w:val="0"/>
        <w:widowControl/>
        <w:numPr>
          <w:ilvl w:val="0"/>
          <w:numId w:val="1"/>
        </w:numPr>
        <w:kinsoku/>
        <w:wordWrap/>
        <w:overflowPunct/>
        <w:topLinePunct w:val="0"/>
        <w:bidi w:val="0"/>
        <w:snapToGrid w:val="0"/>
        <w:spacing w:line="580" w:lineRule="exact"/>
        <w:ind w:left="0" w:leftChars="0" w:firstLine="632" w:firstLineChars="200"/>
        <w:textAlignment w:val="baseline"/>
        <w:rPr>
          <w:rFonts w:hint="eastAsia" w:ascii="楷体_GB2312" w:hAnsi="楷体_GB2312" w:eastAsia="楷体_GB2312" w:cs="楷体_GB2312"/>
          <w:b/>
          <w:bCs w:val="0"/>
          <w:color w:val="auto"/>
          <w:sz w:val="32"/>
          <w:szCs w:val="32"/>
          <w:lang w:eastAsia="zh-TW"/>
        </w:rPr>
      </w:pPr>
      <w:r>
        <w:rPr>
          <w:rFonts w:hint="eastAsia" w:ascii="楷体_GB2312" w:hAnsi="楷体_GB2312" w:eastAsia="楷体_GB2312" w:cs="楷体_GB2312"/>
          <w:b/>
          <w:bCs w:val="0"/>
          <w:color w:val="auto"/>
          <w:sz w:val="32"/>
          <w:szCs w:val="32"/>
          <w:lang w:eastAsia="zh-TW"/>
        </w:rPr>
        <w:t>压实工作责任</w:t>
      </w:r>
    </w:p>
    <w:p>
      <w:pPr>
        <w:pStyle w:val="10"/>
        <w:keepNext w:val="0"/>
        <w:keepLines w:val="0"/>
        <w:pageBreakBefore w:val="0"/>
        <w:widowControl/>
        <w:numPr>
          <w:ilvl w:val="0"/>
          <w:numId w:val="0"/>
        </w:numPr>
        <w:kinsoku/>
        <w:wordWrap/>
        <w:overflowPunct/>
        <w:topLinePunct w:val="0"/>
        <w:bidi w:val="0"/>
        <w:snapToGrid w:val="0"/>
        <w:spacing w:line="580" w:lineRule="exact"/>
        <w:ind w:firstLine="632" w:firstLineChars="200"/>
        <w:textAlignment w:val="baseline"/>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TW"/>
        </w:rPr>
        <w:t>将农村寄递物流体系建设纳入巩固拓展脱贫攻坚成果同乡村振兴战略实绩考核有效衔接督查考核内容。依照</w:t>
      </w:r>
      <w:r>
        <w:rPr>
          <w:rFonts w:hint="eastAsia" w:ascii="仿宋" w:hAnsi="仿宋" w:eastAsia="仿宋" w:cs="仿宋"/>
          <w:b/>
          <w:bCs w:val="0"/>
          <w:color w:val="auto"/>
          <w:sz w:val="32"/>
          <w:szCs w:val="32"/>
        </w:rPr>
        <w:t>济宁市</w:t>
      </w:r>
      <w:r>
        <w:rPr>
          <w:rFonts w:hint="eastAsia" w:ascii="仿宋" w:hAnsi="仿宋" w:eastAsia="仿宋" w:cs="仿宋"/>
          <w:b/>
          <w:bCs w:val="0"/>
          <w:color w:val="auto"/>
          <w:sz w:val="32"/>
          <w:szCs w:val="32"/>
          <w:lang w:eastAsia="zh-TW"/>
        </w:rPr>
        <w:t>农村寄递物流体系建设指标体系和考核</w:t>
      </w:r>
      <w:r>
        <w:rPr>
          <w:rFonts w:hint="eastAsia" w:ascii="仿宋" w:hAnsi="仿宋" w:eastAsia="仿宋" w:cs="仿宋"/>
          <w:b/>
          <w:bCs w:val="0"/>
          <w:color w:val="auto"/>
          <w:sz w:val="32"/>
          <w:szCs w:val="32"/>
        </w:rPr>
        <w:t>办法，</w:t>
      </w:r>
      <w:r>
        <w:rPr>
          <w:rFonts w:hint="eastAsia" w:ascii="仿宋" w:hAnsi="仿宋" w:eastAsia="仿宋" w:cs="仿宋"/>
          <w:b/>
          <w:bCs w:val="0"/>
          <w:color w:val="auto"/>
          <w:sz w:val="32"/>
          <w:szCs w:val="32"/>
          <w:lang w:eastAsia="zh-TW"/>
        </w:rPr>
        <w:t>将农村寄递物流体系建设情况纳入政府部门年度考核、乡村振兴、民生实事等考评体系</w:t>
      </w: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lang w:eastAsia="zh-TW"/>
        </w:rPr>
        <w:t>建立日常检查、半年督导、年终考核的考评机制。相关部门</w:t>
      </w:r>
      <w:r>
        <w:rPr>
          <w:rFonts w:hint="eastAsia" w:ascii="仿宋" w:hAnsi="仿宋" w:eastAsia="仿宋" w:cs="仿宋"/>
          <w:b/>
          <w:bCs w:val="0"/>
          <w:color w:val="auto"/>
          <w:sz w:val="32"/>
          <w:szCs w:val="32"/>
        </w:rPr>
        <w:t>、镇街</w:t>
      </w:r>
      <w:r>
        <w:rPr>
          <w:rFonts w:hint="eastAsia" w:ascii="仿宋" w:hAnsi="仿宋" w:eastAsia="仿宋" w:cs="仿宋"/>
          <w:b/>
          <w:bCs w:val="0"/>
          <w:color w:val="auto"/>
          <w:sz w:val="32"/>
          <w:szCs w:val="32"/>
          <w:lang w:eastAsia="zh-TW"/>
        </w:rPr>
        <w:t>要统筹协调，加强工作指导和监督检查，协调解决政策实施中存在的问题</w:t>
      </w:r>
      <w:r>
        <w:rPr>
          <w:rFonts w:hint="eastAsia" w:ascii="仿宋" w:hAnsi="仿宋" w:eastAsia="仿宋" w:cs="仿宋"/>
          <w:b/>
          <w:bCs w:val="0"/>
          <w:color w:val="auto"/>
          <w:sz w:val="32"/>
          <w:szCs w:val="32"/>
        </w:rPr>
        <w:t>，</w:t>
      </w:r>
      <w:r>
        <w:rPr>
          <w:rFonts w:hint="eastAsia" w:ascii="仿宋" w:hAnsi="仿宋" w:eastAsia="仿宋" w:cs="仿宋"/>
          <w:b/>
          <w:bCs w:val="0"/>
          <w:color w:val="auto"/>
          <w:sz w:val="32"/>
          <w:szCs w:val="32"/>
          <w:lang w:eastAsia="zh-TW"/>
        </w:rPr>
        <w:t>及时总结推广典型经验做法</w:t>
      </w:r>
      <w:r>
        <w:rPr>
          <w:rFonts w:hint="eastAsia" w:ascii="仿宋" w:hAnsi="仿宋" w:eastAsia="仿宋" w:cs="仿宋"/>
          <w:b/>
          <w:bCs w:val="0"/>
          <w:color w:val="auto"/>
          <w:sz w:val="32"/>
          <w:szCs w:val="32"/>
          <w:lang w:bidi="ar"/>
        </w:rPr>
        <w:t>，</w:t>
      </w:r>
      <w:r>
        <w:rPr>
          <w:rFonts w:hint="eastAsia" w:ascii="仿宋" w:hAnsi="仿宋" w:eastAsia="仿宋" w:cs="仿宋"/>
          <w:b/>
          <w:bCs w:val="0"/>
          <w:color w:val="auto"/>
          <w:sz w:val="32"/>
          <w:szCs w:val="32"/>
          <w:lang w:eastAsia="zh-TW"/>
        </w:rPr>
        <w:t>确保各项措施落地见效</w:t>
      </w:r>
      <w:r>
        <w:rPr>
          <w:rFonts w:hint="eastAsia" w:ascii="仿宋" w:hAnsi="仿宋" w:eastAsia="仿宋" w:cs="仿宋"/>
          <w:b/>
          <w:bCs w:val="0"/>
          <w:color w:val="auto"/>
          <w:sz w:val="32"/>
          <w:szCs w:val="32"/>
        </w:rPr>
        <w:t>。（曲阜</w:t>
      </w:r>
      <w:r>
        <w:rPr>
          <w:rFonts w:hint="eastAsia" w:ascii="仿宋" w:hAnsi="仿宋" w:eastAsia="仿宋" w:cs="仿宋"/>
          <w:b/>
          <w:bCs w:val="0"/>
          <w:color w:val="auto"/>
          <w:sz w:val="32"/>
          <w:szCs w:val="32"/>
          <w:lang w:bidi="ar"/>
        </w:rPr>
        <w:t>邮政管理局，各有关单位按职责分工负责</w:t>
      </w:r>
      <w:r>
        <w:rPr>
          <w:rFonts w:hint="eastAsia" w:ascii="仿宋" w:hAnsi="仿宋" w:eastAsia="仿宋" w:cs="仿宋"/>
          <w:b/>
          <w:bCs w:val="0"/>
          <w:color w:val="auto"/>
          <w:sz w:val="32"/>
          <w:szCs w:val="32"/>
        </w:rPr>
        <w:t>）</w:t>
      </w:r>
    </w:p>
    <w:sectPr>
      <w:headerReference r:id="rId5" w:type="first"/>
      <w:footerReference r:id="rId8" w:type="first"/>
      <w:headerReference r:id="rId3" w:type="default"/>
      <w:footerReference r:id="rId6" w:type="default"/>
      <w:headerReference r:id="rId4" w:type="even"/>
      <w:footerReference r:id="rId7" w:type="even"/>
      <w:pgSz w:w="11907" w:h="16839"/>
      <w:pgMar w:top="2160" w:right="1474" w:bottom="1871" w:left="1633" w:header="850" w:footer="1417" w:gutter="0"/>
      <w:cols w:space="425" w:num="1"/>
      <w:docGrid w:type="linesAndChars" w:linePitch="590"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hint="eastAsia" w:ascii="宋体" w:hAnsi="宋体" w:eastAsia="宋体" w:cs="宋体"/>
        <w:sz w:val="28"/>
      </w:rPr>
      <w:t>1</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rPr>
      <w:fldChar w:fldCharType="begin"/>
    </w:r>
    <w:r>
      <w:rPr>
        <w:rFonts w:hint="eastAsia" w:ascii="宋体" w:hAnsi="宋体" w:eastAsia="宋体" w:cs="宋体"/>
        <w:sz w:val="28"/>
      </w:rPr>
      <w:instrText xml:space="preserve"> PAGE \* Arabic \* MERGEFORMAT </w:instrText>
    </w:r>
    <w:r>
      <w:rPr>
        <w:rFonts w:hint="eastAsia" w:ascii="宋体" w:hAnsi="宋体" w:eastAsia="宋体" w:cs="宋体"/>
        <w:sz w:val="28"/>
      </w:rPr>
      <w:fldChar w:fldCharType="separate"/>
    </w:r>
    <w:r>
      <w:rPr>
        <w:rFonts w:hint="eastAsia" w:ascii="宋体" w:hAnsi="宋体" w:eastAsia="宋体" w:cs="宋体"/>
        <w:sz w:val="28"/>
      </w:rPr>
      <w:t>2</w:t>
    </w:r>
    <w:r>
      <w:rPr>
        <w:rFonts w:hint="eastAsia" w:ascii="宋体" w:hAnsi="宋体" w:eastAsia="宋体" w:cs="宋体"/>
        <w:sz w:val="28"/>
      </w:rPr>
      <w:fldChar w:fldCharType="end"/>
    </w:r>
    <w:r>
      <w:rPr>
        <w:rFonts w:hint="eastAsia" w:ascii="宋体" w:hAnsi="宋体" w:eastAsia="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D78FE"/>
    <w:multiLevelType w:val="singleLevel"/>
    <w:tmpl w:val="003D78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documentProtection w:enforcement="0"/>
  <w:defaultTabStop w:val="420"/>
  <w:evenAndOddHeaders w:val="1"/>
  <w:drawingGridHorizontalSpacing w:val="158"/>
  <w:drawingGridVerticalSpacing w:val="29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TMyNGMyN2EzYzcxNDNmMDdlYzA4ZmI3ZmEyMmYifQ=="/>
  </w:docVars>
  <w:rsids>
    <w:rsidRoot w:val="1A95381F"/>
    <w:rsid w:val="0019658C"/>
    <w:rsid w:val="001D6E9D"/>
    <w:rsid w:val="002948D8"/>
    <w:rsid w:val="002D3216"/>
    <w:rsid w:val="00381C60"/>
    <w:rsid w:val="004E6B13"/>
    <w:rsid w:val="00507B5F"/>
    <w:rsid w:val="00771F0F"/>
    <w:rsid w:val="00947826"/>
    <w:rsid w:val="009D4816"/>
    <w:rsid w:val="009E5D1F"/>
    <w:rsid w:val="00A93A21"/>
    <w:rsid w:val="00C23CE0"/>
    <w:rsid w:val="00C7019D"/>
    <w:rsid w:val="00DC2419"/>
    <w:rsid w:val="00E33547"/>
    <w:rsid w:val="00E473E8"/>
    <w:rsid w:val="00E73096"/>
    <w:rsid w:val="00EA40E8"/>
    <w:rsid w:val="00F3441A"/>
    <w:rsid w:val="01924355"/>
    <w:rsid w:val="0332621A"/>
    <w:rsid w:val="04BD3648"/>
    <w:rsid w:val="063A7071"/>
    <w:rsid w:val="069A2B59"/>
    <w:rsid w:val="081C1D94"/>
    <w:rsid w:val="093D2030"/>
    <w:rsid w:val="0B31507C"/>
    <w:rsid w:val="0CD1194C"/>
    <w:rsid w:val="0FBF2BE4"/>
    <w:rsid w:val="113843D5"/>
    <w:rsid w:val="1297382F"/>
    <w:rsid w:val="13363851"/>
    <w:rsid w:val="171C4DC0"/>
    <w:rsid w:val="18465374"/>
    <w:rsid w:val="199D21E8"/>
    <w:rsid w:val="19B60BB4"/>
    <w:rsid w:val="1A95381F"/>
    <w:rsid w:val="1BB14F96"/>
    <w:rsid w:val="1BBE01F3"/>
    <w:rsid w:val="1BEF57F7"/>
    <w:rsid w:val="1C264FE9"/>
    <w:rsid w:val="1E522E75"/>
    <w:rsid w:val="202414CA"/>
    <w:rsid w:val="20370574"/>
    <w:rsid w:val="20B83463"/>
    <w:rsid w:val="210466A8"/>
    <w:rsid w:val="21F7620D"/>
    <w:rsid w:val="2318468D"/>
    <w:rsid w:val="23BC326A"/>
    <w:rsid w:val="2535517E"/>
    <w:rsid w:val="29476C55"/>
    <w:rsid w:val="296D5007"/>
    <w:rsid w:val="2F8527E9"/>
    <w:rsid w:val="33C45DB4"/>
    <w:rsid w:val="33E12879"/>
    <w:rsid w:val="343706EB"/>
    <w:rsid w:val="396B3311"/>
    <w:rsid w:val="397DED04"/>
    <w:rsid w:val="3ADE5D64"/>
    <w:rsid w:val="3B6F398A"/>
    <w:rsid w:val="3BA64AD4"/>
    <w:rsid w:val="3E112BD9"/>
    <w:rsid w:val="410B68D2"/>
    <w:rsid w:val="412860BF"/>
    <w:rsid w:val="44285453"/>
    <w:rsid w:val="45CA7611"/>
    <w:rsid w:val="46C6602A"/>
    <w:rsid w:val="51864D34"/>
    <w:rsid w:val="522B1438"/>
    <w:rsid w:val="546C775B"/>
    <w:rsid w:val="55A42611"/>
    <w:rsid w:val="59250BE0"/>
    <w:rsid w:val="5A132EDD"/>
    <w:rsid w:val="5C1C76DF"/>
    <w:rsid w:val="5C2D3FFE"/>
    <w:rsid w:val="5FC609F2"/>
    <w:rsid w:val="602D6CC3"/>
    <w:rsid w:val="622C7039"/>
    <w:rsid w:val="62B324C9"/>
    <w:rsid w:val="63C67651"/>
    <w:rsid w:val="6487518F"/>
    <w:rsid w:val="65D75707"/>
    <w:rsid w:val="67395F4D"/>
    <w:rsid w:val="68550B65"/>
    <w:rsid w:val="68AA0EB0"/>
    <w:rsid w:val="69012A9A"/>
    <w:rsid w:val="6A8A6E81"/>
    <w:rsid w:val="6AC36259"/>
    <w:rsid w:val="6B234F4A"/>
    <w:rsid w:val="72247B6F"/>
    <w:rsid w:val="73C4A16C"/>
    <w:rsid w:val="74FB57BF"/>
    <w:rsid w:val="770C0F88"/>
    <w:rsid w:val="78632E2A"/>
    <w:rsid w:val="78C04467"/>
    <w:rsid w:val="79BD579D"/>
    <w:rsid w:val="7AFF7191"/>
    <w:rsid w:val="BFAFB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563C1" w:themeColor="hyperlink"/>
      <w:u w:val="single"/>
      <w14:textFill>
        <w14:solidFill>
          <w14:schemeClr w14:val="hlink"/>
        </w14:solidFill>
      </w14:textFill>
    </w:rPr>
  </w:style>
  <w:style w:type="paragraph" w:customStyle="1" w:styleId="9">
    <w:name w:val="Default"/>
    <w:basedOn w:val="1"/>
    <w:qFormat/>
    <w:uiPriority w:val="0"/>
    <w:pPr>
      <w:autoSpaceDE w:val="0"/>
      <w:autoSpaceDN w:val="0"/>
      <w:adjustRightInd w:val="0"/>
      <w:jc w:val="left"/>
    </w:pPr>
    <w:rPr>
      <w:rFonts w:hint="eastAsia" w:ascii="仿宋_GB2312" w:hAnsi="Calibri" w:eastAsia="仿宋_GB2312" w:cs="Times New Roman"/>
      <w:color w:val="000000"/>
      <w:kern w:val="0"/>
      <w:sz w:val="24"/>
      <w:szCs w:val="22"/>
    </w:rPr>
  </w:style>
  <w:style w:type="paragraph" w:customStyle="1" w:styleId="10">
    <w:name w:val="Body text|1"/>
    <w:basedOn w:val="1"/>
    <w:qFormat/>
    <w:uiPriority w:val="0"/>
    <w:pPr>
      <w:spacing w:line="432" w:lineRule="auto"/>
      <w:ind w:firstLine="400"/>
    </w:pPr>
    <w:rPr>
      <w:rFonts w:hint="eastAsia" w:ascii="宋体" w:hAnsi="宋体" w:eastAsia="宋体" w:cs="Times New Roman"/>
      <w:color w:val="2D3060"/>
      <w:sz w:val="28"/>
      <w:szCs w:val="28"/>
    </w:rPr>
  </w:style>
  <w:style w:type="paragraph" w:customStyle="1" w:styleId="11">
    <w:name w:val="列表段落1"/>
    <w:basedOn w:val="1"/>
    <w:qFormat/>
    <w:uiPriority w:val="99"/>
    <w:pPr>
      <w:ind w:firstLine="420" w:firstLineChars="200"/>
    </w:pPr>
  </w:style>
  <w:style w:type="character" w:customStyle="1" w:styleId="12">
    <w:name w:val="未处理的提及1"/>
    <w:basedOn w:val="6"/>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6685</Words>
  <Characters>6722</Characters>
  <Lines>46</Lines>
  <Paragraphs>13</Paragraphs>
  <TotalTime>40</TotalTime>
  <ScaleCrop>false</ScaleCrop>
  <LinksUpToDate>false</LinksUpToDate>
  <CharactersWithSpaces>6794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2022-04-17T07:31:00Z</dcterms:created>
  <dc:creator>qqqqq r</dc:creator>
  <cp:lastModifiedBy>hp</cp:lastModifiedBy>
  <cp:lastPrinted>2022-12-07T09:51:00Z</cp:lastPrinted>
  <dcterms:modified xsi:type="dcterms:W3CDTF">2023-01-19T02:21:46Z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commondata">
    <vt:lpwstr>eyJoZGlkIjoiZTBkYjRiOGVkNjQwN2ZmYjJlYjdjMDQwODIxOWM4OTEifQ==</vt:lpwstr>
  </property>
  <property fmtid="{D5CDD505-2E9C-101B-9397-08002B2CF9AE}" pid="4" name="ICV">
    <vt:lpwstr>5D01F68C3D5349338164AC4FE92229D6</vt:lpwstr>
  </property>
</Properties>
</file>