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年曲阜市国民经济和社会发展统计公报</w:t>
      </w: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曲阜市统计局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国家统计局曲阜调查队</w:t>
      </w:r>
    </w:p>
    <w:p>
      <w:pPr>
        <w:spacing w:line="560" w:lineRule="exact"/>
        <w:jc w:val="center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，全市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上下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深入贯彻落实党的二十大和二十届二中全会精神，扎实开展学习贯彻习近平新时代中国特色社会主义思想主题教育，锚定“走在前、开新局”，聚力“东方圣城·幸福曲阜”建设，扎实推进“六大战略”“八大攻坚”，攻坚克难发展经济，务实担当服务民生，全年经济运行稳进向好，创新动能持续增强，经济社会高质量发展迈出坚实步伐。</w:t>
      </w:r>
    </w:p>
    <w:p>
      <w:pPr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一、综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合</w:t>
      </w:r>
    </w:p>
    <w:p>
      <w:pPr>
        <w:spacing w:line="560" w:lineRule="exact"/>
        <w:ind w:firstLine="643" w:firstLineChars="200"/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根据地区生产总值统一核算结果，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全市地区生产总值441.58亿元，按可比价格计算，比上年增长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%。分产业看，第一产业增加值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33.20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%;第二产业增加值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125.61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%，其中制造业增加值53.17亿元，比上年增长5.6%，占GDP的比重达到12.0%;第三产业增加值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282.78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%。三次产业结构调整为6.3:29.3:64.4。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人均地区生产总值71629元，比上年增长6.9%。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四新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经济增加值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110.48亿元，增长10.0%，占GDP的比重达到25.0%。</w:t>
      </w:r>
    </w:p>
    <w:p>
      <w:pPr>
        <w:pStyle w:val="17"/>
        <w:spacing w:line="560" w:lineRule="exact"/>
        <w:ind w:firstLine="720" w:firstLineChars="224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年末常住人口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61.53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万人，比上年末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减少0.24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万人，其中城镇常住人口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40.81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万人，占常住人口比重（常住人口城镇化率）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6.33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%，比上年末提高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1.04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，乡村常住人口2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0.72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。全年出生人口3185人，出生率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4.86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‰；死亡人口4148人，死亡率6.33‰；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人口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自然增长率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-1.47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‰。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全年城镇新增就业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5441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其中失业人员实现再就业人数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2248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市场主体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9684家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82388家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企业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2713家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21712家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个体工商户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6926家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9694家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新登记农民专业合作社45家，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982家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全年新增“四上”企业1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家，年末达到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665家，较上年净增121家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。其中，新增规模以上工业企业2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家，新增规模以上服务业企业1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新增限额以上批零住餐业企业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家，新增资质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建筑业和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房地产开发企业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全年空气质量综合指数4.7，比上年改善0.4%；细颗粒物（PM2.5）浓度45微克/立方米，比上年改善2.2%；可吸入颗粒物（PM10）浓度77微克/立方米，比上年改善4.9%；空气优良天数达到226天，优良率62.3%；河流断面水质稳定达到《地表水环境质量标准（GB3838-2002）Ⅲ类水质标准，集中式饮用水水源地水质监测结果全部达到《地下水质量标准》（GB/T 14848-2017）Ⅲ类标准，达标率100%。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、农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业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农林牧渔及其服务业增加值3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亿元、比上年增长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农林牧渔业总产值66.20亿元，按不变价格计算，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%。其中，农业产值35.56亿元，比上年增长0.9%；林业产值0.61亿元，比上年增长19.4%；牧业产值21.38亿元，比上年增长9.1%；渔业产值0.61亿元，比上年增长3.5%；农林牧渔服务业产值8.03亿元，比上年增长8.4%。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70" w:lineRule="exact"/>
        <w:ind w:left="0"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年粮食作物播种面积96.35万亩，单产468.40公斤/亩，比上年提高8.92公斤；粮食总产量45.13万吨，比上年增长2.0%；其中，夏粮总产20.07万吨，比上年增长2.0%；秋粮总产25.06万吨，比上年增长2.0%。全年生猪出栏24.66万头，比上年下降2.2%；年末存栏17.50万头，比上年下降0.8%。羊出栏15.88万只，比上年下降15.6%；年末存栏10.23万只，比上年下降18.0%。家禽出栏1857万只，比上年增长15.3%；年末存栏602万只，比上年增长23.4%。水产品产量2869万吨，同比增长3.5%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70" w:lineRule="exact"/>
        <w:ind w:left="0"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全年新建高标准农田2.5万亩、改造提升1万亩，补充恢复耕地8100亩。年末耕地面积38133公顷，高标准农田面积达到34067公顷。耕地灌溉面积34787公顷，农田灌溉水有效利用系数68.0%。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农业机械总动力</w:t>
      </w: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72.40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万千瓦，比上年增长</w:t>
      </w: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4.2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%，主要农作物耕种收综合机械化水平达</w:t>
      </w: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%。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、工业和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能源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全部工业增加值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80.81亿元，比上年增长4.4%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，采矿业增加值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0.76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%；制造业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53.17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占GDP比重为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12.0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电力、热力、燃气及水生产和供应业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5.88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下降3.7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textAlignment w:val="baseline"/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12月末在库规上工业企业1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家，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规上工业增加值增长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规模以上工业实现营业收入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259.18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亿元、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比上年下降4.5%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；利润总额12.54亿元，比上年下降1.9%；营业收入利润率4.84%，比上年提高0.11个百分点。规上工业每百元营业收入成本82.98元，比上年增加0.46元。在全部规上工业企业中，亏损企业48家，亏损面24.7%、比去年收窄1.5个百分点。规上高新技术产值174.11亿元，同比下降2.3%，占规上工业产值比重70.69%，比上年提高2.23个百分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全社会用电量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5.02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增长8.7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其中，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第一产业用电0.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%；第二产业用电1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85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亿千瓦时、比上年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%，其中工业用电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亿千瓦时、比上年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%；第三产业用电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7.65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30.8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%；城乡居民生活用电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下降0.6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、建筑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业和房地产业</w:t>
      </w:r>
    </w:p>
    <w:p>
      <w:pPr>
        <w:spacing w:line="580" w:lineRule="exact"/>
        <w:jc w:val="both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月末在库资质以上建筑业企业145家，实现总产值67.96亿元，比上年增长12.7%；其中建筑工程产值59.83亿元，比上年增长21.1%，安装工程产值4.86亿元，比上年增长3.7%。全年房屋建筑施工面积197万平方米，比上年下降32.7%。</w:t>
      </w:r>
    </w:p>
    <w:p>
      <w:pPr>
        <w:spacing w:line="580" w:lineRule="exact"/>
        <w:jc w:val="both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　　在库房地产开发项目47个、比上年增加4个，完成房地产投资49.03亿元，比上年增长24.9%。全年商品房施工面积350.81万平方米，比上年增长6.8%；其中住宅房屋施工面积279.12万平方米，比上年增长6.0%。商品房销售面积93.44万平方米，比上年增长18.6%；商品房待售面积12.00亿元，比上年增长77.6%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、国内外贸易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社会消费品零售总额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267.09亿元，比上年增长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10.5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，限上社会消费品零售额23.34亿元，增长16.4%。在20个商品大类中，13类商品实现正增长，增长面65%。“通讯器材类”、“家用电器和音像器材类”、“汽车类”等升级类商品分别增长36.5%、21.7%和8.5%。通过公共网络实现商品零售额2.32亿元，比上年增长150.8%，占限上社零额的比重达到11.1%。分行业看，79家限上批发业销售额109.70亿元，下降14.5%；68家限上零售业销售额20.92亿元，增长28.0%；32家限上住宿业营业额3.20亿元，增长63.4%；39家限上餐饮业营业额1.30亿元，增长33.5%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70" w:lineRule="exact"/>
        <w:ind w:left="0" w:leftChars="0" w:firstLine="643" w:firstLineChars="200"/>
        <w:jc w:val="both"/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实现进出口总额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62.02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亿元、增长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18.5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；其中出口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58.15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亿元，增长2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进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口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3.87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亿元，下降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15.9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实际利用外资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8122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万美元，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增长35.7%。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，制造业利用外资5419万美元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12月末在库规上服务业企业44家，实现营业收入21.14亿元，比上年增长34.6%。其中，道路运输业4家，营业收入1.52亿元，增长6.0%；信息传输、软件和信息技术服务业1家，营业收入0.19亿元，下降35.0%；房地产业4家，营业收入0.52亿元，下降3.0%；租赁和商务服务业11家，营业收入5.63亿元，下降3.8%；科学研究和技术服务业4家，营业收入0.68亿元，下降19.2%；水利、环境和公共设施管理业6家，营业收入8.96亿元，增长112.9%；教育业2家，营业收入0.13亿元，增长44.4%；卫生和社会工作2家，营业收入1.07亿元，增长6.5%；文化、体育和娱乐业6家，营业收入1.11亿元，增长118.8%。全年现代服务业增加值138.03亿元，增长6.3%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规上文化产业企业25家，较上年净增4家，实现营业收入10.13亿元，同比增长86.1%。全年文化产业增加值22.7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的比重达到5.2%。年末各类文物点819处，其中各级重点文物保护单位208处。按级别分，全国重点文物保护单位13处，省级重点文物保护单位55处，济宁市级重点文物保护单位9处，曲阜市级重点文物保护单位131处。现有博物馆14家（含孔子博物馆），其中国有博物馆8家，非国有博物馆5家，乡村博物馆1家（大庄村博物馆）。</w:t>
      </w:r>
    </w:p>
    <w:p>
      <w:pPr>
        <w:topLinePunct/>
        <w:adjustRightInd w:val="0"/>
        <w:spacing w:line="55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全年旅游产业增加值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6.35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亿元、比上年增长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年末3A级以上旅游景区11个。其中，5A级景区（“三孔”）1个，4A级景区4个，3A级景区6个。国家级乡村旅游重点村2个；省级精品文旅名镇1个；省级乡村旅游重点村2个；省级景区化村庄7个。“三孔”景区接待游客765万人次，比上年增长454.5%；尼山圣境景区接待游客170.60人次，比上年增长232.1%；孔子博物馆接待游客115.69万人次，比上年增长343.9%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、固定资产投资</w:t>
      </w:r>
    </w:p>
    <w:p>
      <w:pPr>
        <w:topLinePunct/>
        <w:adjustRightInd w:val="0"/>
        <w:spacing w:line="580" w:lineRule="exact"/>
        <w:ind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固定资产投资(不含农户)比上年增长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14.1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分产业看，第一产业投资下降50.4%；第二产业投资增长11.5%；第三产业投资增长16.3%。民间投资104.74亿元，增长4.4%，占全部投资比重为70.6%；工业技改投资27.85亿元，增长31.1%；高技术投资26.85亿元，增长38.4%，占全部投资比重为18.1%；基础设施投资41.19亿元，增长24.2%。</w:t>
      </w:r>
    </w:p>
    <w:p>
      <w:pPr>
        <w:topLinePunct/>
        <w:adjustRightIn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、财税和金融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一般公共预算收入24.31亿元，增长6.0%，居济宁市第11位。其中税收收入17.21亿元，增长8.7%，非税收入7.10亿元，增长0.1%。税收收入占一般公共预算收入比重达到70.8%。税收分税种看，国内增值税6.70亿元，增长18.7%；企业所得税1.31亿元，下降33.0%；个人所得税0.54亿元，下降15.2%；房产税0.59亿元，下降16.5%。全市一般公共预算支出45.11亿元，下降0.4%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年末金融机构本外币存款余额582.00亿元，比年初增加49.10亿元，同比增长9.2%。其中住户存款469.70亿元，同比增长13.0%。贷款余额369.70亿元，比年初增加43.30亿元，同比增长13.3%。其中，企（事）业单位贷款余额183.50亿元，同比增长15.9%。金融机构本外币存贷比63.5%，同比提高2.3个百分点。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现代金融产业增加值26.82亿元，比上年增长6.1%（现价），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占GDP比重达到6.1%。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、交通运输</w:t>
      </w:r>
    </w:p>
    <w:p>
      <w:pPr>
        <w:spacing w:line="580" w:lineRule="exact"/>
        <w:ind w:left="105" w:leftChars="5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公路运输里程1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545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公里，其中高速公路2条、总长6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公里，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一级公路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公里，二级公路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公里，三级公路2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公路，四级公路10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公路。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公路货物营运车辆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4448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辆，载重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12.09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万吨；公路旅客营运车辆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686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辆，其中新能源公交车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十、城市建设</w:t>
      </w:r>
    </w:p>
    <w:p>
      <w:pPr>
        <w:topLinePunct/>
        <w:adjustRightInd w:val="0"/>
        <w:spacing w:line="58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全市地域面积815平方公里，其中城区面积66平方公里，建成区面积27平方公里。城区绿化覆盖面积150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公顷，其中建成区116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公顷。绿地面积1328公顷，其中建成区1083公顷。公园25个，面积35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顷。绿道长度83公里。公共自来水年供水总量1003万立方米，供水综合生产能力10万立方米/日，供水管道长度383公里。天然气供气总量6787万立方米。供气管道长度1240公里，用气户数19.30万户。年供热总量278万吉焦，供热能力467吨/小时，供热面积1564万平方米，供热管道长度1019公里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、教育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体育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和科技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年末全市共有各级各类学校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279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包含在曲高等、中等、初等教育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特殊学校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学前教育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，专任教师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在校学生1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9.07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万人，年内毕业生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5.42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万人。其中，高等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学校4所，专任教师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4123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人，在校生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8.52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万人，年内毕业生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中等教育学校3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所，专任教师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419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人，在校生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万人，年内毕业生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初等教育学校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所，专任教师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3140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人，在校生4.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万人，年内毕业生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7265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学前教育幼儿园1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所，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其中普惠性民办幼儿园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在园幼儿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万人，离园幼儿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1.11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万人。九年义务教育巩固率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99.9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%，高中阶段教育毛入学率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%，学前教育毛入园率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。年末拥有体育场馆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竞技体校1所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教练员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运动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中小学生体育达标率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年末有效发明专利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900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26.9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%,其中高价值发明专利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319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42.4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%。万人发明专利拥有量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14.47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件，比上年增长26.9%。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全年签订技术合同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564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项，成交额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23.56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新增高新技术企业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个，年末达到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153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年，全市研究与试验发展（R&amp;D）经费投入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8.33亿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较上年增长33.2%，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占GDP的比重为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1.89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0.34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个百分点。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、卫生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事业 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年末全市共有各类卫生机构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个，其中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一级以上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医院9个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，基层医疗卫生机构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个，专业公共卫生机构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。卫生工作人员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6023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人，其中卫生技术人员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5525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人。在卫生技术人员中，执业医师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1968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人，注册护士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460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人。年末医疗卫生机构床位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827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张。全年完成诊疗服务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健康检查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8.00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实现医养健康产业增加值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24.94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%，占GDP比重达到5.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、居民生活和社会保障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全体居民人均可支配收入34127元，增长6.9%，居济宁市第5位。按常住地分，城镇居民人均可支配收入40748元，增长6.6%，居济宁市第3位；农村居民人均可支配收入23772元，增长8.6%，居济宁市第5位。城乡居民人均可支配收入倍差1.71，比上年缩小0.04。全体居民消费支出18998元，增长8.3%，其中城镇居民消费支出21517元，增长7.5%，农村居民消费支出15057元，增长10.7%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年末参加城镇职工基本养老保险人数1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4.69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万人，参加城乡居民基本养老保险人数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38.30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参加职工基本医疗保险人数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11.64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万人，参加城乡居民基本医疗保险人数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48.76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参加失业保险人数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7.36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万人，参加工伤保险人数为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9.21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最低工资标准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2010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养老机构和设施1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其中提供住宿的养老机构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处，社会福利院1处；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配置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养老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床位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3580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张，每千名老年人拥有养老床位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张。城市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最低生活保障标准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924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元/月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城市低保对象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357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户、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667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最低生活保障支出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573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农村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最低生活保障标准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745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元/月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农村居民低保对象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6962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户、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12536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最低生活保障支出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6615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万元。供养特困人员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3323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人，实施临时救助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274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困难残疾人生活补贴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3991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，重度残疾人护理补贴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4316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、安全生产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发生各类生产安全事故3起，死亡3人，其中营运车辆道路交通事故2起，死亡2人，其他事故1起，死亡1人，未发生工矿商贸企业安全生产事故。亿元GDP生产安全事故死亡率0.0068。</w:t>
      </w:r>
    </w:p>
    <w:p>
      <w:pPr>
        <w:spacing w:line="580" w:lineRule="exact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</w:pPr>
    </w:p>
    <w:p>
      <w:pPr>
        <w:spacing w:line="580" w:lineRule="exact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  <w:t>注释：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  <w:t>1.本公报所列数据均为初步统计数据，有与统计年鉴不一致的以统计年鉴为准。小数位四舍五入取舍产生的误差未做机械调整。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  <w:t>2.地区生产总值、三次产业及相关行业增加值按当年价格计算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  <w:t>，增长速度按不变价格计算。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.规模以上服务业统计范围包括：年营业收入2000万元及以上的交通运输、仓储和邮政业，信息传输、软件和信息技术服务业，水利、环境和公共设施管理业，卫生行业法人单位；年营业收入1000万元及以上的房地产业（不含房地产开发经营），租赁和商务服务业，科学研究和技术服务业，教育行业法人单位；以及年营业收入500万元及以上的居民服务、修理和其他服务业，文化、体育和娱乐业，社会工作行业法人单位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361" w:bottom="1984" w:left="1474" w:header="851" w:footer="1361" w:gutter="113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wordWrap w:val="0"/>
      <w:ind w:right="-2" w:firstLine="360"/>
      <w:jc w:val="right"/>
      <w:rPr>
        <w:rFonts w:hAnsi="宋体"/>
        <w:b/>
        <w:bCs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ind w:right="-2" w:firstLine="360"/>
      <w:rPr>
        <w:rFonts w:hint="eastAsia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wordWrap w:val="0"/>
      <w:ind w:right="-2" w:firstLine="360"/>
      <w:jc w:val="right"/>
      <w:rPr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2ZmYmM0OWI5YWZhNjU4NTYxMjJjYjZmNDMyNTUifQ=="/>
  </w:docVars>
  <w:rsids>
    <w:rsidRoot w:val="00000000"/>
    <w:rsid w:val="00041777"/>
    <w:rsid w:val="015D59FE"/>
    <w:rsid w:val="01FA558D"/>
    <w:rsid w:val="02780673"/>
    <w:rsid w:val="033E4294"/>
    <w:rsid w:val="038A570F"/>
    <w:rsid w:val="039936E4"/>
    <w:rsid w:val="0442248D"/>
    <w:rsid w:val="046A3CEA"/>
    <w:rsid w:val="04DC29E8"/>
    <w:rsid w:val="06085010"/>
    <w:rsid w:val="062E0C5B"/>
    <w:rsid w:val="06CA08AD"/>
    <w:rsid w:val="08687FE8"/>
    <w:rsid w:val="089A6118"/>
    <w:rsid w:val="09220511"/>
    <w:rsid w:val="09CD5025"/>
    <w:rsid w:val="0A075D0B"/>
    <w:rsid w:val="0A4928C5"/>
    <w:rsid w:val="0B4F7789"/>
    <w:rsid w:val="0BE97E76"/>
    <w:rsid w:val="0CD60C22"/>
    <w:rsid w:val="0D552B6D"/>
    <w:rsid w:val="0DD46392"/>
    <w:rsid w:val="0E1A3B33"/>
    <w:rsid w:val="0E67321C"/>
    <w:rsid w:val="10377C81"/>
    <w:rsid w:val="10381A96"/>
    <w:rsid w:val="10DA37F4"/>
    <w:rsid w:val="11180810"/>
    <w:rsid w:val="11404570"/>
    <w:rsid w:val="116B4232"/>
    <w:rsid w:val="127F665A"/>
    <w:rsid w:val="12D05BA0"/>
    <w:rsid w:val="13C54541"/>
    <w:rsid w:val="13D42D2B"/>
    <w:rsid w:val="14BE025F"/>
    <w:rsid w:val="154F3251"/>
    <w:rsid w:val="15622FB1"/>
    <w:rsid w:val="17214184"/>
    <w:rsid w:val="188B6D2B"/>
    <w:rsid w:val="191A70DD"/>
    <w:rsid w:val="19505997"/>
    <w:rsid w:val="1A2E0F1B"/>
    <w:rsid w:val="1AE856E5"/>
    <w:rsid w:val="1B4817B1"/>
    <w:rsid w:val="1B6A2607"/>
    <w:rsid w:val="1E3817E4"/>
    <w:rsid w:val="1E5C0F19"/>
    <w:rsid w:val="2170064B"/>
    <w:rsid w:val="244014C0"/>
    <w:rsid w:val="252A114A"/>
    <w:rsid w:val="25CC1025"/>
    <w:rsid w:val="26675B0F"/>
    <w:rsid w:val="26682EF5"/>
    <w:rsid w:val="267D1B6D"/>
    <w:rsid w:val="28292197"/>
    <w:rsid w:val="28537F15"/>
    <w:rsid w:val="29F53B22"/>
    <w:rsid w:val="2A4D10C0"/>
    <w:rsid w:val="2AAF58B8"/>
    <w:rsid w:val="2AE35A15"/>
    <w:rsid w:val="2C9D5C03"/>
    <w:rsid w:val="2D517119"/>
    <w:rsid w:val="2D6D7CCB"/>
    <w:rsid w:val="2F3C6F86"/>
    <w:rsid w:val="2F5E78CC"/>
    <w:rsid w:val="3029612C"/>
    <w:rsid w:val="31333307"/>
    <w:rsid w:val="34C06933"/>
    <w:rsid w:val="34D50167"/>
    <w:rsid w:val="37533DA9"/>
    <w:rsid w:val="38D5710E"/>
    <w:rsid w:val="390C0ED9"/>
    <w:rsid w:val="3A7601BF"/>
    <w:rsid w:val="3C9E1C4F"/>
    <w:rsid w:val="3D652012"/>
    <w:rsid w:val="3D7D7AB7"/>
    <w:rsid w:val="3DB40E0F"/>
    <w:rsid w:val="3DED384A"/>
    <w:rsid w:val="3EB23790"/>
    <w:rsid w:val="3EFA1638"/>
    <w:rsid w:val="3F8548C3"/>
    <w:rsid w:val="3FF670B2"/>
    <w:rsid w:val="40793ED9"/>
    <w:rsid w:val="40D0614F"/>
    <w:rsid w:val="42106FF3"/>
    <w:rsid w:val="42112A11"/>
    <w:rsid w:val="42CE526A"/>
    <w:rsid w:val="437D2908"/>
    <w:rsid w:val="448B0D0B"/>
    <w:rsid w:val="44BD69EB"/>
    <w:rsid w:val="44CD2D65"/>
    <w:rsid w:val="45082E48"/>
    <w:rsid w:val="451B0962"/>
    <w:rsid w:val="45411183"/>
    <w:rsid w:val="467712F2"/>
    <w:rsid w:val="46F04E55"/>
    <w:rsid w:val="46FA2F17"/>
    <w:rsid w:val="47076371"/>
    <w:rsid w:val="4AB12EA2"/>
    <w:rsid w:val="4BAF7618"/>
    <w:rsid w:val="4BD0415A"/>
    <w:rsid w:val="4CEF6C6B"/>
    <w:rsid w:val="4D97771C"/>
    <w:rsid w:val="4DD059E1"/>
    <w:rsid w:val="4F14474A"/>
    <w:rsid w:val="4FCB3D0E"/>
    <w:rsid w:val="4FD7160D"/>
    <w:rsid w:val="5079410E"/>
    <w:rsid w:val="50F1639A"/>
    <w:rsid w:val="51D27F79"/>
    <w:rsid w:val="5244074B"/>
    <w:rsid w:val="5251711B"/>
    <w:rsid w:val="53844630"/>
    <w:rsid w:val="53980D4F"/>
    <w:rsid w:val="544C787E"/>
    <w:rsid w:val="54B76A6D"/>
    <w:rsid w:val="54D16921"/>
    <w:rsid w:val="557429AB"/>
    <w:rsid w:val="568E4D67"/>
    <w:rsid w:val="57612324"/>
    <w:rsid w:val="57976AB5"/>
    <w:rsid w:val="59530765"/>
    <w:rsid w:val="59A246D5"/>
    <w:rsid w:val="59D86349"/>
    <w:rsid w:val="5A8F4516"/>
    <w:rsid w:val="5A981634"/>
    <w:rsid w:val="5C984A9B"/>
    <w:rsid w:val="5D7874FB"/>
    <w:rsid w:val="5E2E6B91"/>
    <w:rsid w:val="5E6115B7"/>
    <w:rsid w:val="5EAE2963"/>
    <w:rsid w:val="604007A4"/>
    <w:rsid w:val="605A16EB"/>
    <w:rsid w:val="610A2B60"/>
    <w:rsid w:val="610C4B2A"/>
    <w:rsid w:val="61770B17"/>
    <w:rsid w:val="61885BF0"/>
    <w:rsid w:val="623248D2"/>
    <w:rsid w:val="628C77A0"/>
    <w:rsid w:val="62EF5160"/>
    <w:rsid w:val="63777D44"/>
    <w:rsid w:val="645124AE"/>
    <w:rsid w:val="656942F9"/>
    <w:rsid w:val="65941476"/>
    <w:rsid w:val="65C236AE"/>
    <w:rsid w:val="686E1C02"/>
    <w:rsid w:val="6AF21B85"/>
    <w:rsid w:val="6BEC459F"/>
    <w:rsid w:val="700B64D5"/>
    <w:rsid w:val="716F613D"/>
    <w:rsid w:val="71E9013E"/>
    <w:rsid w:val="71EA67C2"/>
    <w:rsid w:val="72323CC5"/>
    <w:rsid w:val="72F01BB6"/>
    <w:rsid w:val="739279C1"/>
    <w:rsid w:val="73C56311"/>
    <w:rsid w:val="7634625D"/>
    <w:rsid w:val="76FF4ABD"/>
    <w:rsid w:val="78232A2D"/>
    <w:rsid w:val="78911745"/>
    <w:rsid w:val="78F50C46"/>
    <w:rsid w:val="7C3D7871"/>
    <w:rsid w:val="7CF14EA8"/>
    <w:rsid w:val="7DBB4955"/>
    <w:rsid w:val="7DD26DE2"/>
    <w:rsid w:val="7E005001"/>
    <w:rsid w:val="7ED10F8A"/>
    <w:rsid w:val="7F121106"/>
    <w:rsid w:val="7FD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paragraph" w:styleId="5">
    <w:name w:val="heading 1"/>
    <w:basedOn w:val="6"/>
    <w:next w:val="7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7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楷体"/>
    </w:rPr>
  </w:style>
  <w:style w:type="paragraph" w:styleId="8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2"/>
    </w:pPr>
    <w:rPr>
      <w:rFonts w:ascii="Times New Roman" w:hAnsi="Times New Roman" w:eastAsia="黑体"/>
    </w:rPr>
  </w:style>
  <w:style w:type="paragraph" w:styleId="9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3"/>
    </w:pPr>
    <w:rPr>
      <w:rFonts w:ascii="Times New Roman" w:hAnsi="Times New Roman" w:eastAsia="楷体"/>
      <w:sz w:val="32"/>
    </w:rPr>
  </w:style>
  <w:style w:type="character" w:default="1" w:styleId="14">
    <w:name w:val="Default Paragraph Font"/>
    <w:autoRedefine/>
    <w:semiHidden/>
    <w:qFormat/>
    <w:uiPriority w:val="0"/>
    <w:rPr>
      <w:rFonts w:ascii="Times New Roman" w:hAnsi="Times New Roman" w:eastAsia="仿宋"/>
      <w:b/>
      <w:sz w:val="32"/>
    </w:rPr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0">
    <w:name w:val="Plain Text"/>
    <w:basedOn w:val="1"/>
    <w:autoRedefine/>
    <w:qFormat/>
    <w:uiPriority w:val="0"/>
    <w:rPr>
      <w:rFonts w:ascii="宋体" w:hAnsi="Courier New" w:cs="Times New Roman"/>
      <w:kern w:val="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2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kern w:val="28"/>
      <w:sz w:val="32"/>
    </w:rPr>
  </w:style>
  <w:style w:type="paragraph" w:customStyle="1" w:styleId="15">
    <w:name w:val="正文首行缩进 21"/>
    <w:basedOn w:val="16"/>
    <w:autoRedefine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文本缩进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5120</Words>
  <Characters>6514</Characters>
  <Lines>0</Lines>
  <Paragraphs>0</Paragraphs>
  <TotalTime>27</TotalTime>
  <ScaleCrop>false</ScaleCrop>
  <LinksUpToDate>false</LinksUpToDate>
  <CharactersWithSpaces>6554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2023-03-24T05:58:00Z</dcterms:created>
  <dc:creator>Administrator</dc:creator>
  <cp:lastModifiedBy>青葱</cp:lastModifiedBy>
  <dcterms:modified xsi:type="dcterms:W3CDTF">2024-06-06T02:31:14Z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9841588D253F4754B6C6A8126860BC27</vt:lpwstr>
  </property>
</Properties>
</file>