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曲阜市招商局</w:t>
      </w:r>
      <w:r>
        <w:rPr>
          <w:rFonts w:hint="eastAsia"/>
          <w:sz w:val="30"/>
          <w:szCs w:val="30"/>
        </w:rPr>
        <w:t>200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年度政府信息公开年度报告</w:t>
      </w: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根据《中华人民共和国政府信息公开条例》和《山东省政府信息公开办法》规定，特向社会公布200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年本单位政府信息公开年度报告。全文包括概述、政府信息主动公开情况、政府信息依申请公开情况、政府信息公开收费情况、行政复议情况等内容，数据统计期限为200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年1月1日至200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年12月31日。本单位政府信息公开页面上可下载本报告的电子版。如对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本报告有疑问，请与曲阜市招商局办公室联系（办公地址：曲阜市春秋路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1号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，邮编：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273100，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联系电话：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0537-4498828，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传真：4498828，电子邮箱：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instrText xml:space="preserve"> HYPERLINK "mailto:qufulw@163.com）。"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qufulw@163.com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）。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fldChar w:fldCharType="end"/>
      </w:r>
    </w:p>
    <w:p>
      <w:pPr>
        <w:pStyle w:val="2"/>
        <w:widowControl/>
        <w:shd w:val="clear" w:color="auto" w:fill="FFFFFF"/>
        <w:spacing w:beforeAutospacing="0" w:afterAutospacing="0"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一、政府信息公开的组织领导和制度建设情况：</w:t>
      </w:r>
    </w:p>
    <w:p>
      <w:pPr>
        <w:pStyle w:val="2"/>
        <w:widowControl/>
        <w:shd w:val="clear" w:color="auto" w:fill="FFFFFF"/>
        <w:spacing w:beforeAutospacing="0" w:afterAutospacing="0" w:line="540" w:lineRule="exact"/>
        <w:ind w:firstLine="620" w:firstLineChars="2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强化组织领导。我局政府信息公开工作领导小组高度重视，局主要领导在有关会议上亲自部署，经常指导过问工作开展情况，分管该项工作的局领导切实负起直接责任，组织全局推进信息公开各项工作。办公室根据职责，认真做好协调推进政府信息主动公开工作、政府信息依申请公开工作及网站信息发布、更新。</w:t>
      </w:r>
    </w:p>
    <w:p>
      <w:pPr>
        <w:pStyle w:val="2"/>
        <w:widowControl/>
        <w:shd w:val="clear" w:color="auto" w:fill="FFFFFF"/>
        <w:spacing w:beforeAutospacing="0" w:afterAutospacing="0" w:line="540" w:lineRule="exac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   落实政府信息公开保密审查办法。认真落实政府信息公开保密审查办法的程序与要求，确保政府信息公开保密审查工作到位。</w:t>
      </w:r>
    </w:p>
    <w:p>
      <w:pPr>
        <w:pStyle w:val="2"/>
        <w:widowControl/>
        <w:shd w:val="clear" w:color="auto" w:fill="FFFFFF"/>
        <w:spacing w:beforeAutospacing="0" w:afterAutospacing="0"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" w:cs="仿宋_GB2312"/>
          <w:sz w:val="32"/>
          <w:szCs w:val="32"/>
        </w:rPr>
        <w:t>        </w:t>
      </w:r>
      <w:r>
        <w:rPr>
          <w:rFonts w:hint="eastAsia" w:ascii="黑体" w:hAnsi="黑体" w:eastAsia="黑体" w:cs="黑体"/>
          <w:sz w:val="32"/>
          <w:szCs w:val="32"/>
        </w:rPr>
        <w:t>二、重点领域政府信息公开工作推进情况：</w:t>
      </w:r>
    </w:p>
    <w:p>
      <w:pPr>
        <w:pStyle w:val="2"/>
        <w:widowControl/>
        <w:shd w:val="clear" w:color="auto" w:fill="FFFFFF"/>
        <w:spacing w:beforeAutospacing="0" w:afterAutospacing="0" w:line="54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" w:cs="仿宋_GB2312"/>
          <w:sz w:val="32"/>
          <w:szCs w:val="32"/>
        </w:rPr>
        <w:t>   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加强政务服务管理，提高服务水平和工作效率。首问责任人认真履行工作职责，各项工作均在规定时限内办结。首问责任人能耐心地回答群众的咨询，对申请许可项目需提交的材料能作详细说明。</w:t>
      </w:r>
    </w:p>
    <w:p>
      <w:pPr>
        <w:pStyle w:val="2"/>
        <w:widowControl/>
        <w:shd w:val="clear" w:color="auto" w:fill="FFFFFF"/>
        <w:spacing w:beforeAutospacing="0" w:afterAutospacing="0"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" w:cs="仿宋_GB2312"/>
          <w:sz w:val="32"/>
          <w:szCs w:val="32"/>
        </w:rPr>
        <w:t>     </w:t>
      </w:r>
      <w:r>
        <w:rPr>
          <w:rFonts w:hint="eastAsia" w:ascii="黑体" w:hAnsi="黑体" w:eastAsia="黑体" w:cs="黑体"/>
          <w:sz w:val="32"/>
          <w:szCs w:val="32"/>
        </w:rPr>
        <w:t>三、依申请公开、收费及咨询政府信息情况</w:t>
      </w:r>
    </w:p>
    <w:p>
      <w:pPr>
        <w:pStyle w:val="2"/>
        <w:widowControl/>
        <w:shd w:val="clear" w:color="auto" w:fill="FFFFFF"/>
        <w:spacing w:beforeAutospacing="0" w:afterAutospacing="0" w:line="54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" w:cs="仿宋_GB2312"/>
          <w:sz w:val="32"/>
          <w:szCs w:val="32"/>
        </w:rPr>
        <w:t xml:space="preserve">    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本年度我局没有需信息公开的收费及咨询情况。</w:t>
      </w:r>
    </w:p>
    <w:p>
      <w:pPr>
        <w:pStyle w:val="2"/>
        <w:widowControl/>
        <w:shd w:val="clear" w:color="auto" w:fill="FFFFFF"/>
        <w:spacing w:beforeAutospacing="0" w:afterAutospacing="0"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" w:cs="仿宋_GB2312"/>
          <w:sz w:val="32"/>
          <w:szCs w:val="32"/>
        </w:rPr>
        <w:t xml:space="preserve">      </w:t>
      </w:r>
      <w:r>
        <w:rPr>
          <w:rFonts w:hint="eastAsia" w:ascii="黑体" w:hAnsi="黑体" w:eastAsia="黑体" w:cs="黑体"/>
          <w:sz w:val="32"/>
          <w:szCs w:val="32"/>
        </w:rPr>
        <w:t>四、申请行政复议、提起行政诉讼和申诉情况</w:t>
      </w:r>
    </w:p>
    <w:p>
      <w:pPr>
        <w:pStyle w:val="2"/>
        <w:widowControl/>
        <w:shd w:val="clear" w:color="auto" w:fill="FFFFFF"/>
        <w:spacing w:beforeAutospacing="0" w:afterAutospacing="0" w:line="54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" w:cs="仿宋_GB2312"/>
          <w:sz w:val="32"/>
          <w:szCs w:val="32"/>
        </w:rPr>
        <w:t>     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本年度我局没有需公开申请行政复议及提起行政诉讼和申诉的情况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54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五、工作中存在的主要问题和改进情况</w:t>
      </w:r>
    </w:p>
    <w:p>
      <w:pPr>
        <w:pStyle w:val="2"/>
        <w:widowControl/>
        <w:shd w:val="clear" w:color="auto" w:fill="FFFFFF"/>
        <w:spacing w:beforeAutospacing="0" w:afterAutospacing="0" w:line="540" w:lineRule="exac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" w:cs="仿宋_GB2312"/>
          <w:sz w:val="32"/>
          <w:szCs w:val="32"/>
        </w:rPr>
        <w:t xml:space="preserve">    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我局政府信息公开工作虽然取得了一定的成绩，但与区委、区政府的要求，与群众的期望还有一定的差距，主要表现在：政府信息公开工作质量、版式创新上还需进一步提高；少数信息的更新不及时；有待于进一步探索和研究政务信息公开工作中不断出现的新情况、新问题，建立长效的工作新机制。</w:t>
      </w:r>
    </w:p>
    <w:p>
      <w:pPr>
        <w:pStyle w:val="2"/>
        <w:widowControl/>
        <w:shd w:val="clear" w:color="auto" w:fill="FFFFFF"/>
        <w:spacing w:beforeAutospacing="0" w:afterAutospacing="0" w:line="540" w:lineRule="exac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  下一步，招商局将继续大力推进政府信息公开工作，结合局实际情况和当前服务全区经济转型跨越发展的需要出发，加强对政府信息公开工作的学习和培训，采取切实有效地措施，保证政府信息公开工作的质量，逐步推进政府信息公开工作逐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步走上制度化、规范化，为我市工业转型跨越发展做出更大贡献。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474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  <w:szCs w:val="20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2020-06-30T06:37:01Z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