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jc w:val="left"/>
        <w:rPr>
          <w:rFonts w:ascii="Times New Roman" w:hAnsi="Times New Roman" w:eastAsia="黑体" w:cs="Times New Roman"/>
          <w:b/>
          <w:bCs/>
          <w:sz w:val="32"/>
          <w:szCs w:val="32"/>
        </w:rPr>
      </w:pPr>
      <w:r>
        <w:rPr>
          <w:rFonts w:hint="eastAsia" w:ascii="Times New Roman" w:hAnsi="Times New Roman" w:eastAsia="黑体" w:cs="黑体"/>
          <w:b/>
          <w:bCs/>
          <w:sz w:val="32"/>
          <w:szCs w:val="32"/>
        </w:rPr>
        <w:t>附件</w:t>
      </w:r>
      <w:r>
        <w:rPr>
          <w:rFonts w:ascii="Times New Roman" w:hAnsi="Times New Roman" w:eastAsia="黑体" w:cs="Times New Roman"/>
          <w:b/>
          <w:bCs/>
          <w:sz w:val="32"/>
          <w:szCs w:val="32"/>
        </w:rPr>
        <w:t>2</w:t>
      </w:r>
      <w:bookmarkStart w:id="0" w:name="_GoBack"/>
      <w:bookmarkEnd w:id="0"/>
    </w:p>
    <w:p>
      <w:pPr>
        <w:adjustRightInd w:val="0"/>
        <w:spacing w:line="62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方正小标宋简体"/>
          <w:b/>
          <w:bCs/>
          <w:sz w:val="44"/>
          <w:szCs w:val="44"/>
        </w:rPr>
        <w:t>证明事项取消清单（样式）</w:t>
      </w:r>
    </w:p>
    <w:p>
      <w:pPr>
        <w:adjustRightInd w:val="0"/>
        <w:spacing w:line="620" w:lineRule="exact"/>
        <w:ind w:firstLine="602" w:firstLineChars="250"/>
        <w:rPr>
          <w:rFonts w:ascii="Times New Roman" w:hAnsi="Times New Roman" w:eastAsia="仿宋_GB2312" w:cs="Times New Roman"/>
          <w:b/>
          <w:bCs/>
          <w:sz w:val="30"/>
          <w:szCs w:val="30"/>
        </w:rPr>
      </w:pPr>
      <w:r>
        <w:rPr>
          <w:rFonts w:hint="eastAsia" w:ascii="Times New Roman" w:hAnsi="Times New Roman" w:cs="宋体"/>
          <w:b/>
          <w:bCs/>
          <w:sz w:val="24"/>
          <w:szCs w:val="24"/>
        </w:rPr>
        <w:t>填报单位：</w:t>
      </w:r>
      <w:r>
        <w:rPr>
          <w:rFonts w:hint="eastAsia" w:ascii="Times New Roman" w:hAnsi="Times New Roman" w:cs="宋体"/>
          <w:b/>
          <w:bCs/>
          <w:sz w:val="24"/>
          <w:szCs w:val="24"/>
          <w:lang w:eastAsia="zh-CN"/>
        </w:rPr>
        <w:t>曲阜市司法局</w:t>
      </w:r>
      <w:r>
        <w:rPr>
          <w:rFonts w:ascii="Times New Roman" w:hAnsi="Times New Roman" w:cs="Times New Roman"/>
          <w:b/>
          <w:bCs/>
          <w:sz w:val="24"/>
          <w:szCs w:val="24"/>
        </w:rPr>
        <w:t xml:space="preserve">              </w:t>
      </w:r>
      <w:r>
        <w:rPr>
          <w:rFonts w:hint="eastAsia" w:ascii="Times New Roman" w:hAnsi="Times New Roman" w:cs="宋体"/>
          <w:b/>
          <w:bCs/>
          <w:sz w:val="24"/>
          <w:szCs w:val="24"/>
        </w:rPr>
        <w:t>填报人及电话：</w:t>
      </w:r>
      <w:r>
        <w:rPr>
          <w:rFonts w:hint="eastAsia" w:ascii="Times New Roman" w:hAnsi="Times New Roman" w:cs="Times New Roman"/>
          <w:b/>
          <w:bCs/>
          <w:sz w:val="24"/>
          <w:szCs w:val="24"/>
          <w:lang w:eastAsia="zh-CN"/>
        </w:rPr>
        <w:t>王军</w:t>
      </w:r>
      <w:r>
        <w:rPr>
          <w:rFonts w:hint="eastAsia" w:ascii="Times New Roman" w:hAnsi="Times New Roman" w:cs="Times New Roman"/>
          <w:b/>
          <w:bCs/>
          <w:sz w:val="24"/>
          <w:szCs w:val="24"/>
          <w:lang w:val="en-US" w:eastAsia="zh-CN"/>
        </w:rPr>
        <w:t xml:space="preserve"> </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3190199</w:t>
      </w:r>
      <w:r>
        <w:rPr>
          <w:rFonts w:ascii="Times New Roman" w:hAnsi="Times New Roman" w:cs="Times New Roman"/>
          <w:b/>
          <w:bCs/>
          <w:sz w:val="24"/>
          <w:szCs w:val="24"/>
        </w:rPr>
        <w:t xml:space="preserve">              </w:t>
      </w:r>
      <w:r>
        <w:rPr>
          <w:rFonts w:hint="eastAsia" w:ascii="Times New Roman" w:hAnsi="Times New Roman" w:cs="宋体"/>
          <w:b/>
          <w:bCs/>
          <w:sz w:val="24"/>
          <w:szCs w:val="24"/>
        </w:rPr>
        <w:t>填表日期：</w:t>
      </w:r>
      <w:r>
        <w:rPr>
          <w:rFonts w:hint="eastAsia" w:ascii="Times New Roman" w:hAnsi="Times New Roman" w:cs="Times New Roman"/>
          <w:b/>
          <w:bCs/>
          <w:sz w:val="24"/>
          <w:szCs w:val="24"/>
          <w:lang w:val="en-US" w:eastAsia="zh-CN"/>
        </w:rPr>
        <w:t>2020</w:t>
      </w:r>
      <w:r>
        <w:rPr>
          <w:rFonts w:hint="eastAsia" w:ascii="Times New Roman" w:hAnsi="Times New Roman" w:cs="宋体"/>
          <w:b/>
          <w:bCs/>
          <w:sz w:val="24"/>
          <w:szCs w:val="24"/>
        </w:rPr>
        <w:t>年</w:t>
      </w:r>
      <w:r>
        <w:rPr>
          <w:rFonts w:hint="eastAsia" w:ascii="Times New Roman" w:hAnsi="Times New Roman" w:cs="宋体"/>
          <w:b/>
          <w:bCs/>
          <w:sz w:val="24"/>
          <w:szCs w:val="24"/>
          <w:lang w:val="en-US" w:eastAsia="zh-CN"/>
        </w:rPr>
        <w:t>7</w:t>
      </w:r>
      <w:r>
        <w:rPr>
          <w:rFonts w:hint="eastAsia" w:ascii="Times New Roman" w:hAnsi="Times New Roman" w:cs="宋体"/>
          <w:b/>
          <w:bCs/>
          <w:sz w:val="24"/>
          <w:szCs w:val="24"/>
        </w:rPr>
        <w:t>月</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17</w:t>
      </w:r>
      <w:r>
        <w:rPr>
          <w:rFonts w:hint="eastAsia" w:ascii="Times New Roman" w:hAnsi="Times New Roman" w:cs="宋体"/>
          <w:b/>
          <w:bCs/>
          <w:sz w:val="24"/>
          <w:szCs w:val="24"/>
        </w:rPr>
        <w:t>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680"/>
        <w:gridCol w:w="2580"/>
        <w:gridCol w:w="1325"/>
        <w:gridCol w:w="1248"/>
        <w:gridCol w:w="2700"/>
        <w:gridCol w:w="1230"/>
        <w:gridCol w:w="144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序号</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证明名称</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设定依据名称、文号</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及条文内容</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索要</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部门</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开具</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部门</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涉及的行政权力事项</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或政务服务事项</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取消方式</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取消时间</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小标宋简体" w:cs="Times New Roman"/>
                <w:b w:val="0"/>
                <w:bCs w:val="0"/>
                <w:sz w:val="24"/>
                <w:szCs w:val="24"/>
              </w:rPr>
            </w:pPr>
            <w:r>
              <w:rPr>
                <w:rFonts w:hint="default" w:ascii="Times New Roman" w:hAnsi="Times New Roman" w:eastAsia="方正小标宋简体"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lang w:val="en-US" w:eastAsia="zh-CN"/>
              </w:rPr>
            </w:pPr>
            <w:r>
              <w:rPr>
                <w:rFonts w:hint="default" w:ascii="Times New Roman" w:hAnsi="Times New Roman" w:eastAsia="方正仿宋简体" w:cs="Times New Roman"/>
                <w:b w:val="0"/>
                <w:bCs w:val="0"/>
                <w:lang w:val="en-US" w:eastAsia="zh-CN"/>
              </w:rPr>
              <w:t>1</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建设资金证明</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rPr>
              <w:t>设立其他固定宗教活动处所许可</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市民宗局</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开户银行</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市民宗局职责划入市委统战部，加挂民宗局牌子</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直接取消</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2020.7</w:t>
            </w:r>
          </w:p>
        </w:tc>
        <w:tc>
          <w:tcPr>
            <w:tcW w:w="756" w:type="dxa"/>
            <w:tcBorders>
              <w:left w:val="nil"/>
            </w:tcBorders>
            <w:noWrap w:val="0"/>
            <w:vAlign w:val="top"/>
          </w:tcPr>
          <w:p>
            <w:pPr>
              <w:keepNext w:val="0"/>
              <w:keepLines w:val="0"/>
              <w:pageBreakBefore w:val="0"/>
              <w:widowControl w:val="0"/>
              <w:kinsoku/>
              <w:wordWrap/>
              <w:overflowPunct/>
              <w:topLinePunct w:val="0"/>
              <w:autoSpaceDE/>
              <w:autoSpaceDN/>
              <w:bidi w:val="0"/>
              <w:snapToGrid/>
              <w:spacing w:line="320" w:lineRule="exact"/>
              <w:jc w:val="center"/>
              <w:rPr>
                <w:rFonts w:hint="eastAsia" w:ascii="Times New Roman" w:hAnsi="Times New Roman" w:eastAsia="方正仿宋简体" w:cs="Times New Roman"/>
                <w:b w:val="0"/>
                <w:bCs w:val="0"/>
                <w:sz w:val="24"/>
                <w:szCs w:val="24"/>
                <w:lang w:eastAsia="zh-CN"/>
              </w:rPr>
            </w:pPr>
            <w:r>
              <w:rPr>
                <w:rFonts w:hint="eastAsia" w:ascii="Times New Roman" w:hAnsi="Times New Roman" w:eastAsia="方正仿宋简体" w:cs="Times New Roman"/>
                <w:b w:val="0"/>
                <w:bCs w:val="0"/>
                <w:sz w:val="24"/>
                <w:szCs w:val="24"/>
                <w:lang w:eastAsia="zh-CN"/>
              </w:rPr>
              <w:t>市民宗局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建设资金证明</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rPr>
              <w:t>宗教活动场所扩建、改建及内部改建、新建建筑物许可</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市民宗局</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开户银行</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宗教活动场所扩建、改建及内部改建、新建建筑物许可</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直接取消</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2020.7</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eastAsia" w:ascii="Times New Roman" w:hAnsi="Times New Roman" w:eastAsia="方正仿宋简体" w:cs="Times New Roman"/>
                <w:b w:val="0"/>
                <w:bCs w:val="0"/>
                <w:sz w:val="24"/>
                <w:szCs w:val="24"/>
                <w:lang w:eastAsia="zh-CN"/>
              </w:rPr>
            </w:pPr>
            <w:r>
              <w:rPr>
                <w:rFonts w:hint="eastAsia" w:ascii="Times New Roman" w:hAnsi="Times New Roman" w:eastAsia="方正仿宋简体" w:cs="Times New Roman"/>
                <w:b w:val="0"/>
                <w:bCs w:val="0"/>
                <w:sz w:val="24"/>
                <w:szCs w:val="24"/>
                <w:lang w:eastAsia="zh-CN"/>
              </w:rPr>
              <w:t>市民宗局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3</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如居民户口簿不能体现父母子女关系的，需要父母子女关系证明</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民族成分变更审核</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市民宗局</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公民户籍所在地的乡镇人民政府、街道办事处</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市民宗局职责划入市委统战部，加挂民宗局牌子</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直接取消</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2020.7</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简体" w:cs="Times New Roman"/>
                <w:b w:val="0"/>
                <w:bCs w:val="0"/>
                <w:sz w:val="24"/>
                <w:szCs w:val="24"/>
                <w:lang w:eastAsia="zh-CN"/>
              </w:rPr>
            </w:pPr>
            <w:r>
              <w:rPr>
                <w:rFonts w:hint="eastAsia" w:ascii="Times New Roman" w:hAnsi="Times New Roman" w:eastAsia="方正仿宋简体" w:cs="Times New Roman"/>
                <w:b w:val="0"/>
                <w:bCs w:val="0"/>
                <w:sz w:val="24"/>
                <w:szCs w:val="24"/>
                <w:lang w:eastAsia="zh-CN"/>
              </w:rPr>
              <w:t>市民宗局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4</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color w:val="333333"/>
                <w:sz w:val="24"/>
                <w:szCs w:val="24"/>
              </w:rPr>
              <w:t>亲属关系证明</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bCs/>
                <w:color w:val="000000"/>
                <w:sz w:val="24"/>
                <w:szCs w:val="24"/>
                <w:lang w:eastAsia="zh-CN"/>
              </w:rPr>
              <w:t>《</w:t>
            </w:r>
            <w:r>
              <w:rPr>
                <w:rFonts w:hint="default" w:ascii="Times New Roman" w:hAnsi="Times New Roman" w:eastAsia="方正仿宋简体" w:cs="Times New Roman"/>
                <w:b/>
                <w:bCs/>
                <w:color w:val="000000"/>
                <w:sz w:val="24"/>
                <w:szCs w:val="24"/>
              </w:rPr>
              <w:t>关于改进和规范</w:t>
            </w:r>
            <w:r>
              <w:rPr>
                <w:rFonts w:hint="default" w:ascii="Times New Roman" w:hAnsi="Times New Roman" w:eastAsia="方正仿宋简体" w:cs="Times New Roman"/>
                <w:b/>
                <w:bCs/>
                <w:color w:val="auto"/>
                <w:sz w:val="24"/>
                <w:szCs w:val="24"/>
                <w:u w:val="none"/>
              </w:rPr>
              <w:fldChar w:fldCharType="begin"/>
            </w:r>
            <w:r>
              <w:rPr>
                <w:rFonts w:hint="default" w:ascii="Times New Roman" w:hAnsi="Times New Roman" w:eastAsia="方正仿宋简体" w:cs="Times New Roman"/>
                <w:b/>
                <w:bCs/>
                <w:color w:val="auto"/>
                <w:sz w:val="24"/>
                <w:szCs w:val="24"/>
                <w:u w:val="none"/>
              </w:rPr>
              <w:instrText xml:space="preserve"> HYPERLINK "http://www.dzwww.com/shandong/sdnews/201608/t20160812_14764451.htm" </w:instrText>
            </w:r>
            <w:r>
              <w:rPr>
                <w:rFonts w:hint="default" w:ascii="Times New Roman" w:hAnsi="Times New Roman" w:eastAsia="方正仿宋简体" w:cs="Times New Roman"/>
                <w:b/>
                <w:bCs/>
                <w:color w:val="auto"/>
                <w:sz w:val="24"/>
                <w:szCs w:val="24"/>
                <w:u w:val="none"/>
              </w:rPr>
              <w:fldChar w:fldCharType="separate"/>
            </w:r>
            <w:r>
              <w:rPr>
                <w:rStyle w:val="4"/>
                <w:rFonts w:hint="default" w:ascii="Times New Roman" w:hAnsi="Times New Roman" w:eastAsia="方正仿宋简体" w:cs="Times New Roman"/>
                <w:b/>
                <w:bCs/>
                <w:color w:val="auto"/>
                <w:sz w:val="24"/>
                <w:szCs w:val="24"/>
                <w:u w:val="none"/>
              </w:rPr>
              <w:t>公安派出所</w:t>
            </w:r>
            <w:r>
              <w:rPr>
                <w:rFonts w:hint="default" w:ascii="Times New Roman" w:hAnsi="Times New Roman" w:eastAsia="方正仿宋简体" w:cs="Times New Roman"/>
                <w:b/>
                <w:bCs/>
                <w:color w:val="auto"/>
                <w:sz w:val="24"/>
                <w:szCs w:val="24"/>
                <w:u w:val="none"/>
              </w:rPr>
              <w:fldChar w:fldCharType="end"/>
            </w:r>
            <w:r>
              <w:rPr>
                <w:rFonts w:hint="default" w:ascii="Times New Roman" w:hAnsi="Times New Roman" w:eastAsia="方正仿宋简体" w:cs="Times New Roman"/>
                <w:b/>
                <w:bCs/>
                <w:color w:val="000000"/>
                <w:sz w:val="24"/>
                <w:szCs w:val="24"/>
              </w:rPr>
              <w:t>出具证明工作的意见》</w:t>
            </w:r>
            <w:r>
              <w:rPr>
                <w:rFonts w:hint="default" w:ascii="Times New Roman" w:hAnsi="Times New Roman" w:eastAsia="方正仿宋简体" w:cs="Times New Roman"/>
                <w:b w:val="0"/>
                <w:bCs w:val="0"/>
                <w:color w:val="000000"/>
                <w:sz w:val="24"/>
                <w:szCs w:val="24"/>
              </w:rPr>
              <w:t>第二条第三款</w:t>
            </w:r>
            <w:r>
              <w:rPr>
                <w:rFonts w:hint="default" w:ascii="Times New Roman" w:hAnsi="Times New Roman" w:eastAsia="方正仿宋简体" w:cs="Times New Roman"/>
                <w:b w:val="0"/>
                <w:bCs w:val="0"/>
                <w:color w:val="333333"/>
                <w:sz w:val="24"/>
                <w:szCs w:val="24"/>
              </w:rPr>
              <w:t>曾经同户人员间的亲属关系，历史户籍档案等能够反映，需要开具证明的，公安派出所在核实后应当出具。</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个人</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公安局</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snapToGrid/>
              <w:spacing w:line="32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2"/>
                <w:sz w:val="24"/>
                <w:szCs w:val="24"/>
              </w:rPr>
              <w:t>证明亲属关系</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直接取消</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2020.7</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简体" w:cs="Times New Roman"/>
                <w:b w:val="0"/>
                <w:bCs w:val="0"/>
                <w:sz w:val="18"/>
                <w:szCs w:val="18"/>
                <w:lang w:eastAsia="zh-CN"/>
              </w:rPr>
            </w:pPr>
            <w:r>
              <w:rPr>
                <w:rFonts w:hint="eastAsia" w:ascii="Times New Roman" w:hAnsi="Times New Roman" w:eastAsia="方正仿宋简体" w:cs="Times New Roman"/>
                <w:b w:val="0"/>
                <w:bCs w:val="0"/>
                <w:sz w:val="18"/>
                <w:szCs w:val="18"/>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5</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val="en-US" w:eastAsia="zh-CN"/>
              </w:rPr>
              <w:t>征信、营业执照、身份证、经营场所租赁的需租赁合同。</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bCs/>
                <w:sz w:val="24"/>
                <w:szCs w:val="24"/>
                <w:lang w:val="en-US" w:eastAsia="zh-CN"/>
              </w:rPr>
              <w:t>《山东省小额担保贷款财政贴息政策的通知》</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val="en-US" w:eastAsia="zh-CN"/>
              </w:rPr>
              <w:t>镇人社所</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val="en-US" w:eastAsia="zh-CN"/>
              </w:rPr>
              <w:t>申请人提供</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小额担保贷款</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center"/>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rPr>
              <w:t>告知承诺</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2020.01.10</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宋体" w:cs="Times New Roman"/>
                <w:b w:val="0"/>
                <w:bCs w:val="0"/>
                <w:sz w:val="18"/>
                <w:szCs w:val="18"/>
                <w:lang w:eastAsia="zh-CN"/>
              </w:rPr>
            </w:pPr>
            <w:r>
              <w:rPr>
                <w:rFonts w:hint="eastAsia" w:ascii="Times New Roman" w:hAnsi="Times New Roman" w:cs="Times New Roman"/>
                <w:b w:val="0"/>
                <w:bCs w:val="0"/>
                <w:sz w:val="18"/>
                <w:szCs w:val="18"/>
                <w:lang w:eastAsia="zh-CN"/>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6</w:t>
            </w:r>
          </w:p>
        </w:tc>
        <w:tc>
          <w:tcPr>
            <w:tcW w:w="16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个人身份证、户口本</w:t>
            </w:r>
          </w:p>
        </w:tc>
        <w:tc>
          <w:tcPr>
            <w:tcW w:w="258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bCs/>
                <w:sz w:val="24"/>
                <w:szCs w:val="24"/>
                <w:lang w:val="en-US" w:eastAsia="zh-CN"/>
              </w:rPr>
              <w:t>1.《农业机械化促进法》（2004年6月通过）</w:t>
            </w:r>
            <w:r>
              <w:rPr>
                <w:rFonts w:hint="default" w:ascii="Times New Roman" w:hAnsi="Times New Roman" w:eastAsia="方正仿宋简体" w:cs="Times New Roman"/>
                <w:b w:val="0"/>
                <w:bCs w:val="0"/>
                <w:sz w:val="24"/>
                <w:szCs w:val="24"/>
                <w:lang w:val="en-US" w:eastAsia="zh-CN"/>
              </w:rPr>
              <w:t>第二十七条：“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r>
              <w:rPr>
                <w:rFonts w:hint="default" w:ascii="Times New Roman" w:hAnsi="Times New Roman" w:eastAsia="方正仿宋简体" w:cs="Times New Roman"/>
                <w:b w:val="0"/>
                <w:bCs w:val="0"/>
                <w:sz w:val="24"/>
                <w:szCs w:val="24"/>
                <w:lang w:val="en-US" w:eastAsia="zh-CN"/>
              </w:rPr>
              <w:br w:type="textWrapping"/>
            </w:r>
            <w:r>
              <w:rPr>
                <w:rFonts w:hint="default" w:ascii="Times New Roman" w:hAnsi="Times New Roman" w:eastAsia="方正仿宋简体" w:cs="Times New Roman"/>
                <w:b/>
                <w:bCs/>
                <w:sz w:val="24"/>
                <w:szCs w:val="24"/>
                <w:lang w:val="en-US" w:eastAsia="zh-CN"/>
              </w:rPr>
              <w:t>2.《关于做好2016年山东省农业机械购置补贴工作的通知》（鲁农机计字〔2016〕7号）</w:t>
            </w:r>
            <w:r>
              <w:rPr>
                <w:rFonts w:hint="default" w:ascii="Times New Roman" w:hAnsi="Times New Roman" w:eastAsia="方正仿宋简体" w:cs="Times New Roman"/>
                <w:b w:val="0"/>
                <w:bCs w:val="0"/>
                <w:sz w:val="24"/>
                <w:szCs w:val="24"/>
                <w:lang w:val="en-US" w:eastAsia="zh-CN"/>
              </w:rPr>
              <w:t>“确定对深松机、粮食烘干机、免耕播种机、水稻插秧机、棉花收获机、花生联合收获机及青饲料收获机实行应补尽补，敞开补贴。把与深松机配套购买的100马力以上的大型拖拉机作为补贴重点，优先满足农民需求。……补贴额度在2000元以下的机具，各县（市、区）可自主确定是否补贴。各级要严格按照规定程序操作，坚持先申请后购机的操作流程，严禁透支补贴资金额度。”</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镇农业服务站</w:t>
            </w:r>
          </w:p>
        </w:tc>
        <w:tc>
          <w:tcPr>
            <w:tcW w:w="1248"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申请人</w:t>
            </w:r>
          </w:p>
        </w:tc>
        <w:tc>
          <w:tcPr>
            <w:tcW w:w="270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val="en-US" w:eastAsia="zh-CN"/>
              </w:rPr>
              <w:t>农业机械购置补贴</w:t>
            </w:r>
          </w:p>
        </w:tc>
        <w:tc>
          <w:tcPr>
            <w:tcW w:w="1230"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告知承诺</w:t>
            </w:r>
          </w:p>
        </w:tc>
        <w:tc>
          <w:tcPr>
            <w:tcW w:w="1447"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2019.7</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宋体" w:cs="Times New Roman"/>
                <w:b w:val="0"/>
                <w:bCs w:val="0"/>
                <w:sz w:val="18"/>
                <w:szCs w:val="18"/>
                <w:lang w:eastAsia="zh-CN"/>
              </w:rPr>
            </w:pPr>
            <w:r>
              <w:rPr>
                <w:rFonts w:hint="eastAsia" w:ascii="Times New Roman" w:hAnsi="Times New Roman" w:cs="Times New Roman"/>
                <w:b w:val="0"/>
                <w:bCs w:val="0"/>
                <w:sz w:val="18"/>
                <w:szCs w:val="18"/>
                <w:lang w:eastAsia="zh-CN"/>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7</w:t>
            </w:r>
          </w:p>
        </w:tc>
        <w:tc>
          <w:tcPr>
            <w:tcW w:w="1680"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房屋信息证明</w:t>
            </w:r>
          </w:p>
        </w:tc>
        <w:tc>
          <w:tcPr>
            <w:tcW w:w="2580"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bCs/>
                <w:sz w:val="24"/>
                <w:szCs w:val="24"/>
                <w:lang w:val="en-US" w:eastAsia="zh-CN"/>
              </w:rPr>
              <w:t>《</w:t>
            </w:r>
            <w:r>
              <w:rPr>
                <w:rFonts w:hint="default" w:ascii="Times New Roman" w:hAnsi="Times New Roman" w:eastAsia="方正仿宋简体" w:cs="Times New Roman"/>
                <w:b/>
                <w:bCs/>
                <w:sz w:val="24"/>
                <w:szCs w:val="24"/>
                <w:lang w:val="en-US" w:eastAsia="zh-CN"/>
              </w:rPr>
              <w:t>关于印发曲阜市2015年度保障性住房销售配租实施方案的通知曲政办发[2015]13号</w:t>
            </w:r>
            <w:r>
              <w:rPr>
                <w:rFonts w:hint="default" w:ascii="Times New Roman" w:hAnsi="Times New Roman" w:eastAsia="方正仿宋简体" w:cs="Times New Roman"/>
                <w:b w:val="0"/>
                <w:bCs w:val="0"/>
                <w:sz w:val="24"/>
                <w:szCs w:val="24"/>
                <w:lang w:val="en-US" w:eastAsia="zh-CN"/>
              </w:rPr>
              <w:t>4.家庭住房情况证明：市房地产交易登记中心出具的家庭成员的《房屋登记信息查询结果》</w:t>
            </w:r>
          </w:p>
        </w:tc>
        <w:tc>
          <w:tcPr>
            <w:tcW w:w="1325"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both"/>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住房保障服务中心</w:t>
            </w:r>
          </w:p>
        </w:tc>
        <w:tc>
          <w:tcPr>
            <w:tcW w:w="1248"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不动产登记中心</w:t>
            </w:r>
          </w:p>
        </w:tc>
        <w:tc>
          <w:tcPr>
            <w:tcW w:w="2700"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公租房资格确认</w:t>
            </w:r>
          </w:p>
        </w:tc>
        <w:tc>
          <w:tcPr>
            <w:tcW w:w="1230"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部门核验</w:t>
            </w:r>
          </w:p>
        </w:tc>
        <w:tc>
          <w:tcPr>
            <w:tcW w:w="1447"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2020.07.01</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cs="Times New Roman"/>
                <w:b w:val="0"/>
                <w:bCs w:val="0"/>
                <w:sz w:val="18"/>
                <w:szCs w:val="18"/>
                <w:lang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cs="Times New Roman"/>
                <w:b w:val="0"/>
                <w:bCs w:val="0"/>
                <w:sz w:val="18"/>
                <w:szCs w:val="18"/>
                <w:lang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cs="Times New Roman"/>
                <w:b w:val="0"/>
                <w:bCs w:val="0"/>
                <w:sz w:val="18"/>
                <w:szCs w:val="18"/>
                <w:lang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cs="Times New Roman"/>
                <w:b w:val="0"/>
                <w:bCs w:val="0"/>
                <w:sz w:val="18"/>
                <w:szCs w:val="18"/>
                <w:lang w:eastAsia="zh-CN"/>
              </w:rPr>
            </w:pP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宋体" w:cs="Times New Roman"/>
                <w:b w:val="0"/>
                <w:bCs w:val="0"/>
                <w:sz w:val="18"/>
                <w:szCs w:val="18"/>
                <w:lang w:eastAsia="zh-CN"/>
              </w:rPr>
            </w:pPr>
            <w:r>
              <w:rPr>
                <w:rFonts w:hint="eastAsia" w:ascii="Times New Roman" w:hAnsi="Times New Roman" w:cs="Times New Roman"/>
                <w:b w:val="0"/>
                <w:bCs w:val="0"/>
                <w:sz w:val="18"/>
                <w:szCs w:val="18"/>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2"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center"/>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8</w:t>
            </w:r>
          </w:p>
        </w:tc>
        <w:tc>
          <w:tcPr>
            <w:tcW w:w="1680" w:type="dxa"/>
            <w:tcBorders>
              <w:left w:val="nil"/>
            </w:tcBorders>
            <w:noWrap w:val="0"/>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eastAsia" w:ascii="方正仿宋简体" w:eastAsia="方正仿宋简体" w:cs="方正仿宋简体"/>
                <w:b/>
                <w:bCs/>
              </w:rPr>
              <w:t>如居民户口簿不能体现父母子女关系的，需要父母子女关系证明</w:t>
            </w:r>
          </w:p>
        </w:tc>
        <w:tc>
          <w:tcPr>
            <w:tcW w:w="2580" w:type="dxa"/>
            <w:tcBorders>
              <w:left w:val="nil"/>
            </w:tcBorders>
            <w:noWrap w:val="0"/>
            <w:vAlign w:val="center"/>
          </w:tcPr>
          <w:p>
            <w:pPr>
              <w:spacing w:line="280" w:lineRule="exact"/>
              <w:jc w:val="left"/>
              <w:rPr>
                <w:rFonts w:hint="eastAsia" w:ascii="方正仿宋简体" w:eastAsia="方正仿宋简体" w:cs="方正仿宋简体"/>
                <w:b/>
                <w:bCs/>
              </w:rPr>
            </w:pPr>
            <w:r>
              <w:rPr>
                <w:rFonts w:hint="eastAsia" w:ascii="方正仿宋简体" w:eastAsia="方正仿宋简体" w:cs="方正仿宋简体"/>
                <w:b/>
                <w:bCs/>
              </w:rPr>
              <w:t>关于统一使用《山东省公民变更民族成份申请表》的通知（鲁民发明电〔2015〕26号）</w:t>
            </w:r>
          </w:p>
          <w:p>
            <w:pPr>
              <w:spacing w:line="280" w:lineRule="exact"/>
              <w:jc w:val="left"/>
              <w:rPr>
                <w:rFonts w:hint="default" w:ascii="Times New Roman" w:hAnsi="Times New Roman" w:eastAsia="方正仿宋简体" w:cs="Times New Roman"/>
                <w:b w:val="0"/>
                <w:bCs w:val="0"/>
                <w:sz w:val="24"/>
                <w:szCs w:val="24"/>
                <w:lang w:val="en-US" w:eastAsia="zh-CN"/>
              </w:rPr>
            </w:pPr>
          </w:p>
        </w:tc>
        <w:tc>
          <w:tcPr>
            <w:tcW w:w="1325" w:type="dxa"/>
            <w:tcBorders>
              <w:left w:val="nil"/>
            </w:tcBorders>
            <w:noWrap w:val="0"/>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eastAsia" w:ascii="方正仿宋简体" w:eastAsia="方正仿宋简体" w:cs="方正仿宋简体"/>
                <w:b/>
                <w:bCs/>
              </w:rPr>
              <w:t>市民宗局职责划入市委统战部，加挂民宗局牌子</w:t>
            </w:r>
          </w:p>
        </w:tc>
        <w:tc>
          <w:tcPr>
            <w:tcW w:w="1248" w:type="dxa"/>
            <w:tcBorders>
              <w:left w:val="nil"/>
            </w:tcBorders>
            <w:noWrap w:val="0"/>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eastAsia" w:ascii="方正仿宋简体" w:eastAsia="方正仿宋简体" w:cs="方正仿宋简体"/>
                <w:b/>
                <w:bCs/>
              </w:rPr>
              <w:t>公民户籍所在地的乡镇人民政府、街道办事处</w:t>
            </w:r>
          </w:p>
        </w:tc>
        <w:tc>
          <w:tcPr>
            <w:tcW w:w="2700" w:type="dxa"/>
            <w:tcBorders>
              <w:left w:val="nil"/>
            </w:tcBorders>
            <w:noWrap w:val="0"/>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eastAsia" w:ascii="方正仿宋简体" w:eastAsia="方正仿宋简体" w:cs="方正仿宋简体"/>
                <w:b/>
                <w:bCs/>
              </w:rPr>
              <w:t>民族成分变更审核</w:t>
            </w:r>
          </w:p>
        </w:tc>
        <w:tc>
          <w:tcPr>
            <w:tcW w:w="1230" w:type="dxa"/>
            <w:tcBorders>
              <w:left w:val="nil"/>
            </w:tcBorders>
            <w:noWrap w:val="0"/>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eastAsia" w:ascii="方正仿宋简体" w:eastAsia="方正仿宋简体" w:cs="方正仿宋简体"/>
                <w:b/>
                <w:bCs/>
              </w:rPr>
              <w:t>直接取消</w:t>
            </w:r>
          </w:p>
        </w:tc>
        <w:tc>
          <w:tcPr>
            <w:tcW w:w="1447" w:type="dxa"/>
            <w:tcBorders>
              <w:left w:val="nil"/>
            </w:tcBorders>
            <w:noWrap w:val="0"/>
            <w:vAlign w:val="center"/>
          </w:tcPr>
          <w:p>
            <w:pPr>
              <w:adjustRightInd w:val="0"/>
              <w:spacing w:line="440" w:lineRule="exact"/>
              <w:jc w:val="center"/>
              <w:textAlignment w:val="center"/>
              <w:rPr>
                <w:rFonts w:hint="default" w:ascii="Times New Roman" w:hAnsi="Times New Roman" w:eastAsia="方正仿宋简体" w:cs="Times New Roman"/>
                <w:b w:val="0"/>
                <w:bCs w:val="0"/>
                <w:sz w:val="24"/>
                <w:szCs w:val="24"/>
                <w:lang w:val="en-US" w:eastAsia="zh-CN"/>
              </w:rPr>
            </w:pPr>
            <w:r>
              <w:rPr>
                <w:rFonts w:hint="eastAsia" w:ascii="方正仿宋简体" w:hAnsi="Times New Roman" w:eastAsia="方正仿宋简体" w:cs="Times New Roman"/>
                <w:b/>
                <w:bCs/>
              </w:rPr>
              <w:t>2020.07</w:t>
            </w:r>
          </w:p>
        </w:tc>
        <w:tc>
          <w:tcPr>
            <w:tcW w:w="756"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宋体" w:cs="Times New Roman"/>
                <w:b w:val="0"/>
                <w:bCs w:val="0"/>
                <w:sz w:val="18"/>
                <w:szCs w:val="18"/>
                <w:lang w:eastAsia="zh-CN"/>
              </w:rPr>
            </w:pPr>
            <w:r>
              <w:rPr>
                <w:rFonts w:hint="eastAsia" w:ascii="Times New Roman" w:hAnsi="Times New Roman" w:cs="Times New Roman"/>
                <w:b w:val="0"/>
                <w:bCs w:val="0"/>
                <w:sz w:val="18"/>
                <w:szCs w:val="18"/>
                <w:lang w:eastAsia="zh-CN"/>
              </w:rPr>
              <w:t>市民宗局</w:t>
            </w:r>
          </w:p>
        </w:tc>
      </w:tr>
    </w:tbl>
    <w:p>
      <w:pPr>
        <w:adjustRightInd w:val="0"/>
        <w:spacing w:line="340" w:lineRule="exact"/>
        <w:jc w:val="left"/>
        <w:rPr>
          <w:rFonts w:ascii="Times New Roman" w:hAnsi="Times New Roman" w:cs="Times New Roman"/>
          <w:b/>
          <w:bCs/>
        </w:rPr>
      </w:pPr>
      <w:r>
        <w:rPr>
          <w:rFonts w:hint="eastAsia" w:ascii="Times New Roman" w:hAnsi="Times New Roman" w:cs="宋体"/>
          <w:b/>
          <w:bCs/>
        </w:rPr>
        <w:t>填表说明：</w:t>
      </w:r>
      <w:r>
        <w:rPr>
          <w:rFonts w:ascii="Times New Roman" w:hAnsi="Times New Roman" w:cs="Times New Roman"/>
          <w:b/>
          <w:bCs/>
        </w:rPr>
        <w:t xml:space="preserve"> 1</w:t>
      </w:r>
      <w:r>
        <w:rPr>
          <w:rFonts w:hint="eastAsia" w:ascii="Times New Roman" w:hAnsi="Times New Roman" w:cs="宋体"/>
          <w:b/>
          <w:bCs/>
        </w:rPr>
        <w:t>、取消方式填写直接取消、告知承诺、数据查询、部门核验等方式。</w:t>
      </w:r>
      <w:r>
        <w:rPr>
          <w:rFonts w:ascii="Times New Roman" w:hAnsi="Times New Roman" w:cs="Times New Roman"/>
          <w:b/>
          <w:bCs/>
        </w:rPr>
        <w:t xml:space="preserve">          </w:t>
      </w:r>
    </w:p>
    <w:p>
      <w:pPr>
        <w:adjustRightInd w:val="0"/>
        <w:spacing w:line="340" w:lineRule="exact"/>
        <w:ind w:firstLine="1160" w:firstLineChars="550"/>
        <w:jc w:val="left"/>
        <w:rPr>
          <w:rFonts w:ascii="Times New Roman" w:hAnsi="Times New Roman" w:cs="Times New Roman"/>
          <w:b/>
          <w:bCs/>
        </w:rPr>
        <w:sectPr>
          <w:pgSz w:w="16838" w:h="11906" w:orient="landscape"/>
          <w:pgMar w:top="1800" w:right="1440" w:bottom="1800" w:left="1440" w:header="851" w:footer="992" w:gutter="0"/>
          <w:pgNumType w:fmt="numberInDash"/>
          <w:cols w:space="720" w:num="1"/>
          <w:docGrid w:type="lines" w:linePitch="312" w:charSpace="0"/>
        </w:sectPr>
      </w:pPr>
      <w:r>
        <w:rPr>
          <w:rFonts w:ascii="Times New Roman" w:hAnsi="Times New Roman" w:cs="Times New Roman"/>
          <w:b/>
          <w:bCs/>
        </w:rPr>
        <w:t>2</w:t>
      </w:r>
      <w:r>
        <w:rPr>
          <w:rFonts w:hint="eastAsia" w:ascii="Times New Roman" w:hAnsi="Times New Roman" w:cs="宋体"/>
          <w:b/>
          <w:bCs/>
        </w:rPr>
        <w:t>、取消时间填写取消的具体时间</w:t>
      </w:r>
    </w:p>
    <w:p>
      <w:pPr>
        <w:rPr>
          <w:rFonts w:hint="eastAsia" w:eastAsia="宋体"/>
          <w:lang w:eastAsia="zh-CN"/>
        </w:rPr>
      </w:pPr>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E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2020-09-27T09:52:16Z</dcterms:created>
  <dc:creator>zwh</dc:creator>
  <cp:lastModifiedBy>Alvin</cp:lastModifiedBy>
  <dcterms:modified xsi:type="dcterms:W3CDTF">2020-09-27T09:52:24Z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