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cs="Times New Roman"/>
          <w:b/>
          <w:bCs/>
          <w:spacing w:val="20"/>
          <w:sz w:val="96"/>
          <w:szCs w:val="96"/>
          <w:lang w:val="en-US" w:eastAsia="zh-CN"/>
        </w:rPr>
      </w:pPr>
      <w:bookmarkStart w:id="0" w:name="_Toc24724711"/>
    </w:p>
    <w:p>
      <w:pPr>
        <w:spacing w:line="1520" w:lineRule="exact"/>
        <w:jc w:val="center"/>
        <w:rPr>
          <w:rFonts w:hint="eastAsia" w:ascii="华文中宋" w:hAnsi="华文中宋" w:eastAsia="华文中宋" w:cs="Times New Roman"/>
          <w:b/>
          <w:bCs/>
          <w:spacing w:val="20"/>
          <w:sz w:val="96"/>
          <w:szCs w:val="96"/>
          <w:lang w:val="en-US" w:eastAsia="zh-CN"/>
        </w:rPr>
      </w:pPr>
    </w:p>
    <w:p>
      <w:pPr>
        <w:spacing w:line="1520" w:lineRule="exact"/>
        <w:jc w:val="center"/>
        <w:rPr>
          <w:rFonts w:hint="eastAsia" w:ascii="华文中宋" w:hAnsi="华文中宋" w:eastAsia="华文中宋" w:cs="Times New Roman"/>
          <w:b/>
          <w:bCs/>
          <w:spacing w:val="20"/>
          <w:sz w:val="96"/>
          <w:szCs w:val="96"/>
          <w:lang w:val="en-US" w:eastAsia="zh-CN"/>
        </w:rPr>
      </w:pPr>
    </w:p>
    <w:p>
      <w:pPr>
        <w:spacing w:line="1520" w:lineRule="exact"/>
        <w:jc w:val="center"/>
        <w:rPr>
          <w:rFonts w:hint="eastAsia" w:ascii="华文中宋" w:hAnsi="华文中宋" w:eastAsia="华文中宋"/>
          <w:spacing w:val="20"/>
          <w:sz w:val="96"/>
          <w:szCs w:val="96"/>
          <w:lang w:eastAsia="zh-CN"/>
        </w:rPr>
      </w:pPr>
      <w:r>
        <w:rPr>
          <w:rFonts w:hint="eastAsia" w:ascii="华文中宋" w:hAnsi="华文中宋" w:eastAsia="华文中宋"/>
          <w:spacing w:val="20"/>
          <w:sz w:val="96"/>
          <w:szCs w:val="96"/>
          <w:lang w:val="en-US" w:eastAsia="zh-CN"/>
        </w:rPr>
        <w:t>曲阜市文化和旅游局</w:t>
      </w:r>
    </w:p>
    <w:bookmarkEnd w:id="0"/>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spacing w:line="640" w:lineRule="exact"/>
        <w:jc w:val="center"/>
        <w:rPr>
          <w:rFonts w:hint="eastAsia" w:ascii="楷体" w:hAnsi="楷体" w:eastAsia="楷体" w:cs="楷体"/>
          <w:color w:val="000000"/>
          <w:kern w:val="0"/>
          <w:sz w:val="44"/>
          <w:szCs w:val="44"/>
          <w:lang w:eastAsia="zh-CN"/>
        </w:rPr>
      </w:pPr>
      <w:r>
        <w:rPr>
          <w:rFonts w:hint="eastAsia" w:hAnsi="华文中宋" w:eastAsia="华文中宋"/>
          <w:sz w:val="52"/>
          <w:szCs w:val="52"/>
          <w:lang w:val="en-US" w:eastAsia="zh-CN"/>
        </w:rPr>
        <w:t xml:space="preserve"> </w:t>
      </w:r>
      <w:bookmarkStart w:id="4" w:name="_GoBack"/>
      <w:bookmarkEnd w:id="4"/>
    </w:p>
    <w:p>
      <w:pPr>
        <w:rPr>
          <w:rFonts w:hint="eastAsia" w:ascii="楷体" w:hAnsi="楷体" w:eastAsia="楷体" w:cs="楷体"/>
          <w:color w:val="000000"/>
          <w:kern w:val="0"/>
          <w:sz w:val="44"/>
          <w:szCs w:val="44"/>
          <w:lang w:eastAsia="zh-CN"/>
        </w:rPr>
      </w:pPr>
      <w:r>
        <w:rPr>
          <w:rFonts w:hint="eastAsia" w:ascii="楷体" w:hAnsi="楷体" w:eastAsia="楷体" w:cs="楷体"/>
          <w:color w:val="000000"/>
          <w:kern w:val="0"/>
          <w:sz w:val="44"/>
          <w:szCs w:val="44"/>
          <w:lang w:eastAsia="zh-CN"/>
        </w:rPr>
        <w:br w:type="page"/>
      </w:r>
    </w:p>
    <w:p>
      <w:pPr>
        <w:spacing w:line="640" w:lineRule="exact"/>
        <w:jc w:val="center"/>
        <w:rPr>
          <w:rFonts w:ascii="楷体_GB2312" w:hAnsi="楷体" w:eastAsia="楷体_GB2312" w:cs="宋体"/>
          <w:kern w:val="0"/>
          <w:sz w:val="40"/>
          <w:szCs w:val="40"/>
        </w:rPr>
      </w:pPr>
    </w:p>
    <w:p>
      <w:pPr>
        <w:spacing w:line="240" w:lineRule="exact"/>
        <w:rPr>
          <w:rFonts w:ascii="方正小标宋_GBK" w:hAnsi="宋体" w:eastAsia="方正小标宋_GBK" w:cs="宋体"/>
          <w:color w:val="000000"/>
          <w:kern w:val="0"/>
          <w:sz w:val="60"/>
          <w:szCs w:val="60"/>
        </w:rPr>
      </w:pPr>
    </w:p>
    <w:tbl>
      <w:tblPr>
        <w:tblStyle w:val="11"/>
        <w:tblW w:w="2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736"/>
        <w:gridCol w:w="1342"/>
        <w:gridCol w:w="1238"/>
        <w:gridCol w:w="2115"/>
        <w:gridCol w:w="2729"/>
        <w:gridCol w:w="2410"/>
        <w:gridCol w:w="1283"/>
        <w:gridCol w:w="3536"/>
        <w:gridCol w:w="974"/>
        <w:gridCol w:w="850"/>
        <w:gridCol w:w="850"/>
        <w:gridCol w:w="119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过程</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黑体_GBK"/>
                <w:color w:val="000000"/>
                <w:kern w:val="0"/>
                <w:sz w:val="26"/>
                <w:szCs w:val="26"/>
              </w:rPr>
            </w:pPr>
            <w:r>
              <w:rPr>
                <w:rFonts w:eastAsia="方正黑体_GBK"/>
                <w:color w:val="000000"/>
                <w:kern w:val="0"/>
                <w:sz w:val="26"/>
                <w:szCs w:val="26"/>
              </w:rPr>
              <w:t>公开事项</w:t>
            </w:r>
          </w:p>
        </w:tc>
        <w:tc>
          <w:tcPr>
            <w:tcW w:w="2115" w:type="dxa"/>
            <w:vMerge w:val="restart"/>
            <w:tcBorders>
              <w:top w:val="single" w:color="auto" w:sz="4" w:space="0"/>
              <w:left w:val="single" w:color="auto" w:sz="4" w:space="0"/>
              <w:right w:val="single" w:color="auto" w:sz="4" w:space="0"/>
            </w:tcBorders>
            <w:vAlign w:val="center"/>
          </w:tcPr>
          <w:p>
            <w:pPr>
              <w:spacing w:line="300" w:lineRule="exact"/>
              <w:rPr>
                <w:rFonts w:eastAsia="方正黑体_GBK"/>
                <w:color w:val="000000"/>
                <w:kern w:val="0"/>
                <w:sz w:val="26"/>
                <w:szCs w:val="26"/>
              </w:rPr>
            </w:pPr>
            <w:r>
              <w:rPr>
                <w:rFonts w:hint="eastAsia" w:eastAsia="方正黑体_GBK"/>
                <w:color w:val="000000"/>
                <w:kern w:val="0"/>
                <w:sz w:val="26"/>
                <w:szCs w:val="26"/>
              </w:rPr>
              <w:t>公开内容（要素）</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  开  依  据</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公开时限</w:t>
            </w: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w:t>
            </w:r>
            <w:r>
              <w:rPr>
                <w:rFonts w:hint="eastAsia" w:eastAsia="方正黑体_GBK"/>
                <w:color w:val="000000"/>
                <w:kern w:val="0"/>
                <w:sz w:val="26"/>
                <w:szCs w:val="26"/>
              </w:rPr>
              <w:t>主体</w:t>
            </w:r>
          </w:p>
        </w:tc>
        <w:tc>
          <w:tcPr>
            <w:tcW w:w="3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eastAsia="方正黑体_GBK"/>
                <w:color w:val="000000"/>
                <w:kern w:val="0"/>
                <w:sz w:val="26"/>
                <w:szCs w:val="26"/>
              </w:rPr>
              <w:t>公开渠道和载体</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公开对象</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公开方式</w:t>
            </w:r>
          </w:p>
        </w:tc>
        <w:tc>
          <w:tcPr>
            <w:tcW w:w="1481"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lang w:val="en-US" w:eastAsia="zh-CN"/>
              </w:rPr>
            </w:pPr>
            <w:r>
              <w:rPr>
                <w:rFonts w:hint="eastAsia" w:eastAsia="方正黑体_GBK"/>
                <w:color w:val="000000"/>
                <w:kern w:val="0"/>
                <w:sz w:val="26"/>
                <w:szCs w:val="26"/>
                <w:lang w:val="en-US"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二级目录</w:t>
            </w:r>
          </w:p>
        </w:tc>
        <w:tc>
          <w:tcPr>
            <w:tcW w:w="2115" w:type="dxa"/>
            <w:vMerge w:val="continue"/>
            <w:tcBorders>
              <w:left w:val="single" w:color="auto" w:sz="4" w:space="0"/>
              <w:bottom w:val="single" w:color="auto" w:sz="4" w:space="0"/>
              <w:right w:val="single" w:color="auto" w:sz="4" w:space="0"/>
            </w:tcBorders>
            <w:vAlign w:val="center"/>
          </w:tcPr>
          <w:p>
            <w:pPr>
              <w:widowControl/>
              <w:spacing w:line="300" w:lineRule="exact"/>
              <w:rPr>
                <w:rFonts w:eastAsia="方正黑体_GBK"/>
                <w:color w:val="000000"/>
                <w:kern w:val="0"/>
                <w:sz w:val="26"/>
                <w:szCs w:val="26"/>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全社会</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特定群众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主动</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依申</w:t>
            </w:r>
          </w:p>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请公开</w:t>
            </w:r>
          </w:p>
        </w:tc>
        <w:tc>
          <w:tcPr>
            <w:tcW w:w="148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tcBorders>
              <w:top w:val="single" w:color="auto" w:sz="4" w:space="0"/>
            </w:tcBorders>
            <w:vAlign w:val="center"/>
          </w:tcPr>
          <w:p>
            <w:pPr>
              <w:widowControl/>
              <w:numPr>
                <w:ilvl w:val="0"/>
                <w:numId w:val="1"/>
              </w:numPr>
              <w:spacing w:line="300" w:lineRule="exact"/>
              <w:jc w:val="center"/>
              <w:rPr>
                <w:color w:val="000000"/>
                <w:kern w:val="0"/>
                <w:sz w:val="26"/>
                <w:szCs w:val="26"/>
              </w:rPr>
            </w:pPr>
          </w:p>
        </w:tc>
        <w:tc>
          <w:tcPr>
            <w:tcW w:w="736" w:type="dxa"/>
            <w:vMerge w:val="restart"/>
            <w:tcBorders>
              <w:top w:val="single" w:color="auto" w:sz="4" w:space="0"/>
            </w:tcBorders>
            <w:vAlign w:val="center"/>
          </w:tcPr>
          <w:p>
            <w:pPr>
              <w:widowControl/>
              <w:spacing w:line="300" w:lineRule="exact"/>
              <w:jc w:val="center"/>
              <w:rPr>
                <w:rFonts w:eastAsia="方正黑体_GBK"/>
                <w:kern w:val="0"/>
                <w:sz w:val="26"/>
                <w:szCs w:val="26"/>
              </w:rPr>
            </w:pPr>
            <w:r>
              <w:rPr>
                <w:rFonts w:eastAsia="方正黑体_GBK"/>
                <w:kern w:val="0"/>
                <w:sz w:val="26"/>
                <w:szCs w:val="26"/>
              </w:rPr>
              <w:t>决策</w:t>
            </w:r>
          </w:p>
        </w:tc>
        <w:tc>
          <w:tcPr>
            <w:tcW w:w="1342" w:type="dxa"/>
            <w:vMerge w:val="restart"/>
            <w:tcBorders>
              <w:top w:val="single" w:color="auto" w:sz="4" w:space="0"/>
            </w:tcBorders>
            <w:vAlign w:val="center"/>
          </w:tcPr>
          <w:p>
            <w:pPr>
              <w:widowControl/>
              <w:spacing w:line="300" w:lineRule="exact"/>
              <w:jc w:val="center"/>
              <w:rPr>
                <w:kern w:val="0"/>
                <w:sz w:val="26"/>
                <w:szCs w:val="26"/>
              </w:rPr>
            </w:pPr>
            <w:r>
              <w:rPr>
                <w:kern w:val="0"/>
                <w:sz w:val="26"/>
                <w:szCs w:val="26"/>
              </w:rPr>
              <w:t>政策法规</w:t>
            </w:r>
            <w:r>
              <w:rPr>
                <w:kern w:val="0"/>
                <w:sz w:val="26"/>
                <w:szCs w:val="26"/>
              </w:rPr>
              <w:br w:type="textWrapping"/>
            </w:r>
            <w:r>
              <w:rPr>
                <w:kern w:val="0"/>
                <w:sz w:val="26"/>
              </w:rPr>
              <w:t>010000</w:t>
            </w:r>
          </w:p>
        </w:tc>
        <w:tc>
          <w:tcPr>
            <w:tcW w:w="1238" w:type="dxa"/>
            <w:tcBorders>
              <w:top w:val="single" w:color="auto" w:sz="4" w:space="0"/>
            </w:tcBorders>
            <w:vAlign w:val="center"/>
          </w:tcPr>
          <w:p>
            <w:pPr>
              <w:widowControl/>
              <w:spacing w:line="300" w:lineRule="exact"/>
              <w:jc w:val="center"/>
              <w:rPr>
                <w:kern w:val="0"/>
                <w:sz w:val="26"/>
                <w:szCs w:val="26"/>
              </w:rPr>
            </w:pPr>
            <w:r>
              <w:rPr>
                <w:kern w:val="0"/>
                <w:sz w:val="26"/>
                <w:szCs w:val="26"/>
              </w:rPr>
              <w:t>部门文件</w:t>
            </w:r>
            <w:r>
              <w:rPr>
                <w:kern w:val="0"/>
                <w:sz w:val="26"/>
                <w:szCs w:val="26"/>
              </w:rPr>
              <w:br w:type="textWrapping"/>
            </w:r>
            <w:r>
              <w:rPr>
                <w:kern w:val="0"/>
                <w:sz w:val="26"/>
              </w:rPr>
              <w:t>010100</w:t>
            </w:r>
          </w:p>
        </w:tc>
        <w:tc>
          <w:tcPr>
            <w:tcW w:w="2115" w:type="dxa"/>
            <w:tcBorders>
              <w:top w:val="single" w:color="auto" w:sz="4" w:space="0"/>
            </w:tcBorders>
            <w:vAlign w:val="center"/>
          </w:tcPr>
          <w:p>
            <w:pPr>
              <w:widowControl/>
              <w:spacing w:line="240" w:lineRule="exact"/>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color="auto" w:sz="4" w:space="0"/>
            </w:tcBorders>
            <w:vAlign w:val="center"/>
          </w:tcPr>
          <w:p>
            <w:pPr>
              <w:widowControl/>
              <w:spacing w:line="300" w:lineRule="exact"/>
              <w:rPr>
                <w:kern w:val="0"/>
                <w:sz w:val="26"/>
                <w:szCs w:val="26"/>
              </w:rPr>
            </w:pPr>
            <w:r>
              <w:rPr>
                <w:kern w:val="0"/>
                <w:sz w:val="26"/>
              </w:rPr>
              <w:t>《中华人民共和国政府信息公开条例》（国务院令第711号）。</w:t>
            </w:r>
          </w:p>
        </w:tc>
        <w:tc>
          <w:tcPr>
            <w:tcW w:w="2410" w:type="dxa"/>
            <w:tcBorders>
              <w:top w:val="single" w:color="auto" w:sz="4" w:space="0"/>
            </w:tcBorders>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tcBorders>
              <w:top w:val="single" w:color="auto" w:sz="4" w:space="0"/>
            </w:tcBorders>
            <w:vAlign w:val="center"/>
          </w:tcPr>
          <w:p>
            <w:pPr>
              <w:widowControl/>
              <w:spacing w:line="300" w:lineRule="exact"/>
              <w:rPr>
                <w:rFonts w:hint="default" w:eastAsia="宋体"/>
                <w:kern w:val="0"/>
                <w:sz w:val="26"/>
                <w:szCs w:val="26"/>
                <w:lang w:val="en-US" w:eastAsia="zh-CN"/>
              </w:rPr>
            </w:pPr>
            <w:r>
              <w:rPr>
                <w:rFonts w:hint="eastAsia"/>
                <w:kern w:val="0"/>
                <w:sz w:val="26"/>
                <w:szCs w:val="26"/>
                <w:lang w:val="en-US" w:eastAsia="zh-CN"/>
              </w:rPr>
              <w:t>市文化和旅游局</w:t>
            </w:r>
          </w:p>
        </w:tc>
        <w:tc>
          <w:tcPr>
            <w:tcW w:w="3536" w:type="dxa"/>
            <w:tcBorders>
              <w:top w:val="single" w:color="auto" w:sz="4" w:space="0"/>
            </w:tcBorders>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850" w:type="dxa"/>
            <w:tcBorders>
              <w:top w:val="single" w:color="auto" w:sz="4" w:space="0"/>
            </w:tcBorders>
            <w:vAlign w:val="center"/>
          </w:tcPr>
          <w:p>
            <w:pPr>
              <w:widowControl/>
              <w:spacing w:line="280" w:lineRule="exact"/>
              <w:jc w:val="center"/>
              <w:rPr>
                <w:bCs/>
                <w:kern w:val="0"/>
                <w:sz w:val="26"/>
                <w:szCs w:val="26"/>
              </w:rPr>
            </w:pPr>
          </w:p>
        </w:tc>
        <w:tc>
          <w:tcPr>
            <w:tcW w:w="850"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1196" w:type="dxa"/>
            <w:tcBorders>
              <w:top w:val="single" w:color="auto" w:sz="4" w:space="0"/>
            </w:tcBorders>
            <w:vAlign w:val="center"/>
          </w:tcPr>
          <w:p>
            <w:pPr>
              <w:widowControl/>
              <w:spacing w:line="280" w:lineRule="exact"/>
              <w:jc w:val="center"/>
              <w:rPr>
                <w:bCs/>
                <w:kern w:val="0"/>
                <w:sz w:val="26"/>
                <w:szCs w:val="26"/>
              </w:rPr>
            </w:pPr>
          </w:p>
        </w:tc>
        <w:tc>
          <w:tcPr>
            <w:tcW w:w="1481" w:type="dxa"/>
            <w:tcBorders>
              <w:top w:val="single" w:color="auto" w:sz="4" w:space="0"/>
            </w:tcBorders>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kern w:val="0"/>
                <w:sz w:val="26"/>
                <w:szCs w:val="26"/>
              </w:rPr>
              <w:t>规范性文件立改废</w:t>
            </w:r>
            <w:r>
              <w:rPr>
                <w:kern w:val="0"/>
                <w:sz w:val="26"/>
                <w:szCs w:val="26"/>
              </w:rPr>
              <w:br w:type="textWrapping"/>
            </w:r>
            <w:r>
              <w:rPr>
                <w:kern w:val="0"/>
                <w:sz w:val="26"/>
              </w:rPr>
              <w:t>010300</w:t>
            </w:r>
          </w:p>
        </w:tc>
        <w:tc>
          <w:tcPr>
            <w:tcW w:w="2115" w:type="dxa"/>
            <w:vAlign w:val="center"/>
          </w:tcPr>
          <w:p>
            <w:pPr>
              <w:widowControl/>
              <w:spacing w:line="240" w:lineRule="exact"/>
              <w:rPr>
                <w:kern w:val="0"/>
                <w:sz w:val="26"/>
                <w:szCs w:val="26"/>
              </w:rPr>
            </w:pPr>
            <w:r>
              <w:rPr>
                <w:bCs/>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pPr>
              <w:widowControl/>
              <w:spacing w:line="300" w:lineRule="exact"/>
              <w:rPr>
                <w:bCs/>
                <w:spacing w:val="-6"/>
                <w:kern w:val="0"/>
                <w:sz w:val="26"/>
                <w:szCs w:val="26"/>
              </w:rPr>
            </w:pPr>
            <w:r>
              <w:rPr>
                <w:bCs/>
                <w:spacing w:val="-6"/>
                <w:kern w:val="0"/>
                <w:sz w:val="26"/>
                <w:szCs w:val="26"/>
              </w:rPr>
              <w:t>《重大行政决策程序暂行条例》（国务院令第713号）；</w:t>
            </w:r>
          </w:p>
          <w:p>
            <w:pPr>
              <w:widowControl/>
              <w:spacing w:line="300" w:lineRule="exact"/>
              <w:rPr>
                <w:spacing w:val="-6"/>
                <w:kern w:val="0"/>
                <w:sz w:val="26"/>
                <w:szCs w:val="26"/>
              </w:rPr>
            </w:pPr>
            <w:r>
              <w:rPr>
                <w:bCs/>
                <w:spacing w:val="-6"/>
                <w:kern w:val="0"/>
                <w:sz w:val="26"/>
                <w:szCs w:val="26"/>
              </w:rPr>
              <w:t>《国务院办公厅关于加强行政规范性文件制定和监督管理工作的通知》（国办发〔2018〕37号）；</w:t>
            </w:r>
          </w:p>
          <w:p>
            <w:pPr>
              <w:widowControl/>
              <w:spacing w:line="300" w:lineRule="exact"/>
              <w:rPr>
                <w:spacing w:val="-6"/>
                <w:kern w:val="0"/>
                <w:sz w:val="26"/>
                <w:szCs w:val="26"/>
              </w:rPr>
            </w:pPr>
            <w:r>
              <w:rPr>
                <w:bCs/>
                <w:spacing w:val="-6"/>
                <w:kern w:val="0"/>
                <w:sz w:val="26"/>
                <w:szCs w:val="26"/>
              </w:rPr>
              <w:t>《法规规章备案条例》（国务院令第337号）。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30" w:lineRule="exact"/>
              <w:rPr>
                <w:bCs/>
                <w:spacing w:val="-6"/>
                <w:kern w:val="0"/>
                <w:sz w:val="26"/>
                <w:szCs w:val="26"/>
              </w:rPr>
            </w:pPr>
            <w:r>
              <w:rPr>
                <w:bCs/>
                <w:kern w:val="0"/>
                <w:sz w:val="26"/>
                <w:szCs w:val="26"/>
              </w:rPr>
              <w:t>■</w:t>
            </w:r>
            <w:r>
              <w:rPr>
                <w:bCs/>
                <w:spacing w:val="-6"/>
                <w:kern w:val="0"/>
                <w:sz w:val="26"/>
                <w:szCs w:val="26"/>
              </w:rPr>
              <w:t>政府网站   □政府公报</w:t>
            </w:r>
          </w:p>
          <w:p>
            <w:pPr>
              <w:widowControl/>
              <w:spacing w:line="230" w:lineRule="exact"/>
              <w:rPr>
                <w:bCs/>
                <w:spacing w:val="-6"/>
                <w:kern w:val="0"/>
                <w:sz w:val="26"/>
                <w:szCs w:val="26"/>
              </w:rPr>
            </w:pPr>
            <w:r>
              <w:rPr>
                <w:bCs/>
                <w:spacing w:val="-6"/>
                <w:kern w:val="0"/>
                <w:sz w:val="26"/>
                <w:szCs w:val="26"/>
              </w:rPr>
              <w:t>□两微一端   □发布会</w:t>
            </w:r>
          </w:p>
          <w:p>
            <w:pPr>
              <w:widowControl/>
              <w:spacing w:line="230" w:lineRule="exact"/>
              <w:rPr>
                <w:bCs/>
                <w:spacing w:val="-6"/>
                <w:kern w:val="0"/>
                <w:sz w:val="26"/>
                <w:szCs w:val="26"/>
              </w:rPr>
            </w:pPr>
            <w:r>
              <w:rPr>
                <w:bCs/>
                <w:spacing w:val="-6"/>
                <w:kern w:val="0"/>
                <w:sz w:val="26"/>
                <w:szCs w:val="26"/>
              </w:rPr>
              <w:t>□广播电视   □纸质媒体</w:t>
            </w:r>
          </w:p>
          <w:p>
            <w:pPr>
              <w:widowControl/>
              <w:spacing w:line="230" w:lineRule="exact"/>
              <w:rPr>
                <w:bCs/>
                <w:spacing w:val="-6"/>
                <w:kern w:val="0"/>
                <w:sz w:val="26"/>
                <w:szCs w:val="26"/>
              </w:rPr>
            </w:pPr>
            <w:r>
              <w:rPr>
                <w:bCs/>
                <w:spacing w:val="-6"/>
                <w:kern w:val="0"/>
                <w:sz w:val="26"/>
                <w:szCs w:val="26"/>
              </w:rPr>
              <w:t xml:space="preserve">■公开查阅点 □政务服务中心             </w:t>
            </w:r>
          </w:p>
          <w:p>
            <w:pPr>
              <w:widowControl/>
              <w:spacing w:line="230" w:lineRule="exact"/>
              <w:rPr>
                <w:bCs/>
                <w:spacing w:val="-6"/>
                <w:kern w:val="0"/>
                <w:sz w:val="26"/>
                <w:szCs w:val="26"/>
              </w:rPr>
            </w:pPr>
            <w:r>
              <w:rPr>
                <w:bCs/>
                <w:spacing w:val="-6"/>
                <w:kern w:val="0"/>
                <w:sz w:val="26"/>
                <w:szCs w:val="26"/>
              </w:rPr>
              <w:t>□便民服务站 □入户/现场</w:t>
            </w:r>
          </w:p>
          <w:p>
            <w:pPr>
              <w:widowControl/>
              <w:spacing w:line="230" w:lineRule="exact"/>
              <w:rPr>
                <w:bCs/>
                <w:spacing w:val="-6"/>
                <w:kern w:val="0"/>
                <w:sz w:val="26"/>
                <w:szCs w:val="26"/>
              </w:rPr>
            </w:pPr>
            <w:r>
              <w:rPr>
                <w:bCs/>
                <w:spacing w:val="-6"/>
                <w:kern w:val="0"/>
                <w:sz w:val="26"/>
                <w:szCs w:val="26"/>
              </w:rPr>
              <w:t>□社区/企事业单位/村公示栏（电子屏）</w:t>
            </w:r>
          </w:p>
          <w:p>
            <w:pPr>
              <w:widowControl/>
              <w:spacing w:line="230" w:lineRule="exact"/>
              <w:rPr>
                <w:kern w:val="0"/>
                <w:sz w:val="26"/>
                <w:szCs w:val="26"/>
              </w:rPr>
            </w:pPr>
            <w:r>
              <w:rPr>
                <w:bCs/>
                <w:spacing w:val="-6"/>
                <w:kern w:val="0"/>
                <w:sz w:val="26"/>
                <w:szCs w:val="26"/>
              </w:rPr>
              <w:t>□精准推送   □其</w:t>
            </w:r>
            <w:r>
              <w:rPr>
                <w:bCs/>
                <w:kern w:val="0"/>
                <w:sz w:val="26"/>
                <w:szCs w:val="26"/>
              </w:rPr>
              <w:t>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意见征集</w:t>
            </w:r>
            <w:r>
              <w:rPr>
                <w:kern w:val="0"/>
                <w:sz w:val="26"/>
                <w:szCs w:val="26"/>
              </w:rPr>
              <w:br w:type="textWrapping"/>
            </w:r>
            <w:r>
              <w:rPr>
                <w:kern w:val="0"/>
                <w:sz w:val="26"/>
              </w:rPr>
              <w:t>020100</w:t>
            </w:r>
          </w:p>
        </w:tc>
        <w:tc>
          <w:tcPr>
            <w:tcW w:w="2115" w:type="dxa"/>
            <w:vAlign w:val="center"/>
          </w:tcPr>
          <w:p>
            <w:pPr>
              <w:widowControl/>
              <w:spacing w:line="240" w:lineRule="exact"/>
              <w:rPr>
                <w:kern w:val="0"/>
                <w:sz w:val="26"/>
                <w:szCs w:val="26"/>
              </w:rPr>
            </w:pPr>
            <w:r>
              <w:rPr>
                <w:bCs/>
                <w:kern w:val="0"/>
                <w:sz w:val="26"/>
                <w:szCs w:val="26"/>
              </w:rPr>
              <w:t>涉及重大民生议题、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r>
              <w:rPr>
                <w:rFonts w:eastAsia="方正黑体_GBK"/>
                <w:kern w:val="0"/>
                <w:sz w:val="26"/>
                <w:szCs w:val="26"/>
              </w:rPr>
              <w:t>决策</w:t>
            </w: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意见反馈</w:t>
            </w:r>
            <w:r>
              <w:rPr>
                <w:kern w:val="0"/>
                <w:sz w:val="26"/>
                <w:szCs w:val="26"/>
              </w:rPr>
              <w:br w:type="textWrapping"/>
            </w:r>
            <w:r>
              <w:rPr>
                <w:kern w:val="0"/>
                <w:sz w:val="26"/>
              </w:rPr>
              <w:t>020200</w:t>
            </w:r>
          </w:p>
        </w:tc>
        <w:tc>
          <w:tcPr>
            <w:tcW w:w="2115" w:type="dxa"/>
            <w:vAlign w:val="center"/>
          </w:tcPr>
          <w:p>
            <w:pPr>
              <w:widowControl/>
              <w:spacing w:line="300" w:lineRule="exact"/>
              <w:rPr>
                <w:kern w:val="0"/>
                <w:sz w:val="26"/>
                <w:szCs w:val="26"/>
              </w:rPr>
            </w:pPr>
            <w:r>
              <w:rPr>
                <w:bCs/>
                <w:kern w:val="0"/>
                <w:sz w:val="26"/>
                <w:szCs w:val="26"/>
              </w:rPr>
              <w:t>公布意见采纳情况及相对集中的意见未予采纳的原因。</w:t>
            </w:r>
          </w:p>
        </w:tc>
        <w:tc>
          <w:tcPr>
            <w:tcW w:w="2729" w:type="dxa"/>
            <w:vAlign w:val="center"/>
          </w:tcPr>
          <w:p>
            <w:pPr>
              <w:widowControl/>
              <w:spacing w:line="300" w:lineRule="exact"/>
              <w:jc w:val="left"/>
              <w:rPr>
                <w:bCs/>
                <w:kern w:val="0"/>
                <w:sz w:val="26"/>
                <w:szCs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jc w:val="lef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规划计划</w:t>
            </w:r>
            <w:r>
              <w:rPr>
                <w:kern w:val="0"/>
                <w:sz w:val="26"/>
              </w:rPr>
              <w:t>030000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本部门中长期发展规划、年度工作计划和工作总结。</w:t>
            </w:r>
          </w:p>
        </w:tc>
        <w:tc>
          <w:tcPr>
            <w:tcW w:w="2729" w:type="dxa"/>
            <w:vAlign w:val="center"/>
          </w:tcPr>
          <w:p>
            <w:pPr>
              <w:widowControl/>
              <w:spacing w:line="300" w:lineRule="exact"/>
              <w:rPr>
                <w:kern w:val="0"/>
                <w:sz w:val="26"/>
              </w:rPr>
            </w:pPr>
            <w:r>
              <w:rPr>
                <w:kern w:val="0"/>
                <w:sz w:val="26"/>
              </w:rPr>
              <w:t>《中华人民共和国政府信息公开条例》（国务院令第492号）；</w:t>
            </w:r>
          </w:p>
          <w:p>
            <w:pPr>
              <w:widowControl/>
              <w:spacing w:line="300" w:lineRule="exact"/>
              <w:rPr>
                <w:kern w:val="0"/>
                <w:sz w:val="26"/>
                <w:szCs w:val="26"/>
              </w:rPr>
            </w:pPr>
            <w:r>
              <w:rPr>
                <w:kern w:val="0"/>
                <w:sz w:val="26"/>
              </w:rPr>
              <w:t>《国务院关于加强国民经济和社会发展规划编制工作的若干意见》（国发〔2005〕33号）。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jc w:val="center"/>
        </w:trPr>
        <w:tc>
          <w:tcPr>
            <w:tcW w:w="525" w:type="dxa"/>
            <w:vAlign w:val="center"/>
          </w:tcPr>
          <w:p>
            <w:pPr>
              <w:widowControl/>
              <w:numPr>
                <w:ilvl w:val="0"/>
                <w:numId w:val="1"/>
              </w:numPr>
              <w:spacing w:line="300" w:lineRule="exact"/>
              <w:jc w:val="center"/>
              <w:rPr>
                <w:color w:val="000000"/>
                <w:kern w:val="0"/>
                <w:sz w:val="26"/>
                <w:szCs w:val="26"/>
              </w:rPr>
            </w:pPr>
            <w:bookmarkStart w:id="1" w:name="_Hlk11998333"/>
            <w:bookmarkStart w:id="2" w:name="OLE_LINK8" w:colFirst="8" w:colLast="8"/>
            <w:bookmarkStart w:id="3" w:name="OLE_LINK7" w:colFirst="6" w:colLast="6"/>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执行和结果</w:t>
            </w:r>
          </w:p>
        </w:tc>
        <w:tc>
          <w:tcPr>
            <w:tcW w:w="1342" w:type="dxa"/>
            <w:vAlign w:val="center"/>
          </w:tcPr>
          <w:p>
            <w:pPr>
              <w:widowControl/>
              <w:spacing w:line="300" w:lineRule="exact"/>
              <w:jc w:val="center"/>
              <w:rPr>
                <w:kern w:val="0"/>
                <w:sz w:val="26"/>
                <w:szCs w:val="26"/>
              </w:rPr>
            </w:pPr>
            <w:r>
              <w:rPr>
                <w:bCs/>
                <w:kern w:val="0"/>
                <w:sz w:val="26"/>
                <w:szCs w:val="26"/>
              </w:rPr>
              <w:t>决策部署落实情况</w:t>
            </w:r>
            <w:r>
              <w:rPr>
                <w:bCs/>
                <w:kern w:val="0"/>
                <w:sz w:val="26"/>
                <w:szCs w:val="26"/>
              </w:rPr>
              <w:br w:type="textWrapping"/>
            </w:r>
            <w:r>
              <w:rPr>
                <w:bCs/>
                <w:kern w:val="0"/>
                <w:sz w:val="26"/>
                <w:szCs w:val="26"/>
              </w:rPr>
              <w:t>060000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vAlign w:val="center"/>
          </w:tcPr>
          <w:p>
            <w:pPr>
              <w:widowControl/>
              <w:spacing w:line="300" w:lineRule="exact"/>
              <w:rPr>
                <w:kern w:val="0"/>
                <w:sz w:val="26"/>
                <w:szCs w:val="26"/>
              </w:rPr>
            </w:pPr>
            <w:r>
              <w:rPr>
                <w:kern w:val="0"/>
                <w:sz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建议提案</w:t>
            </w:r>
            <w:r>
              <w:rPr>
                <w:kern w:val="0"/>
                <w:sz w:val="26"/>
                <w:szCs w:val="26"/>
              </w:rPr>
              <w:br w:type="textWrapping"/>
            </w:r>
            <w:r>
              <w:rPr>
                <w:kern w:val="0"/>
                <w:sz w:val="26"/>
              </w:rPr>
              <w:t>办理</w:t>
            </w:r>
            <w:r>
              <w:rPr>
                <w:kern w:val="0"/>
                <w:sz w:val="26"/>
                <w:szCs w:val="26"/>
              </w:rPr>
              <w:br w:type="textWrapping"/>
            </w:r>
            <w:r>
              <w:rPr>
                <w:kern w:val="0"/>
                <w:sz w:val="26"/>
              </w:rPr>
              <w:t>110000</w:t>
            </w:r>
          </w:p>
        </w:tc>
        <w:tc>
          <w:tcPr>
            <w:tcW w:w="1238" w:type="dxa"/>
            <w:vAlign w:val="center"/>
          </w:tcPr>
          <w:p>
            <w:pPr>
              <w:widowControl/>
              <w:spacing w:line="300" w:lineRule="exact"/>
              <w:jc w:val="center"/>
              <w:rPr>
                <w:kern w:val="0"/>
                <w:sz w:val="26"/>
                <w:szCs w:val="26"/>
              </w:rPr>
            </w:pPr>
            <w:r>
              <w:rPr>
                <w:kern w:val="0"/>
                <w:sz w:val="26"/>
                <w:szCs w:val="26"/>
              </w:rPr>
              <w:t>人大代表建议办理</w:t>
            </w:r>
            <w:r>
              <w:rPr>
                <w:kern w:val="0"/>
                <w:sz w:val="26"/>
                <w:szCs w:val="26"/>
              </w:rPr>
              <w:br w:type="textWrapping"/>
            </w:r>
            <w:r>
              <w:rPr>
                <w:kern w:val="0"/>
                <w:sz w:val="26"/>
              </w:rPr>
              <w:t>110100</w:t>
            </w:r>
          </w:p>
        </w:tc>
        <w:tc>
          <w:tcPr>
            <w:tcW w:w="2115" w:type="dxa"/>
            <w:vAlign w:val="center"/>
          </w:tcPr>
          <w:p>
            <w:pPr>
              <w:widowControl/>
              <w:spacing w:line="300" w:lineRule="exact"/>
              <w:rPr>
                <w:kern w:val="0"/>
                <w:sz w:val="26"/>
                <w:szCs w:val="26"/>
              </w:rPr>
            </w:pPr>
            <w:r>
              <w:rPr>
                <w:kern w:val="0"/>
                <w:sz w:val="26"/>
                <w:szCs w:val="26"/>
              </w:rPr>
              <w:t>人大代表建议办理答复。</w:t>
            </w:r>
          </w:p>
        </w:tc>
        <w:tc>
          <w:tcPr>
            <w:tcW w:w="2729" w:type="dxa"/>
            <w:vAlign w:val="center"/>
          </w:tcPr>
          <w:p>
            <w:pPr>
              <w:widowControl/>
              <w:spacing w:line="300" w:lineRule="exac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政协委员提案办理</w:t>
            </w:r>
            <w:r>
              <w:rPr>
                <w:kern w:val="0"/>
                <w:sz w:val="26"/>
              </w:rPr>
              <w:t>110200</w:t>
            </w:r>
          </w:p>
        </w:tc>
        <w:tc>
          <w:tcPr>
            <w:tcW w:w="2115" w:type="dxa"/>
            <w:vAlign w:val="center"/>
          </w:tcPr>
          <w:p>
            <w:pPr>
              <w:widowControl/>
              <w:spacing w:line="300" w:lineRule="exact"/>
              <w:rPr>
                <w:kern w:val="0"/>
                <w:sz w:val="26"/>
                <w:szCs w:val="26"/>
              </w:rPr>
            </w:pPr>
            <w:r>
              <w:rPr>
                <w:kern w:val="0"/>
                <w:sz w:val="26"/>
                <w:szCs w:val="26"/>
              </w:rPr>
              <w:t>政协委员提案办理答复。</w:t>
            </w:r>
          </w:p>
        </w:tc>
        <w:tc>
          <w:tcPr>
            <w:tcW w:w="2729" w:type="dxa"/>
            <w:vAlign w:val="center"/>
          </w:tcPr>
          <w:p>
            <w:pPr>
              <w:widowControl/>
              <w:spacing w:line="300" w:lineRule="exact"/>
              <w:jc w:val="lef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bCs/>
                <w:kern w:val="0"/>
                <w:sz w:val="26"/>
                <w:szCs w:val="26"/>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管理和服务</w:t>
            </w:r>
          </w:p>
        </w:tc>
        <w:tc>
          <w:tcPr>
            <w:tcW w:w="1342" w:type="dxa"/>
            <w:vAlign w:val="center"/>
          </w:tcPr>
          <w:p>
            <w:pPr>
              <w:widowControl/>
              <w:spacing w:line="300" w:lineRule="exact"/>
              <w:jc w:val="center"/>
              <w:rPr>
                <w:kern w:val="0"/>
                <w:sz w:val="26"/>
                <w:szCs w:val="26"/>
              </w:rPr>
            </w:pPr>
            <w:r>
              <w:rPr>
                <w:kern w:val="0"/>
                <w:sz w:val="26"/>
                <w:szCs w:val="26"/>
              </w:rPr>
              <w:t>机构领导</w:t>
            </w:r>
            <w:r>
              <w:rPr>
                <w:kern w:val="0"/>
                <w:sz w:val="26"/>
                <w:szCs w:val="26"/>
              </w:rPr>
              <w:br w:type="textWrapping"/>
            </w:r>
            <w:r>
              <w:rPr>
                <w:kern w:val="0"/>
                <w:sz w:val="26"/>
              </w:rPr>
              <w:t>120000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领导分工、简历、办公联系方式、照片；</w:t>
            </w:r>
            <w:r>
              <w:rPr>
                <w:kern w:val="0"/>
                <w:sz w:val="26"/>
                <w:szCs w:val="26"/>
              </w:rPr>
              <w:t>领导活动相关信息。</w:t>
            </w:r>
          </w:p>
        </w:tc>
        <w:tc>
          <w:tcPr>
            <w:tcW w:w="2729" w:type="dxa"/>
            <w:vAlign w:val="center"/>
          </w:tcPr>
          <w:p>
            <w:pPr>
              <w:widowControl/>
              <w:spacing w:line="300" w:lineRule="exact"/>
              <w:rPr>
                <w:kern w:val="0"/>
                <w:sz w:val="26"/>
                <w:szCs w:val="26"/>
              </w:rPr>
            </w:pPr>
            <w:r>
              <w:rPr>
                <w:kern w:val="0"/>
                <w:sz w:val="26"/>
                <w:szCs w:val="26"/>
              </w:rPr>
              <w:t>《中华人民共和国政府信息公开条例》（国务院令第</w:t>
            </w:r>
            <w:r>
              <w:rPr>
                <w:kern w:val="0"/>
                <w:sz w:val="26"/>
              </w:rPr>
              <w:t>711号）。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机构设置</w:t>
            </w:r>
            <w:r>
              <w:rPr>
                <w:kern w:val="0"/>
                <w:sz w:val="26"/>
                <w:szCs w:val="26"/>
              </w:rPr>
              <w:br w:type="textWrapping"/>
            </w:r>
            <w:r>
              <w:rPr>
                <w:kern w:val="0"/>
                <w:sz w:val="26"/>
              </w:rPr>
              <w:t>130000</w:t>
            </w:r>
          </w:p>
        </w:tc>
        <w:tc>
          <w:tcPr>
            <w:tcW w:w="1238" w:type="dxa"/>
            <w:vAlign w:val="center"/>
          </w:tcPr>
          <w:p>
            <w:pPr>
              <w:widowControl/>
              <w:spacing w:line="300" w:lineRule="exact"/>
              <w:jc w:val="center"/>
              <w:rPr>
                <w:kern w:val="0"/>
                <w:sz w:val="26"/>
                <w:szCs w:val="26"/>
              </w:rPr>
            </w:pPr>
            <w:r>
              <w:rPr>
                <w:kern w:val="0"/>
                <w:sz w:val="26"/>
                <w:szCs w:val="26"/>
              </w:rPr>
              <w:t>机构简介</w:t>
            </w:r>
            <w:r>
              <w:rPr>
                <w:kern w:val="0"/>
                <w:sz w:val="26"/>
                <w:szCs w:val="26"/>
              </w:rPr>
              <w:br w:type="textWrapping"/>
            </w:r>
            <w:r>
              <w:rPr>
                <w:kern w:val="0"/>
                <w:sz w:val="26"/>
              </w:rPr>
              <w:t>130100</w:t>
            </w:r>
          </w:p>
        </w:tc>
        <w:tc>
          <w:tcPr>
            <w:tcW w:w="2115" w:type="dxa"/>
            <w:vAlign w:val="center"/>
          </w:tcPr>
          <w:p>
            <w:pPr>
              <w:widowControl/>
              <w:spacing w:line="300" w:lineRule="exact"/>
              <w:rPr>
                <w:kern w:val="0"/>
                <w:sz w:val="26"/>
                <w:szCs w:val="26"/>
              </w:rPr>
            </w:pPr>
            <w:r>
              <w:rPr>
                <w:kern w:val="0"/>
                <w:sz w:val="26"/>
                <w:szCs w:val="26"/>
              </w:rPr>
              <w:t>机关职能、机构设置、办公地址、办公时间、联系方式等。</w:t>
            </w:r>
          </w:p>
        </w:tc>
        <w:tc>
          <w:tcPr>
            <w:tcW w:w="2729" w:type="dxa"/>
            <w:vAlign w:val="center"/>
          </w:tcPr>
          <w:p>
            <w:pPr>
              <w:widowControl/>
              <w:spacing w:line="300" w:lineRule="exact"/>
              <w:rPr>
                <w:kern w:val="0"/>
                <w:sz w:val="26"/>
              </w:rPr>
            </w:pPr>
            <w:r>
              <w:rPr>
                <w:kern w:val="0"/>
                <w:sz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内设机构及下属单位</w:t>
            </w:r>
            <w:r>
              <w:rPr>
                <w:kern w:val="0"/>
                <w:sz w:val="26"/>
                <w:szCs w:val="26"/>
              </w:rPr>
              <w:br w:type="textWrapping"/>
            </w:r>
            <w:r>
              <w:rPr>
                <w:kern w:val="0"/>
                <w:sz w:val="26"/>
              </w:rPr>
              <w:t>130200</w:t>
            </w:r>
          </w:p>
        </w:tc>
        <w:tc>
          <w:tcPr>
            <w:tcW w:w="2115" w:type="dxa"/>
            <w:vAlign w:val="center"/>
          </w:tcPr>
          <w:p>
            <w:pPr>
              <w:widowControl/>
              <w:spacing w:line="300" w:lineRule="exact"/>
              <w:rPr>
                <w:kern w:val="0"/>
                <w:sz w:val="26"/>
                <w:szCs w:val="26"/>
              </w:rPr>
            </w:pPr>
            <w:r>
              <w:rPr>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w:t>
            </w:r>
            <w:r>
              <w:rPr>
                <w:kern w:val="0"/>
                <w:sz w:val="26"/>
                <w:szCs w:val="26"/>
              </w:rPr>
              <w:t>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本年度预算、报表及说明。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本级政府财政部门批复后20日内</w:t>
            </w:r>
            <w:r>
              <w:rPr>
                <w:kern w:val="0"/>
                <w:sz w:val="26"/>
              </w:rPr>
              <w:t>。</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Merge w:val="restart"/>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上年度决算、报表及说明。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kern w:val="0"/>
                <w:sz w:val="26"/>
                <w:szCs w:val="26"/>
              </w:rPr>
              <w:t>本年度</w:t>
            </w:r>
            <w:r>
              <w:rPr>
                <w:kern w:val="0"/>
                <w:sz w:val="26"/>
              </w:rPr>
              <w:t>“三公”经费预算表及说明，上年度“三公”经费决算表及说明</w:t>
            </w:r>
            <w:r>
              <w:rPr>
                <w:rFonts w:hint="eastAsia"/>
                <w:kern w:val="0"/>
                <w:sz w:val="26"/>
              </w:rPr>
              <w:t>。</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rFonts w:hint="eastAsia"/>
                <w:kern w:val="0"/>
                <w:sz w:val="26"/>
                <w:szCs w:val="26"/>
              </w:rPr>
              <w:t>县</w:t>
            </w:r>
            <w:r>
              <w:rPr>
                <w:kern w:val="0"/>
                <w:sz w:val="26"/>
                <w:szCs w:val="26"/>
              </w:rPr>
              <w:t>专项资金的制度文件。</w:t>
            </w:r>
          </w:p>
        </w:tc>
        <w:tc>
          <w:tcPr>
            <w:tcW w:w="2729" w:type="dxa"/>
            <w:vAlign w:val="center"/>
          </w:tcPr>
          <w:p>
            <w:pPr>
              <w:widowControl/>
              <w:spacing w:line="300" w:lineRule="exact"/>
              <w:jc w:val="left"/>
            </w:pPr>
            <w:r>
              <w:rPr>
                <w:bCs/>
                <w:kern w:val="0"/>
                <w:sz w:val="26"/>
                <w:szCs w:val="26"/>
              </w:rPr>
              <w:t>《中共中央办公厅国务院办公厅印发〈关于进一步推进预算公开工作的意见〉的通知》（中办发〔2016〕13号）；</w:t>
            </w:r>
          </w:p>
          <w:p>
            <w:pPr>
              <w:widowControl/>
              <w:spacing w:line="300" w:lineRule="exact"/>
              <w:rPr>
                <w:rFonts w:eastAsia="仿宋_GB2312"/>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left"/>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kern w:val="0"/>
                <w:sz w:val="26"/>
                <w:szCs w:val="26"/>
              </w:rPr>
              <w:t>财政专项资金</w:t>
            </w:r>
            <w:r>
              <w:rPr>
                <w:kern w:val="0"/>
                <w:sz w:val="26"/>
              </w:rPr>
              <w:t>管理和使用情况。</w:t>
            </w:r>
          </w:p>
        </w:tc>
        <w:tc>
          <w:tcPr>
            <w:tcW w:w="2729" w:type="dxa"/>
            <w:vAlign w:val="center"/>
          </w:tcPr>
          <w:p>
            <w:pPr>
              <w:widowControl/>
              <w:spacing w:line="300" w:lineRule="exact"/>
              <w:rPr>
                <w:bCs/>
                <w:kern w:val="0"/>
                <w:sz w:val="26"/>
                <w:szCs w:val="26"/>
              </w:rPr>
            </w:pPr>
            <w:r>
              <w:rPr>
                <w:bCs/>
                <w:kern w:val="0"/>
                <w:sz w:val="26"/>
                <w:szCs w:val="26"/>
              </w:rPr>
              <w:t>《财政部关于推进基层财政专项支出预算公开的意见》（财预〔2011〕27号）；</w:t>
            </w:r>
          </w:p>
          <w:p>
            <w:pPr>
              <w:widowControl/>
              <w:spacing w:line="30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及时公开。</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bCs/>
                <w:kern w:val="0"/>
                <w:sz w:val="26"/>
                <w:szCs w:val="26"/>
              </w:rPr>
              <w:t>部门项目</w:t>
            </w:r>
            <w:r>
              <w:rPr>
                <w:bCs/>
                <w:kern w:val="0"/>
                <w:sz w:val="26"/>
                <w:szCs w:val="26"/>
              </w:rPr>
              <w:br w:type="textWrapping"/>
            </w:r>
            <w:r>
              <w:rPr>
                <w:bCs/>
                <w:kern w:val="0"/>
                <w:sz w:val="26"/>
                <w:szCs w:val="26"/>
              </w:rPr>
              <w:t>150500</w:t>
            </w:r>
          </w:p>
        </w:tc>
        <w:tc>
          <w:tcPr>
            <w:tcW w:w="2115" w:type="dxa"/>
            <w:vAlign w:val="center"/>
          </w:tcPr>
          <w:p>
            <w:pPr>
              <w:widowControl/>
              <w:spacing w:line="300" w:lineRule="exact"/>
              <w:rPr>
                <w:kern w:val="0"/>
                <w:sz w:val="26"/>
                <w:szCs w:val="26"/>
              </w:rPr>
            </w:pPr>
            <w:r>
              <w:rPr>
                <w:bCs/>
                <w:kern w:val="0"/>
                <w:sz w:val="26"/>
                <w:szCs w:val="26"/>
              </w:rPr>
              <w:t>公开项目立项依据、实施主体、预算安排、绩效目标、绩效自评结果、绩效评价报告等信息。</w:t>
            </w:r>
          </w:p>
        </w:tc>
        <w:tc>
          <w:tcPr>
            <w:tcW w:w="2729" w:type="dxa"/>
            <w:vAlign w:val="center"/>
          </w:tcPr>
          <w:p>
            <w:pPr>
              <w:widowControl/>
              <w:spacing w:line="280" w:lineRule="exact"/>
              <w:rPr>
                <w:kern w:val="0"/>
                <w:sz w:val="26"/>
                <w:szCs w:val="26"/>
              </w:rPr>
            </w:pPr>
            <w:r>
              <w:rPr>
                <w:bCs/>
                <w:kern w:val="0"/>
                <w:sz w:val="26"/>
                <w:szCs w:val="26"/>
              </w:rPr>
              <w:t>《国务院办公厅关于印发2019年政务公开工作要点的通知》（国办发〔2019〕14号）。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应急管理</w:t>
            </w:r>
            <w:r>
              <w:rPr>
                <w:kern w:val="0"/>
                <w:sz w:val="26"/>
                <w:szCs w:val="26"/>
              </w:rPr>
              <w:br w:type="textWrapping"/>
            </w:r>
            <w:r>
              <w:rPr>
                <w:kern w:val="0"/>
                <w:sz w:val="26"/>
              </w:rPr>
              <w:t>170000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发布</w:t>
            </w:r>
            <w:r>
              <w:rPr>
                <w:rFonts w:hint="eastAsia"/>
                <w:kern w:val="0"/>
                <w:sz w:val="26"/>
                <w:szCs w:val="26"/>
                <w:lang w:val="en-US" w:eastAsia="zh-CN"/>
              </w:rPr>
              <w:t>文化旅游行业</w:t>
            </w:r>
            <w:r>
              <w:rPr>
                <w:kern w:val="0"/>
                <w:sz w:val="26"/>
                <w:szCs w:val="26"/>
              </w:rPr>
              <w:t>的应急预案、预警信息及应对情况等信息。</w:t>
            </w:r>
          </w:p>
        </w:tc>
        <w:tc>
          <w:tcPr>
            <w:tcW w:w="2729" w:type="dxa"/>
            <w:vAlign w:val="center"/>
          </w:tcPr>
          <w:p>
            <w:pPr>
              <w:widowControl/>
              <w:spacing w:line="300" w:lineRule="exact"/>
              <w:rPr>
                <w:kern w:val="0"/>
                <w:sz w:val="26"/>
              </w:rPr>
            </w:pPr>
            <w:r>
              <w:rPr>
                <w:kern w:val="0"/>
                <w:sz w:val="26"/>
              </w:rPr>
              <w:t>《中华人民共和国突发事件应对法》（主席令第69号）；</w:t>
            </w:r>
          </w:p>
          <w:p>
            <w:pPr>
              <w:widowControl/>
              <w:spacing w:line="300" w:lineRule="exact"/>
              <w:rPr>
                <w:kern w:val="0"/>
                <w:sz w:val="26"/>
                <w:szCs w:val="26"/>
              </w:rPr>
            </w:pPr>
            <w:r>
              <w:rPr>
                <w:kern w:val="0"/>
                <w:sz w:val="26"/>
              </w:rPr>
              <w:t>《国务院办公厅关于印发突发事件应急预案管理办法的通知》（国办发〔2013〕101号）。</w:t>
            </w:r>
          </w:p>
        </w:tc>
        <w:tc>
          <w:tcPr>
            <w:tcW w:w="2410" w:type="dxa"/>
            <w:vAlign w:val="center"/>
          </w:tcPr>
          <w:p>
            <w:pPr>
              <w:widowControl/>
              <w:spacing w:line="300" w:lineRule="exact"/>
              <w:rPr>
                <w:kern w:val="0"/>
                <w:sz w:val="26"/>
                <w:szCs w:val="26"/>
              </w:rPr>
            </w:pPr>
            <w:r>
              <w:rPr>
                <w:kern w:val="0"/>
                <w:sz w:val="26"/>
                <w:szCs w:val="26"/>
              </w:rPr>
              <w:t>按照法定时间公开。</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精准脱贫</w:t>
            </w:r>
          </w:p>
          <w:p>
            <w:pPr>
              <w:widowControl/>
              <w:spacing w:line="300" w:lineRule="exact"/>
              <w:jc w:val="center"/>
              <w:rPr>
                <w:kern w:val="0"/>
                <w:sz w:val="26"/>
                <w:szCs w:val="26"/>
              </w:rPr>
            </w:pPr>
            <w:r>
              <w:rPr>
                <w:rFonts w:hint="eastAsia"/>
                <w:bCs/>
                <w:kern w:val="0"/>
                <w:sz w:val="26"/>
                <w:szCs w:val="26"/>
              </w:rPr>
              <w:t>400000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rFonts w:hint="eastAsia"/>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bCs/>
                <w:kern w:val="0"/>
                <w:sz w:val="26"/>
                <w:szCs w:val="26"/>
              </w:rPr>
              <w:t>《国务院办公厅关于推进社会公益事业建设领域政府信息公开的意见》（国办发〔2018〕10号）；</w:t>
            </w:r>
          </w:p>
          <w:p>
            <w:pPr>
              <w:widowControl/>
              <w:tabs>
                <w:tab w:val="left" w:pos="585"/>
              </w:tabs>
              <w:spacing w:line="300" w:lineRule="exact"/>
              <w:rPr>
                <w:kern w:val="0"/>
                <w:sz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社会救助科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权责清单和动态调整情况</w:t>
            </w:r>
          </w:p>
          <w:p>
            <w:pPr>
              <w:widowControl/>
              <w:spacing w:line="300" w:lineRule="exact"/>
              <w:jc w:val="center"/>
              <w:rPr>
                <w:kern w:val="0"/>
                <w:sz w:val="26"/>
                <w:szCs w:val="26"/>
              </w:rPr>
            </w:pPr>
            <w:r>
              <w:rPr>
                <w:bCs/>
                <w:kern w:val="0"/>
                <w:sz w:val="26"/>
                <w:szCs w:val="26"/>
              </w:rPr>
              <w:t>180000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集中展示经清理确定的本部门权力清单和责任清单总目录表；经清理确定的取消的权力目录、下放的权力目录等信息。</w:t>
            </w:r>
          </w:p>
        </w:tc>
        <w:tc>
          <w:tcPr>
            <w:tcW w:w="2729" w:type="dxa"/>
            <w:vAlign w:val="center"/>
          </w:tcPr>
          <w:p>
            <w:pPr>
              <w:widowControl/>
              <w:spacing w:line="300" w:lineRule="exact"/>
              <w:rPr>
                <w:kern w:val="0"/>
                <w:sz w:val="26"/>
              </w:rPr>
            </w:pPr>
            <w:r>
              <w:rPr>
                <w:kern w:val="0"/>
                <w:sz w:val="26"/>
              </w:rPr>
              <w:t>《中共中央办公厅国务院办公厅印发〈关于推行地方各级政府工作部门权力清单制度的指导意见〉的通知》(中办发〔2015〕21号)；</w:t>
            </w:r>
          </w:p>
          <w:p>
            <w:pPr>
              <w:widowControl/>
              <w:spacing w:line="300" w:lineRule="exact"/>
              <w:rPr>
                <w:kern w:val="0"/>
                <w:sz w:val="26"/>
                <w:szCs w:val="26"/>
              </w:rPr>
            </w:pPr>
            <w:r>
              <w:rPr>
                <w:bCs/>
                <w:kern w:val="0"/>
                <w:sz w:val="26"/>
                <w:szCs w:val="26"/>
              </w:rPr>
              <w:t>《国务院办公厅关于做好证明事项清理工作的通知》（国办发〔2018〕47号）。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公共服务清单和中介服务清单</w:t>
            </w:r>
          </w:p>
          <w:p>
            <w:pPr>
              <w:widowControl/>
              <w:spacing w:line="300" w:lineRule="exact"/>
              <w:jc w:val="center"/>
              <w:rPr>
                <w:kern w:val="0"/>
                <w:sz w:val="26"/>
                <w:szCs w:val="26"/>
              </w:rPr>
            </w:pPr>
            <w:r>
              <w:rPr>
                <w:bCs/>
                <w:kern w:val="0"/>
                <w:sz w:val="26"/>
                <w:szCs w:val="26"/>
              </w:rPr>
              <w:t>190000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公共服务清单，包括办事名称、办理依据、实施机构、事项类别等信息；</w:t>
            </w:r>
            <w:r>
              <w:rPr>
                <w:bCs/>
                <w:kern w:val="0"/>
                <w:sz w:val="26"/>
                <w:szCs w:val="26"/>
              </w:rPr>
              <w:t>行政审批中介服务事项目录清单，包括中介服务事项名称、涉及的审批事项项目名称、审批部门、中介服务设定依据、收费类型及依据、处理决定等信息。</w:t>
            </w:r>
          </w:p>
        </w:tc>
        <w:tc>
          <w:tcPr>
            <w:tcW w:w="2729" w:type="dxa"/>
            <w:vAlign w:val="center"/>
          </w:tcPr>
          <w:p>
            <w:pPr>
              <w:widowControl/>
              <w:spacing w:line="300" w:lineRule="exact"/>
              <w:rPr>
                <w:bCs/>
                <w:kern w:val="0"/>
                <w:sz w:val="26"/>
                <w:szCs w:val="26"/>
              </w:rPr>
            </w:pPr>
            <w:r>
              <w:rPr>
                <w:bCs/>
                <w:kern w:val="0"/>
                <w:sz w:val="26"/>
                <w:szCs w:val="26"/>
              </w:rPr>
              <w:t>《国务院办公厅关于简化优化公共服务流程方便基层群众办事创业的通知》（国办发〔2015〕86号）。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Merge w:val="restart"/>
            <w:vAlign w:val="center"/>
          </w:tcPr>
          <w:p>
            <w:pPr>
              <w:widowControl/>
              <w:spacing w:line="300" w:lineRule="exact"/>
              <w:jc w:val="left"/>
              <w:rPr>
                <w:kern w:val="0"/>
                <w:sz w:val="26"/>
                <w:szCs w:val="26"/>
              </w:rPr>
            </w:pP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行政处罚结果信息。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作出行政处罚决定之日起</w:t>
            </w:r>
            <w:r>
              <w:rPr>
                <w:kern w:val="0"/>
                <w:sz w:val="26"/>
              </w:rPr>
              <w:t>7个工作日内。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color w:val="FF0000"/>
                <w:kern w:val="0"/>
                <w:sz w:val="26"/>
                <w:szCs w:val="26"/>
              </w:rPr>
            </w:pPr>
            <w:r>
              <w:rPr>
                <w:kern w:val="0"/>
                <w:sz w:val="26"/>
                <w:szCs w:val="26"/>
              </w:rPr>
              <w:t>行政给付结果信息。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bCs/>
                <w:kern w:val="0"/>
                <w:sz w:val="26"/>
                <w:szCs w:val="26"/>
              </w:rPr>
              <w:t>行政奖励结果信息。</w:t>
            </w:r>
          </w:p>
        </w:tc>
        <w:tc>
          <w:tcPr>
            <w:tcW w:w="2729" w:type="dxa"/>
            <w:vAlign w:val="center"/>
          </w:tcPr>
          <w:p>
            <w:pPr>
              <w:widowControl/>
              <w:spacing w:line="300" w:lineRule="exact"/>
              <w:jc w:val="lef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283" w:type="dxa"/>
            <w:vAlign w:val="center"/>
          </w:tcPr>
          <w:p>
            <w:pPr>
              <w:widowControl/>
              <w:spacing w:line="300" w:lineRule="exact"/>
              <w:rPr>
                <w:bCs/>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bCs/>
                <w:kern w:val="0"/>
                <w:sz w:val="26"/>
                <w:szCs w:val="26"/>
                <w:lang w:val="en-US" w:eastAsia="zh-CN"/>
              </w:rPr>
            </w:pPr>
            <w:r>
              <w:rPr>
                <w:rFonts w:hint="eastAsia"/>
                <w:bCs/>
                <w:kern w:val="0"/>
                <w:sz w:val="26"/>
                <w:szCs w:val="26"/>
                <w:lang w:val="en-US" w:eastAsia="zh-CN"/>
              </w:rPr>
              <w:t>相关科室</w:t>
            </w:r>
          </w:p>
          <w:p>
            <w:pPr>
              <w:widowControl/>
              <w:spacing w:line="280" w:lineRule="exact"/>
              <w:jc w:val="center"/>
              <w:rPr>
                <w:rFonts w:hint="default"/>
                <w:bCs/>
                <w:kern w:val="0"/>
                <w:sz w:val="26"/>
                <w:szCs w:val="2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bCs/>
                <w:kern w:val="0"/>
                <w:sz w:val="26"/>
                <w:szCs w:val="26"/>
              </w:rPr>
            </w:pPr>
            <w:r>
              <w:rPr>
                <w:bCs/>
                <w:kern w:val="0"/>
                <w:sz w:val="26"/>
                <w:szCs w:val="26"/>
              </w:rPr>
              <w:t>行政强制结果信息。</w:t>
            </w:r>
          </w:p>
        </w:tc>
        <w:tc>
          <w:tcPr>
            <w:tcW w:w="2729" w:type="dxa"/>
            <w:vAlign w:val="center"/>
          </w:tcPr>
          <w:p>
            <w:pPr>
              <w:widowControl/>
              <w:spacing w:line="30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283" w:type="dxa"/>
            <w:vAlign w:val="center"/>
          </w:tcPr>
          <w:p>
            <w:pPr>
              <w:widowControl/>
              <w:spacing w:line="300" w:lineRule="exact"/>
              <w:rPr>
                <w:bCs/>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bCs/>
                <w:kern w:val="0"/>
                <w:sz w:val="26"/>
                <w:szCs w:val="26"/>
                <w:lang w:val="en-US" w:eastAsia="zh-CN"/>
              </w:rPr>
            </w:pPr>
          </w:p>
          <w:p>
            <w:pPr>
              <w:widowControl/>
              <w:spacing w:line="280" w:lineRule="exact"/>
              <w:jc w:val="center"/>
              <w:rPr>
                <w:rFonts w:hint="eastAsia"/>
                <w:bCs/>
                <w:kern w:val="0"/>
                <w:sz w:val="26"/>
                <w:szCs w:val="26"/>
                <w:lang w:val="en-US" w:eastAsia="zh-CN"/>
              </w:rPr>
            </w:pPr>
            <w:r>
              <w:rPr>
                <w:rFonts w:hint="eastAsia"/>
                <w:bCs/>
                <w:kern w:val="0"/>
                <w:sz w:val="26"/>
                <w:szCs w:val="26"/>
                <w:lang w:val="en-US" w:eastAsia="zh-CN"/>
              </w:rPr>
              <w:t>相关科室</w:t>
            </w:r>
          </w:p>
          <w:p>
            <w:pPr>
              <w:widowControl/>
              <w:spacing w:line="280" w:lineRule="exact"/>
              <w:jc w:val="center"/>
              <w:rPr>
                <w:rFonts w:hint="default"/>
                <w:bCs/>
                <w:kern w:val="0"/>
                <w:sz w:val="26"/>
                <w:szCs w:val="2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Align w:val="center"/>
          </w:tcPr>
          <w:p>
            <w:pPr>
              <w:widowControl/>
              <w:spacing w:line="300" w:lineRule="exact"/>
              <w:jc w:val="center"/>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行政确认结果信息。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5" w:hRule="atLeast"/>
          <w:jc w:val="center"/>
        </w:trPr>
        <w:tc>
          <w:tcPr>
            <w:tcW w:w="525" w:type="dxa"/>
            <w:vAlign w:val="center"/>
          </w:tcPr>
          <w:p>
            <w:pPr>
              <w:widowControl/>
              <w:numPr>
                <w:ilvl w:val="0"/>
                <w:numId w:val="1"/>
              </w:numPr>
              <w:spacing w:line="300" w:lineRule="exact"/>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Align w:val="center"/>
          </w:tcPr>
          <w:p>
            <w:pPr>
              <w:widowControl/>
              <w:spacing w:line="300" w:lineRule="exact"/>
              <w:jc w:val="center"/>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其他权力结果信息。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kern w:val="0"/>
                <w:sz w:val="26"/>
                <w:szCs w:val="26"/>
              </w:rPr>
              <w:t>行政执法公示</w:t>
            </w:r>
            <w:r>
              <w:rPr>
                <w:kern w:val="0"/>
                <w:sz w:val="26"/>
                <w:szCs w:val="26"/>
              </w:rPr>
              <w:br w:type="textWrapping"/>
            </w:r>
            <w:r>
              <w:rPr>
                <w:kern w:val="0"/>
                <w:sz w:val="26"/>
              </w:rPr>
              <w:t>210300</w:t>
            </w:r>
          </w:p>
        </w:tc>
        <w:tc>
          <w:tcPr>
            <w:tcW w:w="2115" w:type="dxa"/>
            <w:vAlign w:val="center"/>
          </w:tcPr>
          <w:p>
            <w:pPr>
              <w:widowControl/>
              <w:spacing w:line="300" w:lineRule="exact"/>
              <w:rPr>
                <w:kern w:val="0"/>
                <w:sz w:val="26"/>
                <w:szCs w:val="26"/>
              </w:rPr>
            </w:pPr>
            <w:r>
              <w:rPr>
                <w:bCs/>
                <w:kern w:val="0"/>
                <w:sz w:val="26"/>
                <w:szCs w:val="26"/>
              </w:rPr>
              <w:t>公开行政执法职责、执法依据、执法程序、监督途径和执法结果等信息。</w:t>
            </w:r>
          </w:p>
        </w:tc>
        <w:tc>
          <w:tcPr>
            <w:tcW w:w="2729" w:type="dxa"/>
            <w:vAlign w:val="center"/>
          </w:tcPr>
          <w:p>
            <w:pPr>
              <w:widowControl/>
              <w:spacing w:line="300" w:lineRule="exact"/>
              <w:jc w:val="left"/>
              <w:rPr>
                <w:kern w:val="0"/>
                <w:sz w:val="26"/>
                <w:szCs w:val="26"/>
              </w:rPr>
            </w:pPr>
            <w:r>
              <w:rPr>
                <w:bCs/>
                <w:kern w:val="0"/>
                <w:sz w:val="26"/>
                <w:szCs w:val="26"/>
              </w:rPr>
              <w:t>《国务院办公厅关于全面推行行政执法公示制度执法全过程记录制度》（国办发〔2018〕118号）。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5"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rFonts w:hint="eastAsia" w:eastAsia="微软雅黑"/>
                <w:kern w:val="0"/>
                <w:sz w:val="26"/>
                <w:szCs w:val="26"/>
              </w:rPr>
              <w:t>“</w:t>
            </w:r>
            <w:r>
              <w:rPr>
                <w:kern w:val="0"/>
                <w:sz w:val="26"/>
                <w:szCs w:val="26"/>
              </w:rPr>
              <w:t>双随机一公开</w:t>
            </w:r>
            <w:r>
              <w:rPr>
                <w:rFonts w:hint="eastAsia" w:eastAsia="微软雅黑"/>
                <w:kern w:val="0"/>
                <w:sz w:val="26"/>
                <w:szCs w:val="26"/>
              </w:rPr>
              <w:t>”</w:t>
            </w:r>
            <w:r>
              <w:rPr>
                <w:kern w:val="0"/>
                <w:sz w:val="26"/>
                <w:szCs w:val="26"/>
              </w:rPr>
              <w:br w:type="textWrapping"/>
            </w:r>
            <w:r>
              <w:rPr>
                <w:kern w:val="0"/>
                <w:sz w:val="26"/>
              </w:rPr>
              <w:t>220000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监管过程中随机抽取检查对象、随机选派执法检查人员信息，抽查情况及查处结果信息。</w:t>
            </w:r>
          </w:p>
        </w:tc>
        <w:tc>
          <w:tcPr>
            <w:tcW w:w="2729" w:type="dxa"/>
            <w:vAlign w:val="center"/>
          </w:tcPr>
          <w:p>
            <w:pPr>
              <w:widowControl/>
              <w:spacing w:line="320" w:lineRule="exact"/>
              <w:rPr>
                <w:bCs/>
                <w:kern w:val="0"/>
                <w:sz w:val="26"/>
                <w:szCs w:val="26"/>
              </w:rPr>
            </w:pPr>
            <w:r>
              <w:rPr>
                <w:bCs/>
                <w:kern w:val="0"/>
                <w:sz w:val="26"/>
                <w:szCs w:val="26"/>
              </w:rPr>
              <w:t>《国务院办公厅关于推广随机抽查规范事中事后监管的通知》（国办发〔2015〕58号）；</w:t>
            </w:r>
          </w:p>
          <w:p>
            <w:pPr>
              <w:widowControl/>
              <w:spacing w:line="32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检查及查处结果作出之日起的</w:t>
            </w:r>
            <w:r>
              <w:rPr>
                <w:kern w:val="0"/>
                <w:sz w:val="26"/>
              </w:rPr>
              <w:t>7个工作日内。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6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bCs/>
                <w:kern w:val="0"/>
                <w:sz w:val="26"/>
                <w:szCs w:val="26"/>
              </w:rPr>
              <w:t>●</w:t>
            </w:r>
            <w:r>
              <w:rPr>
                <w:kern w:val="0"/>
                <w:sz w:val="26"/>
                <w:szCs w:val="26"/>
              </w:rPr>
              <w:t>网上</w:t>
            </w:r>
            <w:r>
              <w:rPr>
                <w:kern w:val="0"/>
                <w:sz w:val="26"/>
                <w:szCs w:val="26"/>
              </w:rPr>
              <w:br w:type="textWrapping"/>
            </w:r>
            <w:r>
              <w:rPr>
                <w:kern w:val="0"/>
                <w:sz w:val="26"/>
              </w:rPr>
              <w:t>政务服务</w:t>
            </w:r>
            <w:r>
              <w:rPr>
                <w:kern w:val="0"/>
                <w:sz w:val="26"/>
                <w:szCs w:val="26"/>
              </w:rPr>
              <w:br w:type="textWrapping"/>
            </w:r>
            <w:r>
              <w:rPr>
                <w:kern w:val="0"/>
                <w:sz w:val="26"/>
              </w:rPr>
              <w:t>230000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公开办事指南及流程、公共服务事项办件结果、事项办理指南、流程、过程结果查</w:t>
            </w:r>
            <w:r>
              <w:rPr>
                <w:bCs/>
                <w:color w:val="000000"/>
                <w:kern w:val="0"/>
                <w:sz w:val="26"/>
                <w:szCs w:val="26"/>
              </w:rPr>
              <w:t>询等信息（链接到</w:t>
            </w:r>
            <w:r>
              <w:rPr>
                <w:rFonts w:hint="eastAsia"/>
                <w:bCs/>
                <w:color w:val="000000"/>
                <w:kern w:val="0"/>
                <w:sz w:val="26"/>
                <w:szCs w:val="26"/>
              </w:rPr>
              <w:t>山东</w:t>
            </w:r>
            <w:r>
              <w:rPr>
                <w:bCs/>
                <w:color w:val="000000"/>
                <w:kern w:val="0"/>
                <w:sz w:val="26"/>
                <w:szCs w:val="26"/>
              </w:rPr>
              <w:t>省政务服务网）。</w:t>
            </w:r>
          </w:p>
        </w:tc>
        <w:tc>
          <w:tcPr>
            <w:tcW w:w="2729" w:type="dxa"/>
            <w:vAlign w:val="center"/>
          </w:tcPr>
          <w:p>
            <w:pPr>
              <w:widowControl/>
              <w:spacing w:line="300" w:lineRule="exact"/>
              <w:rPr>
                <w:bCs/>
                <w:kern w:val="0"/>
                <w:sz w:val="26"/>
                <w:szCs w:val="26"/>
              </w:rPr>
            </w:pPr>
            <w:r>
              <w:rPr>
                <w:bCs/>
                <w:kern w:val="0"/>
                <w:sz w:val="26"/>
                <w:szCs w:val="26"/>
              </w:rPr>
              <w:t>《国务院关于加快推进“互联网+政务服务”工作的指导意见》（国发〔2016〕55号）；</w:t>
            </w:r>
          </w:p>
          <w:p>
            <w:pPr>
              <w:widowControl/>
              <w:spacing w:line="300" w:lineRule="exact"/>
              <w:rPr>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both"/>
              <w:rPr>
                <w:rFonts w:hint="default" w:eastAsia="宋体"/>
                <w:bCs/>
                <w:kern w:val="0"/>
                <w:sz w:val="26"/>
                <w:szCs w:val="26"/>
                <w:lang w:val="en-US" w:eastAsia="zh-CN"/>
              </w:rPr>
            </w:pPr>
            <w:r>
              <w:rPr>
                <w:rFonts w:hint="eastAsia"/>
                <w:bCs/>
                <w:kern w:val="0"/>
                <w:sz w:val="26"/>
                <w:szCs w:val="26"/>
                <w:lang w:val="en-US" w:eastAsia="zh-CN"/>
              </w:rPr>
              <w:t>各相关科室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highlight w:val="none"/>
              </w:rPr>
            </w:pPr>
            <w:r>
              <w:rPr>
                <w:kern w:val="0"/>
                <w:sz w:val="26"/>
                <w:szCs w:val="26"/>
                <w:highlight w:val="none"/>
              </w:rPr>
              <w:t>招标采购</w:t>
            </w:r>
            <w:r>
              <w:rPr>
                <w:kern w:val="0"/>
                <w:sz w:val="26"/>
                <w:highlight w:val="none"/>
              </w:rPr>
              <w:t>240000</w:t>
            </w:r>
          </w:p>
        </w:tc>
        <w:tc>
          <w:tcPr>
            <w:tcW w:w="1238" w:type="dxa"/>
            <w:vAlign w:val="center"/>
          </w:tcPr>
          <w:p>
            <w:pPr>
              <w:widowControl/>
              <w:spacing w:line="300" w:lineRule="exact"/>
              <w:jc w:val="center"/>
              <w:rPr>
                <w:kern w:val="0"/>
                <w:sz w:val="26"/>
                <w:szCs w:val="26"/>
                <w:highlight w:val="none"/>
              </w:rPr>
            </w:pPr>
          </w:p>
        </w:tc>
        <w:tc>
          <w:tcPr>
            <w:tcW w:w="2115" w:type="dxa"/>
            <w:vAlign w:val="center"/>
          </w:tcPr>
          <w:p>
            <w:pPr>
              <w:widowControl/>
              <w:spacing w:line="300" w:lineRule="exact"/>
              <w:rPr>
                <w:kern w:val="0"/>
                <w:sz w:val="26"/>
                <w:szCs w:val="26"/>
                <w:highlight w:val="none"/>
              </w:rPr>
            </w:pPr>
            <w:r>
              <w:rPr>
                <w:kern w:val="0"/>
                <w:sz w:val="26"/>
                <w:szCs w:val="26"/>
                <w:highlight w:val="none"/>
              </w:rPr>
              <w:t>公开招标公示、招标采购预算及中标候选人公告，成交情况及实施情况等信息。</w:t>
            </w:r>
          </w:p>
        </w:tc>
        <w:tc>
          <w:tcPr>
            <w:tcW w:w="2729" w:type="dxa"/>
            <w:vAlign w:val="center"/>
          </w:tcPr>
          <w:p>
            <w:pPr>
              <w:widowControl/>
              <w:spacing w:line="300" w:lineRule="exact"/>
              <w:rPr>
                <w:kern w:val="0"/>
                <w:sz w:val="26"/>
                <w:highlight w:val="none"/>
              </w:rPr>
            </w:pPr>
            <w:r>
              <w:rPr>
                <w:kern w:val="0"/>
                <w:sz w:val="26"/>
                <w:highlight w:val="none"/>
              </w:rPr>
              <w:t>《中华人民共和国信息公开条例》（国务院令第492号）；</w:t>
            </w:r>
          </w:p>
          <w:p>
            <w:pPr>
              <w:widowControl/>
              <w:spacing w:line="300" w:lineRule="exact"/>
              <w:rPr>
                <w:kern w:val="0"/>
                <w:sz w:val="26"/>
                <w:szCs w:val="26"/>
                <w:highlight w:val="none"/>
              </w:rPr>
            </w:pPr>
            <w:r>
              <w:rPr>
                <w:kern w:val="0"/>
                <w:sz w:val="26"/>
                <w:highlight w:val="none"/>
              </w:rPr>
              <w:t>《中华人民共和国招标投标法实施条例》（国务院令第698号）。</w:t>
            </w:r>
          </w:p>
        </w:tc>
        <w:tc>
          <w:tcPr>
            <w:tcW w:w="2410" w:type="dxa"/>
            <w:vAlign w:val="center"/>
          </w:tcPr>
          <w:p>
            <w:pPr>
              <w:widowControl/>
              <w:spacing w:line="300" w:lineRule="exact"/>
              <w:rPr>
                <w:kern w:val="0"/>
                <w:sz w:val="26"/>
                <w:szCs w:val="26"/>
                <w:highlight w:val="none"/>
              </w:rPr>
            </w:pPr>
            <w:r>
              <w:rPr>
                <w:kern w:val="0"/>
                <w:sz w:val="26"/>
                <w:szCs w:val="26"/>
                <w:highlight w:val="none"/>
              </w:rPr>
              <w:t>按照规定及时公开。</w:t>
            </w:r>
          </w:p>
        </w:tc>
        <w:tc>
          <w:tcPr>
            <w:tcW w:w="1283" w:type="dxa"/>
            <w:vAlign w:val="center"/>
          </w:tcPr>
          <w:p>
            <w:pPr>
              <w:widowControl/>
              <w:spacing w:line="300" w:lineRule="exact"/>
              <w:rPr>
                <w:kern w:val="0"/>
                <w:sz w:val="26"/>
                <w:szCs w:val="26"/>
                <w:highlight w:val="none"/>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highlight w:val="none"/>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850" w:type="dxa"/>
            <w:vAlign w:val="center"/>
          </w:tcPr>
          <w:p>
            <w:pPr>
              <w:widowControl/>
              <w:spacing w:line="280" w:lineRule="exact"/>
              <w:jc w:val="center"/>
              <w:rPr>
                <w:bCs/>
                <w:kern w:val="0"/>
                <w:sz w:val="26"/>
                <w:szCs w:val="26"/>
                <w:highlight w:val="none"/>
              </w:rPr>
            </w:pPr>
          </w:p>
        </w:tc>
        <w:tc>
          <w:tcPr>
            <w:tcW w:w="850"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1196" w:type="dxa"/>
            <w:vAlign w:val="center"/>
          </w:tcPr>
          <w:p>
            <w:pPr>
              <w:widowControl/>
              <w:spacing w:line="280" w:lineRule="exact"/>
              <w:jc w:val="center"/>
              <w:rPr>
                <w:bCs/>
                <w:kern w:val="0"/>
                <w:sz w:val="26"/>
                <w:szCs w:val="26"/>
                <w:highlight w:val="yellow"/>
              </w:rPr>
            </w:pPr>
          </w:p>
        </w:tc>
        <w:tc>
          <w:tcPr>
            <w:tcW w:w="1481" w:type="dxa"/>
            <w:vAlign w:val="center"/>
          </w:tcPr>
          <w:p>
            <w:pPr>
              <w:widowControl/>
              <w:spacing w:line="280" w:lineRule="exact"/>
              <w:jc w:val="center"/>
              <w:rPr>
                <w:rFonts w:hint="eastAsia" w:eastAsia="宋体"/>
                <w:bCs/>
                <w:kern w:val="0"/>
                <w:sz w:val="26"/>
                <w:szCs w:val="26"/>
                <w:highlight w:val="yellow"/>
                <w:lang w:val="en-US" w:eastAsia="zh-CN"/>
              </w:rPr>
            </w:pPr>
            <w:r>
              <w:rPr>
                <w:rFonts w:hint="eastAsia"/>
                <w:bCs/>
                <w:kern w:val="0"/>
                <w:sz w:val="26"/>
                <w:szCs w:val="26"/>
                <w:highlight w:val="none"/>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重点</w:t>
            </w:r>
          </w:p>
          <w:p>
            <w:pPr>
              <w:spacing w:line="300" w:lineRule="exact"/>
              <w:jc w:val="center"/>
              <w:rPr>
                <w:rFonts w:eastAsia="方正黑体_GBK"/>
                <w:kern w:val="0"/>
                <w:sz w:val="26"/>
                <w:szCs w:val="26"/>
              </w:rPr>
            </w:pPr>
            <w:r>
              <w:rPr>
                <w:rFonts w:eastAsia="方正黑体_GBK"/>
                <w:kern w:val="0"/>
                <w:sz w:val="26"/>
                <w:szCs w:val="26"/>
              </w:rPr>
              <w:t>领域</w:t>
            </w:r>
          </w:p>
          <w:p>
            <w:pPr>
              <w:spacing w:line="300" w:lineRule="exact"/>
              <w:jc w:val="center"/>
              <w:rPr>
                <w:rFonts w:eastAsia="方正黑体_GBK"/>
                <w:kern w:val="0"/>
                <w:sz w:val="26"/>
                <w:szCs w:val="26"/>
              </w:rPr>
            </w:pPr>
            <w:r>
              <w:rPr>
                <w:rFonts w:eastAsia="方正黑体_GBK"/>
                <w:kern w:val="0"/>
                <w:sz w:val="26"/>
                <w:szCs w:val="26"/>
              </w:rPr>
              <w:t>信息</w:t>
            </w:r>
          </w:p>
          <w:p>
            <w:pPr>
              <w:spacing w:line="300" w:lineRule="exact"/>
              <w:jc w:val="center"/>
              <w:rPr>
                <w:rFonts w:eastAsia="方正黑体_GBK"/>
                <w:kern w:val="0"/>
                <w:sz w:val="26"/>
                <w:szCs w:val="26"/>
              </w:rPr>
            </w:pPr>
            <w:r>
              <w:rPr>
                <w:rFonts w:eastAsia="方正黑体_GBK"/>
                <w:kern w:val="0"/>
                <w:sz w:val="26"/>
                <w:szCs w:val="26"/>
              </w:rPr>
              <w:t>公开</w:t>
            </w:r>
          </w:p>
          <w:p>
            <w:pPr>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rFonts w:hint="eastAsia"/>
                <w:kern w:val="0"/>
                <w:sz w:val="26"/>
                <w:szCs w:val="26"/>
                <w:lang w:val="en-US" w:eastAsia="zh-CN"/>
              </w:rPr>
              <w:t>重点民生领域</w:t>
            </w:r>
          </w:p>
        </w:tc>
        <w:tc>
          <w:tcPr>
            <w:tcW w:w="1238" w:type="dxa"/>
            <w:vAlign w:val="center"/>
          </w:tcPr>
          <w:p>
            <w:pPr>
              <w:widowControl/>
              <w:spacing w:line="300" w:lineRule="exact"/>
              <w:jc w:val="center"/>
              <w:rPr>
                <w:rFonts w:hint="default"/>
                <w:bCs/>
                <w:kern w:val="0"/>
                <w:sz w:val="26"/>
                <w:szCs w:val="26"/>
                <w:lang w:val="en-US" w:eastAsia="zh-CN"/>
              </w:rPr>
            </w:pPr>
            <w:r>
              <w:rPr>
                <w:rFonts w:hint="eastAsia"/>
                <w:kern w:val="0"/>
                <w:sz w:val="26"/>
                <w:szCs w:val="26"/>
                <w:lang w:val="en-US" w:eastAsia="zh-CN"/>
              </w:rPr>
              <w:t>公共文化惠民服务信息</w:t>
            </w:r>
          </w:p>
        </w:tc>
        <w:tc>
          <w:tcPr>
            <w:tcW w:w="2115" w:type="dxa"/>
            <w:vAlign w:val="center"/>
          </w:tcPr>
          <w:p>
            <w:pPr>
              <w:widowControl/>
              <w:spacing w:line="240" w:lineRule="exact"/>
              <w:rPr>
                <w:rFonts w:hint="default"/>
                <w:bCs/>
                <w:kern w:val="0"/>
                <w:sz w:val="26"/>
                <w:szCs w:val="26"/>
                <w:lang w:val="en-US" w:eastAsia="zh-CN"/>
              </w:rPr>
            </w:pPr>
            <w:r>
              <w:rPr>
                <w:kern w:val="0"/>
                <w:sz w:val="26"/>
                <w:szCs w:val="26"/>
              </w:rPr>
              <w:t>本部门</w:t>
            </w:r>
            <w:r>
              <w:rPr>
                <w:rFonts w:hint="eastAsia"/>
                <w:kern w:val="0"/>
                <w:sz w:val="26"/>
                <w:szCs w:val="26"/>
                <w:lang w:val="en-US" w:eastAsia="zh-CN"/>
              </w:rPr>
              <w:t>开展的各类公共文化惠民服务信息的公开公示</w:t>
            </w:r>
          </w:p>
        </w:tc>
        <w:tc>
          <w:tcPr>
            <w:tcW w:w="2729" w:type="dxa"/>
            <w:vAlign w:val="center"/>
          </w:tcPr>
          <w:p>
            <w:pPr>
              <w:widowControl/>
              <w:spacing w:line="300" w:lineRule="exact"/>
              <w:rPr>
                <w:bCs/>
                <w:kern w:val="0"/>
                <w:sz w:val="26"/>
                <w:szCs w:val="26"/>
              </w:rPr>
            </w:pPr>
            <w:r>
              <w:rPr>
                <w:kern w:val="0"/>
                <w:sz w:val="26"/>
              </w:rPr>
              <w:t>《中华人民共和国政府信息公开条例》（国务院令第711号）。</w:t>
            </w:r>
          </w:p>
        </w:tc>
        <w:tc>
          <w:tcPr>
            <w:tcW w:w="2410" w:type="dxa"/>
            <w:vAlign w:val="center"/>
          </w:tcPr>
          <w:p>
            <w:pPr>
              <w:widowControl/>
              <w:spacing w:line="300" w:lineRule="exact"/>
              <w:rPr>
                <w:bCs/>
                <w:kern w:val="0"/>
                <w:sz w:val="26"/>
                <w:szCs w:val="26"/>
              </w:rPr>
            </w:pPr>
          </w:p>
        </w:tc>
        <w:tc>
          <w:tcPr>
            <w:tcW w:w="1283" w:type="dxa"/>
            <w:vAlign w:val="center"/>
          </w:tcPr>
          <w:p>
            <w:pPr>
              <w:widowControl/>
              <w:spacing w:line="300" w:lineRule="exact"/>
              <w:rPr>
                <w:bCs/>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300" w:lineRule="exact"/>
              <w:jc w:val="center"/>
              <w:rPr>
                <w:rFonts w:hint="eastAsia" w:eastAsia="宋体"/>
                <w:bCs/>
                <w:kern w:val="0"/>
                <w:sz w:val="26"/>
                <w:szCs w:val="26"/>
                <w:lang w:val="en-US" w:eastAsia="zh-CN"/>
              </w:rPr>
            </w:pPr>
            <w:r>
              <w:rPr>
                <w:rFonts w:hint="eastAsia"/>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新闻</w:t>
            </w:r>
          </w:p>
          <w:p>
            <w:pPr>
              <w:widowControl/>
              <w:spacing w:line="300" w:lineRule="exact"/>
              <w:jc w:val="center"/>
              <w:rPr>
                <w:rFonts w:eastAsia="方正黑体_GBK"/>
                <w:kern w:val="0"/>
                <w:sz w:val="26"/>
                <w:szCs w:val="26"/>
              </w:rPr>
            </w:pPr>
            <w:r>
              <w:rPr>
                <w:rFonts w:eastAsia="方正黑体_GBK"/>
                <w:kern w:val="0"/>
                <w:sz w:val="26"/>
                <w:szCs w:val="26"/>
              </w:rPr>
              <w:t>发布</w:t>
            </w:r>
          </w:p>
        </w:tc>
        <w:tc>
          <w:tcPr>
            <w:tcW w:w="1342" w:type="dxa"/>
            <w:vMerge w:val="restart"/>
            <w:vAlign w:val="center"/>
          </w:tcPr>
          <w:p>
            <w:pPr>
              <w:widowControl/>
              <w:spacing w:line="300" w:lineRule="exact"/>
              <w:jc w:val="center"/>
              <w:rPr>
                <w:kern w:val="0"/>
                <w:sz w:val="26"/>
                <w:szCs w:val="26"/>
              </w:rPr>
            </w:pPr>
            <w:r>
              <w:rPr>
                <w:kern w:val="0"/>
                <w:sz w:val="26"/>
                <w:szCs w:val="26"/>
              </w:rPr>
              <w:t>新闻</w:t>
            </w:r>
          </w:p>
          <w:p>
            <w:pPr>
              <w:widowControl/>
              <w:spacing w:line="300" w:lineRule="exact"/>
              <w:jc w:val="center"/>
              <w:rPr>
                <w:kern w:val="0"/>
                <w:sz w:val="26"/>
                <w:szCs w:val="26"/>
              </w:rPr>
            </w:pPr>
            <w:r>
              <w:rPr>
                <w:kern w:val="0"/>
                <w:sz w:val="26"/>
                <w:szCs w:val="26"/>
              </w:rPr>
              <w:t>发布310000</w:t>
            </w:r>
          </w:p>
        </w:tc>
        <w:tc>
          <w:tcPr>
            <w:tcW w:w="1238" w:type="dxa"/>
            <w:vAlign w:val="center"/>
          </w:tcPr>
          <w:p>
            <w:pPr>
              <w:widowControl/>
              <w:spacing w:line="300" w:lineRule="exact"/>
              <w:jc w:val="center"/>
              <w:rPr>
                <w:kern w:val="0"/>
                <w:sz w:val="26"/>
                <w:szCs w:val="26"/>
              </w:rPr>
            </w:pPr>
            <w:r>
              <w:rPr>
                <w:kern w:val="0"/>
                <w:sz w:val="26"/>
                <w:szCs w:val="26"/>
              </w:rPr>
              <w:t>制度安排</w:t>
            </w:r>
            <w:r>
              <w:rPr>
                <w:kern w:val="0"/>
                <w:sz w:val="26"/>
                <w:szCs w:val="26"/>
              </w:rPr>
              <w:br w:type="textWrapping"/>
            </w:r>
            <w:r>
              <w:rPr>
                <w:kern w:val="0"/>
                <w:sz w:val="26"/>
              </w:rPr>
              <w:t>310100</w:t>
            </w:r>
          </w:p>
        </w:tc>
        <w:tc>
          <w:tcPr>
            <w:tcW w:w="2115" w:type="dxa"/>
            <w:vAlign w:val="center"/>
          </w:tcPr>
          <w:p>
            <w:pPr>
              <w:widowControl/>
              <w:spacing w:line="300" w:lineRule="exact"/>
              <w:rPr>
                <w:kern w:val="0"/>
                <w:sz w:val="26"/>
                <w:szCs w:val="26"/>
              </w:rPr>
            </w:pPr>
            <w:r>
              <w:rPr>
                <w:kern w:val="0"/>
                <w:sz w:val="26"/>
                <w:szCs w:val="26"/>
              </w:rPr>
              <w:t>新闻发布制度、工作机制和年度安排</w:t>
            </w:r>
            <w:r>
              <w:rPr>
                <w:spacing w:val="-6"/>
                <w:kern w:val="0"/>
                <w:sz w:val="26"/>
                <w:szCs w:val="26"/>
              </w:rPr>
              <w:t>（发布主题、发布形式、发布时间等）。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280" w:lineRule="exact"/>
              <w:jc w:val="center"/>
              <w:rPr>
                <w:kern w:val="0"/>
                <w:sz w:val="26"/>
                <w:szCs w:val="26"/>
              </w:rPr>
            </w:pPr>
          </w:p>
        </w:tc>
        <w:tc>
          <w:tcPr>
            <w:tcW w:w="1238" w:type="dxa"/>
            <w:vAlign w:val="center"/>
          </w:tcPr>
          <w:p>
            <w:pPr>
              <w:widowControl/>
              <w:spacing w:line="280" w:lineRule="exact"/>
              <w:jc w:val="center"/>
              <w:rPr>
                <w:kern w:val="0"/>
                <w:sz w:val="26"/>
              </w:rPr>
            </w:pPr>
            <w:r>
              <w:rPr>
                <w:kern w:val="0"/>
                <w:sz w:val="26"/>
                <w:szCs w:val="26"/>
              </w:rPr>
              <w:t>新闻</w:t>
            </w:r>
            <w:r>
              <w:rPr>
                <w:kern w:val="0"/>
                <w:sz w:val="26"/>
              </w:rPr>
              <w:t>发布会及其他发布实录</w:t>
            </w:r>
            <w:r>
              <w:rPr>
                <w:kern w:val="0"/>
                <w:sz w:val="26"/>
                <w:szCs w:val="26"/>
              </w:rPr>
              <w:br w:type="textWrapping"/>
            </w:r>
            <w:r>
              <w:rPr>
                <w:kern w:val="0"/>
                <w:sz w:val="26"/>
              </w:rPr>
              <w:t>310200</w:t>
            </w:r>
          </w:p>
        </w:tc>
        <w:tc>
          <w:tcPr>
            <w:tcW w:w="2115" w:type="dxa"/>
            <w:vAlign w:val="center"/>
          </w:tcPr>
          <w:p>
            <w:pPr>
              <w:widowControl/>
              <w:spacing w:line="300" w:lineRule="exact"/>
              <w:rPr>
                <w:kern w:val="0"/>
                <w:sz w:val="26"/>
                <w:szCs w:val="26"/>
              </w:rPr>
            </w:pPr>
            <w:r>
              <w:rPr>
                <w:kern w:val="0"/>
                <w:sz w:val="26"/>
                <w:szCs w:val="26"/>
              </w:rPr>
              <w:t>新闻发布及其他发布的发布稿、现场图片、视频、音频等。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283" w:type="dxa"/>
            <w:vAlign w:val="center"/>
          </w:tcPr>
          <w:p>
            <w:pPr>
              <w:widowControl/>
              <w:spacing w:line="300" w:lineRule="exact"/>
              <w:jc w:val="lef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政策</w:t>
            </w:r>
          </w:p>
          <w:p>
            <w:pPr>
              <w:widowControl/>
              <w:spacing w:line="300" w:lineRule="exact"/>
              <w:jc w:val="center"/>
              <w:rPr>
                <w:rFonts w:eastAsia="方正黑体_GBK"/>
                <w:kern w:val="0"/>
                <w:sz w:val="26"/>
                <w:szCs w:val="26"/>
              </w:rPr>
            </w:pPr>
            <w:r>
              <w:rPr>
                <w:rFonts w:eastAsia="方正黑体_GBK"/>
                <w:kern w:val="0"/>
                <w:sz w:val="26"/>
                <w:szCs w:val="26"/>
              </w:rPr>
              <w:t>解读</w:t>
            </w:r>
          </w:p>
        </w:tc>
        <w:tc>
          <w:tcPr>
            <w:tcW w:w="1342" w:type="dxa"/>
            <w:vMerge w:val="restart"/>
            <w:vAlign w:val="center"/>
          </w:tcPr>
          <w:p>
            <w:pPr>
              <w:widowControl/>
              <w:spacing w:line="300" w:lineRule="exact"/>
              <w:jc w:val="center"/>
              <w:rPr>
                <w:kern w:val="0"/>
                <w:sz w:val="26"/>
                <w:szCs w:val="26"/>
              </w:rPr>
            </w:pPr>
            <w:r>
              <w:rPr>
                <w:kern w:val="0"/>
                <w:sz w:val="26"/>
                <w:szCs w:val="26"/>
              </w:rPr>
              <w:t>政策</w:t>
            </w:r>
            <w:r>
              <w:rPr>
                <w:kern w:val="0"/>
                <w:sz w:val="26"/>
                <w:szCs w:val="26"/>
              </w:rPr>
              <w:br w:type="textWrapping"/>
            </w:r>
            <w:r>
              <w:rPr>
                <w:kern w:val="0"/>
                <w:sz w:val="26"/>
              </w:rPr>
              <w:t>解读</w:t>
            </w:r>
            <w:r>
              <w:rPr>
                <w:kern w:val="0"/>
                <w:sz w:val="26"/>
                <w:szCs w:val="26"/>
              </w:rPr>
              <w:br w:type="textWrapping"/>
            </w:r>
            <w:r>
              <w:rPr>
                <w:kern w:val="0"/>
                <w:sz w:val="26"/>
              </w:rPr>
              <w:t>3</w:t>
            </w:r>
            <w:r>
              <w:rPr>
                <w:rFonts w:hint="eastAsia"/>
                <w:kern w:val="0"/>
                <w:sz w:val="26"/>
              </w:rPr>
              <w:t>2</w:t>
            </w:r>
            <w:r>
              <w:rPr>
                <w:kern w:val="0"/>
                <w:sz w:val="26"/>
              </w:rPr>
              <w:t>0000</w:t>
            </w:r>
          </w:p>
        </w:tc>
        <w:tc>
          <w:tcPr>
            <w:tcW w:w="1238" w:type="dxa"/>
            <w:vAlign w:val="center"/>
          </w:tcPr>
          <w:p>
            <w:pPr>
              <w:widowControl/>
              <w:spacing w:line="300" w:lineRule="exact"/>
              <w:jc w:val="center"/>
              <w:rPr>
                <w:kern w:val="0"/>
                <w:sz w:val="26"/>
                <w:szCs w:val="26"/>
              </w:rPr>
            </w:pPr>
            <w:r>
              <w:rPr>
                <w:kern w:val="0"/>
                <w:sz w:val="26"/>
                <w:szCs w:val="26"/>
              </w:rPr>
              <w:t>上级政策</w:t>
            </w:r>
            <w:r>
              <w:rPr>
                <w:kern w:val="0"/>
                <w:sz w:val="26"/>
                <w:szCs w:val="26"/>
              </w:rPr>
              <w:br w:type="textWrapping"/>
            </w:r>
            <w:r>
              <w:rPr>
                <w:kern w:val="0"/>
                <w:sz w:val="26"/>
              </w:rPr>
              <w:t>解读</w:t>
            </w:r>
            <w:r>
              <w:rPr>
                <w:kern w:val="0"/>
                <w:sz w:val="26"/>
                <w:szCs w:val="26"/>
              </w:rPr>
              <w:br w:type="textWrapping"/>
            </w:r>
            <w:r>
              <w:rPr>
                <w:kern w:val="0"/>
                <w:sz w:val="26"/>
              </w:rPr>
              <w:t>320</w:t>
            </w:r>
            <w:r>
              <w:rPr>
                <w:rFonts w:hint="eastAsia"/>
                <w:kern w:val="0"/>
                <w:sz w:val="26"/>
              </w:rPr>
              <w:t>1</w:t>
            </w:r>
            <w:r>
              <w:rPr>
                <w:kern w:val="0"/>
                <w:sz w:val="26"/>
              </w:rPr>
              <w:t>00</w:t>
            </w:r>
          </w:p>
        </w:tc>
        <w:tc>
          <w:tcPr>
            <w:tcW w:w="2115" w:type="dxa"/>
            <w:vAlign w:val="center"/>
          </w:tcPr>
          <w:p>
            <w:pPr>
              <w:widowControl/>
              <w:spacing w:line="300" w:lineRule="exact"/>
              <w:rPr>
                <w:kern w:val="0"/>
                <w:sz w:val="26"/>
                <w:szCs w:val="26"/>
              </w:rPr>
            </w:pPr>
            <w:r>
              <w:rPr>
                <w:kern w:val="0"/>
                <w:sz w:val="26"/>
                <w:szCs w:val="26"/>
              </w:rPr>
              <w:t>转发国家和省、市、县（市、区）等上级机关或者专家、学者关于法律法规规章及上级重要政策措施的解读。</w:t>
            </w:r>
          </w:p>
        </w:tc>
        <w:tc>
          <w:tcPr>
            <w:tcW w:w="2729" w:type="dxa"/>
            <w:vAlign w:val="center"/>
          </w:tcPr>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负责人</w:t>
            </w:r>
          </w:p>
          <w:p>
            <w:pPr>
              <w:widowControl/>
              <w:spacing w:line="300" w:lineRule="exact"/>
              <w:jc w:val="center"/>
              <w:rPr>
                <w:kern w:val="0"/>
                <w:sz w:val="26"/>
                <w:szCs w:val="26"/>
              </w:rPr>
            </w:pPr>
            <w:r>
              <w:rPr>
                <w:kern w:val="0"/>
                <w:sz w:val="26"/>
                <w:szCs w:val="26"/>
              </w:rPr>
              <w:t>解读</w:t>
            </w:r>
          </w:p>
          <w:p>
            <w:pPr>
              <w:widowControl/>
              <w:spacing w:line="300" w:lineRule="exact"/>
              <w:jc w:val="center"/>
              <w:rPr>
                <w:kern w:val="0"/>
                <w:sz w:val="26"/>
                <w:szCs w:val="26"/>
              </w:rPr>
            </w:pPr>
            <w:r>
              <w:rPr>
                <w:kern w:val="0"/>
                <w:sz w:val="26"/>
              </w:rPr>
              <w:t>320</w:t>
            </w:r>
            <w:r>
              <w:rPr>
                <w:rFonts w:hint="eastAsia"/>
                <w:kern w:val="0"/>
                <w:sz w:val="26"/>
              </w:rPr>
              <w:t>2</w:t>
            </w:r>
            <w:r>
              <w:rPr>
                <w:kern w:val="0"/>
                <w:sz w:val="26"/>
              </w:rPr>
              <w:t>00</w:t>
            </w:r>
          </w:p>
        </w:tc>
        <w:tc>
          <w:tcPr>
            <w:tcW w:w="2115" w:type="dxa"/>
            <w:vAlign w:val="center"/>
          </w:tcPr>
          <w:p>
            <w:pPr>
              <w:widowControl/>
              <w:spacing w:line="300" w:lineRule="exact"/>
              <w:rPr>
                <w:kern w:val="0"/>
                <w:sz w:val="26"/>
                <w:szCs w:val="26"/>
              </w:rPr>
            </w:pPr>
            <w:r>
              <w:rPr>
                <w:kern w:val="0"/>
                <w:sz w:val="26"/>
                <w:szCs w:val="26"/>
              </w:rPr>
              <w:t>部门负责人</w:t>
            </w:r>
            <w:r>
              <w:rPr>
                <w:kern w:val="0"/>
                <w:sz w:val="26"/>
              </w:rPr>
              <w:t>通过参加新闻发布会、发表署名文章或接受媒体采访等形式就相关政策进行解读。</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rFonts w:hint="eastAsia"/>
                <w:kern w:val="0"/>
                <w:sz w:val="26"/>
                <w:szCs w:val="26"/>
              </w:rPr>
              <w:t>部门</w:t>
            </w:r>
            <w:r>
              <w:rPr>
                <w:kern w:val="0"/>
                <w:sz w:val="26"/>
                <w:szCs w:val="26"/>
              </w:rPr>
              <w:t>解读</w:t>
            </w:r>
            <w:r>
              <w:rPr>
                <w:kern w:val="0"/>
                <w:sz w:val="26"/>
                <w:szCs w:val="26"/>
              </w:rPr>
              <w:br w:type="textWrapping"/>
            </w:r>
            <w:r>
              <w:rPr>
                <w:kern w:val="0"/>
                <w:sz w:val="26"/>
              </w:rPr>
              <w:t>3</w:t>
            </w:r>
            <w:r>
              <w:rPr>
                <w:rFonts w:hint="eastAsia"/>
                <w:kern w:val="0"/>
                <w:sz w:val="26"/>
              </w:rPr>
              <w:t>2</w:t>
            </w:r>
            <w:r>
              <w:rPr>
                <w:kern w:val="0"/>
                <w:sz w:val="26"/>
              </w:rPr>
              <w:t>0</w:t>
            </w:r>
            <w:r>
              <w:rPr>
                <w:rFonts w:hint="eastAsia"/>
                <w:kern w:val="0"/>
                <w:sz w:val="26"/>
              </w:rPr>
              <w:t>3</w:t>
            </w:r>
            <w:r>
              <w:rPr>
                <w:kern w:val="0"/>
                <w:sz w:val="26"/>
              </w:rPr>
              <w:t>00</w:t>
            </w:r>
          </w:p>
        </w:tc>
        <w:tc>
          <w:tcPr>
            <w:tcW w:w="2115" w:type="dxa"/>
            <w:vAlign w:val="center"/>
          </w:tcPr>
          <w:p>
            <w:pPr>
              <w:widowControl/>
              <w:spacing w:line="300" w:lineRule="exact"/>
              <w:rPr>
                <w:kern w:val="0"/>
                <w:sz w:val="26"/>
                <w:szCs w:val="26"/>
              </w:rPr>
            </w:pPr>
            <w:r>
              <w:rPr>
                <w:rFonts w:hint="eastAsia"/>
                <w:bCs/>
                <w:kern w:val="0"/>
                <w:sz w:val="26"/>
                <w:szCs w:val="26"/>
              </w:rPr>
              <w:t>深入解读重要政策文件的制定背景、起草过程、工作目标、主要内容、创新举措和下一步工作考虑等。鼓励采用</w:t>
            </w:r>
            <w:r>
              <w:rPr>
                <w:bCs/>
                <w:kern w:val="0"/>
                <w:sz w:val="26"/>
                <w:szCs w:val="26"/>
              </w:rPr>
              <w:t>图片图表、音频视频、卡通动漫等群众喜闻乐见的展现形式</w:t>
            </w:r>
            <w:r>
              <w:rPr>
                <w:rFonts w:hint="eastAsia"/>
                <w:bCs/>
                <w:kern w:val="0"/>
                <w:sz w:val="26"/>
                <w:szCs w:val="26"/>
              </w:rPr>
              <w:t>提升解读效果。</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回应</w:t>
            </w:r>
          </w:p>
          <w:p>
            <w:pPr>
              <w:widowControl/>
              <w:spacing w:line="300" w:lineRule="exact"/>
              <w:jc w:val="center"/>
              <w:rPr>
                <w:rFonts w:eastAsia="方正黑体_GBK"/>
                <w:kern w:val="0"/>
                <w:sz w:val="26"/>
                <w:szCs w:val="26"/>
              </w:rPr>
            </w:pPr>
            <w:r>
              <w:rPr>
                <w:rFonts w:eastAsia="方正黑体_GBK"/>
                <w:kern w:val="0"/>
                <w:sz w:val="26"/>
                <w:szCs w:val="26"/>
              </w:rPr>
              <w:t>关切</w:t>
            </w:r>
          </w:p>
        </w:tc>
        <w:tc>
          <w:tcPr>
            <w:tcW w:w="1342" w:type="dxa"/>
            <w:vMerge w:val="restart"/>
            <w:vAlign w:val="center"/>
          </w:tcPr>
          <w:p>
            <w:pPr>
              <w:widowControl/>
              <w:spacing w:line="300" w:lineRule="exact"/>
              <w:jc w:val="center"/>
              <w:rPr>
                <w:kern w:val="0"/>
                <w:sz w:val="26"/>
                <w:szCs w:val="26"/>
              </w:rPr>
            </w:pPr>
            <w:r>
              <w:rPr>
                <w:kern w:val="0"/>
                <w:sz w:val="26"/>
                <w:szCs w:val="26"/>
              </w:rPr>
              <w:t>回应</w:t>
            </w:r>
          </w:p>
          <w:p>
            <w:pPr>
              <w:widowControl/>
              <w:spacing w:line="300" w:lineRule="exact"/>
              <w:jc w:val="center"/>
              <w:rPr>
                <w:kern w:val="0"/>
                <w:sz w:val="26"/>
                <w:szCs w:val="26"/>
              </w:rPr>
            </w:pPr>
            <w:r>
              <w:rPr>
                <w:kern w:val="0"/>
                <w:sz w:val="26"/>
                <w:szCs w:val="26"/>
              </w:rPr>
              <w:t>关切</w:t>
            </w:r>
            <w:r>
              <w:rPr>
                <w:kern w:val="0"/>
                <w:sz w:val="26"/>
                <w:szCs w:val="26"/>
              </w:rPr>
              <w:br w:type="textWrapping"/>
            </w:r>
            <w:r>
              <w:rPr>
                <w:kern w:val="0"/>
                <w:sz w:val="26"/>
                <w:szCs w:val="26"/>
              </w:rPr>
              <w:t>330000</w:t>
            </w:r>
          </w:p>
        </w:tc>
        <w:tc>
          <w:tcPr>
            <w:tcW w:w="1238" w:type="dxa"/>
            <w:vAlign w:val="center"/>
          </w:tcPr>
          <w:p>
            <w:pPr>
              <w:widowControl/>
              <w:spacing w:line="300" w:lineRule="exact"/>
              <w:jc w:val="center"/>
              <w:rPr>
                <w:kern w:val="0"/>
                <w:sz w:val="26"/>
                <w:szCs w:val="26"/>
              </w:rPr>
            </w:pPr>
            <w:r>
              <w:rPr>
                <w:kern w:val="0"/>
                <w:sz w:val="26"/>
                <w:szCs w:val="26"/>
              </w:rPr>
              <w:t>主动回应</w:t>
            </w:r>
            <w:r>
              <w:rPr>
                <w:kern w:val="0"/>
                <w:sz w:val="26"/>
                <w:szCs w:val="26"/>
              </w:rPr>
              <w:br w:type="textWrapping"/>
            </w:r>
            <w:r>
              <w:rPr>
                <w:kern w:val="0"/>
                <w:sz w:val="26"/>
              </w:rPr>
              <w:t>3</w:t>
            </w:r>
            <w:r>
              <w:rPr>
                <w:rFonts w:hint="eastAsia"/>
                <w:kern w:val="0"/>
                <w:sz w:val="26"/>
              </w:rPr>
              <w:t>3</w:t>
            </w:r>
            <w:r>
              <w:rPr>
                <w:kern w:val="0"/>
                <w:sz w:val="26"/>
              </w:rPr>
              <w:t>0100</w:t>
            </w:r>
          </w:p>
        </w:tc>
        <w:tc>
          <w:tcPr>
            <w:tcW w:w="2115" w:type="dxa"/>
            <w:vAlign w:val="center"/>
          </w:tcPr>
          <w:p>
            <w:pPr>
              <w:widowControl/>
              <w:spacing w:line="240" w:lineRule="exact"/>
              <w:rPr>
                <w:kern w:val="0"/>
                <w:sz w:val="26"/>
                <w:szCs w:val="26"/>
              </w:rPr>
            </w:pPr>
            <w:r>
              <w:rPr>
                <w:kern w:val="0"/>
                <w:sz w:val="26"/>
                <w:szCs w:val="26"/>
              </w:rPr>
              <w:t>公开</w:t>
            </w:r>
            <w:r>
              <w:rPr>
                <w:rFonts w:hint="eastAsia"/>
                <w:kern w:val="0"/>
                <w:sz w:val="26"/>
                <w:szCs w:val="26"/>
              </w:rPr>
              <w:t>与本部门职能相关的</w:t>
            </w:r>
            <w:r>
              <w:rPr>
                <w:kern w:val="0"/>
                <w:sz w:val="26"/>
                <w:szCs w:val="26"/>
              </w:rPr>
              <w:t>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pPr>
              <w:widowControl/>
              <w:spacing w:line="260" w:lineRule="exact"/>
              <w:rPr>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互动回应</w:t>
            </w:r>
            <w:r>
              <w:rPr>
                <w:kern w:val="0"/>
                <w:sz w:val="26"/>
                <w:szCs w:val="26"/>
              </w:rPr>
              <w:br w:type="textWrapping"/>
            </w:r>
            <w:r>
              <w:rPr>
                <w:kern w:val="0"/>
                <w:sz w:val="26"/>
              </w:rPr>
              <w:t>330200</w:t>
            </w:r>
          </w:p>
        </w:tc>
        <w:tc>
          <w:tcPr>
            <w:tcW w:w="2115" w:type="dxa"/>
            <w:vAlign w:val="center"/>
          </w:tcPr>
          <w:p>
            <w:pPr>
              <w:widowControl/>
              <w:spacing w:line="280" w:lineRule="exact"/>
              <w:rPr>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vAlign w:val="center"/>
          </w:tcPr>
          <w:p>
            <w:pPr>
              <w:widowControl/>
              <w:spacing w:line="260" w:lineRule="exact"/>
              <w:rPr>
                <w:bCs/>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r>
              <w:rPr>
                <w:rFonts w:eastAsia="方正黑体_GBK"/>
                <w:kern w:val="0"/>
                <w:sz w:val="26"/>
                <w:szCs w:val="26"/>
              </w:rPr>
              <w:t>监督</w:t>
            </w:r>
          </w:p>
          <w:p>
            <w:pPr>
              <w:widowControl/>
              <w:spacing w:line="300" w:lineRule="exact"/>
              <w:jc w:val="center"/>
              <w:rPr>
                <w:rFonts w:eastAsia="方正黑体_GBK"/>
                <w:kern w:val="0"/>
                <w:sz w:val="26"/>
                <w:szCs w:val="26"/>
              </w:rPr>
            </w:pPr>
            <w:r>
              <w:rPr>
                <w:rFonts w:eastAsia="方正黑体_GBK"/>
                <w:kern w:val="0"/>
                <w:sz w:val="26"/>
                <w:szCs w:val="26"/>
              </w:rPr>
              <w:t>保障</w:t>
            </w:r>
          </w:p>
        </w:tc>
        <w:tc>
          <w:tcPr>
            <w:tcW w:w="1342" w:type="dxa"/>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kern w:val="0"/>
                <w:sz w:val="26"/>
                <w:szCs w:val="26"/>
              </w:rPr>
              <w:t>公开制度</w:t>
            </w:r>
            <w:r>
              <w:rPr>
                <w:kern w:val="0"/>
                <w:sz w:val="26"/>
                <w:szCs w:val="26"/>
              </w:rPr>
              <w:br w:type="textWrapping"/>
            </w:r>
            <w:r>
              <w:rPr>
                <w:kern w:val="0"/>
                <w:sz w:val="26"/>
              </w:rPr>
              <w:t>340100</w:t>
            </w:r>
          </w:p>
        </w:tc>
        <w:tc>
          <w:tcPr>
            <w:tcW w:w="2115" w:type="dxa"/>
            <w:vAlign w:val="center"/>
          </w:tcPr>
          <w:p>
            <w:pPr>
              <w:widowControl/>
              <w:spacing w:line="240" w:lineRule="exact"/>
              <w:rPr>
                <w:kern w:val="0"/>
                <w:sz w:val="24"/>
              </w:rPr>
            </w:pPr>
            <w:r>
              <w:rPr>
                <w:kern w:val="0"/>
                <w:sz w:val="24"/>
              </w:rPr>
              <w:t>政务公开主动公开制度、政府信息依申请公开制度、政府信息公开保密审查制度、重大行政决策公众参与制度、政策解读制度、政府开放日制度、政务公开监督员制度等相关制度。</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bCs/>
                <w:kern w:val="0"/>
                <w:sz w:val="26"/>
                <w:szCs w:val="26"/>
              </w:rPr>
              <w:t>专项工作</w:t>
            </w:r>
            <w:r>
              <w:rPr>
                <w:bCs/>
                <w:kern w:val="0"/>
                <w:sz w:val="26"/>
                <w:szCs w:val="26"/>
              </w:rPr>
              <w:br w:type="textWrapping"/>
            </w:r>
            <w:r>
              <w:rPr>
                <w:bCs/>
                <w:kern w:val="0"/>
                <w:sz w:val="26"/>
                <w:szCs w:val="26"/>
              </w:rPr>
              <w:t>340200</w:t>
            </w:r>
          </w:p>
        </w:tc>
        <w:tc>
          <w:tcPr>
            <w:tcW w:w="2115" w:type="dxa"/>
            <w:vAlign w:val="center"/>
          </w:tcPr>
          <w:p>
            <w:pPr>
              <w:widowControl/>
              <w:spacing w:line="300" w:lineRule="exact"/>
              <w:rPr>
                <w:kern w:val="0"/>
                <w:sz w:val="26"/>
                <w:szCs w:val="26"/>
              </w:rPr>
            </w:pPr>
            <w:r>
              <w:rPr>
                <w:bCs/>
                <w:kern w:val="0"/>
                <w:sz w:val="26"/>
                <w:szCs w:val="26"/>
              </w:rPr>
              <w:t>发布基层政务公开标准化规范化试点成果巩固推广、贯彻落实政府信息公开条例等信息。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spacing w:line="300" w:lineRule="exact"/>
              <w:jc w:val="center"/>
              <w:rPr>
                <w:rFonts w:hint="eastAsia" w:eastAsia="宋体"/>
                <w:color w:val="000000"/>
                <w:kern w:val="0"/>
                <w:sz w:val="26"/>
                <w:szCs w:val="26"/>
                <w:lang w:eastAsia="zh-CN"/>
              </w:rPr>
            </w:pPr>
            <w:r>
              <w:rPr>
                <w:rFonts w:hint="eastAsia"/>
                <w:color w:val="000000"/>
                <w:kern w:val="0"/>
                <w:sz w:val="26"/>
                <w:szCs w:val="26"/>
              </w:rPr>
              <w:t>4</w:t>
            </w:r>
            <w:r>
              <w:rPr>
                <w:rFonts w:hint="eastAsia"/>
                <w:color w:val="000000"/>
                <w:kern w:val="0"/>
                <w:sz w:val="26"/>
                <w:szCs w:val="26"/>
                <w:lang w:val="en-US" w:eastAsia="zh-CN"/>
              </w:rPr>
              <w:t>2</w:t>
            </w: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工作推进</w:t>
            </w:r>
            <w:r>
              <w:rPr>
                <w:kern w:val="0"/>
                <w:sz w:val="26"/>
                <w:szCs w:val="26"/>
              </w:rPr>
              <w:br w:type="textWrapping"/>
            </w:r>
            <w:r>
              <w:rPr>
                <w:kern w:val="0"/>
                <w:sz w:val="26"/>
              </w:rPr>
              <w:t>340300</w:t>
            </w:r>
          </w:p>
        </w:tc>
        <w:tc>
          <w:tcPr>
            <w:tcW w:w="2115" w:type="dxa"/>
            <w:vAlign w:val="center"/>
          </w:tcPr>
          <w:p>
            <w:pPr>
              <w:widowControl/>
              <w:spacing w:line="300" w:lineRule="exact"/>
              <w:rPr>
                <w:kern w:val="0"/>
                <w:sz w:val="26"/>
                <w:szCs w:val="26"/>
              </w:rPr>
            </w:pPr>
            <w:r>
              <w:rPr>
                <w:kern w:val="0"/>
                <w:sz w:val="26"/>
                <w:szCs w:val="26"/>
              </w:rPr>
              <w:t>政务公开工作开展、督查调度、工作交流、简报等信息。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83" w:type="dxa"/>
            <w:vAlign w:val="center"/>
          </w:tcPr>
          <w:p>
            <w:pPr>
              <w:widowControl/>
              <w:spacing w:line="300" w:lineRule="exact"/>
              <w:rPr>
                <w:kern w:val="0"/>
                <w:sz w:val="26"/>
                <w:szCs w:val="26"/>
              </w:rPr>
            </w:pPr>
            <w:r>
              <w:rPr>
                <w:rFonts w:hint="eastAsia"/>
                <w:kern w:val="0"/>
                <w:sz w:val="26"/>
                <w:szCs w:val="26"/>
                <w:lang w:val="en-US" w:eastAsia="zh-CN"/>
              </w:rPr>
              <w:t>市文化和旅游局</w:t>
            </w:r>
          </w:p>
        </w:tc>
        <w:tc>
          <w:tcPr>
            <w:tcW w:w="3536"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jc w:val="lef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48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bl>
    <w:p>
      <w:pPr>
        <w:spacing w:line="400" w:lineRule="exact"/>
        <w:ind w:firstLine="560"/>
        <w:rPr>
          <w:sz w:val="28"/>
          <w:szCs w:val="28"/>
        </w:rPr>
      </w:pPr>
    </w:p>
    <w:p>
      <w:pPr>
        <w:spacing w:line="640" w:lineRule="exact"/>
        <w:ind w:firstLine="800" w:firstLineChars="250"/>
        <w:rPr>
          <w:rFonts w:ascii="仿宋_GB2312" w:eastAsia="仿宋_GB2312"/>
          <w:sz w:val="32"/>
          <w:szCs w:val="32"/>
        </w:rPr>
      </w:pPr>
    </w:p>
    <w:sectPr>
      <w:footerReference r:id="rId3" w:type="even"/>
      <w:type w:val="continuous"/>
      <w:pgSz w:w="23757" w:h="16783" w:orient="landscape"/>
      <w:pgMar w:top="1134" w:right="1418"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040000" w:usb3="04000000" w:csb0="00000001" w:csb1="4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310</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02E4E"/>
    <w:multiLevelType w:val="singleLevel"/>
    <w:tmpl w:val="37602E4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554F7"/>
    <w:rsid w:val="004807FF"/>
    <w:rsid w:val="00495BAE"/>
    <w:rsid w:val="004A3396"/>
    <w:rsid w:val="004E3E2D"/>
    <w:rsid w:val="004E7209"/>
    <w:rsid w:val="0050550D"/>
    <w:rsid w:val="00507197"/>
    <w:rsid w:val="00525851"/>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251CB"/>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D4324"/>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2397713"/>
    <w:rsid w:val="04153F83"/>
    <w:rsid w:val="078D4261"/>
    <w:rsid w:val="07B56F14"/>
    <w:rsid w:val="07DB0A3D"/>
    <w:rsid w:val="0AD66457"/>
    <w:rsid w:val="0F063C02"/>
    <w:rsid w:val="11B06E15"/>
    <w:rsid w:val="162B2B24"/>
    <w:rsid w:val="1645383E"/>
    <w:rsid w:val="17763A42"/>
    <w:rsid w:val="1817393D"/>
    <w:rsid w:val="18633CA2"/>
    <w:rsid w:val="19A24A4E"/>
    <w:rsid w:val="1A461C43"/>
    <w:rsid w:val="1BAE01F9"/>
    <w:rsid w:val="211D7079"/>
    <w:rsid w:val="21C74FEF"/>
    <w:rsid w:val="240E7531"/>
    <w:rsid w:val="244625BB"/>
    <w:rsid w:val="27756C30"/>
    <w:rsid w:val="27EFE198"/>
    <w:rsid w:val="2B5D0717"/>
    <w:rsid w:val="2C4162B6"/>
    <w:rsid w:val="2E9679B1"/>
    <w:rsid w:val="30414012"/>
    <w:rsid w:val="309332CD"/>
    <w:rsid w:val="316407E6"/>
    <w:rsid w:val="31665FCC"/>
    <w:rsid w:val="326812A5"/>
    <w:rsid w:val="32A07D1B"/>
    <w:rsid w:val="345517E2"/>
    <w:rsid w:val="36EC22B9"/>
    <w:rsid w:val="3DB509AB"/>
    <w:rsid w:val="42DB14C3"/>
    <w:rsid w:val="44771771"/>
    <w:rsid w:val="4502131D"/>
    <w:rsid w:val="45340C1D"/>
    <w:rsid w:val="45C96151"/>
    <w:rsid w:val="4A246389"/>
    <w:rsid w:val="531007CA"/>
    <w:rsid w:val="53760E79"/>
    <w:rsid w:val="56E63F3A"/>
    <w:rsid w:val="675547C7"/>
    <w:rsid w:val="68F66EF1"/>
    <w:rsid w:val="69C74AAF"/>
    <w:rsid w:val="6A39269C"/>
    <w:rsid w:val="6A691BFE"/>
    <w:rsid w:val="6AC65259"/>
    <w:rsid w:val="6BF52E32"/>
    <w:rsid w:val="6CEF5585"/>
    <w:rsid w:val="6E735DA1"/>
    <w:rsid w:val="73342791"/>
    <w:rsid w:val="754A55D7"/>
    <w:rsid w:val="77F719A5"/>
    <w:rsid w:val="7FCC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character" w:customStyle="1" w:styleId="18">
    <w:name w:val="标题 1 字符"/>
    <w:link w:val="2"/>
    <w:qFormat/>
    <w:uiPriority w:val="0"/>
    <w:rPr>
      <w:rFonts w:ascii="Calibri" w:hAnsi="Calibri"/>
      <w:b/>
      <w:bCs/>
      <w:kern w:val="44"/>
      <w:sz w:val="44"/>
      <w:szCs w:val="44"/>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日期 字符"/>
    <w:link w:val="4"/>
    <w:qFormat/>
    <w:uiPriority w:val="0"/>
    <w:rPr>
      <w:kern w:val="2"/>
      <w:sz w:val="21"/>
      <w:szCs w:val="24"/>
    </w:rPr>
  </w:style>
  <w:style w:type="character" w:customStyle="1" w:styleId="22">
    <w:name w:val="批注文字 字符"/>
    <w:link w:val="3"/>
    <w:qFormat/>
    <w:uiPriority w:val="0"/>
    <w:rPr>
      <w:rFonts w:ascii="Calibri" w:hAnsi="Calibri"/>
      <w:kern w:val="2"/>
      <w:sz w:val="21"/>
      <w:szCs w:val="22"/>
    </w:rPr>
  </w:style>
  <w:style w:type="character" w:customStyle="1" w:styleId="23">
    <w:name w:val="批注主题 字符"/>
    <w:link w:val="10"/>
    <w:qFormat/>
    <w:uiPriority w:val="0"/>
    <w:rPr>
      <w:rFonts w:ascii="Calibri" w:hAnsi="Calibri"/>
      <w:b/>
      <w:bCs/>
      <w:kern w:val="2"/>
      <w:sz w:val="21"/>
      <w:szCs w:val="22"/>
    </w:rPr>
  </w:style>
  <w:style w:type="character" w:customStyle="1" w:styleId="24">
    <w:name w:val="批注框文本 字符"/>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1834</Words>
  <Characters>10454</Characters>
  <Lines>87</Lines>
  <Paragraphs>24</Paragraphs>
  <TotalTime>0</TotalTime>
  <ScaleCrop>false</ScaleCrop>
  <LinksUpToDate>false</LinksUpToDate>
  <CharactersWithSpaces>12264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2020-04-30T14:01:00Z</dcterms:created>
  <dc:creator>Administrator</dc:creator>
  <cp:lastModifiedBy>user</cp:lastModifiedBy>
  <cp:lastPrinted>2020-08-14T09:34:00Z</cp:lastPrinted>
  <dcterms:modified xsi:type="dcterms:W3CDTF">2022-06-29T09:31:35Z</dcterms:modified>
  <dc:title>聊城市人民政府办公室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