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EE4EF">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曲阜市财政局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3C78452E">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66EBE790">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4F808C57">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曲阜市财政局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54DE747B">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954DE36">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曲阜市财政局办公室</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曲阜市大同路11号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4491900</w:t>
      </w:r>
      <w:r>
        <w:rPr>
          <w:rFonts w:hint="default" w:ascii="Times New Roman" w:hAnsi="Times New Roman" w:eastAsia="方正仿宋简体" w:cs="Times New Roman"/>
          <w:b/>
          <w:color w:val="000000"/>
          <w:sz w:val="32"/>
          <w:szCs w:val="32"/>
        </w:rPr>
        <w:t>）。</w:t>
      </w:r>
    </w:p>
    <w:p w14:paraId="01B43D35">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4EC23E31">
      <w:pPr>
        <w:keepNext w:val="0"/>
        <w:keepLines w:val="0"/>
        <w:widowControl/>
        <w:suppressLineNumbers w:val="0"/>
        <w:ind w:firstLine="643" w:firstLineChars="200"/>
        <w:jc w:val="left"/>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2024年，</w:t>
      </w:r>
      <w:r>
        <w:rPr>
          <w:rFonts w:hint="eastAsia" w:eastAsia="方正仿宋简体" w:cs="方正仿宋简体"/>
          <w:b/>
          <w:bCs/>
          <w:color w:val="auto"/>
          <w:sz w:val="32"/>
          <w:szCs w:val="32"/>
          <w:lang w:val="en-US" w:eastAsia="zh-CN"/>
        </w:rPr>
        <w:t>曲阜</w:t>
      </w:r>
      <w:r>
        <w:rPr>
          <w:rFonts w:hint="eastAsia" w:ascii="Times New Roman" w:hAnsi="Times New Roman" w:eastAsia="方正仿宋简体" w:cs="方正仿宋简体"/>
          <w:b/>
          <w:bCs/>
          <w:color w:val="auto"/>
          <w:sz w:val="32"/>
          <w:szCs w:val="32"/>
          <w:lang w:val="en-US" w:eastAsia="zh-CN"/>
        </w:rPr>
        <w:t>市财政局严格贯彻落实《中华人民共和国政府信息公开条例》，按照市政府信息公开工作的部署和要求，不断完善政府信息公开机制，进一步拓展公开渠道、创新公开方式、提升公开效能，提高政府工作透明度，推进权力运行和政府行为更加规范，为全市发展提供坚实的服务保障。</w:t>
      </w:r>
    </w:p>
    <w:p w14:paraId="6CB545D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color w:val="000000"/>
          <w:sz w:val="32"/>
          <w:szCs w:val="32"/>
        </w:rPr>
      </w:pPr>
    </w:p>
    <w:p w14:paraId="6C107131">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17CF6A32">
      <w:pPr>
        <w:keepNext w:val="0"/>
        <w:keepLines w:val="0"/>
        <w:widowControl/>
        <w:suppressLineNumbers w:val="0"/>
        <w:ind w:firstLine="643" w:firstLineChars="200"/>
        <w:jc w:val="left"/>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为方便社会各界查阅财政信息，</w:t>
      </w:r>
      <w:r>
        <w:rPr>
          <w:rFonts w:hint="eastAsia" w:eastAsia="方正仿宋简体" w:cs="Times New Roman"/>
          <w:b/>
          <w:color w:val="000000"/>
          <w:sz w:val="32"/>
          <w:szCs w:val="32"/>
          <w:lang w:val="en-US" w:eastAsia="zh-CN"/>
        </w:rPr>
        <w:t>我局</w:t>
      </w: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年按照政府信息公开工作要求，通过</w:t>
      </w:r>
      <w:r>
        <w:rPr>
          <w:rFonts w:hint="eastAsia" w:eastAsia="方正仿宋简体" w:cs="Times New Roman"/>
          <w:b/>
          <w:color w:val="000000"/>
          <w:sz w:val="32"/>
          <w:szCs w:val="32"/>
          <w:lang w:val="en-US" w:eastAsia="zh-CN"/>
        </w:rPr>
        <w:t>曲阜市</w:t>
      </w:r>
      <w:r>
        <w:rPr>
          <w:rFonts w:hint="default" w:ascii="Times New Roman" w:hAnsi="Times New Roman" w:eastAsia="方正仿宋简体" w:cs="Times New Roman"/>
          <w:b/>
          <w:color w:val="000000"/>
          <w:sz w:val="32"/>
          <w:szCs w:val="32"/>
          <w:lang w:val="en-US" w:eastAsia="zh-CN"/>
        </w:rPr>
        <w:t>人民政府网站主动、全面、及时、准确公开政务信息</w:t>
      </w:r>
      <w:r>
        <w:rPr>
          <w:rFonts w:hint="eastAsia" w:eastAsia="方正仿宋简体" w:cs="Times New Roman"/>
          <w:b/>
          <w:color w:val="000000"/>
          <w:sz w:val="32"/>
          <w:szCs w:val="32"/>
          <w:lang w:val="en-US" w:eastAsia="zh-CN"/>
        </w:rPr>
        <w:t>27</w:t>
      </w:r>
      <w:r>
        <w:rPr>
          <w:rFonts w:hint="default" w:ascii="Times New Roman" w:hAnsi="Times New Roman" w:eastAsia="方正仿宋简体" w:cs="Times New Roman"/>
          <w:b/>
          <w:color w:val="000000"/>
          <w:sz w:val="32"/>
          <w:szCs w:val="32"/>
          <w:lang w:val="en-US" w:eastAsia="zh-CN"/>
        </w:rPr>
        <w:t>条，</w:t>
      </w:r>
      <w:r>
        <w:rPr>
          <w:rFonts w:hint="eastAsia" w:eastAsia="方正仿宋简体" w:cs="Times New Roman"/>
          <w:b/>
          <w:color w:val="000000"/>
          <w:sz w:val="32"/>
          <w:szCs w:val="32"/>
          <w:lang w:val="en-US" w:eastAsia="zh-CN"/>
        </w:rPr>
        <w:t>其中财政资金相关信息5条，行政事业性收费目录及政府性基金目录相关信息20条，其他信息2条。</w:t>
      </w:r>
    </w:p>
    <w:p w14:paraId="4136D219">
      <w:pPr>
        <w:spacing w:line="590" w:lineRule="exact"/>
        <w:ind w:right="-100" w:rightChars="-50" w:firstLine="643" w:firstLineChars="200"/>
        <w:rPr>
          <w:rFonts w:hint="eastAsia" w:eastAsia="方正仿宋简体" w:cs="Times New Roman"/>
          <w:b/>
          <w:color w:val="000000"/>
          <w:sz w:val="32"/>
          <w:szCs w:val="32"/>
          <w:lang w:val="en-US" w:eastAsia="zh-CN"/>
        </w:rPr>
      </w:pPr>
    </w:p>
    <w:p w14:paraId="1C0D880D">
      <w:pPr>
        <w:spacing w:line="590" w:lineRule="exact"/>
        <w:ind w:right="-100" w:rightChars="-50" w:firstLine="643" w:firstLineChars="200"/>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anchor distT="0" distB="0" distL="114300" distR="114300" simplePos="0" relativeHeight="251659264" behindDoc="0" locked="0" layoutInCell="1" allowOverlap="1">
            <wp:simplePos x="0" y="0"/>
            <wp:positionH relativeFrom="column">
              <wp:posOffset>106680</wp:posOffset>
            </wp:positionH>
            <wp:positionV relativeFrom="paragraph">
              <wp:posOffset>292100</wp:posOffset>
            </wp:positionV>
            <wp:extent cx="5256530" cy="2988310"/>
            <wp:effectExtent l="5080" t="4445" r="15240" b="1714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4258AA1F">
      <w:pPr>
        <w:spacing w:line="590" w:lineRule="exact"/>
        <w:ind w:right="-100" w:rightChars="-50" w:firstLine="643" w:firstLineChars="200"/>
        <w:rPr>
          <w:rFonts w:hint="default" w:eastAsia="方正仿宋简体" w:cs="Times New Roman"/>
          <w:b/>
          <w:color w:val="000000"/>
          <w:sz w:val="32"/>
          <w:szCs w:val="32"/>
          <w:lang w:val="en-US" w:eastAsia="zh-CN"/>
        </w:rPr>
      </w:pPr>
    </w:p>
    <w:p w14:paraId="0A33ADB4">
      <w:pPr>
        <w:spacing w:line="590" w:lineRule="exact"/>
        <w:ind w:right="-100" w:rightChars="-50" w:firstLine="643" w:firstLineChars="200"/>
        <w:rPr>
          <w:rFonts w:hint="default" w:eastAsia="方正仿宋简体" w:cs="Times New Roman"/>
          <w:b/>
          <w:color w:val="000000"/>
          <w:sz w:val="32"/>
          <w:szCs w:val="32"/>
          <w:lang w:val="en-US" w:eastAsia="zh-CN"/>
        </w:rPr>
      </w:pPr>
    </w:p>
    <w:p w14:paraId="31539BE4">
      <w:pPr>
        <w:spacing w:line="590" w:lineRule="exact"/>
        <w:ind w:right="-100" w:rightChars="-50" w:firstLine="643" w:firstLineChars="200"/>
        <w:jc w:val="center"/>
        <w:rPr>
          <w:rFonts w:hint="default" w:eastAsia="方正仿宋简体" w:cs="Times New Roman"/>
          <w:b/>
          <w:color w:val="000000"/>
          <w:sz w:val="32"/>
          <w:szCs w:val="32"/>
          <w:lang w:val="en-US" w:eastAsia="zh-CN"/>
        </w:rPr>
      </w:pPr>
    </w:p>
    <w:p w14:paraId="728AE6DA">
      <w:pPr>
        <w:spacing w:line="590" w:lineRule="exact"/>
        <w:ind w:right="-100" w:rightChars="-50" w:firstLine="643" w:firstLineChars="200"/>
        <w:rPr>
          <w:rFonts w:hint="default" w:eastAsia="方正仿宋简体" w:cs="Times New Roman"/>
          <w:b/>
          <w:color w:val="000000"/>
          <w:sz w:val="32"/>
          <w:szCs w:val="32"/>
          <w:lang w:val="en-US" w:eastAsia="zh-CN"/>
        </w:rPr>
      </w:pPr>
    </w:p>
    <w:p w14:paraId="7D2E2AF4">
      <w:pPr>
        <w:spacing w:line="590" w:lineRule="exact"/>
        <w:ind w:right="-100" w:rightChars="-50" w:firstLine="643" w:firstLineChars="200"/>
        <w:rPr>
          <w:rFonts w:hint="default" w:eastAsia="方正仿宋简体" w:cs="Times New Roman"/>
          <w:b/>
          <w:color w:val="000000"/>
          <w:sz w:val="32"/>
          <w:szCs w:val="32"/>
          <w:lang w:val="en-US" w:eastAsia="zh-CN"/>
        </w:rPr>
      </w:pPr>
    </w:p>
    <w:p w14:paraId="4A6D6B10">
      <w:pPr>
        <w:spacing w:line="590" w:lineRule="exact"/>
        <w:ind w:right="-100" w:rightChars="-50" w:firstLine="643" w:firstLineChars="200"/>
        <w:rPr>
          <w:rFonts w:hint="default" w:eastAsia="方正仿宋简体" w:cs="Times New Roman"/>
          <w:b/>
          <w:color w:val="000000"/>
          <w:sz w:val="32"/>
          <w:szCs w:val="32"/>
          <w:lang w:val="en-US" w:eastAsia="zh-CN"/>
        </w:rPr>
      </w:pPr>
    </w:p>
    <w:p w14:paraId="5E170FB1">
      <w:pPr>
        <w:spacing w:line="590" w:lineRule="exact"/>
        <w:ind w:right="-100" w:rightChars="-50" w:firstLine="643" w:firstLineChars="200"/>
        <w:rPr>
          <w:rFonts w:hint="default" w:eastAsia="方正仿宋简体" w:cs="Times New Roman"/>
          <w:b/>
          <w:color w:val="000000"/>
          <w:sz w:val="32"/>
          <w:szCs w:val="32"/>
          <w:lang w:val="en-US" w:eastAsia="zh-CN"/>
        </w:rPr>
      </w:pPr>
    </w:p>
    <w:p w14:paraId="35D1A1BC">
      <w:pPr>
        <w:spacing w:line="590" w:lineRule="exact"/>
        <w:ind w:right="-100" w:rightChars="-50" w:firstLine="643" w:firstLineChars="200"/>
        <w:rPr>
          <w:rFonts w:hint="default" w:eastAsia="方正仿宋简体" w:cs="Times New Roman"/>
          <w:b/>
          <w:color w:val="000000"/>
          <w:sz w:val="32"/>
          <w:szCs w:val="32"/>
          <w:lang w:val="en-US" w:eastAsia="zh-CN"/>
        </w:rPr>
      </w:pPr>
    </w:p>
    <w:p w14:paraId="01A7E2DF">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191C46F8">
      <w:pPr>
        <w:spacing w:line="590" w:lineRule="exact"/>
        <w:ind w:right="-100" w:rightChars="-50" w:firstLine="643" w:firstLineChars="200"/>
        <w:rPr>
          <w:rFonts w:hint="default" w:ascii="仿宋_GB2312" w:hAnsi="仿宋_GB2312" w:eastAsia="仿宋_GB2312" w:cs="仿宋_GB2312"/>
          <w:b w:val="0"/>
          <w:bCs/>
          <w:color w:val="000000"/>
          <w:sz w:val="32"/>
          <w:szCs w:val="32"/>
          <w:lang w:val="en-US"/>
        </w:rPr>
      </w:pPr>
      <w:r>
        <w:rPr>
          <w:rFonts w:hint="eastAsia" w:ascii="Times New Roman" w:hAnsi="Times New Roman" w:eastAsia="方正仿宋简体" w:cs="Times New Roman"/>
          <w:b/>
          <w:color w:val="000000"/>
          <w:sz w:val="32"/>
          <w:szCs w:val="32"/>
          <w:lang w:val="en-US" w:eastAsia="zh-CN"/>
        </w:rPr>
        <w:t>本年度曲阜市财政局共收到依申请公开件</w:t>
      </w:r>
      <w:r>
        <w:rPr>
          <w:rFonts w:hint="eastAsia" w:eastAsia="方正仿宋简体" w:cs="Times New Roman"/>
          <w:b/>
          <w:color w:val="000000"/>
          <w:sz w:val="32"/>
          <w:szCs w:val="32"/>
          <w:lang w:val="en-US" w:eastAsia="zh-CN"/>
        </w:rPr>
        <w:t>11</w:t>
      </w:r>
      <w:r>
        <w:rPr>
          <w:rFonts w:hint="eastAsia" w:ascii="Times New Roman" w:hAnsi="Times New Roman" w:eastAsia="方正仿宋简体" w:cs="Times New Roman"/>
          <w:b/>
          <w:color w:val="000000"/>
          <w:sz w:val="32"/>
          <w:szCs w:val="32"/>
          <w:lang w:val="en-US" w:eastAsia="zh-CN"/>
        </w:rPr>
        <w:t>件，</w:t>
      </w:r>
      <w:r>
        <w:rPr>
          <w:rFonts w:hint="eastAsia" w:eastAsia="方正仿宋简体" w:cs="Times New Roman"/>
          <w:b/>
          <w:color w:val="000000"/>
          <w:sz w:val="32"/>
          <w:szCs w:val="32"/>
          <w:lang w:val="en-US" w:eastAsia="zh-CN"/>
        </w:rPr>
        <w:t>比去年增加7件，涉及内容主要为本市财政收支相关信息，均已</w:t>
      </w:r>
      <w:r>
        <w:rPr>
          <w:rFonts w:hint="eastAsia" w:ascii="Times New Roman" w:hAnsi="Times New Roman" w:eastAsia="方正仿宋简体" w:cs="Times New Roman"/>
          <w:b/>
          <w:color w:val="000000"/>
          <w:sz w:val="32"/>
          <w:szCs w:val="32"/>
          <w:lang w:val="en-US" w:eastAsia="zh-CN"/>
        </w:rPr>
        <w:t>依法依规按时答复，</w:t>
      </w:r>
      <w:r>
        <w:rPr>
          <w:rFonts w:hint="eastAsia" w:eastAsia="方正仿宋简体" w:cs="Times New Roman"/>
          <w:b/>
          <w:color w:val="000000"/>
          <w:sz w:val="32"/>
          <w:szCs w:val="32"/>
          <w:lang w:val="en-US" w:eastAsia="zh-CN"/>
        </w:rPr>
        <w:t>答复过程中未收取费用。</w:t>
      </w:r>
    </w:p>
    <w:p w14:paraId="33EA0CCA">
      <w:pPr>
        <w:pStyle w:val="2"/>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B244CA1">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E7FE854">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严格信息发布，在信息发布前的各环节加强审核把关。信息发布后加强动态维护，确保有关信息及时更新。严格保密审查，对各类财政信息发布前，执行保密审查制度，确保不发生网络泄密事件。</w:t>
      </w:r>
    </w:p>
    <w:p w14:paraId="7C835B29">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182A5E21">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04B6F30A">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通过政府信息公开栏目，做好法定主动公开内容的规范、发布工作，加强财政资金直达基层、政府采购等专栏的日常维护和动态更新。</w:t>
      </w:r>
    </w:p>
    <w:p w14:paraId="212550C0">
      <w:pPr>
        <w:spacing w:line="240" w:lineRule="auto"/>
        <w:ind w:right="-100" w:rightChars="-50"/>
        <w:jc w:val="center"/>
        <w:rPr>
          <w:rFonts w:hint="default" w:eastAsia="方正仿宋简体" w:cs="Times New Roman"/>
          <w:b/>
          <w:color w:val="000000"/>
          <w:sz w:val="32"/>
          <w:szCs w:val="32"/>
          <w:lang w:val="en-US" w:eastAsia="zh-CN"/>
        </w:rPr>
      </w:pPr>
    </w:p>
    <w:p w14:paraId="15845E1A">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6650551E">
      <w:pPr>
        <w:keepNext w:val="0"/>
        <w:keepLines w:val="0"/>
        <w:widowControl/>
        <w:suppressLineNumbers w:val="0"/>
        <w:ind w:firstLine="643" w:firstLineChars="200"/>
        <w:jc w:val="left"/>
        <w:rPr>
          <w:rFonts w:hint="default" w:ascii="Times New Roman" w:hAnsi="Times New Roman" w:eastAsia="方正黑体简体" w:cs="Times New Roman"/>
          <w:b/>
          <w:color w:val="000000"/>
          <w:sz w:val="32"/>
          <w:szCs w:val="32"/>
        </w:rPr>
      </w:pPr>
      <w:r>
        <w:rPr>
          <w:rFonts w:hint="eastAsia" w:eastAsia="方正仿宋简体" w:cs="Times New Roman"/>
          <w:b/>
          <w:color w:val="000000"/>
          <w:sz w:val="32"/>
          <w:szCs w:val="32"/>
          <w:lang w:val="en-US" w:eastAsia="zh-CN"/>
        </w:rPr>
        <w:t>曲阜市财政局办公室是本机关的政府信息公开工作机构，现有兼职工作人员1人。调整完善本部门政务公开工作领导小组，明确责任分工，进一步优化政务公开工作组织领导。按照年度政务公开工作实施方案，将任务逐一分解到科室，落实到具体工作人员，确保信息的审核、发布、更新等工作有序推进。</w:t>
      </w:r>
    </w:p>
    <w:p w14:paraId="3A7F0E07">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70EB70B3">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792DE7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58DD2A0">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A2FFB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06703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2E225B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52912CE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1F2BBA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02210D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4C438611">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E0C1A71">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22CF9E1">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14:paraId="00D3406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E92362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23BA54BF">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3D5CB22">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ABDC490">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14:paraId="28429056">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B4CEB7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8DF634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5DB8A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0D40B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58508FD">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0EF0E7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EF62675">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18E5307">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BE6404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CE444C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5C20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2C8806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775A86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C4BBBE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AE6C60A">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49C64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5A0E5F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0FD7962">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6798A8D">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FB4E81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DA1382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0D18F2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F12A3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EAFEB6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C8FA5A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36140858">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C10F49A">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14:paraId="5DCB6CD0">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CCE8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0D1F244">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0103113">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259B856">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A15F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7290E8CC">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379576F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2326DC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7F6D7548">
            <w:pPr>
              <w:widowControl/>
              <w:jc w:val="center"/>
              <w:rPr>
                <w:rFonts w:ascii="黑体" w:hAnsi="黑体" w:eastAsia="黑体"/>
                <w:szCs w:val="21"/>
              </w:rPr>
            </w:pPr>
            <w:r>
              <w:rPr>
                <w:rFonts w:hint="eastAsia" w:ascii="黑体" w:hAnsi="黑体" w:eastAsia="黑体"/>
                <w:kern w:val="0"/>
                <w:szCs w:val="21"/>
              </w:rPr>
              <w:t>总计</w:t>
            </w:r>
          </w:p>
        </w:tc>
      </w:tr>
      <w:tr w14:paraId="4913C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6D8C493">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0D7F40F9">
            <w:pPr>
              <w:jc w:val="center"/>
              <w:rPr>
                <w:rFonts w:ascii="黑体" w:hAnsi="黑体" w:eastAsia="黑体"/>
                <w:szCs w:val="21"/>
              </w:rPr>
            </w:pPr>
          </w:p>
        </w:tc>
        <w:tc>
          <w:tcPr>
            <w:tcW w:w="567" w:type="dxa"/>
            <w:shd w:val="clear" w:color="auto" w:fill="auto"/>
            <w:tcMar>
              <w:left w:w="108" w:type="dxa"/>
              <w:right w:w="108" w:type="dxa"/>
            </w:tcMar>
            <w:vAlign w:val="center"/>
          </w:tcPr>
          <w:p w14:paraId="5CFD4E89">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1455C4B5">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7F0C8C3">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0E7ADFD7">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D59C29E">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1256C7A3">
            <w:pPr>
              <w:jc w:val="center"/>
              <w:rPr>
                <w:rFonts w:ascii="仿宋_GB2312" w:hAnsi="Times New Roman" w:eastAsia="仿宋_GB2312"/>
                <w:szCs w:val="21"/>
              </w:rPr>
            </w:pPr>
          </w:p>
        </w:tc>
      </w:tr>
      <w:tr w14:paraId="3D171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2617245">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4870756A">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11</w:t>
            </w:r>
          </w:p>
        </w:tc>
        <w:tc>
          <w:tcPr>
            <w:tcW w:w="567" w:type="dxa"/>
            <w:shd w:val="clear" w:color="auto" w:fill="auto"/>
            <w:tcMar>
              <w:left w:w="108" w:type="dxa"/>
              <w:right w:w="108" w:type="dxa"/>
            </w:tcMar>
            <w:vAlign w:val="center"/>
          </w:tcPr>
          <w:p w14:paraId="1D52134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797FE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E57208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1C0825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C714ED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D9DFDD2">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11</w:t>
            </w:r>
          </w:p>
        </w:tc>
      </w:tr>
      <w:tr w14:paraId="74542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9EB0320">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0ADD6C3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192A3B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2B5EA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74F5C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F31C2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A4E049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BE80B2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8D32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C14B871">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857380C">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4BAA4F87">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14:paraId="446D43E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FB572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68CD53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17C9BB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79D77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7815217">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r>
      <w:tr w14:paraId="6A4F4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577460">
            <w:pPr>
              <w:rPr>
                <w:rFonts w:ascii="黑体" w:hAnsi="黑体" w:eastAsia="黑体"/>
                <w:szCs w:val="21"/>
              </w:rPr>
            </w:pPr>
          </w:p>
        </w:tc>
        <w:tc>
          <w:tcPr>
            <w:tcW w:w="4677" w:type="dxa"/>
            <w:gridSpan w:val="2"/>
            <w:shd w:val="clear" w:color="auto" w:fill="auto"/>
            <w:tcMar>
              <w:left w:w="108" w:type="dxa"/>
              <w:right w:w="108" w:type="dxa"/>
            </w:tcMar>
            <w:vAlign w:val="center"/>
          </w:tcPr>
          <w:p w14:paraId="23BC72AF">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3289FAE1">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1994E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04C37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4EDA1A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D8C4B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6F3EF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5DA9800">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14:paraId="6D579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FD1650F">
            <w:pPr>
              <w:rPr>
                <w:rFonts w:ascii="黑体" w:hAnsi="黑体" w:eastAsia="黑体"/>
                <w:szCs w:val="21"/>
              </w:rPr>
            </w:pPr>
          </w:p>
        </w:tc>
        <w:tc>
          <w:tcPr>
            <w:tcW w:w="1701" w:type="dxa"/>
            <w:vMerge w:val="restart"/>
            <w:shd w:val="clear" w:color="auto" w:fill="auto"/>
            <w:tcMar>
              <w:left w:w="108" w:type="dxa"/>
              <w:right w:w="108" w:type="dxa"/>
            </w:tcMar>
            <w:vAlign w:val="center"/>
          </w:tcPr>
          <w:p w14:paraId="690F9DC6">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7CC8CA45">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4D258E6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4EDBD2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3056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6D0476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CBFCD8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8EA81D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F16A44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1487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7F2A4F">
            <w:pPr>
              <w:rPr>
                <w:rFonts w:ascii="黑体" w:hAnsi="黑体" w:eastAsia="黑体"/>
                <w:szCs w:val="21"/>
              </w:rPr>
            </w:pPr>
          </w:p>
        </w:tc>
        <w:tc>
          <w:tcPr>
            <w:tcW w:w="1701" w:type="dxa"/>
            <w:vMerge w:val="continue"/>
            <w:shd w:val="clear" w:color="auto" w:fill="auto"/>
            <w:tcMar>
              <w:left w:w="108" w:type="dxa"/>
              <w:right w:w="108" w:type="dxa"/>
            </w:tcMar>
            <w:vAlign w:val="center"/>
          </w:tcPr>
          <w:p w14:paraId="2AE28E4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58196F8">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EE1E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E3AD297">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9F84EF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2AD8C2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DA8C6C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EC88C5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7923E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0A53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12A7D5">
            <w:pPr>
              <w:rPr>
                <w:rFonts w:ascii="黑体" w:hAnsi="黑体" w:eastAsia="黑体"/>
                <w:szCs w:val="21"/>
              </w:rPr>
            </w:pPr>
          </w:p>
        </w:tc>
        <w:tc>
          <w:tcPr>
            <w:tcW w:w="1701" w:type="dxa"/>
            <w:vMerge w:val="continue"/>
            <w:shd w:val="clear" w:color="auto" w:fill="auto"/>
            <w:tcMar>
              <w:left w:w="108" w:type="dxa"/>
              <w:right w:w="108" w:type="dxa"/>
            </w:tcMar>
            <w:vAlign w:val="center"/>
          </w:tcPr>
          <w:p w14:paraId="2F5D778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D162320">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042E0F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318257">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3122E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4CDC2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F881C3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5DBB2C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691FF8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A335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7F04A69">
            <w:pPr>
              <w:rPr>
                <w:rFonts w:ascii="黑体" w:hAnsi="黑体" w:eastAsia="黑体"/>
                <w:szCs w:val="21"/>
              </w:rPr>
            </w:pPr>
          </w:p>
        </w:tc>
        <w:tc>
          <w:tcPr>
            <w:tcW w:w="1701" w:type="dxa"/>
            <w:vMerge w:val="continue"/>
            <w:shd w:val="clear" w:color="auto" w:fill="auto"/>
            <w:tcMar>
              <w:left w:w="108" w:type="dxa"/>
              <w:right w:w="108" w:type="dxa"/>
            </w:tcMar>
            <w:vAlign w:val="center"/>
          </w:tcPr>
          <w:p w14:paraId="4AE16DE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683AD7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3F167847">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0688CE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A4761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8FBF0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BD7629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E01FFC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D723F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0F14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D628AEE">
            <w:pPr>
              <w:rPr>
                <w:rFonts w:ascii="黑体" w:hAnsi="黑体" w:eastAsia="黑体"/>
                <w:szCs w:val="21"/>
              </w:rPr>
            </w:pPr>
          </w:p>
        </w:tc>
        <w:tc>
          <w:tcPr>
            <w:tcW w:w="1701" w:type="dxa"/>
            <w:vMerge w:val="continue"/>
            <w:shd w:val="clear" w:color="auto" w:fill="auto"/>
            <w:tcMar>
              <w:left w:w="108" w:type="dxa"/>
              <w:right w:w="108" w:type="dxa"/>
            </w:tcMar>
            <w:vAlign w:val="center"/>
          </w:tcPr>
          <w:p w14:paraId="45A4BD2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6B0739">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6C62EF0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CC3FE9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35437C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2444AD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7C3919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6BDB1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3624A8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DC35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38D1B27">
            <w:pPr>
              <w:rPr>
                <w:rFonts w:ascii="黑体" w:hAnsi="黑体" w:eastAsia="黑体"/>
                <w:szCs w:val="21"/>
              </w:rPr>
            </w:pPr>
          </w:p>
        </w:tc>
        <w:tc>
          <w:tcPr>
            <w:tcW w:w="1701" w:type="dxa"/>
            <w:vMerge w:val="continue"/>
            <w:shd w:val="clear" w:color="auto" w:fill="auto"/>
            <w:tcMar>
              <w:left w:w="108" w:type="dxa"/>
              <w:right w:w="108" w:type="dxa"/>
            </w:tcMar>
            <w:vAlign w:val="center"/>
          </w:tcPr>
          <w:p w14:paraId="330D36D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604856A">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63D4E5C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9A828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1365A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9EA585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735571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ADE9EF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FF1927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E979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58F8E5D">
            <w:pPr>
              <w:rPr>
                <w:rFonts w:ascii="黑体" w:hAnsi="黑体" w:eastAsia="黑体"/>
                <w:szCs w:val="21"/>
              </w:rPr>
            </w:pPr>
          </w:p>
        </w:tc>
        <w:tc>
          <w:tcPr>
            <w:tcW w:w="1701" w:type="dxa"/>
            <w:vMerge w:val="continue"/>
            <w:shd w:val="clear" w:color="auto" w:fill="auto"/>
            <w:tcMar>
              <w:left w:w="108" w:type="dxa"/>
              <w:right w:w="108" w:type="dxa"/>
            </w:tcMar>
            <w:vAlign w:val="center"/>
          </w:tcPr>
          <w:p w14:paraId="413564D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67C2DAF">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6B433C9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D41F8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475E5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1AD1A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4567F7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E36BD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E5087F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A50A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A06BB6">
            <w:pPr>
              <w:rPr>
                <w:rFonts w:ascii="黑体" w:hAnsi="黑体" w:eastAsia="黑体"/>
                <w:szCs w:val="21"/>
              </w:rPr>
            </w:pPr>
          </w:p>
        </w:tc>
        <w:tc>
          <w:tcPr>
            <w:tcW w:w="1701" w:type="dxa"/>
            <w:vMerge w:val="continue"/>
            <w:shd w:val="clear" w:color="auto" w:fill="auto"/>
            <w:tcMar>
              <w:left w:w="108" w:type="dxa"/>
              <w:right w:w="108" w:type="dxa"/>
            </w:tcMar>
            <w:vAlign w:val="center"/>
          </w:tcPr>
          <w:p w14:paraId="2615576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3EE4CE0">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1F495D7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DF037A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A1734C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33F2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6F775E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4ACE52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B23FA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45D8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C4FC61">
            <w:pPr>
              <w:rPr>
                <w:rFonts w:ascii="黑体" w:hAnsi="黑体" w:eastAsia="黑体"/>
                <w:szCs w:val="21"/>
              </w:rPr>
            </w:pPr>
          </w:p>
        </w:tc>
        <w:tc>
          <w:tcPr>
            <w:tcW w:w="1701" w:type="dxa"/>
            <w:vMerge w:val="restart"/>
            <w:shd w:val="clear" w:color="auto" w:fill="auto"/>
            <w:tcMar>
              <w:left w:w="108" w:type="dxa"/>
              <w:right w:w="108" w:type="dxa"/>
            </w:tcMar>
            <w:vAlign w:val="center"/>
          </w:tcPr>
          <w:p w14:paraId="0D8FB243">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679A9C9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685A418E">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7</w:t>
            </w:r>
          </w:p>
        </w:tc>
        <w:tc>
          <w:tcPr>
            <w:tcW w:w="567" w:type="dxa"/>
            <w:shd w:val="clear" w:color="auto" w:fill="auto"/>
            <w:tcMar>
              <w:left w:w="108" w:type="dxa"/>
              <w:right w:w="108" w:type="dxa"/>
            </w:tcMar>
            <w:vAlign w:val="center"/>
          </w:tcPr>
          <w:p w14:paraId="074503D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35B5B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AAE185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457FF0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40CEA2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F9C8CC8">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7</w:t>
            </w:r>
          </w:p>
        </w:tc>
      </w:tr>
      <w:tr w14:paraId="45818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6E22619">
            <w:pPr>
              <w:rPr>
                <w:rFonts w:ascii="黑体" w:hAnsi="黑体" w:eastAsia="黑体"/>
                <w:szCs w:val="21"/>
              </w:rPr>
            </w:pPr>
          </w:p>
        </w:tc>
        <w:tc>
          <w:tcPr>
            <w:tcW w:w="1701" w:type="dxa"/>
            <w:vMerge w:val="continue"/>
            <w:shd w:val="clear" w:color="auto" w:fill="auto"/>
            <w:tcMar>
              <w:left w:w="108" w:type="dxa"/>
              <w:right w:w="108" w:type="dxa"/>
            </w:tcMar>
            <w:vAlign w:val="center"/>
          </w:tcPr>
          <w:p w14:paraId="4CEA4988">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728A0958">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4AB5320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5D267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736DF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749CA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F08BEB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CA5051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39B72D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EBC4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347C5F4">
            <w:pPr>
              <w:rPr>
                <w:rFonts w:ascii="黑体" w:hAnsi="黑体" w:eastAsia="黑体"/>
                <w:szCs w:val="21"/>
              </w:rPr>
            </w:pPr>
          </w:p>
        </w:tc>
        <w:tc>
          <w:tcPr>
            <w:tcW w:w="1701" w:type="dxa"/>
            <w:vMerge w:val="continue"/>
            <w:shd w:val="clear" w:color="auto" w:fill="auto"/>
            <w:tcMar>
              <w:left w:w="108" w:type="dxa"/>
              <w:right w:w="108" w:type="dxa"/>
            </w:tcMar>
            <w:vAlign w:val="center"/>
          </w:tcPr>
          <w:p w14:paraId="49614862">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22E40B1E">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2FBCE95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0157D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52F06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9D6015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56976D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81EF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FCDD6F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662B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C0A50B">
            <w:pPr>
              <w:rPr>
                <w:rFonts w:ascii="黑体" w:hAnsi="黑体" w:eastAsia="黑体"/>
                <w:szCs w:val="21"/>
              </w:rPr>
            </w:pPr>
          </w:p>
        </w:tc>
        <w:tc>
          <w:tcPr>
            <w:tcW w:w="1701" w:type="dxa"/>
            <w:vMerge w:val="restart"/>
            <w:shd w:val="clear" w:color="auto" w:fill="auto"/>
            <w:tcMar>
              <w:left w:w="108" w:type="dxa"/>
              <w:right w:w="108" w:type="dxa"/>
            </w:tcMar>
            <w:vAlign w:val="center"/>
          </w:tcPr>
          <w:p w14:paraId="60A93AEF">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26BA6625">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2619850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E81A94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040DB9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9CF40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8A8D60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2C378A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AC307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7D40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FE8073F">
            <w:pPr>
              <w:rPr>
                <w:rFonts w:ascii="黑体" w:hAnsi="黑体" w:eastAsia="黑体"/>
                <w:szCs w:val="21"/>
              </w:rPr>
            </w:pPr>
          </w:p>
        </w:tc>
        <w:tc>
          <w:tcPr>
            <w:tcW w:w="1701" w:type="dxa"/>
            <w:vMerge w:val="continue"/>
            <w:shd w:val="clear" w:color="auto" w:fill="auto"/>
            <w:tcMar>
              <w:left w:w="108" w:type="dxa"/>
              <w:right w:w="108" w:type="dxa"/>
            </w:tcMar>
            <w:vAlign w:val="center"/>
          </w:tcPr>
          <w:p w14:paraId="2FB1247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2755133">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4541B58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F15335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6E550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302A9F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A3D047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5C2E7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4E4709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F106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9822D8">
            <w:pPr>
              <w:rPr>
                <w:rFonts w:ascii="黑体" w:hAnsi="黑体" w:eastAsia="黑体"/>
                <w:szCs w:val="21"/>
              </w:rPr>
            </w:pPr>
          </w:p>
        </w:tc>
        <w:tc>
          <w:tcPr>
            <w:tcW w:w="1701" w:type="dxa"/>
            <w:vMerge w:val="continue"/>
            <w:shd w:val="clear" w:color="auto" w:fill="auto"/>
            <w:tcMar>
              <w:left w:w="108" w:type="dxa"/>
              <w:right w:w="108" w:type="dxa"/>
            </w:tcMar>
            <w:vAlign w:val="center"/>
          </w:tcPr>
          <w:p w14:paraId="2527609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5F88513">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D8554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B56775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3CAAD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7F941C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E60C5A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613506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3A416B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2DAA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DE90295">
            <w:pPr>
              <w:rPr>
                <w:rFonts w:ascii="黑体" w:hAnsi="黑体" w:eastAsia="黑体"/>
                <w:szCs w:val="21"/>
              </w:rPr>
            </w:pPr>
          </w:p>
        </w:tc>
        <w:tc>
          <w:tcPr>
            <w:tcW w:w="1701" w:type="dxa"/>
            <w:vMerge w:val="continue"/>
            <w:shd w:val="clear" w:color="auto" w:fill="auto"/>
            <w:tcMar>
              <w:left w:w="108" w:type="dxa"/>
              <w:right w:w="108" w:type="dxa"/>
            </w:tcMar>
            <w:vAlign w:val="center"/>
          </w:tcPr>
          <w:p w14:paraId="3EA811C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E5C0C88">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194CB4F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F1BAA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1D82D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9EB9CE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C21DE7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7CE1D7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BF9A7E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A2DB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5FD124A">
            <w:pPr>
              <w:rPr>
                <w:rFonts w:ascii="黑体" w:hAnsi="黑体" w:eastAsia="黑体"/>
                <w:szCs w:val="21"/>
              </w:rPr>
            </w:pPr>
          </w:p>
        </w:tc>
        <w:tc>
          <w:tcPr>
            <w:tcW w:w="1701" w:type="dxa"/>
            <w:vMerge w:val="continue"/>
            <w:shd w:val="clear" w:color="auto" w:fill="auto"/>
            <w:tcMar>
              <w:left w:w="108" w:type="dxa"/>
              <w:right w:w="108" w:type="dxa"/>
            </w:tcMar>
            <w:vAlign w:val="center"/>
          </w:tcPr>
          <w:p w14:paraId="041BE94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DFC746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6BE7312">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377869A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2F4A5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342811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F2A022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7DCB6E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BEA776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0BC74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3253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E5E7A3">
            <w:pPr>
              <w:rPr>
                <w:rFonts w:ascii="黑体" w:hAnsi="黑体" w:eastAsia="黑体"/>
                <w:szCs w:val="21"/>
              </w:rPr>
            </w:pPr>
          </w:p>
        </w:tc>
        <w:tc>
          <w:tcPr>
            <w:tcW w:w="1701" w:type="dxa"/>
            <w:vMerge w:val="restart"/>
            <w:shd w:val="clear" w:color="auto" w:fill="auto"/>
            <w:tcMar>
              <w:left w:w="108" w:type="dxa"/>
              <w:right w:w="108" w:type="dxa"/>
            </w:tcMar>
            <w:vAlign w:val="center"/>
          </w:tcPr>
          <w:p w14:paraId="6FE54B5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5AE569EA">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ACC68A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E96DF1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3F58E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BE016D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3839EB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E6374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5D49E5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6DCD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2CE59CA">
            <w:pPr>
              <w:rPr>
                <w:rFonts w:ascii="黑体" w:hAnsi="黑体" w:eastAsia="黑体"/>
                <w:szCs w:val="21"/>
              </w:rPr>
            </w:pPr>
          </w:p>
        </w:tc>
        <w:tc>
          <w:tcPr>
            <w:tcW w:w="1701" w:type="dxa"/>
            <w:vMerge w:val="continue"/>
            <w:shd w:val="clear" w:color="auto" w:fill="auto"/>
            <w:tcMar>
              <w:left w:w="108" w:type="dxa"/>
              <w:right w:w="108" w:type="dxa"/>
            </w:tcMar>
            <w:vAlign w:val="center"/>
          </w:tcPr>
          <w:p w14:paraId="356A6762">
            <w:pPr>
              <w:widowControl/>
              <w:spacing w:line="300" w:lineRule="exact"/>
              <w:rPr>
                <w:rFonts w:ascii="黑体" w:hAnsi="黑体" w:eastAsia="黑体"/>
                <w:kern w:val="0"/>
                <w:szCs w:val="21"/>
              </w:rPr>
            </w:pPr>
          </w:p>
        </w:tc>
        <w:tc>
          <w:tcPr>
            <w:tcW w:w="2976" w:type="dxa"/>
            <w:shd w:val="clear" w:color="auto" w:fill="auto"/>
            <w:vAlign w:val="center"/>
          </w:tcPr>
          <w:p w14:paraId="75ADBCAA">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1F519FF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71E034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1FC9C1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1DD694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0CA323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C6AD5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B72F07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B3AC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5C0D17D">
            <w:pPr>
              <w:rPr>
                <w:rFonts w:ascii="黑体" w:hAnsi="黑体" w:eastAsia="黑体"/>
                <w:szCs w:val="21"/>
              </w:rPr>
            </w:pPr>
          </w:p>
        </w:tc>
        <w:tc>
          <w:tcPr>
            <w:tcW w:w="1701" w:type="dxa"/>
            <w:vMerge w:val="continue"/>
            <w:shd w:val="clear" w:color="auto" w:fill="auto"/>
            <w:tcMar>
              <w:left w:w="108" w:type="dxa"/>
              <w:right w:w="108" w:type="dxa"/>
            </w:tcMar>
            <w:vAlign w:val="center"/>
          </w:tcPr>
          <w:p w14:paraId="13292A6E">
            <w:pPr>
              <w:widowControl/>
              <w:spacing w:line="300" w:lineRule="exact"/>
              <w:rPr>
                <w:rFonts w:ascii="黑体" w:hAnsi="黑体" w:eastAsia="黑体"/>
                <w:kern w:val="0"/>
                <w:szCs w:val="21"/>
              </w:rPr>
            </w:pPr>
          </w:p>
        </w:tc>
        <w:tc>
          <w:tcPr>
            <w:tcW w:w="2976" w:type="dxa"/>
            <w:shd w:val="clear" w:color="auto" w:fill="auto"/>
            <w:vAlign w:val="center"/>
          </w:tcPr>
          <w:p w14:paraId="3FC230BD">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0DB6A5D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C09207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C3EEA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C3B94A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068FA3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B07D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FD1D0E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9992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926433">
            <w:pPr>
              <w:rPr>
                <w:rFonts w:ascii="黑体" w:hAnsi="黑体" w:eastAsia="黑体"/>
                <w:szCs w:val="21"/>
              </w:rPr>
            </w:pPr>
          </w:p>
        </w:tc>
        <w:tc>
          <w:tcPr>
            <w:tcW w:w="4677" w:type="dxa"/>
            <w:gridSpan w:val="2"/>
            <w:shd w:val="clear" w:color="auto" w:fill="auto"/>
            <w:tcMar>
              <w:left w:w="108" w:type="dxa"/>
              <w:right w:w="108" w:type="dxa"/>
            </w:tcMar>
            <w:vAlign w:val="center"/>
          </w:tcPr>
          <w:p w14:paraId="7B2AC880">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4B90DF69">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11</w:t>
            </w:r>
          </w:p>
        </w:tc>
        <w:tc>
          <w:tcPr>
            <w:tcW w:w="567" w:type="dxa"/>
            <w:shd w:val="clear" w:color="auto" w:fill="auto"/>
            <w:tcMar>
              <w:left w:w="108" w:type="dxa"/>
              <w:right w:w="108" w:type="dxa"/>
            </w:tcMar>
            <w:vAlign w:val="center"/>
          </w:tcPr>
          <w:p w14:paraId="5D8D5A0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70441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AFAED1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83FEB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446092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E12DAAC">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11</w:t>
            </w:r>
          </w:p>
        </w:tc>
      </w:tr>
      <w:tr w14:paraId="5A02F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04B885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DE1673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8A91863">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64B71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5C7E18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39DAA2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F706E7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75296A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14:paraId="63A33FE8">
      <w:pPr>
        <w:spacing w:line="590" w:lineRule="exact"/>
        <w:ind w:right="-100" w:rightChars="-50" w:firstLine="641" w:firstLineChars="200"/>
        <w:rPr>
          <w:rFonts w:hint="default" w:ascii="Times New Roman" w:hAnsi="Times New Roman" w:eastAsia="方正黑体简体" w:cs="Times New Roman"/>
          <w:b/>
          <w:sz w:val="32"/>
          <w:szCs w:val="32"/>
        </w:rPr>
      </w:pPr>
    </w:p>
    <w:p w14:paraId="7AFD9935">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0ED63D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C8C48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F2A6CE">
            <w:pPr>
              <w:widowControl/>
              <w:jc w:val="center"/>
              <w:rPr>
                <w:rFonts w:ascii="黑体" w:hAnsi="黑体" w:eastAsia="黑体"/>
              </w:rPr>
            </w:pPr>
            <w:r>
              <w:rPr>
                <w:rFonts w:ascii="黑体" w:hAnsi="黑体" w:eastAsia="黑体"/>
                <w:kern w:val="0"/>
                <w:sz w:val="20"/>
                <w:szCs w:val="20"/>
              </w:rPr>
              <w:t>行政诉讼</w:t>
            </w:r>
          </w:p>
        </w:tc>
      </w:tr>
      <w:tr w14:paraId="34F931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572448">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6D2DFEC1">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88CEDB3">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E73B18">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4EA7C0">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963D234">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FFD05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72414B9D">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119546">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560FCA">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5854E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626284">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6B21694">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3B9BE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FD730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A7EB91">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63C661C">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5CC0EAE">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9B710E">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4D33FDAA">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7C2ECA">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3028C64C">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CB2516">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BD67D8">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550E10">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6F5F62A1">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04B1F9">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53410A08">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18528D">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522985">
            <w:pPr>
              <w:widowControl/>
              <w:jc w:val="center"/>
              <w:rPr>
                <w:rFonts w:ascii="黑体" w:hAnsi="黑体" w:eastAsia="黑体"/>
              </w:rPr>
            </w:pPr>
            <w:r>
              <w:rPr>
                <w:rFonts w:ascii="黑体" w:hAnsi="黑体" w:eastAsia="黑体"/>
                <w:kern w:val="0"/>
                <w:sz w:val="20"/>
                <w:szCs w:val="20"/>
              </w:rPr>
              <w:t>总计</w:t>
            </w:r>
          </w:p>
        </w:tc>
      </w:tr>
      <w:tr w14:paraId="3BAAC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D7D13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F41880C">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1B82313">
            <w:pPr>
              <w:widowControl/>
              <w:spacing w:after="180"/>
              <w:jc w:val="center"/>
              <w:rPr>
                <w:rFonts w:hint="default"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525487">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0D0F7A4">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A49ED7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18EF5A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5903E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54A8C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49CAE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B2BF41F">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89F9A9">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526B71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FD8F0D5">
            <w:pPr>
              <w:widowControl/>
              <w:spacing w:after="180"/>
              <w:jc w:val="center"/>
              <w:rPr>
                <w:rFonts w:hint="default"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4CFFC70F">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5CEBB8CA">
      <w:pPr>
        <w:spacing w:line="590" w:lineRule="exact"/>
        <w:ind w:right="-100" w:rightChars="-50"/>
        <w:rPr>
          <w:rFonts w:hint="default" w:ascii="Times New Roman" w:hAnsi="Times New Roman" w:eastAsia="方正黑体简体" w:cs="Times New Roman"/>
          <w:b/>
          <w:sz w:val="32"/>
          <w:szCs w:val="32"/>
        </w:rPr>
      </w:pPr>
    </w:p>
    <w:p w14:paraId="6D0BB519">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6650BEBA">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2024年，我局在推进政务公开工作方面取得了稳步进展，但仍面临一些挑战，主要包括信息公开途径的相对局限以及政务公开意识的待提升。为了进一步优化和提升政务公开效能，接下来的工作重点将聚焦于以下几个关键方面：</w:t>
      </w:r>
    </w:p>
    <w:p w14:paraId="3D972455">
      <w:pPr>
        <w:numPr>
          <w:ilvl w:val="0"/>
          <w:numId w:val="0"/>
        </w:numPr>
        <w:spacing w:line="590" w:lineRule="exact"/>
        <w:ind w:right="-100" w:rightChars="-5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是拓展信息公开渠道，如利用社交媒体、公共服务平台等，为公众提供多渠道的信息获取途径。运用数字化、图表图解、音频视频等形式，加强与公众的互动。二是强化政务公开队伍建设。严格遵循政务公开标准和规范，明确信息公开的内容、格式、时限等要求，提高政务公开工作的规范性和效率。</w:t>
      </w:r>
    </w:p>
    <w:p w14:paraId="2A9543A6">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7586416E">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本行政机关政府信息公开本年度未收取任何费用</w:t>
      </w:r>
      <w:r>
        <w:rPr>
          <w:rFonts w:hint="default" w:ascii="Times New Roman" w:hAnsi="Times New Roman" w:eastAsia="方正仿宋简体" w:cs="Times New Roman"/>
          <w:b/>
          <w:sz w:val="32"/>
          <w:szCs w:val="32"/>
        </w:rPr>
        <w:t>;</w:t>
      </w:r>
    </w:p>
    <w:p w14:paraId="51363A0F">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w:t>
      </w:r>
      <w:r>
        <w:rPr>
          <w:rFonts w:hint="eastAsia" w:ascii="Times New Roman" w:hAnsi="Times New Roman" w:eastAsia="方正仿宋简体" w:cs="Times New Roman"/>
          <w:b/>
          <w:sz w:val="32"/>
          <w:szCs w:val="32"/>
          <w:lang w:eastAsia="zh-CN"/>
        </w:rPr>
        <w:t>：</w:t>
      </w:r>
      <w:r>
        <w:rPr>
          <w:rFonts w:hint="eastAsia" w:eastAsia="方正仿宋简体" w:cs="Times New Roman"/>
          <w:b/>
          <w:sz w:val="32"/>
          <w:szCs w:val="32"/>
          <w:lang w:val="en-US" w:eastAsia="zh-CN"/>
        </w:rPr>
        <w:t>严格落实行政执法公示制度，规范公</w:t>
      </w:r>
      <w:bookmarkStart w:id="10" w:name="_GoBack"/>
      <w:bookmarkEnd w:id="10"/>
      <w:r>
        <w:rPr>
          <w:rFonts w:hint="eastAsia" w:eastAsia="方正仿宋简体" w:cs="Times New Roman"/>
          <w:b/>
          <w:sz w:val="32"/>
          <w:szCs w:val="32"/>
          <w:lang w:val="en-US" w:eastAsia="zh-CN"/>
        </w:rPr>
        <w:t xml:space="preserve">开行政事业性收费和政府性基金目录以及招投标、公共资源配置等领域政府信息。    </w:t>
      </w:r>
    </w:p>
    <w:p w14:paraId="3BB93604">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：无</w:t>
      </w:r>
    </w:p>
    <w:p w14:paraId="3757D7E7">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r>
        <w:rPr>
          <w:rFonts w:hint="eastAsia" w:ascii="Times New Roman" w:hAnsi="Times New Roman" w:eastAsia="方正仿宋简体" w:cs="Times New Roman"/>
          <w:b/>
          <w:sz w:val="32"/>
          <w:szCs w:val="32"/>
          <w:lang w:eastAsia="zh-CN"/>
        </w:rPr>
        <w:t>：无</w:t>
      </w:r>
    </w:p>
    <w:p w14:paraId="5AC14EE5">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本年度信息公开工作年度报告数据统计需要说明的事项</w:t>
      </w:r>
      <w:r>
        <w:rPr>
          <w:rFonts w:hint="eastAsia" w:ascii="Times New Roman" w:hAnsi="Times New Roman" w:eastAsia="方正仿宋简体" w:cs="Times New Roman"/>
          <w:b/>
          <w:sz w:val="32"/>
          <w:szCs w:val="32"/>
          <w:lang w:eastAsia="zh-CN"/>
        </w:rPr>
        <w:t>：无</w:t>
      </w:r>
    </w:p>
    <w:p w14:paraId="3A9592DB">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需要报告的其他事项</w:t>
      </w:r>
      <w:r>
        <w:rPr>
          <w:rFonts w:hint="eastAsia" w:ascii="Times New Roman" w:hAnsi="Times New Roman" w:eastAsia="方正仿宋简体" w:cs="Times New Roman"/>
          <w:b/>
          <w:sz w:val="32"/>
          <w:szCs w:val="32"/>
          <w:lang w:eastAsia="zh-CN"/>
        </w:rPr>
        <w:t>：无</w:t>
      </w:r>
    </w:p>
    <w:p w14:paraId="140411D8">
      <w:pPr>
        <w:numPr>
          <w:ilvl w:val="0"/>
          <w:numId w:val="1"/>
        </w:numPr>
        <w:spacing w:line="590" w:lineRule="exact"/>
        <w:ind w:left="-20" w:leftChars="0" w:right="-100"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ascii="Times New Roman" w:hAnsi="Times New Roman" w:eastAsia="方正仿宋简体" w:cs="Times New Roman"/>
          <w:b/>
          <w:sz w:val="32"/>
          <w:szCs w:val="32"/>
          <w:lang w:eastAsia="zh-CN"/>
        </w:rPr>
        <w:t>：无</w:t>
      </w:r>
    </w:p>
    <w:p w14:paraId="5A5A6A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F7869-0242-486F-BAFF-E0B8832225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4473B6-404C-4C17-BE89-2C30ECD3BACC}"/>
  </w:font>
  <w:font w:name="方正小标宋简体">
    <w:panose1 w:val="02000000000000000000"/>
    <w:charset w:val="86"/>
    <w:family w:val="auto"/>
    <w:pitch w:val="default"/>
    <w:sig w:usb0="00000001" w:usb1="08000000" w:usb2="00000000" w:usb3="00000000" w:csb0="00040000" w:csb1="00000000"/>
    <w:embedRegular r:id="rId3" w:fontKey="{B30A3B21-7CB6-498E-B297-EBF261676730}"/>
  </w:font>
  <w:font w:name="方正仿宋简体">
    <w:panose1 w:val="02000000000000000000"/>
    <w:charset w:val="86"/>
    <w:family w:val="auto"/>
    <w:pitch w:val="default"/>
    <w:sig w:usb0="A00002BF" w:usb1="184F6CFA" w:usb2="00000012" w:usb3="00000000" w:csb0="00040001" w:csb1="00000000"/>
    <w:embedRegular r:id="rId4" w:fontKey="{824B686F-91F4-43A0-BD17-05FF1720D575}"/>
  </w:font>
  <w:font w:name="方正黑体简体">
    <w:panose1 w:val="02000000000000000000"/>
    <w:charset w:val="86"/>
    <w:family w:val="auto"/>
    <w:pitch w:val="default"/>
    <w:sig w:usb0="A00002BF" w:usb1="184F6CFA" w:usb2="00000012" w:usb3="00000000" w:csb0="00040001" w:csb1="00000000"/>
    <w:embedRegular r:id="rId5" w:fontKey="{233B3367-5B1F-4681-BF01-AE4BEBC374FF}"/>
  </w:font>
  <w:font w:name="方正楷体简体">
    <w:panose1 w:val="02000000000000000000"/>
    <w:charset w:val="86"/>
    <w:family w:val="auto"/>
    <w:pitch w:val="default"/>
    <w:sig w:usb0="A00002BF" w:usb1="184F6CFA" w:usb2="00000012" w:usb3="00000000" w:csb0="00040001" w:csb1="00000000"/>
    <w:embedRegular r:id="rId6" w:fontKey="{C528853A-EFE1-444A-88CD-57B5A92D4984}"/>
  </w:font>
  <w:font w:name="仿宋_GB2312">
    <w:panose1 w:val="02010609030101010101"/>
    <w:charset w:val="86"/>
    <w:family w:val="modern"/>
    <w:pitch w:val="default"/>
    <w:sig w:usb0="00000001" w:usb1="080E0000" w:usb2="00000000" w:usb3="00000000" w:csb0="00040000" w:csb1="00000000"/>
    <w:embedRegular r:id="rId7" w:fontKey="{1F50B1A6-BA91-4C4E-8016-F05F5E14FA54}"/>
  </w:font>
  <w:font w:name="楷体_GB2312">
    <w:panose1 w:val="02010609030101010101"/>
    <w:charset w:val="86"/>
    <w:family w:val="modern"/>
    <w:pitch w:val="default"/>
    <w:sig w:usb0="00000001" w:usb1="080E0000" w:usb2="00000000" w:usb3="00000000" w:csb0="00040000" w:csb1="00000000"/>
    <w:embedRegular r:id="rId8" w:fontKey="{474A5D02-F9B7-4A92-AF5C-C78477E49C43}"/>
  </w:font>
  <w:font w:name="楷体">
    <w:panose1 w:val="02010609060101010101"/>
    <w:charset w:val="86"/>
    <w:family w:val="modern"/>
    <w:pitch w:val="default"/>
    <w:sig w:usb0="800002BF" w:usb1="38CF7CFA" w:usb2="00000016" w:usb3="00000000" w:csb0="00040001" w:csb1="00000000"/>
    <w:embedRegular r:id="rId9" w:fontKey="{68562C21-D22C-4A3D-AF97-AA771BD8F7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85EA"/>
    <w:multiLevelType w:val="singleLevel"/>
    <w:tmpl w:val="FEFA85EA"/>
    <w:lvl w:ilvl="0" w:tentative="0">
      <w:start w:val="1"/>
      <w:numFmt w:val="chineseCounting"/>
      <w:suff w:val="nothing"/>
      <w:lvlText w:val="（%1）"/>
      <w:lvlJc w:val="left"/>
      <w:pPr>
        <w:ind w:left="-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DBjMDAxMjdhYWI4MjZiZGE0NjkxYjBmMjViNGQifQ=="/>
  </w:docVars>
  <w:rsids>
    <w:rsidRoot w:val="30AF0DCC"/>
    <w:rsid w:val="039C3FD0"/>
    <w:rsid w:val="09AE1F95"/>
    <w:rsid w:val="213911F9"/>
    <w:rsid w:val="30AF0DCC"/>
    <w:rsid w:val="3D9CA7DA"/>
    <w:rsid w:val="47FF54C9"/>
    <w:rsid w:val="50EA596D"/>
    <w:rsid w:val="53AFCDBA"/>
    <w:rsid w:val="59200546"/>
    <w:rsid w:val="638A307B"/>
    <w:rsid w:val="65CF7CBA"/>
    <w:rsid w:val="7B2F8D51"/>
    <w:rsid w:val="7DBF8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主动公开信息分布情况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财政资金信息</c:v>
                </c:pt>
                <c:pt idx="1">
                  <c:v>收费目录信息</c:v>
                </c:pt>
                <c:pt idx="2">
                  <c:v>其他信息</c:v>
                </c:pt>
              </c:strCache>
            </c:strRef>
          </c:cat>
          <c:val>
            <c:numRef>
              <c:f>Sheet1!$B$2:$B$4</c:f>
              <c:numCache>
                <c:formatCode>General</c:formatCode>
                <c:ptCount val="3"/>
                <c:pt idx="0">
                  <c:v>5</c:v>
                </c:pt>
                <c:pt idx="1">
                  <c:v>20</c:v>
                </c:pt>
                <c:pt idx="2">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d68d48-04fc-4c7b-a4b5-e8d339ae22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近三年依申请公开数量</a:t>
            </a:r>
          </a:p>
        </c:rich>
      </c:tx>
      <c:layout/>
      <c:overlay val="0"/>
      <c:spPr>
        <a:noFill/>
        <a:ln>
          <a:noFill/>
        </a:ln>
        <a:effectLst/>
      </c:spPr>
    </c:title>
    <c:autoTitleDeleted val="0"/>
    <c:plotArea>
      <c:layout>
        <c:manualLayout>
          <c:layoutTarget val="inner"/>
          <c:xMode val="edge"/>
          <c:yMode val="edge"/>
          <c:x val="0.0393331722638318"/>
          <c:y val="0.16489587760306"/>
          <c:w val="0.927446243053878"/>
          <c:h val="0.735741606459839"/>
        </c:manualLayout>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Sheet1!$A$2:$A$7</c15:sqref>
                  </c15:fullRef>
                </c:ext>
              </c:extLst>
              <c:f>(Sheet1!$A$2:$A$4,Sheet1!$A$6:$A$7)</c:f>
              <c:strCache>
                <c:ptCount val="5"/>
                <c:pt idx="0">
                  <c:v>2024年依申请公开数量</c:v>
                </c:pt>
                <c:pt idx="1">
                  <c:v>2023年依申请公开数量</c:v>
                </c:pt>
                <c:pt idx="2">
                  <c:v>2022年依申请公开数量</c:v>
                </c:pt>
              </c:strCache>
            </c:strRef>
          </c:cat>
          <c:val>
            <c:numRef>
              <c:extLst>
                <c:ext xmlns:c15="http://schemas.microsoft.com/office/drawing/2012/chart" uri="{02D57815-91ED-43cb-92C2-25804820EDAC}">
                  <c15:fullRef>
                    <c15:sqref>Sheet1!$B$2:$B$7</c15:sqref>
                  </c15:fullRef>
                </c:ext>
              </c:extLst>
              <c:f>(Sheet1!$B$2:$B$4,Sheet1!$B$6:$B$7)</c:f>
              <c:numCache>
                <c:formatCode>General</c:formatCode>
                <c:ptCount val="5"/>
                <c:pt idx="0">
                  <c:v>11</c:v>
                </c:pt>
                <c:pt idx="1">
                  <c:v>4</c:v>
                </c:pt>
                <c:pt idx="2">
                  <c:v>1</c:v>
                </c:pt>
              </c:numCache>
            </c:numRef>
          </c:val>
        </c:ser>
        <c:dLbls>
          <c:showLegendKey val="0"/>
          <c:showVal val="1"/>
          <c:showCatName val="0"/>
          <c:showSerName val="0"/>
          <c:showPercent val="0"/>
          <c:showBubbleSize val="0"/>
        </c:dLbls>
        <c:gapWidth val="150"/>
        <c:overlap val="0"/>
        <c:axId val="572109082"/>
        <c:axId val="794063601"/>
      </c:barChart>
      <c:catAx>
        <c:axId val="57210908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063601"/>
        <c:crosses val="autoZero"/>
        <c:auto val="1"/>
        <c:lblAlgn val="ctr"/>
        <c:lblOffset val="100"/>
        <c:noMultiLvlLbl val="0"/>
      </c:catAx>
      <c:valAx>
        <c:axId val="794063601"/>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109082"/>
        <c:crosses val="autoZero"/>
        <c:crossBetween val="between"/>
      </c:valAx>
      <c:spPr>
        <a:noFill/>
        <a:ln>
          <a:noFill/>
        </a:ln>
        <a:effectLst/>
      </c:spPr>
    </c:plotArea>
    <c:plotVisOnly val="1"/>
    <c:dispBlanksAs val="gap"/>
    <c:showDLblsOverMax val="0"/>
    <c:extLst>
      <c:ext uri="{0b15fc19-7d7d-44ad-8c2d-2c3a37ce22c3}">
        <chartProps xmlns="https://web.wps.cn/et/2018/main" chartId="{54e1d29e-96aa-4623-b758-4cced40563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2272</Words>
  <Characters>2348</Characters>
  <Lines>0</Lines>
  <Paragraphs>0</Paragraphs>
  <TotalTime>20</TotalTime>
  <ScaleCrop>false</ScaleCrop>
  <LinksUpToDate>false</LinksUpToDate>
  <CharactersWithSpaces>2352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2024-01-23T23:06:00Z</dcterms:created>
  <dc:creator>Administrator</dc:creator>
  <cp:lastModifiedBy>Jade</cp:lastModifiedBy>
  <dcterms:modified xsi:type="dcterms:W3CDTF">2025-01-24T03:08:04Z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074B7BAE12944AE9A6F95A5182B59B44_11</vt:lpwstr>
  </property>
  <property fmtid="{D5CDD505-2E9C-101B-9397-08002B2CF9AE}" pid="4" name="KSOTemplateDocerSaveRecord">
    <vt:lpwstr>eyJoZGlkIjoiOTExZjRmMTU2OTE0OTNjMjRjNTgyZTc4ODBjZTY2YWMiLCJ1c2VySWQiOiIyNTIzNjc5NjEifQ==</vt:lpwstr>
  </property>
</Properties>
</file>