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after="0" w:line="480" w:lineRule="atLeast"/>
        <w:ind w:firstLine="480"/>
        <w:jc w:val="both"/>
        <w:rPr>
          <w:rFonts w:hint="eastAsia" w:ascii="微软雅黑" w:hAnsi="微软雅黑" w:cs="宋体"/>
          <w:color w:val="333333"/>
          <w:sz w:val="24"/>
          <w:szCs w:val="24"/>
        </w:rPr>
      </w:pPr>
      <w:r>
        <w:rPr>
          <w:rFonts w:hint="eastAsia" w:ascii="微软雅黑" w:hAnsi="微软雅黑"/>
          <w:color w:val="333333"/>
          <w:sz w:val="39"/>
          <w:szCs w:val="39"/>
        </w:rPr>
        <w:t>息陬镇人民政府2019年信息公开年度报告</w:t>
      </w:r>
    </w:p>
    <w:p>
      <w:pPr>
        <w:adjustRightInd/>
        <w:snapToGrid/>
        <w:spacing w:after="0" w:line="480" w:lineRule="atLeast"/>
        <w:ind w:firstLine="480"/>
        <w:jc w:val="both"/>
        <w:rPr>
          <w:rFonts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根据市政府办公室《关于做好2019年度政府信息公开年度报告编制发布工作的通知》的要求，现将我镇2019年度政府信息公开情况报告如下：</w:t>
      </w:r>
    </w:p>
    <w:p>
      <w:pPr>
        <w:adjustRightInd/>
        <w:snapToGrid/>
        <w:spacing w:after="0" w:line="480" w:lineRule="atLeast"/>
        <w:ind w:firstLine="480"/>
        <w:jc w:val="both"/>
        <w:rPr>
          <w:rFonts w:hint="eastAsia" w:ascii="宋体" w:hAnsi="宋体" w:eastAsia="宋体" w:cs="宋体"/>
          <w:b/>
          <w:color w:val="333333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b/>
          <w:color w:val="333333"/>
          <w:sz w:val="24"/>
          <w:szCs w:val="24"/>
        </w:rPr>
        <w:t>一、总体情况</w:t>
      </w:r>
    </w:p>
    <w:p>
      <w:pPr>
        <w:adjustRightInd/>
        <w:snapToGrid/>
        <w:spacing w:after="0" w:line="480" w:lineRule="atLeast"/>
        <w:ind w:firstLine="480"/>
        <w:jc w:val="both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（一）加强领导，细化组织分工。政务公开与群众切身利益息息相关，为确保此项工作有人抓，有人管，镇党委政府按照</w:t>
      </w:r>
      <w:r>
        <w:rPr>
          <w:rFonts w:ascii="宋体" w:hAnsi="宋体" w:eastAsia="宋体" w:cs="宋体"/>
          <w:color w:val="333333"/>
          <w:sz w:val="24"/>
          <w:szCs w:val="24"/>
        </w:rPr>
        <w:t>“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党委统一领导、政府主抓、纪检监察监督协调、党政办组织实施</w:t>
      </w:r>
      <w:r>
        <w:rPr>
          <w:rFonts w:ascii="宋体" w:hAnsi="宋体" w:eastAsia="宋体" w:cs="宋体"/>
          <w:color w:val="333333"/>
          <w:sz w:val="24"/>
          <w:szCs w:val="24"/>
        </w:rPr>
        <w:t>”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的原则，从强化组织领导入手，狠抓政务公开组织体系建设。首先，根据人员变动，及时调整充实了镇政务公开领导小组，由镇党委书记任组长，分管政务公开工作的副书记任副组长，各相关部门负责人为成员，并下设办公室，明确专人负责开展此项工作。其次，各部门都明确了政务公开专项负责人，负责本部门的政务公开工作，各村也明确了专人负责定期收集、报送信息，形成了镇、村齐抓共管，遍及各领域、各行业的政务公开组织体系，为政务公开工作的顺利开展提供了强有力的组织保证。</w:t>
      </w:r>
    </w:p>
    <w:p>
      <w:pPr>
        <w:adjustRightInd/>
        <w:snapToGrid/>
        <w:spacing w:after="0" w:line="480" w:lineRule="atLeast"/>
        <w:ind w:firstLine="480"/>
        <w:jc w:val="both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（二）健全工作机制。为进一步加强政府信息公开工作制度建设，不断规范政府信息与政务公开相关制度，息陬镇多次召开政务公开专题会议，明确分工、细化步骤、优化流程。研究制定了规范性文件备案和有效性标注有关规定，建立和完善规范性文件清理长效机制。做好规范性文件清理结果公开工作，加强规范性文件公开的审查，定期对不公开的政府信息进行评审，确保应公开尽公开。严格执行信息公开保密审查制度，对拟公开的政府信息，依法依规做好保密审查。</w:t>
      </w:r>
    </w:p>
    <w:p>
      <w:pPr>
        <w:adjustRightInd/>
        <w:snapToGrid/>
        <w:spacing w:after="0" w:line="480" w:lineRule="atLeast"/>
        <w:ind w:firstLine="480"/>
        <w:jc w:val="both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（三）突出重点，深化公开内容。按照《中华人民共和国政府信息公开条例》，规范和深化重点领域信息的主动公开，努力提高公开实效。针对行政权力运行、“放管服”改革、财政信息、社会公益事业建设、公共企事业单位信息等重点领域，</w:t>
      </w:r>
      <w:r>
        <w:rPr>
          <w:rFonts w:hint="eastAsia" w:ascii="宋体" w:hAnsi="宋体" w:eastAsia="宋体" w:cs="宋体"/>
          <w:color w:val="333333"/>
          <w:sz w:val="24"/>
          <w:szCs w:val="24"/>
          <w:lang w:eastAsia="zh-CN"/>
        </w:rPr>
        <w:t>我镇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分别设立各个类别，并及时积极进行公开。</w:t>
      </w:r>
    </w:p>
    <w:p>
      <w:pPr>
        <w:adjustRightInd/>
        <w:snapToGrid/>
        <w:spacing w:after="0" w:line="480" w:lineRule="atLeast"/>
        <w:ind w:firstLine="480"/>
        <w:jc w:val="both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（四）拓宽渠道，方便获取信息。按照市政府公开办政府信息公开基本目录和技术标准，采取多种形式拓宽公开渠道。实行电子政务，通过孔子故里网进行网上公开，镇机关设立内、外公开栏，“息陬春秋”微信公众号等各种形式，多种渠道保证群众获得目标信息。</w:t>
      </w:r>
    </w:p>
    <w:p>
      <w:pPr>
        <w:pStyle w:val="3"/>
        <w:spacing w:before="0" w:beforeAutospacing="0" w:after="0" w:afterAutospacing="0" w:line="480" w:lineRule="atLeast"/>
        <w:ind w:firstLine="420"/>
        <w:jc w:val="both"/>
        <w:rPr>
          <w:rFonts w:ascii="微软雅黑" w:hAnsi="微软雅黑" w:eastAsia="微软雅黑"/>
          <w:color w:val="333333"/>
        </w:rPr>
      </w:pPr>
      <w:r>
        <w:rPr>
          <w:rFonts w:hint="eastAsia" w:ascii="Calibri" w:hAnsi="Calibri" w:eastAsia="微软雅黑"/>
          <w:color w:val="333333"/>
        </w:rPr>
        <w:t>（五）</w:t>
      </w:r>
      <w:r>
        <w:rPr>
          <w:rFonts w:hint="eastAsia"/>
          <w:color w:val="333333"/>
        </w:rPr>
        <w:t>推进</w:t>
      </w:r>
      <w:r>
        <w:rPr>
          <w:rFonts w:ascii="Calibri" w:hAnsi="Calibri" w:eastAsia="微软雅黑"/>
          <w:color w:val="333333"/>
        </w:rPr>
        <w:t>“</w:t>
      </w:r>
      <w:r>
        <w:rPr>
          <w:rFonts w:hint="eastAsia"/>
          <w:color w:val="333333"/>
        </w:rPr>
        <w:t>放管服</w:t>
      </w:r>
      <w:r>
        <w:rPr>
          <w:rFonts w:ascii="Calibri" w:hAnsi="Calibri" w:eastAsia="微软雅黑"/>
          <w:color w:val="333333"/>
        </w:rPr>
        <w:t>”</w:t>
      </w:r>
      <w:r>
        <w:rPr>
          <w:rFonts w:hint="eastAsia"/>
          <w:color w:val="333333"/>
        </w:rPr>
        <w:t>改革信息公开。息陬镇深入推进</w:t>
      </w:r>
      <w:r>
        <w:rPr>
          <w:rFonts w:ascii="Calibri" w:hAnsi="Calibri" w:eastAsia="微软雅黑"/>
          <w:color w:val="333333"/>
        </w:rPr>
        <w:t>“</w:t>
      </w:r>
      <w:r>
        <w:rPr>
          <w:rFonts w:hint="eastAsia"/>
          <w:color w:val="333333"/>
        </w:rPr>
        <w:t>放管服</w:t>
      </w:r>
      <w:r>
        <w:rPr>
          <w:rFonts w:ascii="Calibri" w:hAnsi="Calibri" w:eastAsia="微软雅黑"/>
          <w:color w:val="333333"/>
        </w:rPr>
        <w:t>”</w:t>
      </w:r>
      <w:r>
        <w:rPr>
          <w:rFonts w:hint="eastAsia"/>
          <w:color w:val="333333"/>
        </w:rPr>
        <w:t>改革信息公开，按照各类清单都要及时向社会公开的原则，将息陬镇权责清单、</w:t>
      </w:r>
      <w:r>
        <w:rPr>
          <w:rFonts w:ascii="Calibri" w:hAnsi="Calibri" w:eastAsia="微软雅黑"/>
          <w:color w:val="333333"/>
        </w:rPr>
        <w:t>“</w:t>
      </w:r>
      <w:r>
        <w:rPr>
          <w:rFonts w:hint="eastAsia"/>
          <w:color w:val="333333"/>
        </w:rPr>
        <w:t>零跑腿</w:t>
      </w:r>
      <w:r>
        <w:rPr>
          <w:rFonts w:ascii="Calibri" w:hAnsi="Calibri" w:eastAsia="微软雅黑"/>
          <w:color w:val="333333"/>
        </w:rPr>
        <w:t>”</w:t>
      </w:r>
      <w:r>
        <w:rPr>
          <w:rFonts w:hint="eastAsia"/>
          <w:color w:val="333333"/>
        </w:rPr>
        <w:t>和</w:t>
      </w:r>
      <w:r>
        <w:rPr>
          <w:rFonts w:ascii="Calibri" w:hAnsi="Calibri" w:eastAsia="微软雅黑"/>
          <w:color w:val="333333"/>
        </w:rPr>
        <w:t>“</w:t>
      </w:r>
      <w:r>
        <w:rPr>
          <w:rFonts w:hint="eastAsia"/>
          <w:color w:val="333333"/>
        </w:rPr>
        <w:t>只跑一次</w:t>
      </w:r>
      <w:r>
        <w:rPr>
          <w:rFonts w:ascii="Calibri" w:hAnsi="Calibri" w:eastAsia="微软雅黑"/>
          <w:color w:val="333333"/>
        </w:rPr>
        <w:t>”</w:t>
      </w:r>
      <w:r>
        <w:rPr>
          <w:rFonts w:hint="eastAsia"/>
          <w:color w:val="333333"/>
        </w:rPr>
        <w:t>事项清单进行公开，让公众了解放权情况、监督放权情况、评价放权效果。</w:t>
      </w:r>
    </w:p>
    <w:p>
      <w:pPr>
        <w:pStyle w:val="3"/>
        <w:spacing w:before="0" w:beforeAutospacing="0" w:after="0" w:afterAutospacing="0" w:line="480" w:lineRule="atLeast"/>
        <w:ind w:firstLine="420"/>
        <w:jc w:val="both"/>
        <w:rPr>
          <w:rFonts w:hint="eastAsia" w:ascii="微软雅黑" w:hAnsi="微软雅黑" w:eastAsia="微软雅黑"/>
          <w:color w:val="333333"/>
        </w:rPr>
      </w:pPr>
      <w:r>
        <w:rPr>
          <w:rFonts w:hint="eastAsia" w:ascii="Calibri" w:hAnsi="Calibri" w:eastAsia="微软雅黑"/>
          <w:color w:val="333333"/>
        </w:rPr>
        <w:t>（六）</w:t>
      </w:r>
      <w:r>
        <w:rPr>
          <w:rFonts w:hint="eastAsia"/>
          <w:color w:val="333333"/>
        </w:rPr>
        <w:t>社会公益事业建设领域信息公开。息陬镇秉承</w:t>
      </w:r>
      <w:r>
        <w:rPr>
          <w:rFonts w:ascii="Calibri" w:hAnsi="Calibri" w:eastAsia="微软雅黑"/>
          <w:color w:val="333333"/>
        </w:rPr>
        <w:t>“</w:t>
      </w:r>
      <w:r>
        <w:rPr>
          <w:rFonts w:hint="eastAsia"/>
          <w:color w:val="333333"/>
        </w:rPr>
        <w:t>以政务公开助力民生事业</w:t>
      </w:r>
      <w:r>
        <w:rPr>
          <w:rFonts w:ascii="Calibri" w:hAnsi="Calibri" w:eastAsia="微软雅黑"/>
          <w:color w:val="333333"/>
        </w:rPr>
        <w:t>”</w:t>
      </w:r>
      <w:r>
        <w:rPr>
          <w:rFonts w:hint="eastAsia"/>
          <w:color w:val="333333"/>
        </w:rPr>
        <w:t>的原则，公开包括基本医疗卫生、社会救助和社会福利、灾害事故救援、脱贫攻坚、教育、公共文化体育、食品药品安全、环境保护等在内的</w:t>
      </w:r>
      <w:r>
        <w:rPr>
          <w:rFonts w:ascii="Calibri" w:hAnsi="Calibri" w:eastAsia="微软雅黑"/>
          <w:color w:val="333333"/>
        </w:rPr>
        <w:t>45</w:t>
      </w:r>
      <w:r>
        <w:rPr>
          <w:rFonts w:hint="eastAsia"/>
          <w:color w:val="333333"/>
        </w:rPr>
        <w:t>条信息，真正把群众最关心、与群众利益最贴切的事项进行公开，打通连接群众的最后</w:t>
      </w:r>
      <w:r>
        <w:rPr>
          <w:rFonts w:ascii="Calibri" w:hAnsi="Calibri" w:eastAsia="微软雅黑"/>
          <w:color w:val="333333"/>
        </w:rPr>
        <w:t>“</w:t>
      </w:r>
      <w:r>
        <w:rPr>
          <w:rFonts w:hint="eastAsia"/>
          <w:color w:val="333333"/>
        </w:rPr>
        <w:t>一公里</w:t>
      </w:r>
      <w:r>
        <w:rPr>
          <w:rFonts w:ascii="Calibri" w:hAnsi="Calibri" w:eastAsia="微软雅黑"/>
          <w:color w:val="333333"/>
        </w:rPr>
        <w:t>”</w:t>
      </w:r>
      <w:r>
        <w:rPr>
          <w:rFonts w:hint="eastAsia"/>
          <w:color w:val="333333"/>
        </w:rPr>
        <w:t>。</w:t>
      </w:r>
    </w:p>
    <w:p>
      <w:pPr>
        <w:pStyle w:val="3"/>
        <w:spacing w:before="0" w:beforeAutospacing="0" w:after="0" w:afterAutospacing="0" w:line="480" w:lineRule="atLeast"/>
        <w:ind w:firstLine="420"/>
        <w:jc w:val="both"/>
        <w:rPr>
          <w:rFonts w:hint="eastAsia" w:ascii="微软雅黑" w:hAnsi="微软雅黑" w:eastAsia="微软雅黑"/>
          <w:color w:val="333333"/>
        </w:rPr>
      </w:pPr>
      <w:r>
        <w:rPr>
          <w:rFonts w:hint="eastAsia" w:ascii="Calibri" w:hAnsi="Calibri" w:eastAsia="微软雅黑"/>
          <w:color w:val="333333"/>
        </w:rPr>
        <w:t>（七）</w:t>
      </w:r>
      <w:r>
        <w:rPr>
          <w:rFonts w:hint="eastAsia"/>
          <w:color w:val="333333"/>
        </w:rPr>
        <w:t>公共监管信息公开。对安全生产信息进行公开，及时发布安全警示提示信息，将常规检查执法、暗查暗访、突击检查、随机抽查等执法检查信息进行公开，确保营造安全稳定的经济发展环境。</w:t>
      </w:r>
    </w:p>
    <w:p>
      <w:pPr>
        <w:pStyle w:val="3"/>
        <w:spacing w:before="0" w:beforeAutospacing="0" w:after="0" w:afterAutospacing="0" w:line="480" w:lineRule="atLeast"/>
        <w:ind w:firstLine="420"/>
        <w:jc w:val="both"/>
        <w:rPr>
          <w:rFonts w:hint="eastAsia" w:ascii="微软雅黑" w:hAnsi="微软雅黑" w:eastAsia="微软雅黑"/>
          <w:color w:val="333333"/>
        </w:rPr>
      </w:pPr>
      <w:r>
        <w:rPr>
          <w:rFonts w:hint="eastAsia"/>
          <w:color w:val="333333"/>
        </w:rPr>
        <w:t>（八）主动做好政策解读。对涉及面广、社会关注度高或专业性比较强的政策性信息进行解读，及时将解读材料以图文并茂的形式公布在网站上，同时积极转发上级部门政策文件的解读材料，保障政策发布的实效，促进政策的推进落实。2019年，息陬镇发布各类政策解读信息</w:t>
      </w:r>
      <w:r>
        <w:rPr>
          <w:rFonts w:ascii="Calibri" w:hAnsi="Calibri" w:eastAsia="微软雅黑"/>
          <w:color w:val="333333"/>
        </w:rPr>
        <w:t>10</w:t>
      </w:r>
      <w:r>
        <w:rPr>
          <w:rFonts w:hint="eastAsia"/>
          <w:color w:val="333333"/>
        </w:rPr>
        <w:t>条，将上级文件政策精神及时贯彻落实。</w:t>
      </w:r>
    </w:p>
    <w:p>
      <w:pPr>
        <w:pStyle w:val="3"/>
        <w:spacing w:before="0" w:beforeAutospacing="0" w:after="0" w:afterAutospacing="0" w:line="480" w:lineRule="atLeast"/>
        <w:ind w:firstLine="420"/>
        <w:jc w:val="both"/>
        <w:rPr>
          <w:rFonts w:hint="eastAsia" w:ascii="微软雅黑" w:hAnsi="微软雅黑" w:eastAsia="微软雅黑"/>
          <w:color w:val="333333"/>
        </w:rPr>
      </w:pPr>
      <w:r>
        <w:rPr>
          <w:rFonts w:hint="eastAsia"/>
          <w:color w:val="333333"/>
        </w:rPr>
        <w:t>（九）积极回应社会关切。建立健全政务舆情收集、研判、处置和回应机制。强化政务舆情监测工作，扩大舆情收集范围，及时了解各方关切，有针对性地做好回应工作。对涉及本镇的重要政务舆情，认真研判处置，及时借助媒体、网站等渠道发布准确信息。时刻关注上级重要工作部署、关系经济社会发展的重要舆情，及早发现、研判需要回应的相关舆情和热点问题，及时发布权威信息，正面引导舆论。2019年，息陬镇通过书记信箱和网络问政平台及时回应社会关切，办结率均为</w:t>
      </w:r>
      <w:r>
        <w:rPr>
          <w:rFonts w:ascii="Calibri" w:hAnsi="Calibri" w:eastAsia="微软雅黑"/>
          <w:color w:val="333333"/>
        </w:rPr>
        <w:t>100%</w:t>
      </w:r>
      <w:r>
        <w:rPr>
          <w:rFonts w:hint="eastAsia"/>
          <w:color w:val="333333"/>
        </w:rPr>
        <w:t>。</w:t>
      </w:r>
    </w:p>
    <w:p>
      <w:pPr>
        <w:adjustRightInd/>
        <w:snapToGrid/>
        <w:spacing w:after="0" w:line="480" w:lineRule="atLeast"/>
        <w:ind w:firstLine="480"/>
        <w:jc w:val="both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息陬镇积极配合上级部门加强政府门户网站建设，将门户网站作为我镇政务公开的主要平台，认真按照编制政府信息公开目录要求，梳理政务信息公开资料、公开数据、公开内容，促进了全镇政府信息公开及时、有效、权威。2019年，我镇通过各类媒体主动公开政府信息</w:t>
      </w:r>
      <w:r>
        <w:rPr>
          <w:rFonts w:ascii="宋体" w:hAnsi="宋体" w:eastAsia="宋体" w:cs="宋体"/>
          <w:color w:val="333333"/>
          <w:sz w:val="24"/>
          <w:szCs w:val="24"/>
        </w:rPr>
        <w:t>646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条，其中，通过微信公众号发布信息</w:t>
      </w:r>
      <w:r>
        <w:rPr>
          <w:rFonts w:ascii="宋体" w:hAnsi="宋体" w:eastAsia="宋体" w:cs="宋体"/>
          <w:color w:val="333333"/>
          <w:sz w:val="24"/>
          <w:szCs w:val="24"/>
        </w:rPr>
        <w:t>5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50余条，通过政务公开平台发布信息</w:t>
      </w:r>
      <w:r>
        <w:rPr>
          <w:rFonts w:ascii="宋体" w:hAnsi="宋体" w:eastAsia="宋体" w:cs="宋体"/>
          <w:color w:val="333333"/>
          <w:sz w:val="24"/>
          <w:szCs w:val="24"/>
        </w:rPr>
        <w:t>1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30条，其中机构职能类</w:t>
      </w:r>
      <w:r>
        <w:rPr>
          <w:rFonts w:ascii="宋体" w:hAnsi="宋体" w:eastAsia="宋体" w:cs="宋体"/>
          <w:color w:val="333333"/>
          <w:sz w:val="24"/>
          <w:szCs w:val="24"/>
        </w:rPr>
        <w:t>4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条，政策法规类</w:t>
      </w:r>
      <w:r>
        <w:rPr>
          <w:rFonts w:ascii="宋体" w:hAnsi="宋体" w:eastAsia="宋体" w:cs="宋体"/>
          <w:color w:val="333333"/>
          <w:sz w:val="24"/>
          <w:szCs w:val="24"/>
        </w:rPr>
        <w:t>14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条、规划计划类</w:t>
      </w:r>
      <w:r>
        <w:rPr>
          <w:rFonts w:ascii="宋体" w:hAnsi="宋体" w:eastAsia="宋体" w:cs="宋体"/>
          <w:color w:val="333333"/>
          <w:sz w:val="24"/>
          <w:szCs w:val="24"/>
        </w:rPr>
        <w:t>2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条、行政权力运行公开类28条、重点领域信息公开68条、新闻发布3条、应急管理3条、政务公开管理工作3条。2019年，息陬镇共收到议案建议9条，内容主要涉及教育卫生、道路交通、环境保护、食品安全、美丽乡村建设等方面的热点焦点问题，目前，已全部办结。</w:t>
      </w:r>
    </w:p>
    <w:p>
      <w:pPr>
        <w:adjustRightInd/>
        <w:snapToGrid/>
        <w:spacing w:after="0" w:line="480" w:lineRule="atLeast"/>
        <w:jc w:val="center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drawing>
          <wp:inline distT="0" distB="0" distL="0" distR="0">
            <wp:extent cx="5274310" cy="2988310"/>
            <wp:effectExtent l="1905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8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adjustRightInd/>
        <w:snapToGrid/>
        <w:spacing w:after="0" w:line="480" w:lineRule="atLeast"/>
        <w:rPr>
          <w:rFonts w:hint="eastAsia" w:ascii="宋体" w:hAnsi="宋体" w:eastAsia="宋体" w:cs="宋体"/>
          <w:color w:val="333333"/>
          <w:sz w:val="24"/>
          <w:szCs w:val="24"/>
        </w:rPr>
      </w:pPr>
    </w:p>
    <w:p>
      <w:pPr>
        <w:adjustRightInd/>
        <w:snapToGrid/>
        <w:spacing w:after="0" w:line="480" w:lineRule="atLeast"/>
        <w:jc w:val="both"/>
        <w:rPr>
          <w:rFonts w:hint="eastAsia" w:ascii="宋体" w:hAnsi="宋体" w:eastAsia="宋体" w:cs="宋体"/>
          <w:b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 </w:t>
      </w:r>
    </w:p>
    <w:p>
      <w:pPr>
        <w:adjustRightInd/>
        <w:snapToGrid/>
        <w:spacing w:after="0" w:line="480" w:lineRule="atLeast"/>
        <w:ind w:firstLine="480"/>
        <w:rPr>
          <w:rFonts w:hint="eastAsia" w:ascii="宋体" w:hAnsi="宋体" w:eastAsia="宋体" w:cs="宋体"/>
          <w:b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/>
          <w:color w:val="333333"/>
          <w:sz w:val="24"/>
          <w:szCs w:val="24"/>
        </w:rPr>
        <w:t>二、主动公开政府信息情况</w:t>
      </w:r>
    </w:p>
    <w:tbl>
      <w:tblPr>
        <w:tblStyle w:val="6"/>
        <w:tblW w:w="8145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20"/>
        <w:gridCol w:w="1875"/>
        <w:gridCol w:w="1275"/>
        <w:gridCol w:w="187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1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18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第二十条第（一）项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  <w:jc w:val="center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18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信息内容</w:t>
            </w:r>
          </w:p>
        </w:tc>
        <w:tc>
          <w:tcPr>
            <w:tcW w:w="18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18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本年新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制作数量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18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本年新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公开数量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18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对外公开总数量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180" w:line="480" w:lineRule="atLeast"/>
              <w:jc w:val="both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180" w:line="480" w:lineRule="atLeast"/>
              <w:jc w:val="both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14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18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第二十条第（五）项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18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信息内容</w:t>
            </w:r>
          </w:p>
        </w:tc>
        <w:tc>
          <w:tcPr>
            <w:tcW w:w="18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18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上一年项目数量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18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本年增/减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18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处理决定数量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180" w:line="480" w:lineRule="atLeast"/>
              <w:jc w:val="both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行政许可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180" w:line="480" w:lineRule="atLeast"/>
              <w:jc w:val="both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其他对外管理服务事项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18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18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18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814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18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第二十条第（六）项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18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信息内容</w:t>
            </w:r>
          </w:p>
        </w:tc>
        <w:tc>
          <w:tcPr>
            <w:tcW w:w="18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18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上一年项目数量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18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本年增/减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18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处理决定数量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180" w:line="480" w:lineRule="atLeast"/>
              <w:jc w:val="both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行政处罚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180" w:line="480" w:lineRule="atLeast"/>
              <w:jc w:val="both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行政强制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14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18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第二十条第（八）项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18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信息内容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180" w:line="480" w:lineRule="atLeast"/>
              <w:jc w:val="both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上一年项目数量</w:t>
            </w:r>
          </w:p>
        </w:tc>
        <w:tc>
          <w:tcPr>
            <w:tcW w:w="315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18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本年增/减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180" w:line="480" w:lineRule="atLeast"/>
              <w:jc w:val="both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行政事业性收费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14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18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第二十条第（九）项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18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信息内容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18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采购项目数量</w:t>
            </w:r>
          </w:p>
        </w:tc>
        <w:tc>
          <w:tcPr>
            <w:tcW w:w="315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18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采购总金额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180" w:line="480" w:lineRule="atLeast"/>
              <w:jc w:val="both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政府集中采购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0万元</w:t>
            </w:r>
          </w:p>
        </w:tc>
      </w:tr>
    </w:tbl>
    <w:p>
      <w:pPr>
        <w:shd w:val="clear" w:color="auto" w:fill="FFFFFF"/>
        <w:adjustRightInd/>
        <w:snapToGrid/>
        <w:spacing w:after="240" w:line="480" w:lineRule="atLeast"/>
        <w:ind w:firstLine="480"/>
        <w:jc w:val="both"/>
        <w:rPr>
          <w:rFonts w:hint="eastAsia" w:ascii="宋体" w:hAnsi="宋体" w:eastAsia="宋体" w:cs="宋体"/>
          <w:b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/>
          <w:color w:val="333333"/>
          <w:sz w:val="24"/>
          <w:szCs w:val="24"/>
        </w:rPr>
        <w:t>三、收到和处理政府信息公开申请情况</w:t>
      </w:r>
    </w:p>
    <w:tbl>
      <w:tblPr>
        <w:tblStyle w:val="6"/>
        <w:tblW w:w="9075" w:type="dxa"/>
        <w:jc w:val="center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1"/>
        <w:gridCol w:w="930"/>
        <w:gridCol w:w="2030"/>
        <w:gridCol w:w="799"/>
        <w:gridCol w:w="743"/>
        <w:gridCol w:w="743"/>
        <w:gridCol w:w="799"/>
        <w:gridCol w:w="952"/>
        <w:gridCol w:w="701"/>
        <w:gridCol w:w="68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1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18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（本列数据的勾稽关系为：第一项加第二项之和，等于第三项加第四项之和）</w:t>
            </w:r>
          </w:p>
        </w:tc>
        <w:tc>
          <w:tcPr>
            <w:tcW w:w="5424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18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申请人情况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1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799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18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自然人</w:t>
            </w:r>
          </w:p>
        </w:tc>
        <w:tc>
          <w:tcPr>
            <w:tcW w:w="3938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18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法人或其他组织</w:t>
            </w:r>
          </w:p>
        </w:tc>
        <w:tc>
          <w:tcPr>
            <w:tcW w:w="687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18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1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79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18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商业企业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18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科研机构</w:t>
            </w:r>
          </w:p>
        </w:tc>
        <w:tc>
          <w:tcPr>
            <w:tcW w:w="7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18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社会公益组织</w:t>
            </w:r>
          </w:p>
        </w:tc>
        <w:tc>
          <w:tcPr>
            <w:tcW w:w="95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18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法律服务机构</w:t>
            </w:r>
          </w:p>
        </w:tc>
        <w:tc>
          <w:tcPr>
            <w:tcW w:w="70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18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其他</w:t>
            </w:r>
          </w:p>
        </w:tc>
        <w:tc>
          <w:tcPr>
            <w:tcW w:w="687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1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180" w:line="480" w:lineRule="atLeast"/>
              <w:jc w:val="both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一、本年新收政府信息公开申请数量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3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1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180" w:line="480" w:lineRule="atLeast"/>
              <w:jc w:val="both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1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18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三、本年度办理结果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180" w:line="480" w:lineRule="atLeast"/>
              <w:jc w:val="both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（一）予以公开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3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6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9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180" w:line="480" w:lineRule="atLeast"/>
              <w:jc w:val="both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（二）部分公开（区分处理的，只计这一情形，不计其他情形）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180" w:line="480" w:lineRule="atLeast"/>
              <w:jc w:val="both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（三）不予公开</w:t>
            </w:r>
          </w:p>
        </w:tc>
        <w:tc>
          <w:tcPr>
            <w:tcW w:w="20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180" w:line="480" w:lineRule="atLeast"/>
              <w:jc w:val="both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1.属于国家秘密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6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180" w:line="480" w:lineRule="atLeast"/>
              <w:jc w:val="both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2.其他法律行政法规禁止公开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5" w:hRule="atLeast"/>
          <w:jc w:val="center"/>
        </w:trPr>
        <w:tc>
          <w:tcPr>
            <w:tcW w:w="69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180" w:line="480" w:lineRule="atLeast"/>
              <w:jc w:val="both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3.危及“三安全一稳定”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180" w:line="480" w:lineRule="atLeast"/>
              <w:jc w:val="both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4.保护第三方合法权益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180" w:line="480" w:lineRule="atLeast"/>
              <w:jc w:val="both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5.属于三类内部事务信息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180" w:line="480" w:lineRule="atLeast"/>
              <w:jc w:val="both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6.属于四类过程性信息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180" w:line="480" w:lineRule="atLeast"/>
              <w:jc w:val="both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7.属于行政执法案卷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180" w:line="480" w:lineRule="atLeast"/>
              <w:jc w:val="both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8.属于行政查询事项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180" w:line="480" w:lineRule="atLeast"/>
              <w:jc w:val="both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（四）无法提供</w:t>
            </w:r>
          </w:p>
        </w:tc>
        <w:tc>
          <w:tcPr>
            <w:tcW w:w="20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180" w:line="480" w:lineRule="atLeast"/>
              <w:jc w:val="both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1.本机关不掌握相关政府信息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180" w:line="480" w:lineRule="atLeast"/>
              <w:jc w:val="both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2.没有现成信息需要另行制作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180" w:line="480" w:lineRule="atLeast"/>
              <w:jc w:val="both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3.补正后申请内容仍不明确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180" w:line="480" w:lineRule="atLeast"/>
              <w:jc w:val="both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（五）不予处理</w:t>
            </w:r>
          </w:p>
        </w:tc>
        <w:tc>
          <w:tcPr>
            <w:tcW w:w="20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180" w:line="480" w:lineRule="atLeast"/>
              <w:jc w:val="both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1.信访举报投诉类申请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180" w:line="480" w:lineRule="atLeast"/>
              <w:jc w:val="both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2.重复申请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180" w:line="480" w:lineRule="atLeast"/>
              <w:jc w:val="both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3.要求提供公开出版物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180" w:line="480" w:lineRule="atLeast"/>
              <w:jc w:val="both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4.无正当理由大量反复申请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180" w:line="480" w:lineRule="atLeast"/>
              <w:jc w:val="both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5.要求行政机关确认或重新出具已获取信息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9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180" w:line="480" w:lineRule="atLeast"/>
              <w:jc w:val="both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（六）其他处理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9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180" w:line="480" w:lineRule="atLeast"/>
              <w:jc w:val="both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（七）总计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3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1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180" w:line="480" w:lineRule="atLeast"/>
              <w:jc w:val="both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四、结转下年度继续办理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</w:tr>
    </w:tbl>
    <w:p>
      <w:pPr>
        <w:shd w:val="clear" w:color="auto" w:fill="FFFFFF"/>
        <w:adjustRightInd/>
        <w:snapToGrid/>
        <w:spacing w:after="0" w:line="480" w:lineRule="atLeast"/>
        <w:ind w:firstLine="420"/>
        <w:jc w:val="both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 </w:t>
      </w:r>
    </w:p>
    <w:p>
      <w:pPr>
        <w:shd w:val="clear" w:color="auto" w:fill="FFFFFF"/>
        <w:adjustRightInd/>
        <w:snapToGrid/>
        <w:spacing w:after="0" w:line="480" w:lineRule="atLeast"/>
        <w:ind w:firstLine="480"/>
        <w:jc w:val="both"/>
        <w:rPr>
          <w:rFonts w:hint="eastAsia" w:ascii="宋体" w:hAnsi="宋体" w:eastAsia="宋体" w:cs="宋体"/>
          <w:b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/>
          <w:color w:val="333333"/>
          <w:sz w:val="24"/>
          <w:szCs w:val="24"/>
        </w:rPr>
        <w:t>四、政府信息公开行政复议、行政诉讼情况</w:t>
      </w:r>
    </w:p>
    <w:p>
      <w:pPr>
        <w:shd w:val="clear" w:color="auto" w:fill="FFFFFF"/>
        <w:adjustRightInd/>
        <w:snapToGrid/>
        <w:spacing w:after="0" w:line="480" w:lineRule="atLeast"/>
        <w:ind w:firstLine="420"/>
        <w:jc w:val="both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 </w:t>
      </w:r>
    </w:p>
    <w:tbl>
      <w:tblPr>
        <w:tblStyle w:val="6"/>
        <w:tblW w:w="9075" w:type="dxa"/>
        <w:jc w:val="center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600"/>
        <w:gridCol w:w="600"/>
        <w:gridCol w:w="600"/>
        <w:gridCol w:w="675"/>
        <w:gridCol w:w="555"/>
        <w:gridCol w:w="600"/>
        <w:gridCol w:w="600"/>
        <w:gridCol w:w="600"/>
        <w:gridCol w:w="615"/>
        <w:gridCol w:w="600"/>
        <w:gridCol w:w="600"/>
        <w:gridCol w:w="600"/>
        <w:gridCol w:w="600"/>
        <w:gridCol w:w="63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18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行政复议</w:t>
            </w:r>
          </w:p>
        </w:tc>
        <w:tc>
          <w:tcPr>
            <w:tcW w:w="6000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18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行政诉讼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18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结果维持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18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结果纠正</w:t>
            </w:r>
          </w:p>
        </w:tc>
        <w:tc>
          <w:tcPr>
            <w:tcW w:w="60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18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其他结果</w:t>
            </w:r>
          </w:p>
        </w:tc>
        <w:tc>
          <w:tcPr>
            <w:tcW w:w="60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18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尚未审结</w:t>
            </w:r>
          </w:p>
        </w:tc>
        <w:tc>
          <w:tcPr>
            <w:tcW w:w="67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18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18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未经复议直接起诉</w:t>
            </w:r>
          </w:p>
        </w:tc>
        <w:tc>
          <w:tcPr>
            <w:tcW w:w="303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18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复议后起诉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18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结果维持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18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结果纠正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18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其他结果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18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尚未审结</w:t>
            </w:r>
          </w:p>
        </w:tc>
        <w:tc>
          <w:tcPr>
            <w:tcW w:w="6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18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总计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18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结果维持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18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结果纠正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18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其他结果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18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尚未审结</w:t>
            </w:r>
          </w:p>
        </w:tc>
        <w:tc>
          <w:tcPr>
            <w:tcW w:w="6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180" w:line="48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36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36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36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36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36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36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36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36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36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36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36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36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36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36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/>
              <w:snapToGrid/>
              <w:spacing w:after="0" w:line="360" w:lineRule="atLeast"/>
              <w:jc w:val="center"/>
              <w:rPr>
                <w:rFonts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0</w:t>
            </w:r>
          </w:p>
        </w:tc>
      </w:tr>
    </w:tbl>
    <w:p>
      <w:pPr>
        <w:shd w:val="clear" w:color="auto" w:fill="FFFFFF"/>
        <w:adjustRightInd/>
        <w:snapToGrid/>
        <w:spacing w:after="0" w:line="480" w:lineRule="atLeast"/>
        <w:jc w:val="center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 </w:t>
      </w:r>
    </w:p>
    <w:p>
      <w:pPr>
        <w:adjustRightInd/>
        <w:snapToGrid/>
        <w:spacing w:after="0" w:line="480" w:lineRule="atLeast"/>
        <w:ind w:firstLine="480"/>
        <w:jc w:val="both"/>
        <w:rPr>
          <w:rFonts w:hint="eastAsia" w:ascii="宋体" w:hAnsi="宋体" w:eastAsia="宋体" w:cs="宋体"/>
          <w:b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/>
          <w:color w:val="333333"/>
          <w:sz w:val="24"/>
          <w:szCs w:val="24"/>
        </w:rPr>
        <w:t>五、存在的主要问题及改进情况</w:t>
      </w:r>
    </w:p>
    <w:p>
      <w:pPr>
        <w:adjustRightInd/>
        <w:snapToGrid/>
        <w:spacing w:after="0" w:line="480" w:lineRule="atLeast"/>
        <w:ind w:firstLine="480"/>
        <w:jc w:val="both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2019年，息陬镇政府信息与政务公开取得了一定成效，但与上级的要求和人民群众的需求相比，还存在差距和不足，同时也面临一些困难和问题。一是从事政务公开工作的专职人员较少，在主动公开的时效性方面有待提高；二是政务公开的内容和渠道不够多元化，模式和载体还不够丰富；三是开展对政府信息与政务公开工作人员的培训较少，政务公开的规范性还有待提高。针对以上问题，2019年息陬镇将从强化组织领导、健全机制制度、抓好培训工作、强化考核监督等几个方面重点突破，不断提高全镇政务公开工作的管理和服务水平。</w:t>
      </w:r>
    </w:p>
    <w:p>
      <w:pPr>
        <w:adjustRightInd/>
        <w:snapToGrid/>
        <w:spacing w:after="0" w:line="480" w:lineRule="atLeast"/>
        <w:ind w:firstLine="480"/>
        <w:jc w:val="both"/>
        <w:rPr>
          <w:rFonts w:hint="eastAsia" w:ascii="宋体" w:hAnsi="宋体" w:eastAsia="宋体" w:cs="宋体"/>
          <w:b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/>
          <w:color w:val="333333"/>
          <w:sz w:val="24"/>
          <w:szCs w:val="24"/>
        </w:rPr>
        <w:t>六、其他需要报告的事项</w:t>
      </w:r>
    </w:p>
    <w:p>
      <w:pPr>
        <w:adjustRightInd/>
        <w:snapToGrid/>
        <w:spacing w:after="0" w:line="480" w:lineRule="atLeast"/>
        <w:ind w:firstLine="480"/>
        <w:jc w:val="both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lang w:eastAsia="zh-CN"/>
        </w:rPr>
        <w:t>无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。</w:t>
      </w:r>
    </w:p>
    <w:bookmarkEnd w:id="0"/>
    <w:p>
      <w:pPr>
        <w:spacing w:line="220" w:lineRule="atLeast"/>
        <w:rPr>
          <w:rFonts w:hint="eastAsia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323B43"/>
    <w:rsid w:val="003A48FF"/>
    <w:rsid w:val="003D37D8"/>
    <w:rsid w:val="00426133"/>
    <w:rsid w:val="004358AB"/>
    <w:rsid w:val="008B7726"/>
    <w:rsid w:val="00980C6C"/>
    <w:rsid w:val="00D31D50"/>
    <w:rsid w:val="74C3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uiPriority w:val="99"/>
    <w:pPr>
      <w:spacing w:after="0"/>
    </w:pPr>
    <w:rPr>
      <w:sz w:val="18"/>
      <w:szCs w:val="18"/>
    </w:rPr>
  </w:style>
  <w:style w:type="paragraph" w:styleId="3">
    <w:name w:val="Normal (Web)"/>
    <w:basedOn w:val="1"/>
    <w:unhideWhenUsed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character" w:customStyle="1" w:styleId="7">
    <w:name w:val="批注框文本 Char"/>
    <w:basedOn w:val="4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517</Words>
  <Characters>2947</Characters>
  <Lines>24</Lines>
  <Paragraphs>6</Paragraphs>
  <TotalTime>0</TotalTime>
  <ScaleCrop>false</ScaleCrop>
  <LinksUpToDate>false</LinksUpToDate>
  <CharactersWithSpaces>3458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2020-07-21T08:51:28Z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