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bookmarkStart w:id="0" w:name="_Hlk124044342"/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eastAsia="zh-CN" w:bidi="ar"/>
        </w:rPr>
        <w:t>曲阜市</w:t>
      </w: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烟草专卖局烟草制品</w:t>
      </w:r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零售点间距测量规则及标准</w:t>
      </w:r>
    </w:p>
    <w:p>
      <w:pPr>
        <w:widowControl/>
        <w:spacing w:before="86" w:line="257" w:lineRule="atLeast"/>
        <w:ind w:firstLine="640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  <w:lang w:bidi="ar"/>
        </w:rPr>
      </w:pPr>
      <w:bookmarkStart w:id="1" w:name="_GoBack"/>
      <w:bookmarkEnd w:id="1"/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一、测量规则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（一）应当使用符合国家标准的测量工具。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hint="eastAsia" w:ascii="仿宋_GB2312" w:hAnsi="仿宋" w:eastAsia="仿宋_GB2312" w:cs="仿宋_GB2312"/>
          <w:sz w:val="32"/>
          <w:szCs w:val="32"/>
        </w:rPr>
        <w:t>以最后一次测量的结果为准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。测量时，申请人或代理人、利害关系人和烟草核查人员须同时在场。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（四）申请点与学校、幼儿园、最近零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二、测量标准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（三）常见零售点间距测量类型：</w:t>
      </w:r>
    </w:p>
    <w:bookmarkEnd w:id="0"/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1.申请点与最近零售点经营场所同侧无障碍物的,测量最短直线距离。（如图1所示）</w:t>
      </w:r>
    </w:p>
    <w:p>
      <w:pPr>
        <w:widowControl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5" o:spt="75" type="#_x0000_t75" style="height:190.8pt;width:414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)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6" o:spt="75" type="#_x0000_t75" style="height:209.4pt;width:414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2054" o:spid="_x0000_s2054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topAndBottom"/>
          </v:shape>
          <o:OLEObject Type="Embed" ProgID="Visio.Drawing.11" ShapeID="_x0000_s2054" DrawAspect="Content" ObjectID="_1468075727" r:id="rId9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2055" o:spid="_x0000_s2055" o:spt="75" type="#_x0000_t75" style="position:absolute;left:0pt;margin-left:0.1pt;margin-top:123.3pt;height:174.25pt;width:441.75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topAndBottom"/>
          </v:shape>
          <o:OLEObject Type="Embed" ProgID="Visio.Drawing.11" ShapeID="_x0000_s2055" DrawAspect="Content" ObjectID="_1468075728" r:id="rId11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2058" o:spid="_x0000_s2058" o:spt="75" type="#_x0000_t75" style="position:absolute;left:0pt;margin-left:-8.55pt;margin-top:128.4pt;height:174.3pt;width:441.75pt;mso-wrap-distance-bottom:0pt;mso-wrap-distance-top:0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topAndBottom"/>
          </v:shape>
          <o:OLEObject Type="Embed" ProgID="Visio.Drawing.11" ShapeID="_x0000_s2058" DrawAspect="Content" ObjectID="_1468075729" r:id="rId13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申请点与最近零售点的经营场所之间道路存在有转角的，按直角分段测量，分段距离之和即为申请点与最近零售点经营场所间的距离。（如图6所示）</w:t>
      </w:r>
    </w:p>
    <w:p>
      <w:r>
        <w:object>
          <v:shape id="_x0000_i1027" o:spt="75" type="#_x0000_t75" style="height:204pt;width:414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5">
            <o:LockedField>false</o:LockedField>
          </o:OLEObject>
        </w:objec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2056" o:spid="_x0000_s2056" o:spt="75" type="#_x0000_t75" style="position:absolute;left:0pt;margin-left:-18.8pt;margin-top:70.05pt;height:168.05pt;width:449.7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topAndBottom"/>
          </v:shape>
          <o:OLEObject Type="Embed" ProgID="Visio.Drawing.11" ShapeID="_x0000_s2056" DrawAspect="Content" ObjectID="_1468075731" r:id="rId17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/>
    <w:p>
      <w:pPr>
        <w:contextualSpacing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object>
          <v:shape id="_x0000_i1028" o:spt="75" type="#_x0000_t75" style="height:178.8pt;width:415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9">
            <o:LockedField>false</o:LockedField>
          </o:OLEObject>
        </w:obje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10.在商场商厦、综合体等大型建筑室内设置柜台的申请点，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按照上述测量方法，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9415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5301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1BC7"/>
    <w:rsid w:val="00A978BF"/>
    <w:rsid w:val="00AE6457"/>
    <w:rsid w:val="00AF0A9B"/>
    <w:rsid w:val="00B13AAF"/>
    <w:rsid w:val="00B15BD9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540432"/>
    <w:rsid w:val="0F6A0B2B"/>
    <w:rsid w:val="0FA86EE9"/>
    <w:rsid w:val="14067FCC"/>
    <w:rsid w:val="16D8779A"/>
    <w:rsid w:val="2C267E1B"/>
    <w:rsid w:val="2E953036"/>
    <w:rsid w:val="2EAF1BD2"/>
    <w:rsid w:val="30A752A2"/>
    <w:rsid w:val="31271CDC"/>
    <w:rsid w:val="33DA32A3"/>
    <w:rsid w:val="37BC47CB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字符"/>
    <w:basedOn w:val="13"/>
    <w:link w:val="6"/>
    <w:semiHidden/>
    <w:uiPriority w:val="99"/>
    <w:rPr>
      <w:rFonts w:ascii="Calibri" w:hAnsi="Calibri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8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233</Words>
  <Characters>1330</Characters>
  <Lines>11</Lines>
  <Paragraphs>3</Paragraphs>
  <TotalTime>96</TotalTime>
  <ScaleCrop>false</ScaleCrop>
  <LinksUpToDate>false</LinksUpToDate>
  <CharactersWithSpaces>1560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2023-07-09T05:26:00Z</dcterms:created>
  <dc:creator>波 陈</dc:creator>
  <cp:lastModifiedBy>Administrator</cp:lastModifiedBy>
  <cp:lastPrinted>2023-07-11T08:47:00Z</cp:lastPrinted>
  <dcterms:modified xsi:type="dcterms:W3CDTF">2024-01-30T00:30:02Z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BD66C9C7EE4C4D8F8B90B9003031F64E</vt:lpwstr>
  </property>
</Properties>
</file>