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方正黑体简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附件</w:t>
      </w:r>
      <w:r>
        <w:rPr>
          <w:rFonts w:hint="eastAsia" w:eastAsia="方正黑体简体" w:cs="Times New Roman"/>
          <w:b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省级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和美乡村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建设奖补资金项目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绩效目标申报表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24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24"/>
        </w:rPr>
        <w:t xml:space="preserve">（ 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24"/>
          <w:lang w:val="en-US" w:eastAsia="zh-CN"/>
        </w:rPr>
        <w:t>202</w:t>
      </w:r>
      <w:r>
        <w:rPr>
          <w:rFonts w:hint="eastAsia" w:eastAsia="楷体_GB2312" w:cs="Times New Roman"/>
          <w:b/>
          <w:bCs/>
          <w:color w:val="000000"/>
          <w:kern w:val="0"/>
          <w:sz w:val="2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24"/>
        </w:rPr>
        <w:t xml:space="preserve"> 年度）</w:t>
      </w:r>
    </w:p>
    <w:tbl>
      <w:tblPr>
        <w:tblStyle w:val="7"/>
        <w:tblW w:w="914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3"/>
        <w:gridCol w:w="1737"/>
        <w:gridCol w:w="1393"/>
        <w:gridCol w:w="1545"/>
        <w:gridCol w:w="1486"/>
        <w:gridCol w:w="974"/>
        <w:gridCol w:w="51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填报单位:(盖章)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息陬镇人民政府</w:t>
            </w:r>
          </w:p>
        </w:tc>
        <w:tc>
          <w:tcPr>
            <w:tcW w:w="400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填报日期：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2024年8月18日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北元疃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村省级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和美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乡村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示范村建设项目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市级主管部门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济宁市农业农村局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省级主管部门</w:t>
            </w:r>
          </w:p>
        </w:tc>
        <w:tc>
          <w:tcPr>
            <w:tcW w:w="2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省农业农村厅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项目实施单位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息陬镇北元疃村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张佃壮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13953743708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上年原有项目 □     新增固定项目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新增一次性项目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其他项目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项目期限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月  至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年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月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项目资金申请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2" w:firstLineChars="3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资金总额：</w:t>
            </w:r>
          </w:p>
        </w:tc>
        <w:tc>
          <w:tcPr>
            <w:tcW w:w="4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116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2" w:firstLineChars="3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省级补助：</w:t>
            </w:r>
          </w:p>
        </w:tc>
        <w:tc>
          <w:tcPr>
            <w:tcW w:w="4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2" w:firstLineChars="3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地方资金:</w:t>
            </w:r>
          </w:p>
        </w:tc>
        <w:tc>
          <w:tcPr>
            <w:tcW w:w="4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2" w:firstLineChars="3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其他：</w:t>
            </w:r>
          </w:p>
        </w:tc>
        <w:tc>
          <w:tcPr>
            <w:tcW w:w="4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测算依据及说明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《关于开展202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年度省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和美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乡村示范村创建工作的通知》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中共息陬镇委员会曲阜市息陬镇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北元疃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村省级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和美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乡村示范村创建活动实施方案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pacing w:val="-8"/>
                <w:w w:val="9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-8"/>
                <w:w w:val="90"/>
                <w:kern w:val="0"/>
                <w:sz w:val="20"/>
                <w:szCs w:val="20"/>
              </w:rPr>
              <w:t>项目单位职能概述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充分利用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北元疃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村的环境特色、水土资源、地域文化和人文传统等优势，抓住重点项目建设的机遇，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以农业为基础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产业，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大力发展乡村旅游业，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加强统一规划，明确特色定位。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项目概况、主要内容及用途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该项目依托息陬镇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北元疃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村完善的村庄基础，通过村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内胡同道路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提升，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方便村民出行，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进一步提升村庄基础设施水平，提高农村人居环境和群众满意度。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项目立项情况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项目立项的依据</w:t>
            </w:r>
          </w:p>
        </w:tc>
        <w:tc>
          <w:tcPr>
            <w:tcW w:w="5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《关于开展202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年度省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和美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乡村示范村创建工作的通知》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项目申报的可行性和必要性</w:t>
            </w:r>
          </w:p>
        </w:tc>
        <w:tc>
          <w:tcPr>
            <w:tcW w:w="5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209" w:firstLineChars="110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项目具有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可行性和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必要性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1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项目实施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进度计划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项目实施内容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2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完成时间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村内胡同道路提升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长期目标</w:t>
            </w:r>
          </w:p>
        </w:tc>
        <w:tc>
          <w:tcPr>
            <w:tcW w:w="2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农村环境优美宜居，民主管理制度健全，社会风气积极向上，特色产业优势明显，农村集体经济实力不断增强，农民生活幸福安康。</w:t>
            </w:r>
          </w:p>
        </w:tc>
        <w:tc>
          <w:tcPr>
            <w:tcW w:w="2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当年建成当年使用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长期绩效指标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指标内容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建设数量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达到规划要求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工程质量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符合验收标准，达到合格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长期绩效指标</w:t>
            </w: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项目按照文件规定组织实施项目的申报、审核、批复、验收等工作。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建设数量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达到规划要求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工程质量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符合验收标准，达到合格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经济收入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在改善农村人居环境状况的同时，为农民增加收入或降低生产成本创造条件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人口素质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生活质量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村庄绿化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空气净化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村庄可持续发展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指标内容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7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建设数量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达到规划要求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工程质量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符合验收标准，达到合格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工程时间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合同要求时间内完成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项目按照文件规定组织实施项目的申报、审核、批复、验收等工作。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6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经济收入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在改善农村人居环境状况的同时，为农民增加收入或降低生产成本创造条件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人口素质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生活质量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村庄绿化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空气净化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村庄可持续发展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群众电话满意度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5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其他需要说</w:t>
            </w:r>
          </w:p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明的问题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6"/>
              <w:ind w:left="0" w:leftChars="0" w:firstLine="0" w:firstLineChars="0"/>
            </w:pPr>
          </w:p>
          <w:p>
            <w:pPr>
              <w:pStyle w:val="6"/>
              <w:ind w:left="0" w:leftChars="0" w:firstLine="0" w:firstLineChars="0"/>
            </w:pPr>
          </w:p>
          <w:p>
            <w:pPr>
              <w:pStyle w:val="6"/>
              <w:ind w:left="0" w:leftChars="0" w:firstLine="0" w:firstLineChars="0"/>
            </w:pPr>
          </w:p>
          <w:p>
            <w:pPr>
              <w:pStyle w:val="6"/>
              <w:ind w:left="0" w:leftChars="0" w:firstLine="0" w:firstLineChars="0"/>
            </w:pPr>
          </w:p>
          <w:p>
            <w:pPr>
              <w:pStyle w:val="6"/>
              <w:ind w:left="0" w:leftChars="0" w:firstLine="0" w:firstLineChars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ODI5NmJjNjAwZWUwNGIyOThiNmRkMzc4MjkxYmEifQ=="/>
  </w:docVars>
  <w:rsids>
    <w:rsidRoot w:val="00000000"/>
    <w:rsid w:val="1E1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unhideWhenUsed/>
    <w:qFormat/>
    <w:uiPriority w:val="99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2024-11-15T01:59:26Z</dcterms:created>
  <dc:creator>Administrator</dc:creator>
  <cp:lastModifiedBy>Administrator</cp:lastModifiedBy>
  <dcterms:modified xsi:type="dcterms:W3CDTF">2024-11-15T01:59:34Z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FA63DE7B0C66431C8DDC678621720C08_12</vt:lpwstr>
  </property>
</Properties>
</file>