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0"/>
        <w:rPr>
          <w:rFonts w:hint="default" w:ascii="Times New Roman" w:hAnsi="Times New Roman" w:eastAsia="方正小标宋简体" w:cs="Times New Roman"/>
          <w:b/>
          <w:color w:val="000000"/>
          <w:sz w:val="44"/>
          <w:szCs w:val="44"/>
        </w:rPr>
      </w:pPr>
      <w:r>
        <w:rPr>
          <w:rFonts w:hint="eastAsia" w:eastAsia="方正小标宋简体" w:cs="Times New Roman"/>
          <w:b/>
          <w:color w:val="000000"/>
          <w:sz w:val="44"/>
          <w:szCs w:val="44"/>
          <w:lang w:val="en-US" w:eastAsia="zh-CN"/>
        </w:rPr>
        <w:t>曲阜市科学技术局2</w:t>
      </w:r>
      <w:r>
        <w:rPr>
          <w:rFonts w:hint="default" w:ascii="Times New Roman" w:hAnsi="Times New Roman" w:eastAsia="方正小标宋简体" w:cs="Times New Roman"/>
          <w:b/>
          <w:color w:val="000000"/>
          <w:sz w:val="44"/>
          <w:szCs w:val="44"/>
        </w:rPr>
        <w:t>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jc w:val="center"/>
        <w:textAlignment w:val="auto"/>
        <w:outlineLvl w:val="0"/>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color w:val="000000"/>
          <w:spacing w:val="-11"/>
          <w:sz w:val="32"/>
          <w:szCs w:val="32"/>
        </w:rPr>
      </w:pPr>
      <w:r>
        <w:rPr>
          <w:rFonts w:hint="default" w:ascii="Times New Roman" w:hAnsi="Times New Roman" w:eastAsia="方正仿宋简体" w:cs="Times New Roman"/>
          <w:b/>
          <w:color w:val="000000"/>
          <w:sz w:val="32"/>
          <w:szCs w:val="32"/>
        </w:rPr>
        <w:t>本报告由</w:t>
      </w:r>
      <w:r>
        <w:rPr>
          <w:rFonts w:hint="eastAsia" w:eastAsia="方正仿宋简体" w:cs="Times New Roman"/>
          <w:b/>
          <w:color w:val="000000"/>
          <w:sz w:val="32"/>
          <w:szCs w:val="32"/>
          <w:lang w:val="en-US" w:eastAsia="zh-CN"/>
        </w:rPr>
        <w:t>曲阜市科学技术局</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color w:val="000000"/>
          <w:spacing w:val="-11"/>
          <w:sz w:val="32"/>
          <w:szCs w:val="32"/>
        </w:rPr>
        <w:t>公开工作年度报告格式》（国办公开办函〔2021〕30号）要求编制。</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w:t>
      </w:r>
      <w:r>
        <w:rPr>
          <w:rFonts w:hint="eastAsia" w:eastAsia="方正仿宋简体" w:cs="Times New Roman"/>
          <w:b/>
          <w:color w:val="000000"/>
          <w:sz w:val="32"/>
          <w:szCs w:val="32"/>
          <w:lang w:val="en-US" w:eastAsia="zh-CN"/>
        </w:rPr>
        <w:t>www.qufu.gov.cn</w:t>
      </w:r>
      <w:r>
        <w:rPr>
          <w:rFonts w:hint="default" w:ascii="Times New Roman" w:hAnsi="Times New Roman" w:eastAsia="方正仿宋简体" w:cs="Times New Roman"/>
          <w:b/>
          <w:color w:val="000000"/>
          <w:sz w:val="32"/>
          <w:szCs w:val="32"/>
        </w:rPr>
        <w:t>）查阅或下载。如对本报告有疑问，请与</w:t>
      </w:r>
      <w:r>
        <w:rPr>
          <w:rFonts w:hint="eastAsia" w:eastAsia="方正仿宋简体" w:cs="Times New Roman"/>
          <w:b/>
          <w:color w:val="000000"/>
          <w:sz w:val="32"/>
          <w:szCs w:val="32"/>
          <w:lang w:val="en-US" w:eastAsia="zh-CN"/>
        </w:rPr>
        <w:t>曲阜市科学技术局</w:t>
      </w:r>
      <w:r>
        <w:rPr>
          <w:rFonts w:hint="default" w:ascii="Times New Roman" w:hAnsi="Times New Roman" w:eastAsia="方正仿宋简体" w:cs="Times New Roman"/>
          <w:b/>
          <w:color w:val="000000"/>
          <w:sz w:val="32"/>
          <w:szCs w:val="32"/>
        </w:rPr>
        <w:t>联系（地址：</w:t>
      </w:r>
      <w:r>
        <w:rPr>
          <w:rFonts w:hint="eastAsia" w:eastAsia="方正仿宋简体" w:cs="Times New Roman"/>
          <w:b/>
          <w:color w:val="000000"/>
          <w:sz w:val="32"/>
          <w:szCs w:val="32"/>
          <w:lang w:val="en-US" w:eastAsia="zh-CN"/>
        </w:rPr>
        <w:t>曲阜市春秋路1号</w:t>
      </w:r>
      <w:r>
        <w:rPr>
          <w:rFonts w:hint="default" w:ascii="Times New Roman" w:hAnsi="Times New Roman" w:eastAsia="方正仿宋简体" w:cs="Times New Roman"/>
          <w:b/>
          <w:color w:val="000000"/>
          <w:sz w:val="32"/>
          <w:szCs w:val="32"/>
        </w:rPr>
        <w:t>，联系电话：0537—</w:t>
      </w:r>
      <w:r>
        <w:rPr>
          <w:rFonts w:hint="eastAsia" w:eastAsia="方正仿宋简体" w:cs="Times New Roman"/>
          <w:b/>
          <w:color w:val="000000"/>
          <w:sz w:val="32"/>
          <w:szCs w:val="32"/>
          <w:lang w:val="en-US" w:eastAsia="zh-CN"/>
        </w:rPr>
        <w:t>4498593</w:t>
      </w:r>
      <w:r>
        <w:rPr>
          <w:rFonts w:hint="default" w:ascii="Times New Roman" w:hAnsi="Times New Roman" w:eastAsia="方正仿宋简体" w:cs="Times New Roman"/>
          <w:b/>
          <w:color w:val="000000"/>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eastAsia"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2023年，我局认真贯彻落实《中华人民共和国政府信息公开条例》及曲阜市关于政务公开工作的相关要求，紧紧围绕全市科技工作，进一步推进科技重点领域信息公开，提升科技工作的公信力和透明度。</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依托政务公开网站主动公开政府信息包括机构概况、规划计划、财政信息、行政执法信息、建议提案办理、组织管理等。2023年通过局网站、政务新媒体主动公开科技类、要闻类、政策类信息362条信息，其中政务新媒体发布209条信息，通过局网站发布信息153条，政务公开栏目发布信息41条。</w:t>
      </w:r>
    </w:p>
    <w:p>
      <w:pPr>
        <w:spacing w:line="590" w:lineRule="exact"/>
        <w:ind w:right="-96" w:rightChars="-50" w:firstLine="624" w:firstLineChars="200"/>
        <w:rPr>
          <w:rFonts w:hint="default" w:ascii="Times New Roman" w:hAnsi="Times New Roman" w:eastAsia="方正仿宋简体" w:cs="Times New Roman"/>
          <w:b/>
          <w:color w:val="000000"/>
          <w:sz w:val="32"/>
          <w:szCs w:val="32"/>
        </w:rPr>
      </w:pPr>
      <w:r>
        <w:rPr>
          <w:rFonts w:hint="eastAsia" w:ascii="Times New Roman" w:hAnsi="Times New Roman" w:eastAsia="方正仿宋简体" w:cs="Times New Roman"/>
          <w:b/>
          <w:color w:val="000000"/>
          <w:sz w:val="32"/>
          <w:szCs w:val="32"/>
          <w:lang w:eastAsia="zh-CN"/>
        </w:rPr>
        <w:drawing>
          <wp:anchor distT="0" distB="0" distL="114300" distR="114300" simplePos="0" relativeHeight="251659264" behindDoc="0" locked="0" layoutInCell="1" allowOverlap="1">
            <wp:simplePos x="0" y="0"/>
            <wp:positionH relativeFrom="column">
              <wp:posOffset>153670</wp:posOffset>
            </wp:positionH>
            <wp:positionV relativeFrom="paragraph">
              <wp:posOffset>99060</wp:posOffset>
            </wp:positionV>
            <wp:extent cx="5256530" cy="2988310"/>
            <wp:effectExtent l="5080" t="4445" r="15240" b="1714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color w:val="000000"/>
          <w:sz w:val="32"/>
          <w:szCs w:val="32"/>
        </w:rPr>
      </w:pPr>
      <w:r>
        <w:rPr>
          <w:rFonts w:hint="eastAsia" w:eastAsia="方正仿宋简体" w:cs="Times New Roman"/>
          <w:b/>
          <w:color w:val="000000"/>
          <w:sz w:val="32"/>
          <w:szCs w:val="32"/>
          <w:lang w:val="en-US" w:eastAsia="zh-CN"/>
        </w:rPr>
        <w:t>2023年，我局共收到政府信息公开申请1条，较上年收到申请件数量增加了100%。申请人申请内容是历年来研发人员数量。</w:t>
      </w:r>
      <w:r>
        <w:rPr>
          <w:rFonts w:hint="default" w:ascii="Times New Roman" w:hAnsi="Times New Roman" w:eastAsia="方正仿宋简体" w:cs="Times New Roman"/>
          <w:b/>
          <w:color w:val="000000"/>
          <w:sz w:val="32"/>
          <w:szCs w:val="32"/>
        </w:rPr>
        <w:t>已在规定时间内依法依规办理。</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（三）政府信息管理情况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规范化标准化落实政府信息管理，严格执行“分级审核、先审后发”程序，对拟公开信息开展内容审核与保密审查</w:t>
      </w:r>
      <w:r>
        <w:rPr>
          <w:rFonts w:hint="eastAsia" w:eastAsia="方正仿宋简体" w:cs="Times New Roman"/>
          <w:b/>
          <w:color w:val="000000"/>
          <w:sz w:val="32"/>
          <w:szCs w:val="32"/>
          <w:lang w:eastAsia="zh-CN"/>
        </w:rPr>
        <w:t>。</w:t>
      </w:r>
      <w:r>
        <w:rPr>
          <w:rFonts w:hint="eastAsia" w:eastAsia="方正仿宋简体" w:cs="Times New Roman"/>
          <w:b/>
          <w:color w:val="000000"/>
          <w:sz w:val="32"/>
          <w:szCs w:val="32"/>
          <w:lang w:val="en-US" w:eastAsia="zh-CN"/>
        </w:rPr>
        <w:t>进一步健全政府信息公开的发布机制、内容审查机制和动态调整机制</w:t>
      </w:r>
      <w:r>
        <w:rPr>
          <w:rFonts w:hint="default" w:ascii="Times New Roman" w:hAnsi="Times New Roman" w:eastAsia="方正仿宋简体" w:cs="Times New Roman"/>
          <w:b/>
          <w:color w:val="000000"/>
          <w:sz w:val="32"/>
          <w:szCs w:val="32"/>
        </w:rPr>
        <w:t>，确保发布的政府信息合法、真实、准确、及时。</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（四）政府信息公开平台建设情况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color w:val="000000"/>
          <w:sz w:val="32"/>
          <w:szCs w:val="32"/>
          <w:lang w:val="en-US" w:eastAsia="zh-CN"/>
        </w:rPr>
      </w:pPr>
      <w:r>
        <w:rPr>
          <w:rFonts w:hint="eastAsia" w:eastAsia="方正仿宋简体" w:cs="Times New Roman"/>
          <w:b/>
          <w:color w:val="000000"/>
          <w:sz w:val="32"/>
          <w:szCs w:val="32"/>
          <w:lang w:val="en-US" w:eastAsia="zh-CN"/>
        </w:rPr>
        <w:t>依托“中国·曲阜”政府门户网站，高质量公开我局机构职能、部门预决算、科技动态、重点领域信息等情况，广泛接受群众监督。通过“曲阜科技”微信公众号定期、及时公开科技局业务动态、科技政策信息，并转发至企业交流群，协助群众、企业了解最新的科技工作、惠企政策。</w:t>
      </w:r>
      <w:r>
        <w:rPr>
          <w:rFonts w:hint="default" w:ascii="Times New Roman" w:hAnsi="Times New Roman" w:eastAsia="方正仿宋简体" w:cs="Times New Roman"/>
          <w:b/>
          <w:color w:val="000000"/>
          <w:sz w:val="32"/>
          <w:szCs w:val="32"/>
        </w:rPr>
        <w:t>对标国办考核标准，动态监测网站及政务新媒体，每月自查整改。</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（五）监督保障情况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一是明确责任，找准抓手。根据人员变动调整</w:t>
      </w:r>
      <w:r>
        <w:rPr>
          <w:rFonts w:hint="eastAsia"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市科技局政务公开领导小组，明确各科室责任，层层抓落实；二是定期组织工作人员学习与政务公开相关的法律法规，按要求参加政务公开培训，对上级检查通报的问题拉单列表，及时整改反馈。</w:t>
      </w:r>
    </w:p>
    <w:p>
      <w:pPr>
        <w:spacing w:line="590" w:lineRule="exact"/>
        <w:ind w:right="-96" w:rightChars="-50" w:firstLine="624" w:firstLineChars="200"/>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2"/>
        <w:tblW w:w="9060" w:type="dxa"/>
        <w:tblInd w:w="0" w:type="dxa"/>
        <w:tblLayout w:type="fixed"/>
        <w:tblCellMar>
          <w:top w:w="0" w:type="dxa"/>
          <w:left w:w="108" w:type="dxa"/>
          <w:bottom w:w="0" w:type="dxa"/>
          <w:right w:w="108" w:type="dxa"/>
        </w:tblCellMar>
      </w:tblPr>
      <w:tblGrid>
        <w:gridCol w:w="2265"/>
        <w:gridCol w:w="2265"/>
        <w:gridCol w:w="2265"/>
        <w:gridCol w:w="2265"/>
      </w:tblGrid>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Layout w:type="fixed"/>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1</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tblPrEx>
          <w:tblLayout w:type="fixed"/>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Layout w:type="fixed"/>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lang w:val="en-US" w:eastAsia="zh-CN"/>
              </w:rPr>
              <w:t>0</w:t>
            </w:r>
          </w:p>
        </w:tc>
      </w:tr>
    </w:tbl>
    <w:p>
      <w:pPr>
        <w:spacing w:before="62" w:beforeLines="10" w:after="62" w:afterLines="10" w:line="600" w:lineRule="exact"/>
        <w:ind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2"/>
        <w:tblW w:w="991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pPr>
              <w:widowControl/>
              <w:spacing w:line="360" w:lineRule="exact"/>
              <w:ind w:left="-57" w:leftChars="-30" w:right="-122"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cs="Times New Roman"/>
                <w:szCs w:val="21"/>
                <w:lang w:val="en-US" w:eastAsia="zh-CN" w:bidi="ar-SA"/>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192"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kern w:val="0"/>
                <w:szCs w:val="21"/>
              </w:rPr>
            </w:pPr>
          </w:p>
        </w:tc>
        <w:tc>
          <w:tcPr>
            <w:tcW w:w="2976" w:type="dxa"/>
            <w:shd w:val="clear" w:color="auto" w:fill="auto"/>
            <w:vAlign w:val="center"/>
          </w:tcPr>
          <w:p>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hint="eastAsia" w:ascii="仿宋_GB2312" w:hAnsi="Times New Roman" w:eastAsia="仿宋_GB2312"/>
                <w:szCs w:val="21"/>
                <w:lang w:val="en-US" w:eastAsia="zh-CN"/>
              </w:rPr>
            </w:pPr>
            <w:r>
              <w:rPr>
                <w:rFonts w:hint="eastAsia" w:ascii="仿宋_GB2312"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3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708"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567"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c>
          <w:tcPr>
            <w:tcW w:w="851" w:type="dxa"/>
            <w:shd w:val="clear" w:color="auto" w:fill="auto"/>
            <w:tcMar>
              <w:left w:w="108" w:type="dxa"/>
              <w:right w:w="108" w:type="dxa"/>
            </w:tcMar>
            <w:vAlign w:val="center"/>
          </w:tcPr>
          <w:p>
            <w:pPr>
              <w:widowControl/>
              <w:spacing w:after="180"/>
              <w:jc w:val="center"/>
              <w:rPr>
                <w:rFonts w:ascii="仿宋_GB2312" w:hAnsi="Times New Roman" w:eastAsia="仿宋_GB2312"/>
                <w:szCs w:val="21"/>
              </w:rPr>
            </w:pPr>
            <w:r>
              <w:rPr>
                <w:rFonts w:hint="eastAsia" w:ascii="仿宋_GB2312" w:eastAsia="仿宋_GB2312"/>
                <w:szCs w:val="21"/>
                <w:lang w:val="en-US" w:eastAsia="zh-CN"/>
              </w:rPr>
              <w:t>0</w:t>
            </w:r>
          </w:p>
        </w:tc>
      </w:tr>
    </w:tbl>
    <w:p>
      <w:pPr>
        <w:spacing w:line="590" w:lineRule="exact"/>
        <w:ind w:right="-96" w:rightChars="-50" w:firstLine="624" w:firstLineChars="200"/>
        <w:rPr>
          <w:rFonts w:hint="default" w:ascii="Times New Roman" w:hAnsi="Times New Roman" w:eastAsia="方正黑体简体" w:cs="Times New Roman"/>
          <w:b/>
          <w:sz w:val="32"/>
          <w:szCs w:val="32"/>
        </w:rPr>
      </w:pPr>
    </w:p>
    <w:p>
      <w:pPr>
        <w:spacing w:line="590" w:lineRule="exact"/>
        <w:ind w:right="-96" w:rightChars="-50" w:firstLine="624"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2"/>
        <w:tblW w:w="9824"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36" w:leftChars="-71" w:right="-155" w:rightChars="-81"/>
              <w:jc w:val="center"/>
              <w:rPr>
                <w:rFonts w:ascii="黑体" w:hAnsi="黑体" w:eastAsia="黑体"/>
                <w:kern w:val="0"/>
                <w:sz w:val="20"/>
                <w:szCs w:val="20"/>
              </w:rPr>
            </w:pPr>
            <w:r>
              <w:rPr>
                <w:rFonts w:ascii="黑体" w:hAnsi="黑体" w:eastAsia="黑体"/>
                <w:kern w:val="0"/>
                <w:sz w:val="20"/>
                <w:szCs w:val="20"/>
              </w:rPr>
              <w:t>结果</w:t>
            </w:r>
          </w:p>
          <w:p>
            <w:pPr>
              <w:widowControl/>
              <w:ind w:left="-136" w:leftChars="-71" w:right="-155"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39" w:leftChars="-21" w:right="-120"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4" w:leftChars="-39" w:right="-88"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07" w:leftChars="-56" w:right="-107" w:rightChars="-56"/>
              <w:jc w:val="center"/>
              <w:rPr>
                <w:rFonts w:ascii="黑体" w:hAnsi="黑体" w:eastAsia="黑体"/>
                <w:kern w:val="0"/>
                <w:sz w:val="20"/>
                <w:szCs w:val="20"/>
              </w:rPr>
            </w:pPr>
            <w:r>
              <w:rPr>
                <w:rFonts w:ascii="黑体" w:hAnsi="黑体" w:eastAsia="黑体"/>
                <w:kern w:val="0"/>
                <w:sz w:val="20"/>
                <w:szCs w:val="20"/>
              </w:rPr>
              <w:t>尚未</w:t>
            </w:r>
          </w:p>
          <w:p>
            <w:pPr>
              <w:widowControl/>
              <w:ind w:left="-107" w:leftChars="-56" w:right="-107"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96" w:leftChars="-50" w:right="-115"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78" w:leftChars="-41" w:right="-80"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5" w:leftChars="-60" w:right="-124" w:rightChars="-65"/>
              <w:jc w:val="center"/>
              <w:rPr>
                <w:rFonts w:ascii="黑体" w:hAnsi="黑体" w:eastAsia="黑体"/>
                <w:kern w:val="0"/>
                <w:sz w:val="20"/>
                <w:szCs w:val="20"/>
              </w:rPr>
            </w:pPr>
            <w:r>
              <w:rPr>
                <w:rFonts w:ascii="黑体" w:hAnsi="黑体" w:eastAsia="黑体"/>
                <w:kern w:val="0"/>
                <w:sz w:val="20"/>
                <w:szCs w:val="20"/>
              </w:rPr>
              <w:t>其他</w:t>
            </w:r>
          </w:p>
          <w:p>
            <w:pPr>
              <w:widowControl/>
              <w:ind w:left="-115" w:leftChars="-60" w:right="-124"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49" w:leftChars="-78" w:right="-140" w:rightChars="-73"/>
              <w:jc w:val="center"/>
              <w:rPr>
                <w:rFonts w:ascii="黑体" w:hAnsi="黑体" w:eastAsia="黑体"/>
                <w:kern w:val="0"/>
                <w:sz w:val="20"/>
                <w:szCs w:val="20"/>
              </w:rPr>
            </w:pPr>
            <w:r>
              <w:rPr>
                <w:rFonts w:ascii="黑体" w:hAnsi="黑体" w:eastAsia="黑体"/>
                <w:kern w:val="0"/>
                <w:sz w:val="20"/>
                <w:szCs w:val="20"/>
              </w:rPr>
              <w:t>尚未</w:t>
            </w:r>
          </w:p>
          <w:p>
            <w:pPr>
              <w:widowControl/>
              <w:ind w:left="-149" w:leftChars="-78" w:right="-140"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0" w:leftChars="-47" w:right="-71"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4" w:leftChars="-65" w:right="-113" w:rightChars="-59"/>
              <w:jc w:val="center"/>
              <w:rPr>
                <w:rFonts w:ascii="黑体" w:hAnsi="黑体" w:eastAsia="黑体"/>
                <w:kern w:val="0"/>
                <w:sz w:val="20"/>
                <w:szCs w:val="20"/>
              </w:rPr>
            </w:pPr>
            <w:r>
              <w:rPr>
                <w:rFonts w:ascii="黑体" w:hAnsi="黑体" w:eastAsia="黑体"/>
                <w:kern w:val="0"/>
                <w:sz w:val="20"/>
                <w:szCs w:val="20"/>
              </w:rPr>
              <w:t>结果</w:t>
            </w:r>
          </w:p>
          <w:p>
            <w:pPr>
              <w:widowControl/>
              <w:ind w:left="-124" w:leftChars="-65" w:right="-113"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8" w:leftChars="-83" w:right="-122" w:rightChars="-64" w:hanging="1"/>
              <w:jc w:val="center"/>
              <w:rPr>
                <w:rFonts w:ascii="黑体" w:hAnsi="黑体" w:eastAsia="黑体"/>
                <w:kern w:val="0"/>
                <w:sz w:val="20"/>
                <w:szCs w:val="20"/>
              </w:rPr>
            </w:pPr>
            <w:r>
              <w:rPr>
                <w:rFonts w:ascii="黑体" w:hAnsi="黑体" w:eastAsia="黑体"/>
                <w:kern w:val="0"/>
                <w:sz w:val="20"/>
                <w:szCs w:val="20"/>
              </w:rPr>
              <w:t>其他</w:t>
            </w:r>
          </w:p>
          <w:p>
            <w:pPr>
              <w:widowControl/>
              <w:ind w:left="-158" w:leftChars="-83" w:right="-122"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1" w:leftChars="-33" w:right="-96" w:rightChars="-50" w:hanging="2" w:hangingChars="1"/>
              <w:jc w:val="center"/>
              <w:rPr>
                <w:rFonts w:ascii="黑体" w:hAnsi="黑体" w:eastAsia="黑体"/>
              </w:rPr>
            </w:pPr>
            <w:r>
              <w:rPr>
                <w:rFonts w:ascii="黑体" w:hAnsi="黑体" w:eastAsia="黑体"/>
                <w:kern w:val="0"/>
                <w:sz w:val="20"/>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ascii="仿宋_GB2312" w:hAnsi="Times New Roman" w:eastAsia="仿宋_GB2312" w:cs="Times New Roman"/>
                <w:szCs w:val="21"/>
                <w:lang w:val="en-US" w:eastAsia="zh-CN" w:bidi="ar-SA"/>
              </w:rPr>
            </w:pPr>
            <w:r>
              <w:rPr>
                <w:rFonts w:hint="eastAsia" w:ascii="仿宋_GB2312" w:eastAsia="仿宋_GB2312"/>
                <w:szCs w:val="21"/>
                <w:lang w:val="en-US" w:eastAsia="zh-CN"/>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rPr>
                <w:rFonts w:hint="eastAsia" w:ascii="Times New Roman" w:hAnsi="Times New Roman" w:eastAsia="宋体"/>
                <w:lang w:val="en-US" w:eastAsia="zh-CN"/>
              </w:rPr>
            </w:pPr>
            <w:r>
              <w:rPr>
                <w:rFonts w:hint="eastAsia"/>
                <w:lang w:val="en-US" w:eastAsia="zh-CN"/>
              </w:rPr>
              <w:t>0</w:t>
            </w:r>
          </w:p>
        </w:tc>
      </w:tr>
    </w:tbl>
    <w:p>
      <w:pPr>
        <w:spacing w:line="590" w:lineRule="exact"/>
        <w:ind w:right="-96" w:rightChars="-50"/>
        <w:rPr>
          <w:rFonts w:hint="default" w:ascii="Times New Roman" w:hAnsi="Times New Roman" w:eastAsia="方正黑体简体" w:cs="Times New Roman"/>
          <w:b/>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eastAsia" w:ascii="方正楷体简体" w:hAnsi="方正楷体简体" w:eastAsia="方正楷体简体" w:cs="方正楷体简体"/>
          <w:b/>
          <w:sz w:val="32"/>
          <w:szCs w:val="32"/>
          <w:lang w:val="en-US" w:eastAsia="zh-CN"/>
        </w:rPr>
      </w:pPr>
      <w:r>
        <w:rPr>
          <w:rFonts w:hint="eastAsia" w:ascii="方正楷体简体" w:hAnsi="方正楷体简体" w:eastAsia="方正楷体简体" w:cs="方正楷体简体"/>
          <w:b/>
          <w:sz w:val="32"/>
          <w:szCs w:val="32"/>
          <w:lang w:val="en-US" w:eastAsia="zh-CN"/>
        </w:rPr>
        <w:t>（一）存在的问题</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sz w:val="32"/>
          <w:szCs w:val="32"/>
        </w:rPr>
      </w:pPr>
      <w:r>
        <w:rPr>
          <w:rFonts w:hint="eastAsia" w:ascii="Times New Roman" w:hAnsi="Times New Roman" w:eastAsia="方正仿宋简体" w:cs="Times New Roman"/>
          <w:b/>
          <w:sz w:val="32"/>
          <w:szCs w:val="32"/>
          <w:lang w:val="en-US" w:eastAsia="zh-CN"/>
        </w:rPr>
        <w:t>2023年我局政府信息公开工作取得了一定成效，但仍存在着一些不足，具体表现在：</w:t>
      </w:r>
      <w:r>
        <w:rPr>
          <w:rFonts w:hint="default" w:ascii="Times New Roman" w:hAnsi="Times New Roman" w:eastAsia="方正仿宋简体" w:cs="Times New Roman"/>
          <w:b/>
          <w:sz w:val="32"/>
          <w:szCs w:val="32"/>
          <w:lang w:val="en-US" w:eastAsia="zh-CN"/>
        </w:rPr>
        <w:t>一是</w:t>
      </w:r>
      <w:r>
        <w:rPr>
          <w:rFonts w:hint="eastAsia" w:ascii="Times New Roman" w:hAnsi="Times New Roman" w:eastAsia="方正仿宋简体" w:cs="Times New Roman"/>
          <w:b/>
          <w:sz w:val="32"/>
          <w:szCs w:val="32"/>
          <w:lang w:val="en-US" w:eastAsia="zh-CN"/>
        </w:rPr>
        <w:t>主动公开意识有待提高</w:t>
      </w:r>
      <w:r>
        <w:rPr>
          <w:rFonts w:hint="eastAsia" w:eastAsia="方正仿宋简体" w:cs="Times New Roman"/>
          <w:b/>
          <w:sz w:val="32"/>
          <w:szCs w:val="32"/>
          <w:lang w:val="en-US" w:eastAsia="zh-CN"/>
        </w:rPr>
        <w:t>；二是</w:t>
      </w:r>
      <w:r>
        <w:rPr>
          <w:rFonts w:hint="default" w:ascii="Times New Roman" w:hAnsi="Times New Roman" w:eastAsia="方正仿宋简体" w:cs="Times New Roman"/>
          <w:b/>
          <w:sz w:val="32"/>
          <w:szCs w:val="32"/>
          <w:lang w:val="en-US" w:eastAsia="zh-CN"/>
        </w:rPr>
        <w:t>政务公开工作人</w:t>
      </w:r>
      <w:r>
        <w:rPr>
          <w:rFonts w:hint="default" w:ascii="Times New Roman" w:hAnsi="Times New Roman" w:eastAsia="方正仿宋简体" w:cs="Times New Roman"/>
          <w:b/>
          <w:sz w:val="32"/>
          <w:szCs w:val="32"/>
        </w:rPr>
        <w:t>员</w:t>
      </w:r>
      <w:r>
        <w:rPr>
          <w:rFonts w:hint="eastAsia" w:eastAsia="方正仿宋简体" w:cs="Times New Roman"/>
          <w:b/>
          <w:sz w:val="32"/>
          <w:szCs w:val="32"/>
          <w:lang w:val="en-US" w:eastAsia="zh-CN"/>
        </w:rPr>
        <w:t>的</w:t>
      </w:r>
      <w:r>
        <w:rPr>
          <w:rFonts w:hint="default" w:ascii="Times New Roman" w:hAnsi="Times New Roman" w:eastAsia="方正仿宋简体" w:cs="Times New Roman"/>
          <w:b/>
          <w:sz w:val="32"/>
          <w:szCs w:val="32"/>
        </w:rPr>
        <w:t>专业性仍需进一步优化；三是个别栏目更新不够及时，相关信息元素录入不够规范，维护还不够到位。</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方正楷体简体" w:hAnsi="方正楷体简体" w:eastAsia="方正楷体简体" w:cs="方正楷体简体"/>
          <w:b/>
          <w:sz w:val="32"/>
          <w:szCs w:val="32"/>
          <w:lang w:val="en-US" w:eastAsia="zh-CN"/>
        </w:rPr>
      </w:pPr>
      <w:r>
        <w:rPr>
          <w:rFonts w:hint="default" w:ascii="方正楷体简体" w:hAnsi="方正楷体简体" w:eastAsia="方正楷体简体" w:cs="方正楷体简体"/>
          <w:b/>
          <w:sz w:val="32"/>
          <w:szCs w:val="32"/>
          <w:lang w:val="en-US" w:eastAsia="zh-CN"/>
        </w:rPr>
        <w:t xml:space="preserve">（二）改进措施 </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eastAsia"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一是加强业务培训，提高政务公开工作质量和水平，定期开展局内部政务公开工作业务培训会，不断提高政务公开工作人员的业务能力；二是继续深入领会和贯彻落实《中华人民共和国政府信息公开条例》，认真对照有关条例规定的政务公开要求，强化学习政务公开的范围、内容、格式以及规范流程</w:t>
      </w:r>
      <w:r>
        <w:rPr>
          <w:rFonts w:hint="eastAsia" w:ascii="Times New Roman" w:hAnsi="Times New Roman" w:eastAsia="方正仿宋简体" w:cs="Times New Roman"/>
          <w:b/>
          <w:sz w:val="32"/>
          <w:szCs w:val="32"/>
          <w:lang w:val="en-US" w:eastAsia="zh-CN"/>
        </w:rPr>
        <w:t>。三是</w:t>
      </w:r>
      <w:r>
        <w:rPr>
          <w:rFonts w:hint="default" w:ascii="Times New Roman" w:hAnsi="Times New Roman" w:eastAsia="方正仿宋简体" w:cs="Times New Roman"/>
          <w:b/>
          <w:sz w:val="32"/>
          <w:szCs w:val="32"/>
          <w:lang w:val="en-US" w:eastAsia="zh-CN"/>
        </w:rPr>
        <w:t>继续做好门户网站的维护建设，不断丰富和调整内容，优化公开信息</w:t>
      </w:r>
      <w:r>
        <w:rPr>
          <w:rFonts w:hint="eastAsia" w:eastAsia="方正仿宋简体" w:cs="Times New Roman"/>
          <w:b/>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eastAsia" w:ascii="方正楷体简体" w:hAnsi="方正楷体简体" w:eastAsia="方正楷体简体" w:cs="方正楷体简体"/>
          <w:b/>
          <w:sz w:val="32"/>
          <w:szCs w:val="32"/>
        </w:rPr>
      </w:pPr>
      <w:r>
        <w:rPr>
          <w:rFonts w:hint="eastAsia" w:ascii="方正楷体简体" w:hAnsi="方正楷体简体" w:eastAsia="方正楷体简体" w:cs="方正楷体简体"/>
          <w:b/>
          <w:sz w:val="32"/>
          <w:szCs w:val="32"/>
        </w:rPr>
        <w:t>（一）依据《政府信息公开信息处理费管理办法》收取信息处理费的情况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本年度我局无收取信息处理费的情况。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方正楷体简体" w:hAnsi="方正楷体简体" w:eastAsia="方正楷体简体" w:cs="方正楷体简体"/>
          <w:b/>
          <w:sz w:val="32"/>
          <w:szCs w:val="32"/>
          <w:lang w:val="en-US" w:eastAsia="zh-CN"/>
        </w:rPr>
      </w:pPr>
      <w:r>
        <w:rPr>
          <w:rFonts w:hint="default" w:ascii="方正楷体简体" w:hAnsi="方正楷体简体" w:eastAsia="方正楷体简体" w:cs="方正楷体简体"/>
          <w:b/>
          <w:sz w:val="32"/>
          <w:szCs w:val="32"/>
        </w:rPr>
        <w:t>（</w:t>
      </w:r>
      <w:r>
        <w:rPr>
          <w:rFonts w:hint="eastAsia" w:ascii="方正楷体简体" w:hAnsi="方正楷体简体" w:eastAsia="方正楷体简体" w:cs="方正楷体简体"/>
          <w:b/>
          <w:sz w:val="32"/>
          <w:szCs w:val="32"/>
          <w:lang w:val="en-US" w:eastAsia="zh-CN"/>
        </w:rPr>
        <w:t>二</w:t>
      </w:r>
      <w:r>
        <w:rPr>
          <w:rFonts w:hint="default" w:ascii="方正楷体简体" w:hAnsi="方正楷体简体" w:eastAsia="方正楷体简体" w:cs="方正楷体简体"/>
          <w:b/>
          <w:sz w:val="32"/>
          <w:szCs w:val="32"/>
        </w:rPr>
        <w:t>）</w:t>
      </w:r>
      <w:r>
        <w:rPr>
          <w:rFonts w:hint="eastAsia" w:ascii="方正楷体简体" w:hAnsi="方正楷体简体" w:eastAsia="方正楷体简体" w:cs="方正楷体简体"/>
          <w:b/>
          <w:sz w:val="32"/>
          <w:szCs w:val="32"/>
          <w:lang w:val="en-US" w:eastAsia="zh-CN"/>
        </w:rPr>
        <w:t>落实上级年度政务公开工作要点情况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eastAsia"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本年度，市科技局结合科技实际，在上级要求公开的基础上，重点公开与群众</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企业切身利益密切相关的事项，比如科技政策</w:t>
      </w:r>
      <w:r>
        <w:rPr>
          <w:rFonts w:hint="default" w:ascii="Times New Roman" w:hAnsi="Times New Roman" w:eastAsia="方正仿宋简体" w:cs="Times New Roman"/>
          <w:b/>
          <w:sz w:val="32"/>
          <w:szCs w:val="32"/>
          <w:lang w:val="en-US" w:eastAsia="zh-CN"/>
        </w:rPr>
        <w:t>、</w:t>
      </w:r>
      <w:r>
        <w:rPr>
          <w:rFonts w:hint="eastAsia" w:eastAsia="方正仿宋简体" w:cs="Times New Roman"/>
          <w:b/>
          <w:sz w:val="32"/>
          <w:szCs w:val="32"/>
          <w:lang w:val="en-US" w:eastAsia="zh-CN"/>
        </w:rPr>
        <w:t>科技规划</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科技项目等</w:t>
      </w:r>
      <w:r>
        <w:rPr>
          <w:rFonts w:hint="eastAsia" w:eastAsia="方正仿宋简体" w:cs="Times New Roman"/>
          <w:b/>
          <w:sz w:val="32"/>
          <w:szCs w:val="32"/>
          <w:lang w:val="en-US" w:eastAsia="zh-CN"/>
        </w:rPr>
        <w:t>内容</w:t>
      </w:r>
      <w:r>
        <w:rPr>
          <w:rFonts w:hint="eastAsia" w:ascii="Times New Roman" w:hAnsi="Times New Roman" w:eastAsia="方正仿宋简体" w:cs="Times New Roman"/>
          <w:b/>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方正楷体简体" w:hAnsi="方正楷体简体" w:eastAsia="方正楷体简体" w:cs="方正楷体简体"/>
          <w:b/>
          <w:sz w:val="32"/>
          <w:szCs w:val="32"/>
          <w:lang w:val="en-US" w:eastAsia="zh-CN"/>
        </w:rPr>
      </w:pPr>
      <w:r>
        <w:rPr>
          <w:rFonts w:hint="eastAsia" w:ascii="方正楷体简体" w:hAnsi="方正楷体简体" w:eastAsia="方正楷体简体" w:cs="方正楷体简体"/>
          <w:b/>
          <w:sz w:val="32"/>
          <w:szCs w:val="32"/>
          <w:lang w:val="en-US" w:eastAsia="zh-CN"/>
        </w:rPr>
        <w:t>（三）人大代表建议和政协提案办理结果公开情况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sz w:val="32"/>
          <w:szCs w:val="32"/>
          <w:lang w:val="en-US" w:eastAsia="zh-CN"/>
        </w:rPr>
      </w:pPr>
      <w:r>
        <w:rPr>
          <w:rFonts w:hint="eastAsia" w:ascii="Times New Roman" w:hAnsi="Times New Roman" w:eastAsia="方正仿宋简体" w:cs="Times New Roman"/>
          <w:b/>
          <w:sz w:val="32"/>
          <w:szCs w:val="32"/>
          <w:lang w:val="en-US" w:eastAsia="zh-CN"/>
        </w:rPr>
        <w:t>2023年度市科技局承办人大建议</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政协提案共计3件，其中人大建议1件，政协提案2件，内容主要涉及产学研合作</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科技创新等方面的内容。2023年度收到的建议</w:t>
      </w:r>
      <w:r>
        <w:rPr>
          <w:rFonts w:hint="default" w:ascii="Times New Roman" w:hAnsi="Times New Roman" w:eastAsia="方正仿宋简体" w:cs="Times New Roman"/>
          <w:b/>
          <w:sz w:val="32"/>
          <w:szCs w:val="32"/>
          <w:lang w:val="en-US" w:eastAsia="zh-CN"/>
        </w:rPr>
        <w:t>、</w:t>
      </w:r>
      <w:r>
        <w:rPr>
          <w:rFonts w:hint="eastAsia" w:ascii="Times New Roman" w:hAnsi="Times New Roman" w:eastAsia="方正仿宋简体" w:cs="Times New Roman"/>
          <w:b/>
          <w:sz w:val="32"/>
          <w:szCs w:val="32"/>
          <w:lang w:val="en-US" w:eastAsia="zh-CN"/>
        </w:rPr>
        <w:t>提案全部办理完毕，办结率100% ，满意度100%。</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sz w:val="32"/>
          <w:szCs w:val="32"/>
        </w:rPr>
      </w:pPr>
      <w:r>
        <w:rPr>
          <w:rFonts w:hint="default" w:ascii="方正楷体简体" w:hAnsi="方正楷体简体" w:eastAsia="方正楷体简体" w:cs="方正楷体简体"/>
          <w:b/>
          <w:sz w:val="32"/>
          <w:szCs w:val="32"/>
        </w:rPr>
        <w:t>（</w:t>
      </w:r>
      <w:r>
        <w:rPr>
          <w:rFonts w:hint="eastAsia" w:ascii="方正楷体简体" w:hAnsi="方正楷体简体" w:eastAsia="方正楷体简体" w:cs="方正楷体简体"/>
          <w:b/>
          <w:sz w:val="32"/>
          <w:szCs w:val="32"/>
          <w:lang w:val="en-US" w:eastAsia="zh-CN"/>
        </w:rPr>
        <w:t>四</w:t>
      </w:r>
      <w:r>
        <w:rPr>
          <w:rFonts w:hint="default" w:ascii="方正楷体简体" w:hAnsi="方正楷体简体" w:eastAsia="方正楷体简体" w:cs="方正楷体简体"/>
          <w:b/>
          <w:sz w:val="32"/>
          <w:szCs w:val="32"/>
        </w:rPr>
        <w:t>）本行政机关年度政务公开工作创新情况</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组建了一支懂政策、会解读的专业</w:t>
      </w:r>
      <w:r>
        <w:rPr>
          <w:rFonts w:hint="eastAsia" w:eastAsia="方正仿宋简体" w:cs="Times New Roman"/>
          <w:b/>
          <w:sz w:val="32"/>
          <w:szCs w:val="32"/>
          <w:lang w:val="en-US" w:eastAsia="zh-CN"/>
        </w:rPr>
        <w:t>化科技服务</w:t>
      </w:r>
      <w:r>
        <w:rPr>
          <w:rFonts w:hint="default" w:ascii="Times New Roman" w:hAnsi="Times New Roman" w:eastAsia="方正仿宋简体" w:cs="Times New Roman"/>
          <w:b/>
          <w:sz w:val="32"/>
          <w:szCs w:val="32"/>
          <w:lang w:val="en-US" w:eastAsia="zh-CN"/>
        </w:rPr>
        <w:t>志愿队伍，结合科技局业务知识，进企业为企业讲解惠企相关政策。</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方正楷体简体" w:hAnsi="方正楷体简体" w:eastAsia="方正楷体简体" w:cs="方正楷体简体"/>
          <w:b/>
          <w:sz w:val="32"/>
          <w:szCs w:val="32"/>
        </w:rPr>
      </w:pPr>
      <w:r>
        <w:rPr>
          <w:rFonts w:hint="default" w:ascii="方正楷体简体" w:hAnsi="方正楷体简体" w:eastAsia="方正楷体简体" w:cs="方正楷体简体"/>
          <w:b/>
          <w:sz w:val="32"/>
          <w:szCs w:val="32"/>
        </w:rPr>
        <w:t>（</w:t>
      </w:r>
      <w:r>
        <w:rPr>
          <w:rFonts w:hint="eastAsia" w:ascii="方正楷体简体" w:hAnsi="方正楷体简体" w:eastAsia="方正楷体简体" w:cs="方正楷体简体"/>
          <w:b/>
          <w:sz w:val="32"/>
          <w:szCs w:val="32"/>
          <w:lang w:val="en-US" w:eastAsia="zh-CN"/>
        </w:rPr>
        <w:t>五</w:t>
      </w:r>
      <w:r>
        <w:rPr>
          <w:rFonts w:hint="default" w:ascii="方正楷体简体" w:hAnsi="方正楷体简体" w:eastAsia="方正楷体简体" w:cs="方正楷体简体"/>
          <w:b/>
          <w:sz w:val="32"/>
          <w:szCs w:val="32"/>
        </w:rPr>
        <w:t>）本行政机关认为需要报告的其他事项</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sz w:val="32"/>
          <w:szCs w:val="32"/>
          <w:lang w:val="en-US" w:eastAsia="zh-CN"/>
        </w:rPr>
      </w:pPr>
      <w:r>
        <w:rPr>
          <w:rFonts w:hint="default" w:ascii="Times New Roman" w:hAnsi="Times New Roman" w:eastAsia="方正仿宋简体" w:cs="Times New Roman"/>
          <w:b/>
          <w:sz w:val="32"/>
          <w:szCs w:val="32"/>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方正楷体简体" w:hAnsi="方正楷体简体" w:eastAsia="方正楷体简体" w:cs="方正楷体简体"/>
          <w:b/>
          <w:sz w:val="32"/>
          <w:szCs w:val="32"/>
          <w:lang w:val="en-US" w:eastAsia="zh-CN"/>
        </w:rPr>
      </w:pPr>
      <w:r>
        <w:rPr>
          <w:rFonts w:hint="default" w:ascii="方正楷体简体" w:hAnsi="方正楷体简体" w:eastAsia="方正楷体简体" w:cs="方正楷体简体"/>
          <w:b/>
          <w:sz w:val="32"/>
          <w:szCs w:val="32"/>
          <w:lang w:val="en-US" w:eastAsia="zh-CN"/>
        </w:rPr>
        <w:t>（</w:t>
      </w:r>
      <w:r>
        <w:rPr>
          <w:rFonts w:hint="eastAsia" w:ascii="方正楷体简体" w:hAnsi="方正楷体简体" w:eastAsia="方正楷体简体" w:cs="方正楷体简体"/>
          <w:b/>
          <w:sz w:val="32"/>
          <w:szCs w:val="32"/>
          <w:lang w:val="en-US" w:eastAsia="zh-CN"/>
        </w:rPr>
        <w:t>六</w:t>
      </w:r>
      <w:r>
        <w:rPr>
          <w:rFonts w:hint="default" w:ascii="方正楷体简体" w:hAnsi="方正楷体简体" w:eastAsia="方正楷体简体" w:cs="方正楷体简体"/>
          <w:b/>
          <w:sz w:val="32"/>
          <w:szCs w:val="32"/>
          <w:lang w:val="en-US" w:eastAsia="zh-CN"/>
        </w:rPr>
        <w:t>）其他有关文件专门要求通过政府信息公开工作年度报告予以报告的事项</w:t>
      </w:r>
    </w:p>
    <w:p>
      <w:pPr>
        <w:keepNext w:val="0"/>
        <w:keepLines w:val="0"/>
        <w:pageBreakBefore w:val="0"/>
        <w:widowControl w:val="0"/>
        <w:kinsoku/>
        <w:wordWrap/>
        <w:overflowPunct/>
        <w:topLinePunct w:val="0"/>
        <w:autoSpaceDE/>
        <w:autoSpaceDN/>
        <w:bidi w:val="0"/>
        <w:adjustRightInd w:val="0"/>
        <w:snapToGrid w:val="0"/>
        <w:spacing w:line="580" w:lineRule="exact"/>
        <w:ind w:right="0" w:rightChars="0" w:firstLine="624"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sz w:val="32"/>
          <w:szCs w:val="32"/>
          <w:lang w:val="en-US" w:eastAsia="zh-CN"/>
        </w:rPr>
        <w:t>无</w:t>
      </w:r>
    </w:p>
    <w:p>
      <w:bookmarkStart w:id="10" w:name="_GoBack"/>
      <w:bookmarkEnd w:id="10"/>
    </w:p>
    <w:sectPr>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2YzQ4YjliMTczNjY3ZmE4MTNjMjE5ODNlZjFjZDUifQ=="/>
  </w:docVars>
  <w:rsids>
    <w:rsidRoot w:val="0C395E50"/>
    <w:rsid w:val="04374F65"/>
    <w:rsid w:val="0A007897"/>
    <w:rsid w:val="0C395E50"/>
    <w:rsid w:val="290862B7"/>
    <w:rsid w:val="35861B14"/>
    <w:rsid w:val="403D2E4A"/>
    <w:rsid w:val="482730C3"/>
    <w:rsid w:val="49380277"/>
    <w:rsid w:val="51AD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曲阜市科技局各平台政府信息公开数据情况表</a:t>
            </a:r>
          </a:p>
        </c:rich>
      </c:tx>
      <c:layout/>
      <c:overlay val="0"/>
      <c:spPr>
        <a:noFill/>
        <a:ln>
          <a:noFill/>
        </a:ln>
        <a:effectLst/>
      </c:spPr>
    </c:title>
    <c:autoTitleDeleted val="0"/>
    <c:plotArea>
      <c:layout/>
      <c:barChart>
        <c:barDir val="col"/>
        <c:grouping val="clustered"/>
        <c:varyColors val="0"/>
        <c:ser>
          <c:idx val="1"/>
          <c:order val="0"/>
          <c:tx>
            <c:strRef>
              <c:f>Sheet1!$B$1</c:f>
              <c:strCache>
                <c:ptCount val="1"/>
                <c:pt idx="0">
                  <c:v>系列 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政务新媒体</c:v>
                </c:pt>
                <c:pt idx="1">
                  <c:v>局网站</c:v>
                </c:pt>
                <c:pt idx="2">
                  <c:v>政务公开栏目</c:v>
                </c:pt>
              </c:strCache>
            </c:strRef>
          </c:cat>
          <c:val>
            <c:numRef>
              <c:f>Sheet1!$B$2:$B$4</c:f>
              <c:numCache>
                <c:formatCode>General</c:formatCode>
                <c:ptCount val="3"/>
                <c:pt idx="0">
                  <c:v>209</c:v>
                </c:pt>
                <c:pt idx="1">
                  <c:v>153</c:v>
                </c:pt>
                <c:pt idx="2">
                  <c:v>41</c:v>
                </c:pt>
              </c:numCache>
            </c:numRef>
          </c:val>
        </c:ser>
        <c:dLbls>
          <c:showLegendKey val="0"/>
          <c:showVal val="1"/>
          <c:showCatName val="0"/>
          <c:showSerName val="0"/>
          <c:showPercent val="0"/>
          <c:showBubbleSize val="0"/>
        </c:dLbls>
        <c:gapWidth val="246"/>
        <c:overlap val="-28"/>
        <c:axId val="566125293"/>
        <c:axId val="789422578"/>
      </c:barChart>
      <c:catAx>
        <c:axId val="56612529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9422578"/>
        <c:crosses val="autoZero"/>
        <c:auto val="1"/>
        <c:lblAlgn val="ctr"/>
        <c:lblOffset val="100"/>
        <c:noMultiLvlLbl val="0"/>
      </c:catAx>
      <c:valAx>
        <c:axId val="789422578"/>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612529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2024-01-17T05:50:00Z</dcterms:created>
  <dc:creator>Administrator</dc:creator>
  <cp:lastModifiedBy>Administrator</cp:lastModifiedBy>
  <cp:lastPrinted>2024-01-19T02:28:00Z</cp:lastPrinted>
  <dcterms:modified xsi:type="dcterms:W3CDTF">2024-02-23T08:25:17Z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DA24D27B595243C4A16F6F037EA5A383_11</vt:lpwstr>
  </property>
</Properties>
</file>