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E7E52F">
      <w:pPr>
        <w:spacing w:line="590" w:lineRule="exact"/>
        <w:ind w:right="-96" w:rightChars="-50"/>
        <w:rPr>
          <w:rFonts w:hint="default" w:ascii="Times New Roman" w:hAnsi="Times New Roman" w:eastAsia="方正仿宋简体" w:cs="Times New Roman"/>
          <w:b/>
          <w:color w:val="000000"/>
          <w:sz w:val="32"/>
          <w:szCs w:val="32"/>
        </w:rPr>
      </w:pPr>
    </w:p>
    <w:p w14:paraId="0EAABAB1">
      <w:pPr>
        <w:spacing w:line="590" w:lineRule="exact"/>
        <w:ind w:right="-96" w:rightChars="-50"/>
        <w:jc w:val="center"/>
        <w:outlineLvl w:val="0"/>
        <w:rPr>
          <w:rFonts w:hint="eastAsia" w:eastAsia="方正小标宋简体" w:cs="Times New Roman"/>
          <w:b/>
          <w:color w:val="000000"/>
          <w:sz w:val="44"/>
          <w:szCs w:val="44"/>
          <w:lang w:eastAsia="zh-CN"/>
        </w:rPr>
      </w:pPr>
      <w:r>
        <w:rPr>
          <w:rFonts w:hint="eastAsia" w:eastAsia="方正小标宋简体" w:cs="Times New Roman"/>
          <w:b/>
          <w:color w:val="000000"/>
          <w:sz w:val="44"/>
          <w:szCs w:val="44"/>
          <w:lang w:eastAsia="zh-CN"/>
        </w:rPr>
        <w:t>济宁市生态环境局曲阜市分局</w:t>
      </w:r>
    </w:p>
    <w:p w14:paraId="2CC456C0">
      <w:pPr>
        <w:spacing w:line="590" w:lineRule="exact"/>
        <w:ind w:right="-96" w:rightChars="-50"/>
        <w:jc w:val="center"/>
        <w:outlineLvl w:val="0"/>
        <w:rPr>
          <w:rFonts w:hint="default" w:ascii="Times New Roman" w:hAnsi="Times New Roman" w:eastAsia="方正小标宋简体" w:cs="Times New Roman"/>
          <w:b/>
          <w:color w:val="000000"/>
          <w:sz w:val="44"/>
          <w:szCs w:val="44"/>
        </w:rPr>
      </w:pPr>
      <w:r>
        <w:rPr>
          <w:rFonts w:hint="default" w:ascii="Times New Roman" w:hAnsi="Times New Roman" w:eastAsia="方正小标宋简体" w:cs="Times New Roman"/>
          <w:b/>
          <w:color w:val="000000"/>
          <w:sz w:val="44"/>
          <w:szCs w:val="44"/>
        </w:rPr>
        <w:t>202</w:t>
      </w:r>
      <w:r>
        <w:rPr>
          <w:rFonts w:hint="eastAsia" w:eastAsia="方正小标宋简体" w:cs="Times New Roman"/>
          <w:b/>
          <w:color w:val="000000"/>
          <w:sz w:val="44"/>
          <w:szCs w:val="44"/>
          <w:lang w:val="en-US" w:eastAsia="zh-CN"/>
        </w:rPr>
        <w:t>4</w:t>
      </w:r>
      <w:r>
        <w:rPr>
          <w:rFonts w:hint="default" w:ascii="Times New Roman" w:hAnsi="Times New Roman" w:eastAsia="方正小标宋简体" w:cs="Times New Roman"/>
          <w:b/>
          <w:color w:val="000000"/>
          <w:sz w:val="44"/>
          <w:szCs w:val="44"/>
        </w:rPr>
        <w:t>年政府信息公开工作年度报告</w:t>
      </w:r>
    </w:p>
    <w:p w14:paraId="23B4C3D6">
      <w:pPr>
        <w:spacing w:line="590" w:lineRule="exact"/>
        <w:ind w:right="-96" w:rightChars="-50" w:firstLine="624" w:firstLineChars="200"/>
        <w:rPr>
          <w:rFonts w:hint="default" w:ascii="Times New Roman" w:hAnsi="Times New Roman" w:eastAsia="方正仿宋简体" w:cs="Times New Roman"/>
          <w:b/>
          <w:color w:val="000000"/>
          <w:sz w:val="32"/>
          <w:szCs w:val="32"/>
        </w:rPr>
      </w:pPr>
    </w:p>
    <w:p w14:paraId="1A169E73">
      <w:pPr>
        <w:spacing w:line="590" w:lineRule="exact"/>
        <w:ind w:right="-96" w:rightChars="-50" w:firstLine="624" w:firstLineChars="200"/>
        <w:rPr>
          <w:rFonts w:hint="default" w:ascii="Times New Roman" w:hAnsi="Times New Roman" w:eastAsia="方正仿宋简体" w:cs="Times New Roman"/>
          <w:b/>
          <w:color w:val="000000"/>
          <w:spacing w:val="-11"/>
          <w:sz w:val="32"/>
          <w:szCs w:val="32"/>
        </w:rPr>
      </w:pPr>
      <w:r>
        <w:rPr>
          <w:rFonts w:hint="default" w:ascii="Times New Roman" w:hAnsi="Times New Roman" w:eastAsia="方正仿宋简体" w:cs="Times New Roman"/>
          <w:b/>
          <w:color w:val="000000"/>
          <w:sz w:val="32"/>
          <w:szCs w:val="32"/>
        </w:rPr>
        <w:t>本报告由济宁市生态环境局曲阜市分局按照《中华人民共和国政府信息公开条例》（以下简称《条例》）和《中华人民共和国政府信息</w:t>
      </w:r>
      <w:r>
        <w:rPr>
          <w:rFonts w:hint="default" w:ascii="Times New Roman" w:hAnsi="Times New Roman" w:eastAsia="方正仿宋简体" w:cs="Times New Roman"/>
          <w:b/>
          <w:color w:val="000000"/>
          <w:spacing w:val="-11"/>
          <w:sz w:val="32"/>
          <w:szCs w:val="32"/>
        </w:rPr>
        <w:t>公开工作年度报告格式》（国办公开办函〔2021〕30号）要求编制。</w:t>
      </w:r>
    </w:p>
    <w:p w14:paraId="140434C9">
      <w:pPr>
        <w:spacing w:line="590" w:lineRule="exact"/>
        <w:ind w:right="-96" w:rightChars="-50" w:firstLine="624"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14:paraId="15FCA3CF">
      <w:pPr>
        <w:spacing w:line="590" w:lineRule="exact"/>
        <w:ind w:right="-96" w:rightChars="-50" w:firstLine="624"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本报告所列数据的统计期限自202</w:t>
      </w:r>
      <w:r>
        <w:rPr>
          <w:rFonts w:hint="eastAsia" w:eastAsia="方正仿宋简体" w:cs="Times New Roman"/>
          <w:b/>
          <w:color w:val="000000"/>
          <w:sz w:val="32"/>
          <w:szCs w:val="32"/>
          <w:lang w:val="en-US" w:eastAsia="zh-CN"/>
        </w:rPr>
        <w:t>4</w:t>
      </w:r>
      <w:r>
        <w:rPr>
          <w:rFonts w:hint="default" w:ascii="Times New Roman" w:hAnsi="Times New Roman" w:eastAsia="方正仿宋简体" w:cs="Times New Roman"/>
          <w:b/>
          <w:color w:val="000000"/>
          <w:sz w:val="32"/>
          <w:szCs w:val="32"/>
        </w:rPr>
        <w:t>年1月1日起至202</w:t>
      </w:r>
      <w:r>
        <w:rPr>
          <w:rFonts w:hint="eastAsia" w:eastAsia="方正仿宋简体" w:cs="Times New Roman"/>
          <w:b/>
          <w:color w:val="000000"/>
          <w:sz w:val="32"/>
          <w:szCs w:val="32"/>
          <w:lang w:val="en-US" w:eastAsia="zh-CN"/>
        </w:rPr>
        <w:t>4</w:t>
      </w:r>
      <w:r>
        <w:rPr>
          <w:rFonts w:hint="default" w:ascii="Times New Roman" w:hAnsi="Times New Roman" w:eastAsia="方正仿宋简体" w:cs="Times New Roman"/>
          <w:b/>
          <w:color w:val="000000"/>
          <w:sz w:val="32"/>
          <w:szCs w:val="32"/>
        </w:rPr>
        <w:t>年12月31日止。本报告电子版可在“中国·</w:t>
      </w:r>
      <w:r>
        <w:rPr>
          <w:rFonts w:hint="eastAsia" w:eastAsia="方正仿宋简体" w:cs="Times New Roman"/>
          <w:b/>
          <w:color w:val="000000"/>
          <w:sz w:val="32"/>
          <w:szCs w:val="32"/>
          <w:lang w:val="en-US" w:eastAsia="zh-CN"/>
        </w:rPr>
        <w:t>曲阜</w:t>
      </w:r>
      <w:r>
        <w:rPr>
          <w:rFonts w:hint="default" w:ascii="Times New Roman" w:hAnsi="Times New Roman" w:eastAsia="方正仿宋简体" w:cs="Times New Roman"/>
          <w:b/>
          <w:color w:val="000000"/>
          <w:sz w:val="32"/>
          <w:szCs w:val="32"/>
        </w:rPr>
        <w:t>”政府门户网站（</w:t>
      </w:r>
      <w:r>
        <w:rPr>
          <w:rFonts w:hint="eastAsia" w:eastAsia="方正仿宋简体" w:cs="Times New Roman"/>
          <w:b/>
          <w:color w:val="000000"/>
          <w:sz w:val="32"/>
          <w:szCs w:val="32"/>
          <w:lang w:val="en-US" w:eastAsia="zh-CN"/>
        </w:rPr>
        <w:t>www.qufu.gov.cn</w:t>
      </w:r>
      <w:r>
        <w:rPr>
          <w:rFonts w:hint="default" w:ascii="Times New Roman" w:hAnsi="Times New Roman" w:eastAsia="方正仿宋简体" w:cs="Times New Roman"/>
          <w:b/>
          <w:color w:val="000000"/>
          <w:sz w:val="32"/>
          <w:szCs w:val="32"/>
        </w:rPr>
        <w:t>）查阅或下载。如对本报告有疑问，请与济宁市生态环境局曲阜市分局联系（地址：</w:t>
      </w:r>
      <w:r>
        <w:rPr>
          <w:rFonts w:hint="eastAsia" w:eastAsia="方正仿宋简体" w:cs="Times New Roman"/>
          <w:b/>
          <w:color w:val="000000"/>
          <w:sz w:val="32"/>
          <w:szCs w:val="32"/>
          <w:lang w:eastAsia="zh-CN"/>
        </w:rPr>
        <w:t>山东省曲阜市大同路</w:t>
      </w:r>
      <w:r>
        <w:rPr>
          <w:rFonts w:hint="eastAsia" w:eastAsia="方正仿宋简体" w:cs="Times New Roman"/>
          <w:b/>
          <w:color w:val="000000"/>
          <w:sz w:val="32"/>
          <w:szCs w:val="32"/>
          <w:lang w:val="en-US" w:eastAsia="zh-CN"/>
        </w:rPr>
        <w:t>46号</w:t>
      </w:r>
      <w:r>
        <w:rPr>
          <w:rFonts w:hint="default" w:ascii="Times New Roman" w:hAnsi="Times New Roman" w:eastAsia="方正仿宋简体" w:cs="Times New Roman"/>
          <w:b/>
          <w:color w:val="000000"/>
          <w:sz w:val="32"/>
          <w:szCs w:val="32"/>
        </w:rPr>
        <w:t>，联系电话：0537—</w:t>
      </w:r>
      <w:r>
        <w:rPr>
          <w:rFonts w:hint="eastAsia" w:eastAsia="方正仿宋简体" w:cs="Times New Roman"/>
          <w:b/>
          <w:color w:val="000000"/>
          <w:sz w:val="32"/>
          <w:szCs w:val="32"/>
          <w:lang w:val="en-US" w:eastAsia="zh-CN"/>
        </w:rPr>
        <w:t>4496599</w:t>
      </w:r>
      <w:r>
        <w:rPr>
          <w:rFonts w:hint="default" w:ascii="Times New Roman" w:hAnsi="Times New Roman" w:eastAsia="方正仿宋简体" w:cs="Times New Roman"/>
          <w:b/>
          <w:color w:val="000000"/>
          <w:sz w:val="32"/>
          <w:szCs w:val="32"/>
        </w:rPr>
        <w:t>）。</w:t>
      </w:r>
    </w:p>
    <w:p w14:paraId="57921D3A">
      <w:pPr>
        <w:spacing w:line="590" w:lineRule="exact"/>
        <w:ind w:right="-96" w:rightChars="-50" w:firstLine="624" w:firstLineChars="200"/>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一、总体情况</w:t>
      </w:r>
    </w:p>
    <w:p w14:paraId="20C542A0">
      <w:pPr>
        <w:spacing w:line="590" w:lineRule="exact"/>
        <w:ind w:right="-96" w:rightChars="-50" w:firstLine="624"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202</w:t>
      </w:r>
      <w:r>
        <w:rPr>
          <w:rFonts w:hint="eastAsia" w:eastAsia="方正仿宋简体" w:cs="Times New Roman"/>
          <w:b/>
          <w:color w:val="000000"/>
          <w:sz w:val="32"/>
          <w:szCs w:val="32"/>
          <w:lang w:val="en-US" w:eastAsia="zh-CN"/>
        </w:rPr>
        <w:t>4</w:t>
      </w:r>
      <w:r>
        <w:rPr>
          <w:rFonts w:hint="default" w:ascii="Times New Roman" w:hAnsi="Times New Roman" w:eastAsia="方正仿宋简体" w:cs="Times New Roman"/>
          <w:b/>
          <w:color w:val="000000"/>
          <w:sz w:val="32"/>
          <w:szCs w:val="32"/>
        </w:rPr>
        <w:t>年，</w:t>
      </w:r>
      <w:r>
        <w:rPr>
          <w:rFonts w:hint="eastAsia" w:eastAsia="方正仿宋简体" w:cs="Times New Roman"/>
          <w:b/>
          <w:color w:val="000000"/>
          <w:sz w:val="32"/>
          <w:szCs w:val="32"/>
          <w:lang w:eastAsia="zh-CN"/>
        </w:rPr>
        <w:t>济宁市生态环境局曲阜市分</w:t>
      </w:r>
      <w:r>
        <w:rPr>
          <w:rFonts w:hint="default" w:ascii="Times New Roman" w:hAnsi="Times New Roman" w:eastAsia="方正仿宋简体" w:cs="Times New Roman"/>
          <w:b/>
          <w:color w:val="000000"/>
          <w:sz w:val="32"/>
          <w:szCs w:val="32"/>
        </w:rPr>
        <w:t>局信息公开工作以《条例》为法律依据，认真贯彻落实国家、省市有关政务公开工作部署和要求，立足生态环境行政管理职能，深入开展政府信息公开工作，以增强信息公开实效、提高工作透明度、提升公信力为重点，不断推动信息公开工作迈上新台阶。</w:t>
      </w:r>
    </w:p>
    <w:p w14:paraId="5B9E1DA5">
      <w:pPr>
        <w:spacing w:line="590" w:lineRule="exact"/>
        <w:ind w:right="-96" w:rightChars="-50" w:firstLine="624"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（一）主动公开情况</w:t>
      </w:r>
    </w:p>
    <w:p w14:paraId="4690270A">
      <w:pPr>
        <w:spacing w:line="590" w:lineRule="exact"/>
        <w:ind w:right="-96" w:rightChars="-50" w:firstLine="624" w:firstLineChars="200"/>
        <w:rPr>
          <w:rFonts w:hint="eastAsia" w:ascii="Times New Roman" w:hAnsi="Times New Roman" w:eastAsia="方正仿宋简体" w:cs="Times New Roman"/>
          <w:b/>
          <w:color w:val="000000"/>
          <w:sz w:val="32"/>
          <w:szCs w:val="32"/>
          <w:lang w:val="en-US" w:eastAsia="zh-CN"/>
        </w:rPr>
      </w:pPr>
      <w:r>
        <w:rPr>
          <w:rFonts w:hint="default" w:ascii="Times New Roman" w:hAnsi="Times New Roman" w:eastAsia="方正仿宋简体" w:cs="Times New Roman"/>
          <w:b/>
          <w:color w:val="000000"/>
          <w:sz w:val="32"/>
          <w:szCs w:val="32"/>
        </w:rPr>
        <w:t>为加强</w:t>
      </w:r>
      <w:r>
        <w:rPr>
          <w:rFonts w:hint="eastAsia" w:eastAsia="方正仿宋简体" w:cs="Times New Roman"/>
          <w:b/>
          <w:color w:val="000000"/>
          <w:sz w:val="32"/>
          <w:szCs w:val="32"/>
          <w:lang w:val="en-US" w:eastAsia="zh-CN"/>
        </w:rPr>
        <w:t>对</w:t>
      </w:r>
      <w:r>
        <w:rPr>
          <w:rFonts w:hint="default" w:ascii="Times New Roman" w:hAnsi="Times New Roman" w:eastAsia="方正仿宋简体" w:cs="Times New Roman"/>
          <w:b/>
          <w:color w:val="000000"/>
          <w:sz w:val="32"/>
          <w:szCs w:val="32"/>
        </w:rPr>
        <w:t>政府信息公开工作</w:t>
      </w:r>
      <w:r>
        <w:rPr>
          <w:rFonts w:hint="eastAsia" w:eastAsia="方正仿宋简体" w:cs="Times New Roman"/>
          <w:b/>
          <w:color w:val="000000"/>
          <w:sz w:val="32"/>
          <w:szCs w:val="32"/>
          <w:lang w:val="en-US" w:eastAsia="zh-CN"/>
        </w:rPr>
        <w:t>的</w:t>
      </w:r>
      <w:r>
        <w:rPr>
          <w:rFonts w:hint="default" w:ascii="Times New Roman" w:hAnsi="Times New Roman" w:eastAsia="方正仿宋简体" w:cs="Times New Roman"/>
          <w:b/>
          <w:color w:val="000000"/>
          <w:sz w:val="32"/>
          <w:szCs w:val="32"/>
        </w:rPr>
        <w:t>领导，明确责任，确保各项任务落到实处</w:t>
      </w:r>
      <w:r>
        <w:rPr>
          <w:rFonts w:hint="eastAsia" w:eastAsia="方正仿宋简体" w:cs="Times New Roman"/>
          <w:b/>
          <w:color w:val="000000"/>
          <w:sz w:val="32"/>
          <w:szCs w:val="32"/>
          <w:lang w:eastAsia="zh-CN"/>
        </w:rPr>
        <w:t>，</w:t>
      </w:r>
      <w:r>
        <w:rPr>
          <w:rFonts w:hint="eastAsia" w:eastAsia="方正仿宋简体" w:cs="Times New Roman"/>
          <w:b/>
          <w:color w:val="000000"/>
          <w:sz w:val="32"/>
          <w:szCs w:val="32"/>
          <w:lang w:val="en-US" w:eastAsia="zh-CN"/>
        </w:rPr>
        <w:t>我局继续执行2024年初制定的</w:t>
      </w:r>
      <w:r>
        <w:rPr>
          <w:rFonts w:hint="default" w:ascii="Times New Roman" w:hAnsi="Times New Roman" w:eastAsia="方正仿宋简体" w:cs="Times New Roman"/>
          <w:b/>
          <w:color w:val="000000"/>
          <w:sz w:val="32"/>
          <w:szCs w:val="32"/>
        </w:rPr>
        <w:t>任务分解方案</w:t>
      </w:r>
      <w:r>
        <w:rPr>
          <w:rFonts w:hint="eastAsia" w:eastAsia="方正仿宋简体" w:cs="Times New Roman"/>
          <w:b/>
          <w:color w:val="000000"/>
          <w:sz w:val="32"/>
          <w:szCs w:val="32"/>
          <w:lang w:eastAsia="zh-CN"/>
        </w:rPr>
        <w:t>。</w:t>
      </w:r>
      <w:r>
        <w:rPr>
          <w:rFonts w:hint="eastAsia" w:eastAsia="方正仿宋简体" w:cs="Times New Roman"/>
          <w:b/>
          <w:color w:val="000000"/>
          <w:sz w:val="32"/>
          <w:szCs w:val="32"/>
          <w:lang w:val="en-US" w:eastAsia="zh-CN"/>
        </w:rPr>
        <w:t>在</w:t>
      </w:r>
      <w:r>
        <w:rPr>
          <w:rFonts w:hint="eastAsia" w:eastAsia="方正仿宋简体" w:cs="Times New Roman"/>
          <w:b/>
          <w:color w:val="000000"/>
          <w:sz w:val="32"/>
          <w:szCs w:val="32"/>
          <w:lang w:eastAsia="zh-CN"/>
        </w:rPr>
        <w:t>“中国·</w:t>
      </w:r>
      <w:r>
        <w:rPr>
          <w:rFonts w:hint="eastAsia" w:eastAsia="方正仿宋简体" w:cs="Times New Roman"/>
          <w:b/>
          <w:color w:val="000000"/>
          <w:sz w:val="32"/>
          <w:szCs w:val="32"/>
          <w:lang w:val="en-US" w:eastAsia="zh-CN"/>
        </w:rPr>
        <w:t>曲阜</w:t>
      </w:r>
      <w:r>
        <w:rPr>
          <w:rFonts w:hint="eastAsia" w:eastAsia="方正仿宋简体" w:cs="Times New Roman"/>
          <w:b/>
          <w:color w:val="000000"/>
          <w:sz w:val="32"/>
          <w:szCs w:val="32"/>
          <w:lang w:eastAsia="zh-CN"/>
        </w:rPr>
        <w:t>”政府门户网站</w:t>
      </w:r>
      <w:r>
        <w:rPr>
          <w:rFonts w:hint="default" w:ascii="Times New Roman" w:hAnsi="Times New Roman" w:eastAsia="方正仿宋简体" w:cs="Times New Roman"/>
          <w:b/>
          <w:color w:val="000000"/>
          <w:sz w:val="32"/>
          <w:szCs w:val="32"/>
        </w:rPr>
        <w:t>主动公开政府信息</w:t>
      </w:r>
      <w:r>
        <w:rPr>
          <w:rFonts w:hint="eastAsia" w:eastAsia="方正仿宋简体" w:cs="Times New Roman"/>
          <w:b/>
          <w:color w:val="000000"/>
          <w:sz w:val="32"/>
          <w:szCs w:val="32"/>
          <w:lang w:val="en-US" w:eastAsia="zh-CN"/>
        </w:rPr>
        <w:t>180</w:t>
      </w:r>
      <w:r>
        <w:rPr>
          <w:rFonts w:hint="default" w:ascii="Times New Roman" w:hAnsi="Times New Roman" w:eastAsia="方正仿宋简体" w:cs="Times New Roman"/>
          <w:b/>
          <w:color w:val="000000"/>
          <w:sz w:val="32"/>
          <w:szCs w:val="32"/>
        </w:rPr>
        <w:t>条。其中，环境影响评价</w:t>
      </w:r>
      <w:r>
        <w:rPr>
          <w:rFonts w:hint="eastAsia" w:eastAsia="方正仿宋简体" w:cs="Times New Roman"/>
          <w:b/>
          <w:color w:val="000000"/>
          <w:sz w:val="32"/>
          <w:szCs w:val="32"/>
          <w:lang w:val="en-US" w:eastAsia="zh-CN"/>
        </w:rPr>
        <w:t>121</w:t>
      </w:r>
      <w:r>
        <w:rPr>
          <w:rFonts w:hint="default" w:ascii="Times New Roman" w:hAnsi="Times New Roman" w:eastAsia="方正仿宋简体" w:cs="Times New Roman"/>
          <w:b/>
          <w:color w:val="000000"/>
          <w:sz w:val="32"/>
          <w:szCs w:val="32"/>
        </w:rPr>
        <w:t>条</w:t>
      </w:r>
      <w:r>
        <w:rPr>
          <w:rFonts w:hint="eastAsia" w:ascii="Times New Roman" w:hAnsi="Times New Roman" w:eastAsia="方正仿宋简体" w:cs="Times New Roman"/>
          <w:b/>
          <w:color w:val="000000"/>
          <w:sz w:val="32"/>
          <w:szCs w:val="32"/>
          <w:lang w:val="en-US" w:eastAsia="zh-CN"/>
        </w:rPr>
        <w:t>、</w:t>
      </w:r>
      <w:r>
        <w:rPr>
          <w:rFonts w:hint="eastAsia" w:eastAsia="方正仿宋简体" w:cs="Times New Roman"/>
          <w:b/>
          <w:color w:val="000000"/>
          <w:sz w:val="32"/>
          <w:szCs w:val="32"/>
          <w:lang w:val="en-US" w:eastAsia="zh-CN"/>
        </w:rPr>
        <w:t>环保</w:t>
      </w:r>
      <w:r>
        <w:rPr>
          <w:rFonts w:hint="default" w:ascii="Times New Roman" w:hAnsi="Times New Roman" w:eastAsia="方正仿宋简体" w:cs="Times New Roman"/>
          <w:b/>
          <w:color w:val="000000"/>
          <w:sz w:val="32"/>
          <w:szCs w:val="32"/>
        </w:rPr>
        <w:t>工作动态</w:t>
      </w:r>
      <w:r>
        <w:rPr>
          <w:rFonts w:hint="eastAsia" w:ascii="Times New Roman" w:hAnsi="Times New Roman" w:eastAsia="方正仿宋简体" w:cs="Times New Roman"/>
          <w:b/>
          <w:color w:val="000000"/>
          <w:sz w:val="32"/>
          <w:szCs w:val="32"/>
          <w:lang w:val="en-US" w:eastAsia="zh-CN"/>
        </w:rPr>
        <w:t>24条、建议提案办理情况3条，公示公告5条，</w:t>
      </w:r>
      <w:r>
        <w:rPr>
          <w:rFonts w:hint="default" w:ascii="Times New Roman" w:hAnsi="Times New Roman" w:eastAsia="方正仿宋简体" w:cs="Times New Roman"/>
          <w:b/>
          <w:color w:val="000000"/>
          <w:sz w:val="32"/>
          <w:szCs w:val="32"/>
        </w:rPr>
        <w:t>水质监测4条、</w:t>
      </w:r>
      <w:r>
        <w:rPr>
          <w:rFonts w:hint="eastAsia" w:ascii="Times New Roman" w:hAnsi="Times New Roman" w:eastAsia="方正仿宋简体" w:cs="Times New Roman"/>
          <w:b/>
          <w:color w:val="000000"/>
          <w:sz w:val="32"/>
          <w:szCs w:val="32"/>
          <w:lang w:val="en-US" w:eastAsia="zh-CN"/>
        </w:rPr>
        <w:t>行政执法公示19条，其他信息4条</w:t>
      </w:r>
    </w:p>
    <w:p w14:paraId="59076305">
      <w:pPr>
        <w:keepNext w:val="0"/>
        <w:keepLines w:val="0"/>
        <w:pageBreakBefore w:val="0"/>
        <w:widowControl w:val="0"/>
        <w:kinsoku/>
        <w:wordWrap/>
        <w:overflowPunct/>
        <w:topLinePunct w:val="0"/>
        <w:autoSpaceDE/>
        <w:autoSpaceDN/>
        <w:bidi w:val="0"/>
        <w:adjustRightInd/>
        <w:snapToGrid/>
        <w:spacing w:line="240" w:lineRule="auto"/>
        <w:ind w:right="-96" w:rightChars="-50"/>
        <w:textAlignment w:val="auto"/>
        <w:rPr>
          <w:rFonts w:hint="default" w:ascii="Times New Roman" w:hAnsi="Times New Roman" w:eastAsia="方正仿宋简体" w:cs="Times New Roman"/>
          <w:b/>
          <w:color w:val="000000"/>
          <w:sz w:val="32"/>
          <w:szCs w:val="32"/>
          <w:lang w:val="en-US" w:eastAsia="zh-CN"/>
        </w:rPr>
      </w:pPr>
      <w:r>
        <w:rPr>
          <w:rFonts w:hint="default" w:ascii="Times New Roman" w:hAnsi="Times New Roman" w:eastAsia="方正仿宋简体" w:cs="Times New Roman"/>
          <w:b/>
          <w:color w:val="000000"/>
          <w:sz w:val="32"/>
          <w:szCs w:val="32"/>
          <w:lang w:val="en-US" w:eastAsia="zh-CN"/>
        </w:rPr>
        <w:drawing>
          <wp:inline distT="0" distB="0" distL="114300" distR="114300">
            <wp:extent cx="5256530" cy="2988310"/>
            <wp:effectExtent l="5080" t="4445" r="15240" b="17145"/>
            <wp:docPr id="2" name="图表 2" descr="7b0a202020202263686172745265734964223a202232303437353935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78F6E6E0">
      <w:pPr>
        <w:spacing w:line="590" w:lineRule="exact"/>
        <w:ind w:right="-96" w:rightChars="-50" w:firstLine="624"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（二）依申请公开情况</w:t>
      </w:r>
    </w:p>
    <w:p w14:paraId="7D4E6A56">
      <w:pPr>
        <w:spacing w:line="590" w:lineRule="exact"/>
        <w:ind w:right="-96" w:rightChars="-50" w:firstLine="624" w:firstLineChars="200"/>
        <w:rPr>
          <w:rFonts w:hint="eastAsia" w:ascii="Times New Roman" w:hAnsi="Times New Roman" w:eastAsia="方正仿宋简体" w:cs="Times New Roman"/>
          <w:b/>
          <w:color w:val="000000"/>
          <w:sz w:val="32"/>
          <w:szCs w:val="32"/>
          <w:lang w:val="en-US" w:eastAsia="zh-CN"/>
        </w:rPr>
      </w:pPr>
      <w:r>
        <w:rPr>
          <w:rFonts w:hint="eastAsia" w:ascii="Times New Roman" w:hAnsi="Times New Roman" w:eastAsia="方正仿宋简体" w:cs="Times New Roman"/>
          <w:b/>
          <w:color w:val="000000"/>
          <w:sz w:val="32"/>
          <w:szCs w:val="32"/>
          <w:lang w:val="en-US" w:eastAsia="zh-CN"/>
        </w:rPr>
        <w:t>我局深入贯彻落实市委市政府关于依申请公开工作部署，按照受理渠道畅通、办理程序合法、答复规范及时的要求，建立健全依申请公开工作制度，规范办理流程。2024年受理依申请公开</w:t>
      </w:r>
      <w:r>
        <w:rPr>
          <w:rFonts w:hint="eastAsia" w:eastAsia="方正仿宋简体" w:cs="Times New Roman"/>
          <w:b/>
          <w:color w:val="000000"/>
          <w:sz w:val="32"/>
          <w:szCs w:val="32"/>
          <w:lang w:val="en-US" w:eastAsia="zh-CN"/>
        </w:rPr>
        <w:t>4</w:t>
      </w:r>
      <w:r>
        <w:rPr>
          <w:rFonts w:hint="eastAsia" w:ascii="Times New Roman" w:hAnsi="Times New Roman" w:eastAsia="方正仿宋简体" w:cs="Times New Roman"/>
          <w:b/>
          <w:color w:val="000000"/>
          <w:sz w:val="32"/>
          <w:szCs w:val="32"/>
          <w:lang w:val="en-US" w:eastAsia="zh-CN"/>
        </w:rPr>
        <w:t>件，按时答复</w:t>
      </w:r>
      <w:r>
        <w:rPr>
          <w:rFonts w:hint="eastAsia" w:eastAsia="方正仿宋简体" w:cs="Times New Roman"/>
          <w:b/>
          <w:color w:val="000000"/>
          <w:sz w:val="32"/>
          <w:szCs w:val="32"/>
          <w:lang w:val="en-US" w:eastAsia="zh-CN"/>
        </w:rPr>
        <w:t>4</w:t>
      </w:r>
      <w:r>
        <w:rPr>
          <w:rFonts w:hint="eastAsia" w:ascii="Times New Roman" w:hAnsi="Times New Roman" w:eastAsia="方正仿宋简体" w:cs="Times New Roman"/>
          <w:b/>
          <w:color w:val="000000"/>
          <w:sz w:val="32"/>
          <w:szCs w:val="32"/>
          <w:lang w:val="en-US" w:eastAsia="zh-CN"/>
        </w:rPr>
        <w:t>件，未收到以政府信息公开为由提起的行政复议和行政诉讼。</w:t>
      </w:r>
    </w:p>
    <w:p w14:paraId="1DBD9CCD">
      <w:pPr>
        <w:keepNext w:val="0"/>
        <w:keepLines w:val="0"/>
        <w:pageBreakBefore w:val="0"/>
        <w:widowControl w:val="0"/>
        <w:kinsoku/>
        <w:wordWrap/>
        <w:overflowPunct/>
        <w:topLinePunct w:val="0"/>
        <w:autoSpaceDE/>
        <w:autoSpaceDN/>
        <w:bidi w:val="0"/>
        <w:adjustRightInd/>
        <w:snapToGrid/>
        <w:spacing w:line="240" w:lineRule="auto"/>
        <w:ind w:right="-96" w:rightChars="-50"/>
        <w:textAlignment w:val="auto"/>
        <w:rPr>
          <w:rFonts w:hint="eastAsia" w:ascii="Times New Roman" w:hAnsi="Times New Roman" w:eastAsia="方正仿宋简体" w:cs="Times New Roman"/>
          <w:b/>
          <w:color w:val="000000"/>
          <w:sz w:val="32"/>
          <w:szCs w:val="32"/>
          <w:lang w:eastAsia="zh-CN"/>
        </w:rPr>
      </w:pPr>
      <w:r>
        <w:rPr>
          <w:rFonts w:hint="eastAsia" w:ascii="Times New Roman" w:hAnsi="Times New Roman" w:eastAsia="方正仿宋简体" w:cs="Times New Roman"/>
          <w:b/>
          <w:color w:val="000000"/>
          <w:sz w:val="32"/>
          <w:szCs w:val="32"/>
          <w:lang w:eastAsia="zh-CN"/>
        </w:rPr>
        <w:drawing>
          <wp:inline distT="0" distB="0" distL="114300" distR="114300">
            <wp:extent cx="5256530" cy="2988310"/>
            <wp:effectExtent l="5080" t="4445" r="15240" b="1714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180FC30">
      <w:pPr>
        <w:spacing w:line="590" w:lineRule="exact"/>
        <w:ind w:right="-96" w:rightChars="-50" w:firstLine="624"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（三）政府信息管理情况</w:t>
      </w:r>
    </w:p>
    <w:p w14:paraId="7EEA46A7">
      <w:pPr>
        <w:spacing w:line="590" w:lineRule="exact"/>
        <w:ind w:right="-96" w:rightChars="-50" w:firstLine="592" w:firstLineChars="200"/>
        <w:rPr>
          <w:rFonts w:hint="default" w:ascii="Times New Roman" w:hAnsi="Times New Roman" w:eastAsia="方正仿宋简体" w:cs="Times New Roman"/>
          <w:b/>
          <w:color w:val="000000"/>
          <w:spacing w:val="-8"/>
          <w:sz w:val="32"/>
          <w:szCs w:val="32"/>
        </w:rPr>
      </w:pPr>
      <w:r>
        <w:rPr>
          <w:rFonts w:hint="default" w:ascii="Times New Roman" w:hAnsi="Times New Roman" w:eastAsia="方正仿宋简体" w:cs="Times New Roman"/>
          <w:b/>
          <w:color w:val="000000"/>
          <w:spacing w:val="-8"/>
          <w:sz w:val="32"/>
          <w:szCs w:val="32"/>
        </w:rPr>
        <w:t>结合公开需要和工作实际，充分发挥自身宣传阵地的作用，及时发布各类工作信息。</w:t>
      </w:r>
      <w:r>
        <w:rPr>
          <w:rFonts w:hint="default" w:ascii="Times New Roman" w:hAnsi="Times New Roman" w:eastAsia="方正仿宋简体" w:cs="Times New Roman"/>
          <w:b/>
          <w:color w:val="000000"/>
          <w:sz w:val="32"/>
          <w:szCs w:val="32"/>
        </w:rPr>
        <w:t>严格按照“谁制作谁公开、谁获取谁公开、谁公开谁负责”的原则，及时全面做好政府信息公开工作，做到信息公开精准发布</w:t>
      </w:r>
      <w:r>
        <w:rPr>
          <w:rFonts w:hint="default" w:ascii="Times New Roman" w:hAnsi="Times New Roman" w:eastAsia="方正仿宋简体" w:cs="Times New Roman"/>
          <w:b/>
          <w:color w:val="000000"/>
          <w:spacing w:val="-8"/>
          <w:sz w:val="32"/>
          <w:szCs w:val="32"/>
        </w:rPr>
        <w:t>，严把政治关、政策关、保密关、文字关，确保信息发布准确、安全、高效。</w:t>
      </w:r>
    </w:p>
    <w:p w14:paraId="6B79B97A">
      <w:pPr>
        <w:spacing w:line="590" w:lineRule="exact"/>
        <w:ind w:right="-96" w:rightChars="-50" w:firstLine="624"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（四）政府信息公开平台建设情况</w:t>
      </w:r>
    </w:p>
    <w:p w14:paraId="3C5B94B0">
      <w:pPr>
        <w:spacing w:line="590" w:lineRule="exact"/>
        <w:ind w:right="-96" w:rightChars="-50" w:firstLine="624" w:firstLineChars="200"/>
        <w:rPr>
          <w:rFonts w:hint="eastAsia" w:ascii="Times New Roman" w:hAnsi="Times New Roman" w:eastAsia="方正仿宋简体" w:cs="Times New Roman"/>
          <w:b/>
          <w:color w:val="000000"/>
          <w:sz w:val="32"/>
          <w:szCs w:val="32"/>
          <w:lang w:eastAsia="zh-CN"/>
        </w:rPr>
      </w:pPr>
      <w:r>
        <w:rPr>
          <w:rFonts w:hint="default" w:ascii="Times New Roman" w:hAnsi="Times New Roman" w:eastAsia="方正仿宋简体" w:cs="Times New Roman"/>
          <w:b/>
          <w:color w:val="000000"/>
          <w:sz w:val="32"/>
          <w:szCs w:val="32"/>
        </w:rPr>
        <w:t>202</w:t>
      </w:r>
      <w:r>
        <w:rPr>
          <w:rFonts w:hint="eastAsia" w:eastAsia="方正仿宋简体" w:cs="Times New Roman"/>
          <w:b/>
          <w:color w:val="000000"/>
          <w:sz w:val="32"/>
          <w:szCs w:val="32"/>
          <w:lang w:val="en-US" w:eastAsia="zh-CN"/>
        </w:rPr>
        <w:t>4</w:t>
      </w:r>
      <w:r>
        <w:rPr>
          <w:rFonts w:hint="default" w:ascii="Times New Roman" w:hAnsi="Times New Roman" w:eastAsia="方正仿宋简体" w:cs="Times New Roman"/>
          <w:b/>
          <w:color w:val="000000"/>
          <w:sz w:val="32"/>
          <w:szCs w:val="32"/>
        </w:rPr>
        <w:t>年，我局充分发挥曲阜市人民政府门户网站和政府信息公开专栏的主平台和主阵地作用，及时发布生态环境信息</w:t>
      </w:r>
      <w:r>
        <w:rPr>
          <w:rFonts w:hint="eastAsia" w:eastAsia="方正仿宋简体" w:cs="Times New Roman"/>
          <w:b/>
          <w:color w:val="000000"/>
          <w:sz w:val="32"/>
          <w:szCs w:val="32"/>
          <w:lang w:eastAsia="zh-CN"/>
        </w:rPr>
        <w:t>。明确专人管理，定期排查，确保网站内容发布及时准确、内容积极向上、排版规范，切实做好政务的平台建设、内容发布、推广传播等日常运维工作，及时更新发布信息，严格审核把关。</w:t>
      </w:r>
      <w:bookmarkStart w:id="10" w:name="_GoBack"/>
      <w:bookmarkEnd w:id="10"/>
    </w:p>
    <w:p w14:paraId="15FF9CB0">
      <w:pPr>
        <w:spacing w:line="590" w:lineRule="exact"/>
        <w:ind w:right="-96" w:rightChars="-50" w:firstLine="624"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（五）监督保障情况</w:t>
      </w:r>
    </w:p>
    <w:p w14:paraId="27ED0E4B">
      <w:pPr>
        <w:spacing w:line="590" w:lineRule="exact"/>
        <w:ind w:right="-96" w:rightChars="-50" w:firstLine="624"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及时调整政务公开工作领导小组成员，由局主要负责人任组长，分管负责人任副组长，各科室负责人任成员，指定专人负责政府信息公开日常工作。按照法规、政策和工作程序公开行政行为，制定政务公开监督实施办法，建立监督检查制度，强化监督检查，并将政务公开工作纳入绩效考核体系。</w:t>
      </w:r>
    </w:p>
    <w:p w14:paraId="38A708D9">
      <w:pPr>
        <w:spacing w:line="590" w:lineRule="exact"/>
        <w:ind w:right="-96" w:rightChars="-50" w:firstLine="624" w:firstLineChars="200"/>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二、主动公开政府信息情况</w:t>
      </w:r>
    </w:p>
    <w:tbl>
      <w:tblPr>
        <w:tblStyle w:val="4"/>
        <w:tblW w:w="9060" w:type="dxa"/>
        <w:tblInd w:w="0" w:type="dxa"/>
        <w:tblLayout w:type="fixed"/>
        <w:tblCellMar>
          <w:top w:w="0" w:type="dxa"/>
          <w:left w:w="108" w:type="dxa"/>
          <w:bottom w:w="0" w:type="dxa"/>
          <w:right w:w="108" w:type="dxa"/>
        </w:tblCellMar>
      </w:tblPr>
      <w:tblGrid>
        <w:gridCol w:w="2265"/>
        <w:gridCol w:w="2265"/>
        <w:gridCol w:w="2265"/>
        <w:gridCol w:w="2265"/>
      </w:tblGrid>
      <w:tr w14:paraId="541C3ECF">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55CE2CFA">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14:paraId="70824295">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18BDA78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65" w:type="dxa"/>
            <w:tcBorders>
              <w:top w:val="nil"/>
              <w:left w:val="nil"/>
              <w:bottom w:val="single" w:color="auto" w:sz="8" w:space="0"/>
              <w:right w:val="single" w:color="auto" w:sz="8" w:space="0"/>
            </w:tcBorders>
            <w:shd w:val="clear" w:color="auto" w:fill="auto"/>
            <w:vAlign w:val="center"/>
          </w:tcPr>
          <w:p w14:paraId="54DDC58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65" w:type="dxa"/>
            <w:tcBorders>
              <w:top w:val="nil"/>
              <w:left w:val="nil"/>
              <w:bottom w:val="single" w:color="auto" w:sz="8" w:space="0"/>
              <w:right w:val="single" w:color="auto" w:sz="8" w:space="0"/>
            </w:tcBorders>
            <w:shd w:val="clear" w:color="auto" w:fill="auto"/>
            <w:vAlign w:val="center"/>
          </w:tcPr>
          <w:p w14:paraId="1F840B7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65" w:type="dxa"/>
            <w:tcBorders>
              <w:top w:val="nil"/>
              <w:left w:val="nil"/>
              <w:bottom w:val="single" w:color="auto" w:sz="8" w:space="0"/>
              <w:right w:val="single" w:color="auto" w:sz="8" w:space="0"/>
            </w:tcBorders>
            <w:shd w:val="clear" w:color="auto" w:fill="auto"/>
            <w:vAlign w:val="center"/>
          </w:tcPr>
          <w:p w14:paraId="3BFABFE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14:paraId="484CA4CB">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45D9B36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65" w:type="dxa"/>
            <w:tcBorders>
              <w:top w:val="nil"/>
              <w:left w:val="nil"/>
              <w:bottom w:val="single" w:color="auto" w:sz="8" w:space="0"/>
              <w:right w:val="single" w:color="auto" w:sz="8" w:space="0"/>
            </w:tcBorders>
            <w:shd w:val="clear" w:color="auto" w:fill="auto"/>
            <w:vAlign w:val="center"/>
          </w:tcPr>
          <w:p w14:paraId="52D34C1B">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14:paraId="34495349">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14:paraId="1DC2C57E">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14:paraId="0F3510B7">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3EE50BC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65" w:type="dxa"/>
            <w:tcBorders>
              <w:top w:val="nil"/>
              <w:left w:val="nil"/>
              <w:bottom w:val="single" w:color="auto" w:sz="8" w:space="0"/>
              <w:right w:val="single" w:color="auto" w:sz="8" w:space="0"/>
            </w:tcBorders>
            <w:shd w:val="clear" w:color="auto" w:fill="auto"/>
            <w:vAlign w:val="center"/>
          </w:tcPr>
          <w:p w14:paraId="0211252E">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14:paraId="609A2EB0">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14:paraId="457936DC">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1</w:t>
            </w:r>
          </w:p>
        </w:tc>
      </w:tr>
      <w:tr w14:paraId="2A32919C">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14EBD212">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14:paraId="5E8F5EDC">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6033BFDB">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27FF645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23AA6FFF">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5BDD718B">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560CBDB6">
            <w:pPr>
              <w:widowControl/>
              <w:jc w:val="center"/>
              <w:rPr>
                <w:rFonts w:hint="default"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45</w:t>
            </w:r>
          </w:p>
        </w:tc>
      </w:tr>
      <w:tr w14:paraId="293D7411">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0AAD5A06">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14:paraId="43CB2EB2">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3E776394">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2F9FD25C">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637BBBF8">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3ECA0C6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47874D4A">
            <w:pPr>
              <w:widowControl/>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19</w:t>
            </w:r>
          </w:p>
        </w:tc>
      </w:tr>
      <w:tr w14:paraId="5C17FBF4">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4887690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4B40CEA2">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2</w:t>
            </w:r>
          </w:p>
        </w:tc>
      </w:tr>
      <w:tr w14:paraId="7052988B">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2025B2E4">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14:paraId="34BE985B">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0AFE783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5894ECA6">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14:paraId="5767E659">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59239C2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5246B40D">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bl>
    <w:p w14:paraId="20E2D077">
      <w:pPr>
        <w:spacing w:before="62" w:beforeLines="10" w:after="62" w:afterLines="10" w:line="600" w:lineRule="exact"/>
        <w:ind w:firstLine="624" w:firstLineChars="200"/>
        <w:rPr>
          <w:rFonts w:hint="default" w:ascii="Times New Roman" w:hAnsi="Times New Roman" w:eastAsia="方正黑体简体" w:cs="Times New Roman"/>
          <w:b/>
          <w:sz w:val="32"/>
          <w:szCs w:val="32"/>
        </w:rPr>
      </w:pPr>
    </w:p>
    <w:p w14:paraId="667FFE57">
      <w:pPr>
        <w:spacing w:before="62" w:beforeLines="10" w:after="62" w:afterLines="10" w:line="600" w:lineRule="exact"/>
        <w:ind w:firstLine="624"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三、收到和处理政府信息公开申请情况</w:t>
      </w:r>
    </w:p>
    <w:tbl>
      <w:tblPr>
        <w:tblStyle w:val="4"/>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14:paraId="70E4CB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14:paraId="3F8C85F2">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14:paraId="38E82C0D">
            <w:pPr>
              <w:widowControl/>
              <w:jc w:val="center"/>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820" w:type="dxa"/>
            <w:gridSpan w:val="7"/>
            <w:shd w:val="clear" w:color="auto" w:fill="auto"/>
            <w:tcMar>
              <w:left w:w="108" w:type="dxa"/>
              <w:right w:w="108" w:type="dxa"/>
            </w:tcMar>
            <w:vAlign w:val="center"/>
          </w:tcPr>
          <w:p w14:paraId="5DBCE971">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14:paraId="461EDE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14:paraId="47597F85">
            <w:pPr>
              <w:jc w:val="center"/>
              <w:rPr>
                <w:rFonts w:ascii="仿宋_GB2312" w:hAnsi="Times New Roman" w:eastAsia="仿宋_GB2312"/>
                <w:szCs w:val="21"/>
              </w:rPr>
            </w:pPr>
          </w:p>
        </w:tc>
        <w:tc>
          <w:tcPr>
            <w:tcW w:w="829" w:type="dxa"/>
            <w:vMerge w:val="restart"/>
            <w:shd w:val="clear" w:color="auto" w:fill="auto"/>
            <w:tcMar>
              <w:left w:w="108" w:type="dxa"/>
              <w:right w:w="108" w:type="dxa"/>
            </w:tcMar>
            <w:vAlign w:val="center"/>
          </w:tcPr>
          <w:p w14:paraId="22FA2037">
            <w:pPr>
              <w:widowControl/>
              <w:jc w:val="center"/>
              <w:rPr>
                <w:rFonts w:ascii="黑体" w:hAnsi="黑体" w:eastAsia="黑体"/>
                <w:szCs w:val="21"/>
              </w:rPr>
            </w:pPr>
            <w:r>
              <w:rPr>
                <w:rFonts w:hint="eastAsia" w:ascii="黑体" w:hAnsi="黑体" w:eastAsia="黑体"/>
                <w:kern w:val="0"/>
                <w:szCs w:val="21"/>
              </w:rPr>
              <w:t>自然人</w:t>
            </w:r>
          </w:p>
        </w:tc>
        <w:tc>
          <w:tcPr>
            <w:tcW w:w="3140" w:type="dxa"/>
            <w:gridSpan w:val="5"/>
            <w:shd w:val="clear" w:color="auto" w:fill="auto"/>
            <w:tcMar>
              <w:left w:w="108" w:type="dxa"/>
              <w:right w:w="108" w:type="dxa"/>
            </w:tcMar>
            <w:vAlign w:val="center"/>
          </w:tcPr>
          <w:p w14:paraId="53E9A3F9">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851" w:type="dxa"/>
            <w:vMerge w:val="restart"/>
            <w:shd w:val="clear" w:color="auto" w:fill="auto"/>
            <w:tcMar>
              <w:left w:w="108" w:type="dxa"/>
              <w:right w:w="108" w:type="dxa"/>
            </w:tcMar>
            <w:vAlign w:val="center"/>
          </w:tcPr>
          <w:p w14:paraId="33661C6E">
            <w:pPr>
              <w:widowControl/>
              <w:jc w:val="center"/>
              <w:rPr>
                <w:rFonts w:ascii="黑体" w:hAnsi="黑体" w:eastAsia="黑体"/>
                <w:szCs w:val="21"/>
              </w:rPr>
            </w:pPr>
            <w:r>
              <w:rPr>
                <w:rFonts w:hint="eastAsia" w:ascii="黑体" w:hAnsi="黑体" w:eastAsia="黑体"/>
                <w:kern w:val="0"/>
                <w:szCs w:val="21"/>
              </w:rPr>
              <w:t>总计</w:t>
            </w:r>
          </w:p>
        </w:tc>
      </w:tr>
      <w:tr w14:paraId="33EFB6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14:paraId="5BB928F7">
            <w:pPr>
              <w:jc w:val="center"/>
              <w:rPr>
                <w:rFonts w:ascii="仿宋_GB2312" w:hAnsi="Times New Roman" w:eastAsia="仿宋_GB2312"/>
                <w:szCs w:val="21"/>
              </w:rPr>
            </w:pPr>
          </w:p>
        </w:tc>
        <w:tc>
          <w:tcPr>
            <w:tcW w:w="829" w:type="dxa"/>
            <w:vMerge w:val="continue"/>
            <w:shd w:val="clear" w:color="auto" w:fill="auto"/>
            <w:tcMar>
              <w:left w:w="108" w:type="dxa"/>
              <w:right w:w="108" w:type="dxa"/>
            </w:tcMar>
            <w:vAlign w:val="center"/>
          </w:tcPr>
          <w:p w14:paraId="361189B5">
            <w:pPr>
              <w:jc w:val="center"/>
              <w:rPr>
                <w:rFonts w:ascii="黑体" w:hAnsi="黑体" w:eastAsia="黑体"/>
                <w:szCs w:val="21"/>
              </w:rPr>
            </w:pPr>
          </w:p>
        </w:tc>
        <w:tc>
          <w:tcPr>
            <w:tcW w:w="567" w:type="dxa"/>
            <w:shd w:val="clear" w:color="auto" w:fill="auto"/>
            <w:tcMar>
              <w:left w:w="108" w:type="dxa"/>
              <w:right w:w="108" w:type="dxa"/>
            </w:tcMar>
            <w:vAlign w:val="center"/>
          </w:tcPr>
          <w:p w14:paraId="0A529DE0">
            <w:pPr>
              <w:widowControl/>
              <w:spacing w:line="320" w:lineRule="exact"/>
              <w:ind w:left="-96" w:leftChars="-51" w:right="-97" w:rightChars="-51" w:hanging="1"/>
              <w:jc w:val="center"/>
              <w:rPr>
                <w:rFonts w:ascii="黑体" w:hAnsi="黑体" w:eastAsia="黑体"/>
                <w:szCs w:val="21"/>
              </w:rPr>
            </w:pPr>
            <w:r>
              <w:rPr>
                <w:rFonts w:hint="eastAsia" w:ascii="黑体" w:hAnsi="黑体" w:eastAsia="黑体"/>
                <w:kern w:val="0"/>
                <w:szCs w:val="21"/>
              </w:rPr>
              <w:t>商业企业</w:t>
            </w:r>
          </w:p>
        </w:tc>
        <w:tc>
          <w:tcPr>
            <w:tcW w:w="567" w:type="dxa"/>
            <w:shd w:val="clear" w:color="auto" w:fill="auto"/>
            <w:tcMar>
              <w:left w:w="108" w:type="dxa"/>
              <w:right w:w="108" w:type="dxa"/>
            </w:tcMar>
            <w:vAlign w:val="center"/>
          </w:tcPr>
          <w:p w14:paraId="68F49994">
            <w:pPr>
              <w:widowControl/>
              <w:spacing w:line="320" w:lineRule="exact"/>
              <w:ind w:left="-97" w:leftChars="-51" w:right="-97" w:rightChars="-51"/>
              <w:jc w:val="center"/>
              <w:rPr>
                <w:rFonts w:ascii="黑体" w:hAnsi="黑体" w:eastAsia="黑体"/>
                <w:szCs w:val="21"/>
              </w:rPr>
            </w:pPr>
            <w:r>
              <w:rPr>
                <w:rFonts w:hint="eastAsia" w:ascii="黑体" w:hAnsi="黑体" w:eastAsia="黑体"/>
                <w:kern w:val="0"/>
                <w:szCs w:val="21"/>
              </w:rPr>
              <w:t>科研机构</w:t>
            </w:r>
          </w:p>
        </w:tc>
        <w:tc>
          <w:tcPr>
            <w:tcW w:w="731" w:type="dxa"/>
            <w:shd w:val="clear" w:color="auto" w:fill="auto"/>
            <w:tcMar>
              <w:left w:w="108" w:type="dxa"/>
              <w:right w:w="108" w:type="dxa"/>
            </w:tcMar>
            <w:vAlign w:val="center"/>
          </w:tcPr>
          <w:p w14:paraId="2C2E9C39">
            <w:pPr>
              <w:widowControl/>
              <w:spacing w:line="320" w:lineRule="exact"/>
              <w:ind w:left="-97" w:leftChars="-51" w:right="-97" w:rightChars="-51"/>
              <w:jc w:val="center"/>
              <w:rPr>
                <w:rFonts w:ascii="黑体" w:hAnsi="黑体" w:eastAsia="黑体"/>
                <w:szCs w:val="21"/>
              </w:rPr>
            </w:pPr>
            <w:r>
              <w:rPr>
                <w:rFonts w:hint="eastAsia" w:ascii="黑体" w:hAnsi="黑体" w:eastAsia="黑体"/>
                <w:kern w:val="0"/>
                <w:szCs w:val="21"/>
              </w:rPr>
              <w:t>社会公益组织</w:t>
            </w:r>
          </w:p>
        </w:tc>
        <w:tc>
          <w:tcPr>
            <w:tcW w:w="708" w:type="dxa"/>
            <w:shd w:val="clear" w:color="auto" w:fill="auto"/>
            <w:tcMar>
              <w:left w:w="108" w:type="dxa"/>
              <w:right w:w="108" w:type="dxa"/>
            </w:tcMar>
            <w:vAlign w:val="center"/>
          </w:tcPr>
          <w:p w14:paraId="720078A7">
            <w:pPr>
              <w:widowControl/>
              <w:spacing w:line="320" w:lineRule="exact"/>
              <w:ind w:left="-96" w:leftChars="-51" w:right="-97" w:rightChars="-51" w:hanging="1"/>
              <w:jc w:val="center"/>
              <w:rPr>
                <w:rFonts w:ascii="黑体" w:hAnsi="黑体" w:eastAsia="黑体"/>
                <w:szCs w:val="21"/>
              </w:rPr>
            </w:pPr>
            <w:r>
              <w:rPr>
                <w:rFonts w:hint="eastAsia" w:ascii="黑体" w:hAnsi="黑体" w:eastAsia="黑体"/>
                <w:kern w:val="0"/>
                <w:szCs w:val="21"/>
              </w:rPr>
              <w:t>法律服务机构</w:t>
            </w:r>
          </w:p>
        </w:tc>
        <w:tc>
          <w:tcPr>
            <w:tcW w:w="567" w:type="dxa"/>
            <w:shd w:val="clear" w:color="auto" w:fill="auto"/>
            <w:tcMar>
              <w:left w:w="108" w:type="dxa"/>
              <w:right w:w="108" w:type="dxa"/>
            </w:tcMar>
            <w:vAlign w:val="center"/>
          </w:tcPr>
          <w:p w14:paraId="433FE5A8">
            <w:pPr>
              <w:widowControl/>
              <w:spacing w:line="360" w:lineRule="exact"/>
              <w:ind w:left="-57" w:leftChars="-30" w:right="-122" w:rightChars="-64"/>
              <w:jc w:val="center"/>
              <w:rPr>
                <w:rFonts w:ascii="黑体" w:hAnsi="黑体" w:eastAsia="黑体"/>
                <w:szCs w:val="21"/>
              </w:rPr>
            </w:pPr>
            <w:r>
              <w:rPr>
                <w:rFonts w:hint="eastAsia" w:ascii="黑体" w:hAnsi="黑体" w:eastAsia="黑体"/>
                <w:kern w:val="0"/>
                <w:szCs w:val="21"/>
              </w:rPr>
              <w:t>其他</w:t>
            </w:r>
          </w:p>
        </w:tc>
        <w:tc>
          <w:tcPr>
            <w:tcW w:w="851" w:type="dxa"/>
            <w:vMerge w:val="continue"/>
            <w:shd w:val="clear" w:color="auto" w:fill="auto"/>
            <w:tcMar>
              <w:left w:w="108" w:type="dxa"/>
              <w:right w:w="108" w:type="dxa"/>
            </w:tcMar>
            <w:vAlign w:val="center"/>
          </w:tcPr>
          <w:p w14:paraId="49502253">
            <w:pPr>
              <w:jc w:val="center"/>
              <w:rPr>
                <w:rFonts w:ascii="仿宋_GB2312" w:hAnsi="Times New Roman" w:eastAsia="仿宋_GB2312"/>
                <w:szCs w:val="21"/>
              </w:rPr>
            </w:pPr>
          </w:p>
        </w:tc>
      </w:tr>
      <w:tr w14:paraId="3A6682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11BC8237">
            <w:pPr>
              <w:widowControl/>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829" w:type="dxa"/>
            <w:shd w:val="clear" w:color="auto" w:fill="auto"/>
            <w:tcMar>
              <w:left w:w="108" w:type="dxa"/>
              <w:right w:w="108" w:type="dxa"/>
            </w:tcMar>
            <w:vAlign w:val="center"/>
          </w:tcPr>
          <w:p w14:paraId="7F72FE37">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4</w:t>
            </w:r>
          </w:p>
        </w:tc>
        <w:tc>
          <w:tcPr>
            <w:tcW w:w="567" w:type="dxa"/>
            <w:shd w:val="clear" w:color="auto" w:fill="auto"/>
            <w:tcMar>
              <w:left w:w="108" w:type="dxa"/>
              <w:right w:w="108" w:type="dxa"/>
            </w:tcMar>
            <w:vAlign w:val="center"/>
          </w:tcPr>
          <w:p w14:paraId="13AA59B5">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55AD8CF6">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7D6BB4D9">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0EB87A35">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84A2513">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3201F72F">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4</w:t>
            </w:r>
          </w:p>
        </w:tc>
      </w:tr>
      <w:tr w14:paraId="4E3ECE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63CC8A81">
            <w:pPr>
              <w:widowControl/>
              <w:rPr>
                <w:rFonts w:ascii="黑体" w:hAnsi="黑体" w:eastAsia="黑体"/>
                <w:szCs w:val="21"/>
              </w:rPr>
            </w:pPr>
            <w:r>
              <w:rPr>
                <w:rFonts w:hint="eastAsia" w:ascii="黑体" w:hAnsi="黑体" w:eastAsia="黑体"/>
                <w:kern w:val="0"/>
                <w:szCs w:val="21"/>
              </w:rPr>
              <w:t>二、上年结转政府信息公开申请数量</w:t>
            </w:r>
          </w:p>
        </w:tc>
        <w:tc>
          <w:tcPr>
            <w:tcW w:w="829" w:type="dxa"/>
            <w:shd w:val="clear" w:color="auto" w:fill="auto"/>
            <w:tcMar>
              <w:left w:w="108" w:type="dxa"/>
              <w:right w:w="108" w:type="dxa"/>
            </w:tcMar>
            <w:vAlign w:val="center"/>
          </w:tcPr>
          <w:p w14:paraId="1BC856DE">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6823187B">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663A8082">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21B7B8C7">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6F4D6CCC">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6C28B49D">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2F939B1F">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14:paraId="32A48D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14:paraId="36207FE2">
            <w:pPr>
              <w:widowControl/>
              <w:spacing w:after="180"/>
              <w:rPr>
                <w:rFonts w:ascii="黑体" w:hAnsi="黑体" w:eastAsia="黑体"/>
                <w:szCs w:val="21"/>
              </w:rPr>
            </w:pPr>
            <w:r>
              <w:rPr>
                <w:rFonts w:hint="eastAsia" w:ascii="黑体" w:hAnsi="黑体" w:eastAsia="黑体"/>
                <w:kern w:val="0"/>
                <w:szCs w:val="21"/>
              </w:rPr>
              <w:t>三、本年度办理结果</w:t>
            </w:r>
          </w:p>
        </w:tc>
        <w:tc>
          <w:tcPr>
            <w:tcW w:w="4677" w:type="dxa"/>
            <w:gridSpan w:val="2"/>
            <w:shd w:val="clear" w:color="auto" w:fill="auto"/>
            <w:tcMar>
              <w:left w:w="108" w:type="dxa"/>
              <w:right w:w="108" w:type="dxa"/>
            </w:tcMar>
            <w:vAlign w:val="center"/>
          </w:tcPr>
          <w:p w14:paraId="54B73E57">
            <w:pPr>
              <w:widowControl/>
              <w:rPr>
                <w:rFonts w:ascii="黑体" w:hAnsi="黑体" w:eastAsia="黑体"/>
                <w:szCs w:val="21"/>
              </w:rPr>
            </w:pPr>
            <w:r>
              <w:rPr>
                <w:rFonts w:hint="eastAsia" w:ascii="黑体" w:hAnsi="黑体" w:eastAsia="黑体"/>
                <w:kern w:val="0"/>
                <w:szCs w:val="21"/>
              </w:rPr>
              <w:t>（一）予以公开</w:t>
            </w:r>
          </w:p>
        </w:tc>
        <w:tc>
          <w:tcPr>
            <w:tcW w:w="829" w:type="dxa"/>
            <w:shd w:val="clear" w:color="auto" w:fill="auto"/>
            <w:tcMar>
              <w:left w:w="108" w:type="dxa"/>
              <w:right w:w="108" w:type="dxa"/>
            </w:tcMar>
            <w:vAlign w:val="center"/>
          </w:tcPr>
          <w:p w14:paraId="69C645EF">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1</w:t>
            </w:r>
          </w:p>
        </w:tc>
        <w:tc>
          <w:tcPr>
            <w:tcW w:w="567" w:type="dxa"/>
            <w:shd w:val="clear" w:color="auto" w:fill="auto"/>
            <w:tcMar>
              <w:left w:w="108" w:type="dxa"/>
              <w:right w:w="108" w:type="dxa"/>
            </w:tcMar>
            <w:vAlign w:val="center"/>
          </w:tcPr>
          <w:p w14:paraId="12B68B6C">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6BCF0AF">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4F6AD0A8">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2C261978">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42C916CB">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197E0D53">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1</w:t>
            </w:r>
          </w:p>
        </w:tc>
      </w:tr>
      <w:tr w14:paraId="62B0C7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5FFB0BB1">
            <w:pPr>
              <w:rPr>
                <w:rFonts w:ascii="黑体" w:hAnsi="黑体" w:eastAsia="黑体"/>
                <w:szCs w:val="21"/>
              </w:rPr>
            </w:pPr>
          </w:p>
        </w:tc>
        <w:tc>
          <w:tcPr>
            <w:tcW w:w="4677" w:type="dxa"/>
            <w:gridSpan w:val="2"/>
            <w:shd w:val="clear" w:color="auto" w:fill="auto"/>
            <w:tcMar>
              <w:left w:w="108" w:type="dxa"/>
              <w:right w:w="108" w:type="dxa"/>
            </w:tcMar>
            <w:vAlign w:val="center"/>
          </w:tcPr>
          <w:p w14:paraId="40A5916C">
            <w:pPr>
              <w:widowControl/>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829" w:type="dxa"/>
            <w:shd w:val="clear" w:color="auto" w:fill="auto"/>
            <w:tcMar>
              <w:left w:w="108" w:type="dxa"/>
              <w:right w:w="108" w:type="dxa"/>
            </w:tcMar>
            <w:vAlign w:val="center"/>
          </w:tcPr>
          <w:p w14:paraId="0E368931">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07D5902D">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5D9366F6">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77550031">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0FEFDAB4">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29D4761">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565E3389">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14:paraId="35F7E8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474C038">
            <w:pPr>
              <w:rPr>
                <w:rFonts w:ascii="黑体" w:hAnsi="黑体" w:eastAsia="黑体"/>
                <w:szCs w:val="21"/>
              </w:rPr>
            </w:pPr>
          </w:p>
        </w:tc>
        <w:tc>
          <w:tcPr>
            <w:tcW w:w="1701" w:type="dxa"/>
            <w:vMerge w:val="restart"/>
            <w:shd w:val="clear" w:color="auto" w:fill="auto"/>
            <w:tcMar>
              <w:left w:w="108" w:type="dxa"/>
              <w:right w:w="108" w:type="dxa"/>
            </w:tcMar>
            <w:vAlign w:val="center"/>
          </w:tcPr>
          <w:p w14:paraId="7140E32F">
            <w:pPr>
              <w:widowControl/>
              <w:spacing w:line="200" w:lineRule="exact"/>
              <w:ind w:left="-97" w:leftChars="-51"/>
              <w:rPr>
                <w:rFonts w:ascii="黑体" w:hAnsi="黑体" w:eastAsia="黑体"/>
                <w:szCs w:val="21"/>
              </w:rPr>
            </w:pPr>
            <w:r>
              <w:rPr>
                <w:rFonts w:hint="eastAsia" w:ascii="黑体" w:hAnsi="黑体" w:eastAsia="黑体"/>
                <w:kern w:val="0"/>
                <w:szCs w:val="21"/>
              </w:rPr>
              <w:t>（三）不予公开</w:t>
            </w:r>
          </w:p>
        </w:tc>
        <w:tc>
          <w:tcPr>
            <w:tcW w:w="2976" w:type="dxa"/>
            <w:shd w:val="clear" w:color="auto" w:fill="auto"/>
            <w:tcMar>
              <w:left w:w="108" w:type="dxa"/>
              <w:right w:w="108" w:type="dxa"/>
            </w:tcMar>
            <w:vAlign w:val="center"/>
          </w:tcPr>
          <w:p w14:paraId="3BFD467E">
            <w:pPr>
              <w:widowControl/>
              <w:spacing w:line="200" w:lineRule="exact"/>
              <w:rPr>
                <w:rFonts w:ascii="仿宋_GB2312" w:hAnsi="黑体" w:eastAsia="仿宋_GB2312"/>
                <w:kern w:val="0"/>
                <w:szCs w:val="21"/>
              </w:rPr>
            </w:pPr>
            <w:r>
              <w:rPr>
                <w:rFonts w:hint="eastAsia" w:ascii="仿宋_GB2312" w:hAnsi="黑体" w:eastAsia="仿宋_GB2312"/>
                <w:kern w:val="0"/>
                <w:szCs w:val="21"/>
              </w:rPr>
              <w:t>1.属于国家秘密</w:t>
            </w:r>
          </w:p>
        </w:tc>
        <w:tc>
          <w:tcPr>
            <w:tcW w:w="829" w:type="dxa"/>
            <w:shd w:val="clear" w:color="auto" w:fill="auto"/>
            <w:tcMar>
              <w:left w:w="108" w:type="dxa"/>
              <w:right w:w="108" w:type="dxa"/>
            </w:tcMar>
            <w:vAlign w:val="center"/>
          </w:tcPr>
          <w:p w14:paraId="2C9A9D36">
            <w:pPr>
              <w:widowControl/>
              <w:spacing w:after="180" w:line="200" w:lineRule="exact"/>
              <w:jc w:val="center"/>
              <w:rPr>
                <w:rFonts w:hint="eastAsia" w:ascii="仿宋_GB2312" w:hAnsi="Times New Roman" w:eastAsia="仿宋_GB2312"/>
                <w:szCs w:val="21"/>
                <w:lang w:eastAsia="zh-CN"/>
              </w:rPr>
            </w:pPr>
            <w:r>
              <w:rPr>
                <w:rFonts w:hint="eastAsia" w:ascii="仿宋_GB2312" w:eastAsia="仿宋_GB2312"/>
                <w:szCs w:val="21"/>
                <w:lang w:eastAsia="zh-CN"/>
              </w:rPr>
              <w:t>0</w:t>
            </w:r>
          </w:p>
        </w:tc>
        <w:tc>
          <w:tcPr>
            <w:tcW w:w="567" w:type="dxa"/>
            <w:shd w:val="clear" w:color="auto" w:fill="auto"/>
            <w:tcMar>
              <w:left w:w="108" w:type="dxa"/>
              <w:right w:w="108" w:type="dxa"/>
            </w:tcMar>
            <w:vAlign w:val="center"/>
          </w:tcPr>
          <w:p w14:paraId="318E8F2F">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eastAsia="zh-CN"/>
              </w:rPr>
              <w:t>0</w:t>
            </w:r>
          </w:p>
        </w:tc>
        <w:tc>
          <w:tcPr>
            <w:tcW w:w="567" w:type="dxa"/>
            <w:shd w:val="clear" w:color="auto" w:fill="auto"/>
            <w:tcMar>
              <w:left w:w="108" w:type="dxa"/>
              <w:right w:w="108" w:type="dxa"/>
            </w:tcMar>
            <w:vAlign w:val="center"/>
          </w:tcPr>
          <w:p w14:paraId="3CBF218F">
            <w:pPr>
              <w:widowControl/>
              <w:spacing w:after="180" w:line="200" w:lineRule="exact"/>
              <w:jc w:val="center"/>
              <w:rPr>
                <w:rFonts w:ascii="仿宋_GB2312" w:hAnsi="Times New Roman" w:eastAsia="仿宋_GB2312"/>
                <w:szCs w:val="21"/>
              </w:rPr>
            </w:pPr>
            <w:r>
              <w:rPr>
                <w:rFonts w:hint="eastAsia" w:ascii="仿宋_GB2312" w:eastAsia="仿宋_GB2312"/>
                <w:szCs w:val="21"/>
                <w:lang w:eastAsia="zh-CN"/>
              </w:rPr>
              <w:t>0</w:t>
            </w:r>
          </w:p>
        </w:tc>
        <w:tc>
          <w:tcPr>
            <w:tcW w:w="731" w:type="dxa"/>
            <w:shd w:val="clear" w:color="auto" w:fill="auto"/>
            <w:tcMar>
              <w:left w:w="108" w:type="dxa"/>
              <w:right w:w="108" w:type="dxa"/>
            </w:tcMar>
            <w:vAlign w:val="center"/>
          </w:tcPr>
          <w:p w14:paraId="3DB2A4EB">
            <w:pPr>
              <w:widowControl/>
              <w:spacing w:after="180" w:line="200" w:lineRule="exact"/>
              <w:jc w:val="center"/>
              <w:rPr>
                <w:rFonts w:ascii="仿宋_GB2312" w:hAnsi="Times New Roman" w:eastAsia="仿宋_GB2312"/>
                <w:szCs w:val="21"/>
              </w:rPr>
            </w:pPr>
            <w:r>
              <w:rPr>
                <w:rFonts w:hint="eastAsia" w:ascii="仿宋_GB2312" w:eastAsia="仿宋_GB2312"/>
                <w:szCs w:val="21"/>
                <w:lang w:eastAsia="zh-CN"/>
              </w:rPr>
              <w:t>0</w:t>
            </w:r>
          </w:p>
        </w:tc>
        <w:tc>
          <w:tcPr>
            <w:tcW w:w="708" w:type="dxa"/>
            <w:shd w:val="clear" w:color="auto" w:fill="auto"/>
            <w:tcMar>
              <w:left w:w="108" w:type="dxa"/>
              <w:right w:w="108" w:type="dxa"/>
            </w:tcMar>
            <w:vAlign w:val="center"/>
          </w:tcPr>
          <w:p w14:paraId="19020E2E">
            <w:pPr>
              <w:widowControl/>
              <w:spacing w:after="180" w:line="200" w:lineRule="exact"/>
              <w:jc w:val="center"/>
              <w:rPr>
                <w:rFonts w:ascii="仿宋_GB2312" w:hAnsi="Times New Roman" w:eastAsia="仿宋_GB2312"/>
                <w:szCs w:val="21"/>
              </w:rPr>
            </w:pPr>
            <w:r>
              <w:rPr>
                <w:rFonts w:hint="eastAsia" w:ascii="仿宋_GB2312" w:eastAsia="仿宋_GB2312"/>
                <w:szCs w:val="21"/>
                <w:lang w:eastAsia="zh-CN"/>
              </w:rPr>
              <w:t>0</w:t>
            </w:r>
          </w:p>
        </w:tc>
        <w:tc>
          <w:tcPr>
            <w:tcW w:w="567" w:type="dxa"/>
            <w:shd w:val="clear" w:color="auto" w:fill="auto"/>
            <w:tcMar>
              <w:left w:w="108" w:type="dxa"/>
              <w:right w:w="108" w:type="dxa"/>
            </w:tcMar>
            <w:vAlign w:val="center"/>
          </w:tcPr>
          <w:p w14:paraId="77936F8B">
            <w:pPr>
              <w:widowControl/>
              <w:spacing w:after="180" w:line="200" w:lineRule="exact"/>
              <w:jc w:val="center"/>
              <w:rPr>
                <w:rFonts w:ascii="仿宋_GB2312" w:hAnsi="Times New Roman" w:eastAsia="仿宋_GB2312"/>
                <w:szCs w:val="21"/>
              </w:rPr>
            </w:pPr>
            <w:r>
              <w:rPr>
                <w:rFonts w:hint="eastAsia" w:ascii="仿宋_GB2312" w:eastAsia="仿宋_GB2312"/>
                <w:szCs w:val="21"/>
                <w:lang w:eastAsia="zh-CN"/>
              </w:rPr>
              <w:t>0</w:t>
            </w:r>
          </w:p>
        </w:tc>
        <w:tc>
          <w:tcPr>
            <w:tcW w:w="851" w:type="dxa"/>
            <w:shd w:val="clear" w:color="auto" w:fill="auto"/>
            <w:tcMar>
              <w:left w:w="108" w:type="dxa"/>
              <w:right w:w="108" w:type="dxa"/>
            </w:tcMar>
            <w:vAlign w:val="center"/>
          </w:tcPr>
          <w:p w14:paraId="085EA48D">
            <w:pPr>
              <w:widowControl/>
              <w:spacing w:after="180" w:line="200" w:lineRule="exact"/>
              <w:jc w:val="center"/>
              <w:rPr>
                <w:rFonts w:ascii="仿宋_GB2312" w:hAnsi="Times New Roman" w:eastAsia="仿宋_GB2312"/>
                <w:szCs w:val="21"/>
              </w:rPr>
            </w:pPr>
            <w:r>
              <w:rPr>
                <w:rFonts w:hint="eastAsia" w:ascii="仿宋_GB2312" w:eastAsia="仿宋_GB2312"/>
                <w:szCs w:val="21"/>
                <w:lang w:eastAsia="zh-CN"/>
              </w:rPr>
              <w:t>0</w:t>
            </w:r>
          </w:p>
        </w:tc>
      </w:tr>
      <w:tr w14:paraId="71E335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6F59830">
            <w:pPr>
              <w:rPr>
                <w:rFonts w:ascii="黑体" w:hAnsi="黑体" w:eastAsia="黑体"/>
                <w:szCs w:val="21"/>
              </w:rPr>
            </w:pPr>
          </w:p>
        </w:tc>
        <w:tc>
          <w:tcPr>
            <w:tcW w:w="1701" w:type="dxa"/>
            <w:vMerge w:val="continue"/>
            <w:shd w:val="clear" w:color="auto" w:fill="auto"/>
            <w:tcMar>
              <w:left w:w="108" w:type="dxa"/>
              <w:right w:w="108" w:type="dxa"/>
            </w:tcMar>
            <w:vAlign w:val="center"/>
          </w:tcPr>
          <w:p w14:paraId="06B5A263">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205B5F3F">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829" w:type="dxa"/>
            <w:shd w:val="clear" w:color="auto" w:fill="auto"/>
            <w:tcMar>
              <w:left w:w="108" w:type="dxa"/>
              <w:right w:w="108" w:type="dxa"/>
            </w:tcMar>
            <w:vAlign w:val="center"/>
          </w:tcPr>
          <w:p w14:paraId="67E8C9FB">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59F677FA">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4020E46E">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101359F9">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004DE8C5">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758D5E1D">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7E2D8E6A">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r>
      <w:tr w14:paraId="2DFCF6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A0B5284">
            <w:pPr>
              <w:rPr>
                <w:rFonts w:ascii="黑体" w:hAnsi="黑体" w:eastAsia="黑体"/>
                <w:szCs w:val="21"/>
              </w:rPr>
            </w:pPr>
          </w:p>
        </w:tc>
        <w:tc>
          <w:tcPr>
            <w:tcW w:w="1701" w:type="dxa"/>
            <w:vMerge w:val="continue"/>
            <w:shd w:val="clear" w:color="auto" w:fill="auto"/>
            <w:tcMar>
              <w:left w:w="108" w:type="dxa"/>
              <w:right w:w="108" w:type="dxa"/>
            </w:tcMar>
            <w:vAlign w:val="center"/>
          </w:tcPr>
          <w:p w14:paraId="32657B5A">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2008A4AE">
            <w:pPr>
              <w:widowControl/>
              <w:spacing w:line="200" w:lineRule="exact"/>
              <w:rPr>
                <w:rFonts w:ascii="仿宋_GB2312" w:hAnsi="黑体" w:eastAsia="仿宋_GB2312"/>
                <w:kern w:val="0"/>
                <w:szCs w:val="21"/>
              </w:rPr>
            </w:pPr>
            <w:r>
              <w:rPr>
                <w:rFonts w:hint="eastAsia" w:ascii="仿宋_GB2312" w:hAnsi="黑体" w:eastAsia="仿宋_GB2312"/>
                <w:kern w:val="0"/>
                <w:szCs w:val="21"/>
              </w:rPr>
              <w:t>3.危及“三安全一稳定”</w:t>
            </w:r>
          </w:p>
        </w:tc>
        <w:tc>
          <w:tcPr>
            <w:tcW w:w="829" w:type="dxa"/>
            <w:shd w:val="clear" w:color="auto" w:fill="auto"/>
            <w:tcMar>
              <w:left w:w="108" w:type="dxa"/>
              <w:right w:w="108" w:type="dxa"/>
            </w:tcMar>
            <w:vAlign w:val="center"/>
          </w:tcPr>
          <w:p w14:paraId="1B005CE6">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1523CCA4">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DE31FB5">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67582A1C">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15BFB2DB">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45D57D17">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3C85886D">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r>
      <w:tr w14:paraId="2E2A03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729CC250">
            <w:pPr>
              <w:rPr>
                <w:rFonts w:ascii="黑体" w:hAnsi="黑体" w:eastAsia="黑体"/>
                <w:szCs w:val="21"/>
              </w:rPr>
            </w:pPr>
          </w:p>
        </w:tc>
        <w:tc>
          <w:tcPr>
            <w:tcW w:w="1701" w:type="dxa"/>
            <w:vMerge w:val="continue"/>
            <w:shd w:val="clear" w:color="auto" w:fill="auto"/>
            <w:tcMar>
              <w:left w:w="108" w:type="dxa"/>
              <w:right w:w="108" w:type="dxa"/>
            </w:tcMar>
            <w:vAlign w:val="center"/>
          </w:tcPr>
          <w:p w14:paraId="301F73E6">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48981E3C">
            <w:pPr>
              <w:widowControl/>
              <w:spacing w:line="200" w:lineRule="exact"/>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829" w:type="dxa"/>
            <w:shd w:val="clear" w:color="auto" w:fill="auto"/>
            <w:tcMar>
              <w:left w:w="108" w:type="dxa"/>
              <w:right w:w="108" w:type="dxa"/>
            </w:tcMar>
            <w:vAlign w:val="center"/>
          </w:tcPr>
          <w:p w14:paraId="5E73A876">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0066FD6D">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1C2A9B05">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77EFBBC9">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3E4A29B7">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51DA37D">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7C9CF12A">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r>
      <w:tr w14:paraId="33501B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F4C2919">
            <w:pPr>
              <w:rPr>
                <w:rFonts w:ascii="黑体" w:hAnsi="黑体" w:eastAsia="黑体"/>
                <w:szCs w:val="21"/>
              </w:rPr>
            </w:pPr>
          </w:p>
        </w:tc>
        <w:tc>
          <w:tcPr>
            <w:tcW w:w="1701" w:type="dxa"/>
            <w:vMerge w:val="continue"/>
            <w:shd w:val="clear" w:color="auto" w:fill="auto"/>
            <w:tcMar>
              <w:left w:w="108" w:type="dxa"/>
              <w:right w:w="108" w:type="dxa"/>
            </w:tcMar>
            <w:vAlign w:val="center"/>
          </w:tcPr>
          <w:p w14:paraId="37199C05">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48680BD6">
            <w:pPr>
              <w:widowControl/>
              <w:spacing w:line="200" w:lineRule="exact"/>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829" w:type="dxa"/>
            <w:shd w:val="clear" w:color="auto" w:fill="auto"/>
            <w:tcMar>
              <w:left w:w="108" w:type="dxa"/>
              <w:right w:w="108" w:type="dxa"/>
            </w:tcMar>
            <w:vAlign w:val="center"/>
          </w:tcPr>
          <w:p w14:paraId="2A159162">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0CCAFDA2">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2655EA7">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22E81F7B">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1F9FE68F">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4B30505C">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5BCEADDB">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r>
      <w:tr w14:paraId="396E74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AE2D2AD">
            <w:pPr>
              <w:rPr>
                <w:rFonts w:ascii="黑体" w:hAnsi="黑体" w:eastAsia="黑体"/>
                <w:szCs w:val="21"/>
              </w:rPr>
            </w:pPr>
          </w:p>
        </w:tc>
        <w:tc>
          <w:tcPr>
            <w:tcW w:w="1701" w:type="dxa"/>
            <w:vMerge w:val="continue"/>
            <w:shd w:val="clear" w:color="auto" w:fill="auto"/>
            <w:tcMar>
              <w:left w:w="108" w:type="dxa"/>
              <w:right w:w="108" w:type="dxa"/>
            </w:tcMar>
            <w:vAlign w:val="center"/>
          </w:tcPr>
          <w:p w14:paraId="4D9B1B42">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36A21748">
            <w:pPr>
              <w:widowControl/>
              <w:spacing w:line="200" w:lineRule="exact"/>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829" w:type="dxa"/>
            <w:shd w:val="clear" w:color="auto" w:fill="auto"/>
            <w:tcMar>
              <w:left w:w="108" w:type="dxa"/>
              <w:right w:w="108" w:type="dxa"/>
            </w:tcMar>
            <w:vAlign w:val="center"/>
          </w:tcPr>
          <w:p w14:paraId="20394E32">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41C431E8">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24F38FD">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4810DA8A">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1C68C331">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687F8FF2">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023C4B95">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r>
      <w:tr w14:paraId="6603C9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1E5B321">
            <w:pPr>
              <w:rPr>
                <w:rFonts w:ascii="黑体" w:hAnsi="黑体" w:eastAsia="黑体"/>
                <w:szCs w:val="21"/>
              </w:rPr>
            </w:pPr>
          </w:p>
        </w:tc>
        <w:tc>
          <w:tcPr>
            <w:tcW w:w="1701" w:type="dxa"/>
            <w:vMerge w:val="continue"/>
            <w:shd w:val="clear" w:color="auto" w:fill="auto"/>
            <w:tcMar>
              <w:left w:w="108" w:type="dxa"/>
              <w:right w:w="108" w:type="dxa"/>
            </w:tcMar>
            <w:vAlign w:val="center"/>
          </w:tcPr>
          <w:p w14:paraId="74351E61">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59D77022">
            <w:pPr>
              <w:widowControl/>
              <w:spacing w:line="200" w:lineRule="exact"/>
              <w:rPr>
                <w:rFonts w:ascii="仿宋_GB2312" w:hAnsi="黑体" w:eastAsia="仿宋_GB2312"/>
                <w:kern w:val="0"/>
                <w:szCs w:val="21"/>
              </w:rPr>
            </w:pPr>
            <w:r>
              <w:rPr>
                <w:rFonts w:hint="eastAsia" w:ascii="仿宋_GB2312" w:hAnsi="黑体" w:eastAsia="仿宋_GB2312"/>
                <w:kern w:val="0"/>
                <w:szCs w:val="21"/>
              </w:rPr>
              <w:t>7.属于行政执法案卷</w:t>
            </w:r>
          </w:p>
        </w:tc>
        <w:tc>
          <w:tcPr>
            <w:tcW w:w="829" w:type="dxa"/>
            <w:shd w:val="clear" w:color="auto" w:fill="auto"/>
            <w:tcMar>
              <w:left w:w="108" w:type="dxa"/>
              <w:right w:w="108" w:type="dxa"/>
            </w:tcMar>
            <w:vAlign w:val="center"/>
          </w:tcPr>
          <w:p w14:paraId="4B907732">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FAC8FC5">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62A17DC4">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62B0BC24">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07416B69">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E73CCEC">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6596B104">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r>
      <w:tr w14:paraId="597DDD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C02C6E6">
            <w:pPr>
              <w:rPr>
                <w:rFonts w:ascii="黑体" w:hAnsi="黑体" w:eastAsia="黑体"/>
                <w:szCs w:val="21"/>
              </w:rPr>
            </w:pPr>
          </w:p>
        </w:tc>
        <w:tc>
          <w:tcPr>
            <w:tcW w:w="1701" w:type="dxa"/>
            <w:vMerge w:val="continue"/>
            <w:shd w:val="clear" w:color="auto" w:fill="auto"/>
            <w:tcMar>
              <w:left w:w="108" w:type="dxa"/>
              <w:right w:w="108" w:type="dxa"/>
            </w:tcMar>
            <w:vAlign w:val="center"/>
          </w:tcPr>
          <w:p w14:paraId="2C8B8459">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34A285DB">
            <w:pPr>
              <w:widowControl/>
              <w:spacing w:line="200" w:lineRule="exact"/>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829" w:type="dxa"/>
            <w:shd w:val="clear" w:color="auto" w:fill="auto"/>
            <w:tcMar>
              <w:left w:w="108" w:type="dxa"/>
              <w:right w:w="108" w:type="dxa"/>
            </w:tcMar>
            <w:vAlign w:val="center"/>
          </w:tcPr>
          <w:p w14:paraId="0B0BCBAE">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F8962CF">
            <w:pPr>
              <w:widowControl/>
              <w:spacing w:after="180" w:line="200" w:lineRule="exact"/>
              <w:jc w:val="center"/>
              <w:rPr>
                <w:rFonts w:hint="default" w:ascii="仿宋_GB2312" w:hAnsi="Times New Roman" w:eastAsia="仿宋_GB2312"/>
                <w:szCs w:val="21"/>
                <w:lang w:val="en-US"/>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68BE66C">
            <w:pPr>
              <w:widowControl/>
              <w:spacing w:after="180" w:line="200" w:lineRule="exact"/>
              <w:jc w:val="center"/>
              <w:rPr>
                <w:rFonts w:hint="default" w:ascii="仿宋_GB2312" w:hAnsi="Times New Roman" w:eastAsia="仿宋_GB2312"/>
                <w:szCs w:val="21"/>
                <w:lang w:val="en-US"/>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4024BBE1">
            <w:pPr>
              <w:widowControl/>
              <w:spacing w:after="180" w:line="200" w:lineRule="exact"/>
              <w:jc w:val="center"/>
              <w:rPr>
                <w:rFonts w:hint="default" w:ascii="仿宋_GB2312" w:hAnsi="Times New Roman" w:eastAsia="仿宋_GB2312"/>
                <w:szCs w:val="21"/>
                <w:lang w:val="en-US"/>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1AD5EFB3">
            <w:pPr>
              <w:widowControl/>
              <w:spacing w:after="180" w:line="200" w:lineRule="exact"/>
              <w:jc w:val="center"/>
              <w:rPr>
                <w:rFonts w:hint="default" w:ascii="仿宋_GB2312" w:hAnsi="Times New Roman" w:eastAsia="仿宋_GB2312"/>
                <w:szCs w:val="21"/>
                <w:lang w:val="en-US"/>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46A1F71">
            <w:pPr>
              <w:widowControl/>
              <w:spacing w:after="180" w:line="200" w:lineRule="exact"/>
              <w:jc w:val="center"/>
              <w:rPr>
                <w:rFonts w:hint="default" w:ascii="仿宋_GB2312" w:hAnsi="Times New Roman" w:eastAsia="仿宋_GB2312"/>
                <w:szCs w:val="21"/>
                <w:lang w:val="en-US"/>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6D4C3668">
            <w:pPr>
              <w:widowControl/>
              <w:spacing w:after="180" w:line="200" w:lineRule="exact"/>
              <w:jc w:val="center"/>
              <w:rPr>
                <w:rFonts w:hint="default" w:ascii="仿宋_GB2312" w:hAnsi="Times New Roman" w:eastAsia="仿宋_GB2312"/>
                <w:szCs w:val="21"/>
                <w:lang w:val="en-US"/>
              </w:rPr>
            </w:pPr>
            <w:r>
              <w:rPr>
                <w:rFonts w:hint="eastAsia" w:ascii="仿宋_GB2312" w:eastAsia="仿宋_GB2312"/>
                <w:szCs w:val="21"/>
                <w:lang w:val="en-US" w:eastAsia="zh-CN"/>
              </w:rPr>
              <w:t>0</w:t>
            </w:r>
          </w:p>
        </w:tc>
      </w:tr>
      <w:tr w14:paraId="58E6DE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7CE1A3E">
            <w:pPr>
              <w:rPr>
                <w:rFonts w:ascii="黑体" w:hAnsi="黑体" w:eastAsia="黑体"/>
                <w:szCs w:val="21"/>
              </w:rPr>
            </w:pPr>
          </w:p>
        </w:tc>
        <w:tc>
          <w:tcPr>
            <w:tcW w:w="1701" w:type="dxa"/>
            <w:vMerge w:val="restart"/>
            <w:shd w:val="clear" w:color="auto" w:fill="auto"/>
            <w:tcMar>
              <w:left w:w="108" w:type="dxa"/>
              <w:right w:w="108" w:type="dxa"/>
            </w:tcMar>
            <w:vAlign w:val="center"/>
          </w:tcPr>
          <w:p w14:paraId="4FC8922B">
            <w:pPr>
              <w:widowControl/>
              <w:spacing w:line="200" w:lineRule="exact"/>
              <w:ind w:left="-97" w:leftChars="-51"/>
              <w:rPr>
                <w:rFonts w:ascii="黑体" w:hAnsi="黑体" w:eastAsia="黑体"/>
                <w:szCs w:val="21"/>
              </w:rPr>
            </w:pPr>
            <w:r>
              <w:rPr>
                <w:rFonts w:hint="eastAsia" w:ascii="黑体" w:hAnsi="黑体" w:eastAsia="黑体"/>
                <w:kern w:val="0"/>
                <w:szCs w:val="21"/>
              </w:rPr>
              <w:t>（四）无法提供</w:t>
            </w:r>
          </w:p>
        </w:tc>
        <w:tc>
          <w:tcPr>
            <w:tcW w:w="2976" w:type="dxa"/>
            <w:shd w:val="clear" w:color="auto" w:fill="auto"/>
            <w:tcMar>
              <w:left w:w="108" w:type="dxa"/>
              <w:right w:w="108" w:type="dxa"/>
            </w:tcMar>
            <w:vAlign w:val="center"/>
          </w:tcPr>
          <w:p w14:paraId="452D8F28">
            <w:pPr>
              <w:widowControl/>
              <w:spacing w:line="200" w:lineRule="exact"/>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829" w:type="dxa"/>
            <w:shd w:val="clear" w:color="auto" w:fill="auto"/>
            <w:tcMar>
              <w:left w:w="108" w:type="dxa"/>
              <w:right w:w="108" w:type="dxa"/>
            </w:tcMar>
            <w:vAlign w:val="center"/>
          </w:tcPr>
          <w:p w14:paraId="19C3DA54">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3</w:t>
            </w:r>
          </w:p>
        </w:tc>
        <w:tc>
          <w:tcPr>
            <w:tcW w:w="567" w:type="dxa"/>
            <w:shd w:val="clear" w:color="auto" w:fill="auto"/>
            <w:tcMar>
              <w:left w:w="108" w:type="dxa"/>
              <w:right w:w="108" w:type="dxa"/>
            </w:tcMar>
            <w:vAlign w:val="center"/>
          </w:tcPr>
          <w:p w14:paraId="1F8F57EF">
            <w:pPr>
              <w:widowControl/>
              <w:spacing w:after="180" w:line="200" w:lineRule="exact"/>
              <w:jc w:val="center"/>
              <w:rPr>
                <w:rFonts w:hint="default"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329C64C">
            <w:pPr>
              <w:widowControl/>
              <w:spacing w:after="180" w:line="200" w:lineRule="exact"/>
              <w:jc w:val="center"/>
              <w:rPr>
                <w:rFonts w:hint="default"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619B7F77">
            <w:pPr>
              <w:widowControl/>
              <w:spacing w:after="180" w:line="200" w:lineRule="exact"/>
              <w:jc w:val="center"/>
              <w:rPr>
                <w:rFonts w:hint="default"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4BF5D948">
            <w:pPr>
              <w:widowControl/>
              <w:spacing w:after="180" w:line="200" w:lineRule="exact"/>
              <w:jc w:val="center"/>
              <w:rPr>
                <w:rFonts w:hint="default"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5902BC73">
            <w:pPr>
              <w:widowControl/>
              <w:spacing w:after="180" w:line="200" w:lineRule="exact"/>
              <w:jc w:val="center"/>
              <w:rPr>
                <w:rFonts w:hint="default"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02D76760">
            <w:pPr>
              <w:widowControl/>
              <w:spacing w:after="180" w:line="200" w:lineRule="exact"/>
              <w:jc w:val="center"/>
              <w:rPr>
                <w:rFonts w:hint="default" w:ascii="仿宋_GB2312" w:hAnsi="Times New Roman" w:eastAsia="仿宋_GB2312" w:cs="Times New Roman"/>
                <w:szCs w:val="21"/>
                <w:lang w:val="en-US" w:eastAsia="zh-CN" w:bidi="ar-SA"/>
              </w:rPr>
            </w:pPr>
            <w:r>
              <w:rPr>
                <w:rFonts w:hint="eastAsia" w:ascii="仿宋_GB2312" w:eastAsia="仿宋_GB2312"/>
                <w:szCs w:val="21"/>
                <w:lang w:val="en-US" w:eastAsia="zh-CN"/>
              </w:rPr>
              <w:t>3</w:t>
            </w:r>
          </w:p>
        </w:tc>
      </w:tr>
      <w:tr w14:paraId="3C7038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858EE85">
            <w:pPr>
              <w:rPr>
                <w:rFonts w:ascii="黑体" w:hAnsi="黑体" w:eastAsia="黑体"/>
                <w:szCs w:val="21"/>
              </w:rPr>
            </w:pPr>
          </w:p>
        </w:tc>
        <w:tc>
          <w:tcPr>
            <w:tcW w:w="1701" w:type="dxa"/>
            <w:vMerge w:val="continue"/>
            <w:shd w:val="clear" w:color="auto" w:fill="auto"/>
            <w:tcMar>
              <w:left w:w="108" w:type="dxa"/>
              <w:right w:w="108" w:type="dxa"/>
            </w:tcMar>
            <w:vAlign w:val="center"/>
          </w:tcPr>
          <w:p w14:paraId="545D4639">
            <w:pPr>
              <w:spacing w:line="200" w:lineRule="exact"/>
              <w:ind w:left="-97" w:leftChars="-51"/>
              <w:rPr>
                <w:rFonts w:ascii="黑体" w:hAnsi="黑体" w:eastAsia="黑体"/>
                <w:szCs w:val="21"/>
              </w:rPr>
            </w:pPr>
          </w:p>
        </w:tc>
        <w:tc>
          <w:tcPr>
            <w:tcW w:w="2976" w:type="dxa"/>
            <w:shd w:val="clear" w:color="auto" w:fill="auto"/>
            <w:tcMar>
              <w:left w:w="108" w:type="dxa"/>
              <w:right w:w="108" w:type="dxa"/>
            </w:tcMar>
            <w:vAlign w:val="center"/>
          </w:tcPr>
          <w:p w14:paraId="69F89517">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829" w:type="dxa"/>
            <w:shd w:val="clear" w:color="auto" w:fill="auto"/>
            <w:tcMar>
              <w:left w:w="108" w:type="dxa"/>
              <w:right w:w="108" w:type="dxa"/>
            </w:tcMar>
            <w:vAlign w:val="center"/>
          </w:tcPr>
          <w:p w14:paraId="16721B2E">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61B6A81">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C9FBEE7">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6B4B3851">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263D267F">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A209C21">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58F6E2A8">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r>
      <w:tr w14:paraId="043D60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DA0D3D0">
            <w:pPr>
              <w:rPr>
                <w:rFonts w:ascii="黑体" w:hAnsi="黑体" w:eastAsia="黑体"/>
                <w:szCs w:val="21"/>
              </w:rPr>
            </w:pPr>
          </w:p>
        </w:tc>
        <w:tc>
          <w:tcPr>
            <w:tcW w:w="1701" w:type="dxa"/>
            <w:vMerge w:val="continue"/>
            <w:shd w:val="clear" w:color="auto" w:fill="auto"/>
            <w:tcMar>
              <w:left w:w="108" w:type="dxa"/>
              <w:right w:w="108" w:type="dxa"/>
            </w:tcMar>
            <w:vAlign w:val="center"/>
          </w:tcPr>
          <w:p w14:paraId="3654CD97">
            <w:pPr>
              <w:spacing w:line="200" w:lineRule="exact"/>
              <w:ind w:left="-97" w:leftChars="-51"/>
              <w:rPr>
                <w:rFonts w:ascii="黑体" w:hAnsi="黑体" w:eastAsia="黑体"/>
                <w:szCs w:val="21"/>
              </w:rPr>
            </w:pPr>
          </w:p>
        </w:tc>
        <w:tc>
          <w:tcPr>
            <w:tcW w:w="2976" w:type="dxa"/>
            <w:shd w:val="clear" w:color="auto" w:fill="auto"/>
            <w:tcMar>
              <w:left w:w="108" w:type="dxa"/>
              <w:right w:w="108" w:type="dxa"/>
            </w:tcMar>
            <w:vAlign w:val="center"/>
          </w:tcPr>
          <w:p w14:paraId="53C64E36">
            <w:pPr>
              <w:widowControl/>
              <w:spacing w:line="200" w:lineRule="exact"/>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829" w:type="dxa"/>
            <w:shd w:val="clear" w:color="auto" w:fill="auto"/>
            <w:tcMar>
              <w:left w:w="108" w:type="dxa"/>
              <w:right w:w="108" w:type="dxa"/>
            </w:tcMar>
            <w:vAlign w:val="center"/>
          </w:tcPr>
          <w:p w14:paraId="34E6073B">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1034F8DC">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74C92631">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40D44744">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64AFED21">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08EFD9EB">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76B6272F">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r>
      <w:tr w14:paraId="165E08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7E060106">
            <w:pPr>
              <w:rPr>
                <w:rFonts w:ascii="黑体" w:hAnsi="黑体" w:eastAsia="黑体"/>
                <w:szCs w:val="21"/>
              </w:rPr>
            </w:pPr>
          </w:p>
        </w:tc>
        <w:tc>
          <w:tcPr>
            <w:tcW w:w="1701" w:type="dxa"/>
            <w:vMerge w:val="restart"/>
            <w:shd w:val="clear" w:color="auto" w:fill="auto"/>
            <w:tcMar>
              <w:left w:w="108" w:type="dxa"/>
              <w:right w:w="108" w:type="dxa"/>
            </w:tcMar>
            <w:vAlign w:val="center"/>
          </w:tcPr>
          <w:p w14:paraId="7D0BFB01">
            <w:pPr>
              <w:widowControl/>
              <w:spacing w:line="200" w:lineRule="exact"/>
              <w:ind w:left="-97" w:leftChars="-51"/>
              <w:rPr>
                <w:rFonts w:ascii="黑体" w:hAnsi="黑体" w:eastAsia="黑体"/>
                <w:szCs w:val="21"/>
              </w:rPr>
            </w:pPr>
            <w:r>
              <w:rPr>
                <w:rFonts w:hint="eastAsia" w:ascii="黑体" w:hAnsi="黑体" w:eastAsia="黑体"/>
                <w:kern w:val="0"/>
                <w:szCs w:val="21"/>
              </w:rPr>
              <w:t>（五）不予处理</w:t>
            </w:r>
          </w:p>
        </w:tc>
        <w:tc>
          <w:tcPr>
            <w:tcW w:w="2976" w:type="dxa"/>
            <w:shd w:val="clear" w:color="auto" w:fill="auto"/>
            <w:tcMar>
              <w:left w:w="108" w:type="dxa"/>
              <w:right w:w="108" w:type="dxa"/>
            </w:tcMar>
            <w:vAlign w:val="center"/>
          </w:tcPr>
          <w:p w14:paraId="52987339">
            <w:pPr>
              <w:widowControl/>
              <w:spacing w:line="200" w:lineRule="exact"/>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829" w:type="dxa"/>
            <w:shd w:val="clear" w:color="auto" w:fill="auto"/>
            <w:tcMar>
              <w:left w:w="108" w:type="dxa"/>
              <w:right w:w="108" w:type="dxa"/>
            </w:tcMar>
            <w:vAlign w:val="center"/>
          </w:tcPr>
          <w:p w14:paraId="3820984B">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0B636B64">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7434FF68">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6E3CFFBE">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004A5247">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4BEFDFCC">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2D5C0FEC">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r>
      <w:tr w14:paraId="1004DC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275EA11">
            <w:pPr>
              <w:rPr>
                <w:rFonts w:ascii="黑体" w:hAnsi="黑体" w:eastAsia="黑体"/>
                <w:szCs w:val="21"/>
              </w:rPr>
            </w:pPr>
          </w:p>
        </w:tc>
        <w:tc>
          <w:tcPr>
            <w:tcW w:w="1701" w:type="dxa"/>
            <w:vMerge w:val="continue"/>
            <w:shd w:val="clear" w:color="auto" w:fill="auto"/>
            <w:tcMar>
              <w:left w:w="108" w:type="dxa"/>
              <w:right w:w="108" w:type="dxa"/>
            </w:tcMar>
            <w:vAlign w:val="center"/>
          </w:tcPr>
          <w:p w14:paraId="67BDC1A5">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2894B364">
            <w:pPr>
              <w:widowControl/>
              <w:spacing w:line="200" w:lineRule="exact"/>
              <w:rPr>
                <w:rFonts w:ascii="仿宋_GB2312" w:hAnsi="黑体" w:eastAsia="仿宋_GB2312"/>
                <w:kern w:val="0"/>
                <w:szCs w:val="21"/>
              </w:rPr>
            </w:pPr>
            <w:r>
              <w:rPr>
                <w:rFonts w:hint="eastAsia" w:ascii="仿宋_GB2312" w:hAnsi="黑体" w:eastAsia="仿宋_GB2312"/>
                <w:kern w:val="0"/>
                <w:szCs w:val="21"/>
              </w:rPr>
              <w:t>2.重复申请</w:t>
            </w:r>
          </w:p>
        </w:tc>
        <w:tc>
          <w:tcPr>
            <w:tcW w:w="829" w:type="dxa"/>
            <w:shd w:val="clear" w:color="auto" w:fill="auto"/>
            <w:tcMar>
              <w:left w:w="108" w:type="dxa"/>
              <w:right w:w="108" w:type="dxa"/>
            </w:tcMar>
            <w:vAlign w:val="center"/>
          </w:tcPr>
          <w:p w14:paraId="77B9CAE2">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F9B3214">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F962F31">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45A7FCE5">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1395AA29">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504AFC0D">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5C24F667">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r>
      <w:tr w14:paraId="29724A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EFE9CAD">
            <w:pPr>
              <w:rPr>
                <w:rFonts w:ascii="黑体" w:hAnsi="黑体" w:eastAsia="黑体"/>
                <w:szCs w:val="21"/>
              </w:rPr>
            </w:pPr>
          </w:p>
        </w:tc>
        <w:tc>
          <w:tcPr>
            <w:tcW w:w="1701" w:type="dxa"/>
            <w:vMerge w:val="continue"/>
            <w:shd w:val="clear" w:color="auto" w:fill="auto"/>
            <w:tcMar>
              <w:left w:w="108" w:type="dxa"/>
              <w:right w:w="108" w:type="dxa"/>
            </w:tcMar>
            <w:vAlign w:val="center"/>
          </w:tcPr>
          <w:p w14:paraId="15D2EE2B">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30B4E91E">
            <w:pPr>
              <w:widowControl/>
              <w:spacing w:line="200" w:lineRule="exact"/>
              <w:rPr>
                <w:rFonts w:ascii="仿宋_GB2312" w:hAnsi="黑体" w:eastAsia="仿宋_GB2312"/>
                <w:szCs w:val="21"/>
              </w:rPr>
            </w:pPr>
            <w:r>
              <w:rPr>
                <w:rFonts w:hint="eastAsia" w:ascii="仿宋_GB2312" w:hAnsi="黑体" w:eastAsia="仿宋_GB2312"/>
                <w:kern w:val="0"/>
                <w:szCs w:val="21"/>
              </w:rPr>
              <w:t>3.要求提供公开出版物</w:t>
            </w:r>
          </w:p>
        </w:tc>
        <w:tc>
          <w:tcPr>
            <w:tcW w:w="829" w:type="dxa"/>
            <w:shd w:val="clear" w:color="auto" w:fill="auto"/>
            <w:tcMar>
              <w:left w:w="108" w:type="dxa"/>
              <w:right w:w="108" w:type="dxa"/>
            </w:tcMar>
            <w:vAlign w:val="center"/>
          </w:tcPr>
          <w:p w14:paraId="3B1FF639">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084FB4A9">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E8BB6BC">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75E9939D">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2A6D411E">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4726AF0C">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3ACECDE6">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r>
      <w:tr w14:paraId="498D67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14:paraId="53B7E348">
            <w:pPr>
              <w:rPr>
                <w:rFonts w:ascii="黑体" w:hAnsi="黑体" w:eastAsia="黑体"/>
                <w:szCs w:val="21"/>
              </w:rPr>
            </w:pPr>
          </w:p>
        </w:tc>
        <w:tc>
          <w:tcPr>
            <w:tcW w:w="1701" w:type="dxa"/>
            <w:vMerge w:val="continue"/>
            <w:shd w:val="clear" w:color="auto" w:fill="auto"/>
            <w:tcMar>
              <w:left w:w="108" w:type="dxa"/>
              <w:right w:w="108" w:type="dxa"/>
            </w:tcMar>
            <w:vAlign w:val="center"/>
          </w:tcPr>
          <w:p w14:paraId="2132E336">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0F46674F">
            <w:pPr>
              <w:widowControl/>
              <w:spacing w:line="200" w:lineRule="exact"/>
              <w:rPr>
                <w:rFonts w:ascii="仿宋_GB2312" w:hAnsi="黑体" w:eastAsia="仿宋_GB2312"/>
                <w:szCs w:val="21"/>
              </w:rPr>
            </w:pPr>
            <w:r>
              <w:rPr>
                <w:rFonts w:hint="eastAsia" w:ascii="仿宋_GB2312" w:hAnsi="黑体" w:eastAsia="仿宋_GB2312"/>
                <w:kern w:val="0"/>
                <w:szCs w:val="21"/>
              </w:rPr>
              <w:t>4.无正当理由大量反复申请</w:t>
            </w:r>
          </w:p>
        </w:tc>
        <w:tc>
          <w:tcPr>
            <w:tcW w:w="829" w:type="dxa"/>
            <w:shd w:val="clear" w:color="auto" w:fill="auto"/>
            <w:tcMar>
              <w:left w:w="108" w:type="dxa"/>
              <w:right w:w="108" w:type="dxa"/>
            </w:tcMar>
            <w:vAlign w:val="center"/>
          </w:tcPr>
          <w:p w14:paraId="2409B122">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5321DE9D">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1FA1DFDD">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2AAB405A">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0D7804FD">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61FE52D3">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611A44EB">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r>
      <w:tr w14:paraId="0F8251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7EBF7693">
            <w:pPr>
              <w:rPr>
                <w:rFonts w:ascii="黑体" w:hAnsi="黑体" w:eastAsia="黑体"/>
                <w:szCs w:val="21"/>
              </w:rPr>
            </w:pPr>
          </w:p>
        </w:tc>
        <w:tc>
          <w:tcPr>
            <w:tcW w:w="1701" w:type="dxa"/>
            <w:vMerge w:val="continue"/>
            <w:shd w:val="clear" w:color="auto" w:fill="auto"/>
            <w:tcMar>
              <w:left w:w="108" w:type="dxa"/>
              <w:right w:w="108" w:type="dxa"/>
            </w:tcMar>
            <w:vAlign w:val="center"/>
          </w:tcPr>
          <w:p w14:paraId="7F166DBC">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0E6BF84E">
            <w:pPr>
              <w:widowControl/>
              <w:spacing w:line="300" w:lineRule="exact"/>
              <w:rPr>
                <w:rFonts w:ascii="仿宋_GB2312" w:hAnsi="黑体" w:eastAsia="仿宋_GB2312"/>
                <w:kern w:val="0"/>
                <w:szCs w:val="21"/>
              </w:rPr>
            </w:pPr>
            <w:r>
              <w:rPr>
                <w:rFonts w:hint="eastAsia" w:ascii="仿宋_GB2312" w:hAnsi="黑体" w:eastAsia="仿宋_GB2312"/>
                <w:kern w:val="0"/>
                <w:szCs w:val="21"/>
              </w:rPr>
              <w:t>5.要求行政机关确认或重新</w:t>
            </w:r>
          </w:p>
          <w:p w14:paraId="4C8BF222">
            <w:pPr>
              <w:widowControl/>
              <w:spacing w:line="300" w:lineRule="exact"/>
              <w:ind w:firstLine="192" w:firstLineChars="100"/>
              <w:rPr>
                <w:rFonts w:ascii="仿宋_GB2312" w:hAnsi="黑体" w:eastAsia="仿宋_GB2312"/>
                <w:szCs w:val="21"/>
              </w:rPr>
            </w:pPr>
            <w:r>
              <w:rPr>
                <w:rFonts w:hint="eastAsia" w:ascii="仿宋_GB2312" w:hAnsi="黑体" w:eastAsia="仿宋_GB2312"/>
                <w:kern w:val="0"/>
                <w:szCs w:val="21"/>
              </w:rPr>
              <w:t>出具已获取信息</w:t>
            </w:r>
          </w:p>
        </w:tc>
        <w:tc>
          <w:tcPr>
            <w:tcW w:w="829" w:type="dxa"/>
            <w:shd w:val="clear" w:color="auto" w:fill="auto"/>
            <w:tcMar>
              <w:left w:w="108" w:type="dxa"/>
              <w:right w:w="108" w:type="dxa"/>
            </w:tcMar>
            <w:vAlign w:val="center"/>
          </w:tcPr>
          <w:p w14:paraId="5F8DE787">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3BF6EF0">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67253806">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0D91A634">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14C62DA2">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1C86A5E2">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608F4CBB">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r>
      <w:tr w14:paraId="41A68B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27632A7C">
            <w:pPr>
              <w:rPr>
                <w:rFonts w:ascii="黑体" w:hAnsi="黑体" w:eastAsia="黑体"/>
                <w:szCs w:val="21"/>
              </w:rPr>
            </w:pPr>
          </w:p>
        </w:tc>
        <w:tc>
          <w:tcPr>
            <w:tcW w:w="1701" w:type="dxa"/>
            <w:vMerge w:val="restart"/>
            <w:shd w:val="clear" w:color="auto" w:fill="auto"/>
            <w:tcMar>
              <w:left w:w="108" w:type="dxa"/>
              <w:right w:w="108" w:type="dxa"/>
            </w:tcMar>
            <w:vAlign w:val="center"/>
          </w:tcPr>
          <w:p w14:paraId="578EBA9F">
            <w:pPr>
              <w:widowControl/>
              <w:spacing w:line="300" w:lineRule="exact"/>
              <w:rPr>
                <w:rFonts w:ascii="黑体" w:hAnsi="黑体" w:eastAsia="黑体"/>
                <w:kern w:val="0"/>
                <w:szCs w:val="21"/>
              </w:rPr>
            </w:pPr>
            <w:r>
              <w:rPr>
                <w:rFonts w:hint="eastAsia" w:ascii="黑体" w:hAnsi="黑体" w:eastAsia="黑体"/>
                <w:kern w:val="0"/>
                <w:szCs w:val="21"/>
              </w:rPr>
              <w:t>（六）其他处理</w:t>
            </w:r>
          </w:p>
        </w:tc>
        <w:tc>
          <w:tcPr>
            <w:tcW w:w="2976" w:type="dxa"/>
            <w:shd w:val="clear" w:color="auto" w:fill="auto"/>
            <w:vAlign w:val="center"/>
          </w:tcPr>
          <w:p w14:paraId="344D56F0">
            <w:pPr>
              <w:widowControl/>
              <w:spacing w:line="300" w:lineRule="exact"/>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829" w:type="dxa"/>
            <w:shd w:val="clear" w:color="auto" w:fill="auto"/>
            <w:tcMar>
              <w:left w:w="108" w:type="dxa"/>
              <w:right w:w="108" w:type="dxa"/>
            </w:tcMar>
            <w:vAlign w:val="center"/>
          </w:tcPr>
          <w:p w14:paraId="296BF3E0">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15C97D5C">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726CBC95">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2DEDC522">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7A4581C4">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1188624">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4F5CE131">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r>
      <w:tr w14:paraId="2BD744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23E12CEF">
            <w:pPr>
              <w:rPr>
                <w:rFonts w:ascii="黑体" w:hAnsi="黑体" w:eastAsia="黑体"/>
                <w:szCs w:val="21"/>
              </w:rPr>
            </w:pPr>
          </w:p>
        </w:tc>
        <w:tc>
          <w:tcPr>
            <w:tcW w:w="1701" w:type="dxa"/>
            <w:vMerge w:val="continue"/>
            <w:shd w:val="clear" w:color="auto" w:fill="auto"/>
            <w:tcMar>
              <w:left w:w="108" w:type="dxa"/>
              <w:right w:w="108" w:type="dxa"/>
            </w:tcMar>
            <w:vAlign w:val="center"/>
          </w:tcPr>
          <w:p w14:paraId="06EA47FF">
            <w:pPr>
              <w:widowControl/>
              <w:spacing w:line="300" w:lineRule="exact"/>
              <w:rPr>
                <w:rFonts w:ascii="黑体" w:hAnsi="黑体" w:eastAsia="黑体"/>
                <w:kern w:val="0"/>
                <w:szCs w:val="21"/>
              </w:rPr>
            </w:pPr>
          </w:p>
        </w:tc>
        <w:tc>
          <w:tcPr>
            <w:tcW w:w="2976" w:type="dxa"/>
            <w:shd w:val="clear" w:color="auto" w:fill="auto"/>
            <w:vAlign w:val="center"/>
          </w:tcPr>
          <w:p w14:paraId="22C1ADDF">
            <w:pPr>
              <w:widowControl/>
              <w:spacing w:line="300" w:lineRule="exact"/>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829" w:type="dxa"/>
            <w:shd w:val="clear" w:color="auto" w:fill="auto"/>
            <w:tcMar>
              <w:left w:w="108" w:type="dxa"/>
              <w:right w:w="108" w:type="dxa"/>
            </w:tcMar>
            <w:vAlign w:val="center"/>
          </w:tcPr>
          <w:p w14:paraId="6BFE4D2B">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A7D78B9">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5BA2965B">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62BF505A">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0373C7C8">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5D60A66C">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527A3084">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r>
      <w:tr w14:paraId="71D256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7F0A07F7">
            <w:pPr>
              <w:rPr>
                <w:rFonts w:ascii="黑体" w:hAnsi="黑体" w:eastAsia="黑体"/>
                <w:szCs w:val="21"/>
              </w:rPr>
            </w:pPr>
          </w:p>
        </w:tc>
        <w:tc>
          <w:tcPr>
            <w:tcW w:w="1701" w:type="dxa"/>
            <w:vMerge w:val="continue"/>
            <w:shd w:val="clear" w:color="auto" w:fill="auto"/>
            <w:tcMar>
              <w:left w:w="108" w:type="dxa"/>
              <w:right w:w="108" w:type="dxa"/>
            </w:tcMar>
            <w:vAlign w:val="center"/>
          </w:tcPr>
          <w:p w14:paraId="1A20ADBC">
            <w:pPr>
              <w:widowControl/>
              <w:spacing w:line="300" w:lineRule="exact"/>
              <w:rPr>
                <w:rFonts w:ascii="黑体" w:hAnsi="黑体" w:eastAsia="黑体"/>
                <w:kern w:val="0"/>
                <w:szCs w:val="21"/>
              </w:rPr>
            </w:pPr>
          </w:p>
        </w:tc>
        <w:tc>
          <w:tcPr>
            <w:tcW w:w="2976" w:type="dxa"/>
            <w:shd w:val="clear" w:color="auto" w:fill="auto"/>
            <w:vAlign w:val="center"/>
          </w:tcPr>
          <w:p w14:paraId="1BA20D45">
            <w:pPr>
              <w:widowControl/>
              <w:spacing w:line="300" w:lineRule="exact"/>
              <w:rPr>
                <w:rFonts w:ascii="仿宋_GB2312" w:hAnsi="黑体" w:eastAsia="仿宋_GB2312"/>
                <w:kern w:val="0"/>
                <w:szCs w:val="21"/>
              </w:rPr>
            </w:pPr>
            <w:r>
              <w:rPr>
                <w:rFonts w:hint="eastAsia" w:ascii="仿宋_GB2312" w:hAnsi="楷体" w:eastAsia="仿宋_GB2312"/>
              </w:rPr>
              <w:t>3.其他</w:t>
            </w:r>
          </w:p>
        </w:tc>
        <w:tc>
          <w:tcPr>
            <w:tcW w:w="829" w:type="dxa"/>
            <w:shd w:val="clear" w:color="auto" w:fill="auto"/>
            <w:tcMar>
              <w:left w:w="108" w:type="dxa"/>
              <w:right w:w="108" w:type="dxa"/>
            </w:tcMar>
            <w:vAlign w:val="center"/>
          </w:tcPr>
          <w:p w14:paraId="2B8126B3">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15FD717E">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48EF3545">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19251DE0">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6136429E">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51E33A4A">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0E2DBB46">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r>
      <w:tr w14:paraId="5FF339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27EDD63C">
            <w:pPr>
              <w:rPr>
                <w:rFonts w:ascii="黑体" w:hAnsi="黑体" w:eastAsia="黑体"/>
                <w:szCs w:val="21"/>
              </w:rPr>
            </w:pPr>
          </w:p>
        </w:tc>
        <w:tc>
          <w:tcPr>
            <w:tcW w:w="4677" w:type="dxa"/>
            <w:gridSpan w:val="2"/>
            <w:shd w:val="clear" w:color="auto" w:fill="auto"/>
            <w:tcMar>
              <w:left w:w="108" w:type="dxa"/>
              <w:right w:w="108" w:type="dxa"/>
            </w:tcMar>
            <w:vAlign w:val="center"/>
          </w:tcPr>
          <w:p w14:paraId="3DF6BF68">
            <w:pPr>
              <w:widowControl/>
              <w:spacing w:line="300" w:lineRule="exact"/>
              <w:rPr>
                <w:rFonts w:ascii="黑体" w:hAnsi="黑体" w:eastAsia="黑体"/>
                <w:kern w:val="0"/>
                <w:szCs w:val="21"/>
              </w:rPr>
            </w:pPr>
            <w:r>
              <w:rPr>
                <w:rFonts w:hint="eastAsia" w:ascii="黑体" w:hAnsi="黑体" w:eastAsia="黑体"/>
                <w:kern w:val="0"/>
                <w:szCs w:val="21"/>
              </w:rPr>
              <w:t>（七）总计</w:t>
            </w:r>
          </w:p>
        </w:tc>
        <w:tc>
          <w:tcPr>
            <w:tcW w:w="829" w:type="dxa"/>
            <w:shd w:val="clear" w:color="auto" w:fill="auto"/>
            <w:tcMar>
              <w:left w:w="108" w:type="dxa"/>
              <w:right w:w="108" w:type="dxa"/>
            </w:tcMar>
            <w:vAlign w:val="center"/>
          </w:tcPr>
          <w:p w14:paraId="68099DBB">
            <w:pPr>
              <w:widowControl/>
              <w:spacing w:after="180" w:line="200" w:lineRule="exact"/>
              <w:jc w:val="center"/>
              <w:rPr>
                <w:rFonts w:hint="default" w:ascii="仿宋_GB2312" w:hAnsi="Times New Roman" w:eastAsia="仿宋_GB2312"/>
                <w:szCs w:val="21"/>
                <w:lang w:val="en-US" w:eastAsia="zh-CN"/>
              </w:rPr>
            </w:pPr>
            <w:r>
              <w:rPr>
                <w:rFonts w:hint="eastAsia" w:ascii="仿宋_GB2312" w:eastAsia="仿宋_GB2312"/>
                <w:szCs w:val="21"/>
                <w:lang w:val="en-US" w:eastAsia="zh-CN"/>
              </w:rPr>
              <w:t>4</w:t>
            </w:r>
          </w:p>
        </w:tc>
        <w:tc>
          <w:tcPr>
            <w:tcW w:w="567" w:type="dxa"/>
            <w:shd w:val="clear" w:color="auto" w:fill="auto"/>
            <w:tcMar>
              <w:left w:w="108" w:type="dxa"/>
              <w:right w:w="108" w:type="dxa"/>
            </w:tcMar>
            <w:vAlign w:val="center"/>
          </w:tcPr>
          <w:p w14:paraId="4166649F">
            <w:pPr>
              <w:widowControl/>
              <w:spacing w:after="180" w:line="200" w:lineRule="exact"/>
              <w:jc w:val="center"/>
              <w:rPr>
                <w:rFonts w:hint="default"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1AA6F664">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7D6ABED3">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498BF86F">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73131743">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37D8E53A">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4</w:t>
            </w:r>
          </w:p>
        </w:tc>
      </w:tr>
      <w:tr w14:paraId="252466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14:paraId="215E3178">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829" w:type="dxa"/>
            <w:shd w:val="clear" w:color="auto" w:fill="auto"/>
            <w:tcMar>
              <w:left w:w="108" w:type="dxa"/>
              <w:right w:w="108" w:type="dxa"/>
            </w:tcMar>
            <w:vAlign w:val="center"/>
          </w:tcPr>
          <w:p w14:paraId="1F020A28">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09A3725C">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97B127F">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209DD1B1">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36F0FC46">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73279D5E">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2D723621">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bl>
    <w:p w14:paraId="15444B0B">
      <w:pPr>
        <w:spacing w:line="590" w:lineRule="exact"/>
        <w:ind w:right="-96" w:rightChars="-50" w:firstLine="624" w:firstLineChars="200"/>
        <w:rPr>
          <w:rFonts w:hint="default" w:ascii="Times New Roman" w:hAnsi="Times New Roman" w:eastAsia="方正黑体简体" w:cs="Times New Roman"/>
          <w:b/>
          <w:sz w:val="32"/>
          <w:szCs w:val="32"/>
        </w:rPr>
      </w:pPr>
    </w:p>
    <w:p w14:paraId="1A832E98">
      <w:pPr>
        <w:spacing w:line="590" w:lineRule="exact"/>
        <w:ind w:right="-96" w:rightChars="-50" w:firstLine="624"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四、政府信息公开行政复议、行政诉讼情况</w:t>
      </w:r>
    </w:p>
    <w:tbl>
      <w:tblPr>
        <w:tblStyle w:val="4"/>
        <w:tblW w:w="9824"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911"/>
        <w:gridCol w:w="604"/>
        <w:gridCol w:w="604"/>
        <w:gridCol w:w="604"/>
        <w:gridCol w:w="658"/>
        <w:gridCol w:w="550"/>
        <w:gridCol w:w="605"/>
        <w:gridCol w:w="605"/>
        <w:gridCol w:w="605"/>
        <w:gridCol w:w="605"/>
        <w:gridCol w:w="605"/>
        <w:gridCol w:w="605"/>
        <w:gridCol w:w="605"/>
        <w:gridCol w:w="606"/>
        <w:gridCol w:w="1052"/>
      </w:tblGrid>
      <w:tr w14:paraId="6950C62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381"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E6F5F64">
            <w:pPr>
              <w:widowControl/>
              <w:jc w:val="center"/>
              <w:rPr>
                <w:rFonts w:ascii="黑体" w:hAnsi="黑体" w:eastAsia="黑体"/>
              </w:rPr>
            </w:pPr>
            <w:r>
              <w:rPr>
                <w:rFonts w:ascii="黑体" w:hAnsi="黑体" w:eastAsia="黑体"/>
                <w:kern w:val="0"/>
                <w:sz w:val="20"/>
                <w:szCs w:val="20"/>
              </w:rPr>
              <w:t>行政复议</w:t>
            </w:r>
          </w:p>
        </w:tc>
        <w:tc>
          <w:tcPr>
            <w:tcW w:w="6443"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E4E083E">
            <w:pPr>
              <w:widowControl/>
              <w:jc w:val="center"/>
              <w:rPr>
                <w:rFonts w:ascii="黑体" w:hAnsi="黑体" w:eastAsia="黑体"/>
              </w:rPr>
            </w:pPr>
            <w:r>
              <w:rPr>
                <w:rFonts w:ascii="黑体" w:hAnsi="黑体" w:eastAsia="黑体"/>
                <w:kern w:val="0"/>
                <w:sz w:val="20"/>
                <w:szCs w:val="20"/>
              </w:rPr>
              <w:t>行政诉讼</w:t>
            </w:r>
          </w:p>
        </w:tc>
      </w:tr>
      <w:tr w14:paraId="33081B4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911"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E09B494">
            <w:pPr>
              <w:widowControl/>
              <w:ind w:left="-136" w:leftChars="-71" w:right="-155" w:rightChars="-81"/>
              <w:jc w:val="center"/>
              <w:rPr>
                <w:rFonts w:ascii="黑体" w:hAnsi="黑体" w:eastAsia="黑体"/>
                <w:kern w:val="0"/>
                <w:sz w:val="20"/>
                <w:szCs w:val="20"/>
              </w:rPr>
            </w:pPr>
            <w:r>
              <w:rPr>
                <w:rFonts w:ascii="黑体" w:hAnsi="黑体" w:eastAsia="黑体"/>
                <w:kern w:val="0"/>
                <w:sz w:val="20"/>
                <w:szCs w:val="20"/>
              </w:rPr>
              <w:t>结果</w:t>
            </w:r>
          </w:p>
          <w:p w14:paraId="532070CF">
            <w:pPr>
              <w:widowControl/>
              <w:ind w:left="-136" w:leftChars="-71" w:right="-155"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7DCB3D3A">
            <w:pPr>
              <w:widowControl/>
              <w:ind w:left="-39" w:leftChars="-21" w:right="-120"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540D9C7">
            <w:pPr>
              <w:widowControl/>
              <w:ind w:left="-74" w:leftChars="-39" w:right="-88"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5673F0F">
            <w:pPr>
              <w:widowControl/>
              <w:ind w:left="-107" w:leftChars="-56" w:right="-107" w:rightChars="-56"/>
              <w:jc w:val="center"/>
              <w:rPr>
                <w:rFonts w:ascii="黑体" w:hAnsi="黑体" w:eastAsia="黑体"/>
                <w:kern w:val="0"/>
                <w:sz w:val="20"/>
                <w:szCs w:val="20"/>
              </w:rPr>
            </w:pPr>
            <w:r>
              <w:rPr>
                <w:rFonts w:ascii="黑体" w:hAnsi="黑体" w:eastAsia="黑体"/>
                <w:kern w:val="0"/>
                <w:sz w:val="20"/>
                <w:szCs w:val="20"/>
              </w:rPr>
              <w:t>尚未</w:t>
            </w:r>
          </w:p>
          <w:p w14:paraId="1D8A24A5">
            <w:pPr>
              <w:widowControl/>
              <w:ind w:left="-107" w:leftChars="-56" w:right="-107"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92582B9">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14:paraId="22B98169">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49C6502">
            <w:pPr>
              <w:widowControl/>
              <w:jc w:val="center"/>
              <w:rPr>
                <w:rFonts w:ascii="黑体" w:hAnsi="黑体" w:eastAsia="黑体"/>
              </w:rPr>
            </w:pPr>
            <w:r>
              <w:rPr>
                <w:rFonts w:ascii="黑体" w:hAnsi="黑体" w:eastAsia="黑体"/>
                <w:kern w:val="0"/>
                <w:sz w:val="20"/>
                <w:szCs w:val="20"/>
              </w:rPr>
              <w:t>未经复议直接起诉</w:t>
            </w:r>
          </w:p>
        </w:tc>
        <w:tc>
          <w:tcPr>
            <w:tcW w:w="3473"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DCBAD0F">
            <w:pPr>
              <w:widowControl/>
              <w:jc w:val="center"/>
              <w:rPr>
                <w:rFonts w:ascii="黑体" w:hAnsi="黑体" w:eastAsia="黑体"/>
              </w:rPr>
            </w:pPr>
            <w:bookmarkStart w:id="9" w:name="_Hlk67039688"/>
            <w:r>
              <w:rPr>
                <w:rFonts w:ascii="黑体" w:hAnsi="黑体" w:eastAsia="黑体"/>
                <w:kern w:val="0"/>
                <w:sz w:val="20"/>
                <w:szCs w:val="20"/>
              </w:rPr>
              <w:t>复议后起诉</w:t>
            </w:r>
            <w:bookmarkEnd w:id="9"/>
          </w:p>
        </w:tc>
      </w:tr>
      <w:tr w14:paraId="7A3B90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91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A3A17E0">
            <w:pPr>
              <w:rPr>
                <w:rFonts w:ascii="黑体" w:hAnsi="黑体"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4F94626F">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E81680E">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8BAE837">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70CED68">
            <w:pPr>
              <w:rPr>
                <w:rFonts w:ascii="黑体" w:hAnsi="黑体"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248383A7">
            <w:pPr>
              <w:widowControl/>
              <w:ind w:left="-96" w:leftChars="-50" w:right="-115" w:rightChars="-60"/>
              <w:jc w:val="center"/>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1BB757B5">
            <w:pPr>
              <w:widowControl/>
              <w:ind w:left="-78" w:leftChars="-41" w:right="-80"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F67EAA5">
            <w:pPr>
              <w:widowControl/>
              <w:ind w:left="-115" w:leftChars="-60" w:right="-124" w:rightChars="-65"/>
              <w:jc w:val="center"/>
              <w:rPr>
                <w:rFonts w:ascii="黑体" w:hAnsi="黑体" w:eastAsia="黑体"/>
                <w:kern w:val="0"/>
                <w:sz w:val="20"/>
                <w:szCs w:val="20"/>
              </w:rPr>
            </w:pPr>
            <w:r>
              <w:rPr>
                <w:rFonts w:ascii="黑体" w:hAnsi="黑体" w:eastAsia="黑体"/>
                <w:kern w:val="0"/>
                <w:sz w:val="20"/>
                <w:szCs w:val="20"/>
              </w:rPr>
              <w:t>其他</w:t>
            </w:r>
          </w:p>
          <w:p w14:paraId="2FACB3BC">
            <w:pPr>
              <w:widowControl/>
              <w:ind w:left="-115" w:leftChars="-60" w:right="-124"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7DFF936">
            <w:pPr>
              <w:widowControl/>
              <w:ind w:left="-149" w:leftChars="-78" w:right="-140" w:rightChars="-73"/>
              <w:jc w:val="center"/>
              <w:rPr>
                <w:rFonts w:ascii="黑体" w:hAnsi="黑体" w:eastAsia="黑体"/>
                <w:kern w:val="0"/>
                <w:sz w:val="20"/>
                <w:szCs w:val="20"/>
              </w:rPr>
            </w:pPr>
            <w:r>
              <w:rPr>
                <w:rFonts w:ascii="黑体" w:hAnsi="黑体" w:eastAsia="黑体"/>
                <w:kern w:val="0"/>
                <w:sz w:val="20"/>
                <w:szCs w:val="20"/>
              </w:rPr>
              <w:t>尚未</w:t>
            </w:r>
          </w:p>
          <w:p w14:paraId="2CE937D1">
            <w:pPr>
              <w:widowControl/>
              <w:ind w:left="-149" w:leftChars="-78" w:right="-140"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CE8B3F3">
            <w:pPr>
              <w:widowControl/>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EDEEA31">
            <w:pPr>
              <w:widowControl/>
              <w:ind w:left="-90" w:leftChars="-47" w:right="-71"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9BD62B1">
            <w:pPr>
              <w:widowControl/>
              <w:ind w:left="-124" w:leftChars="-65" w:right="-113" w:rightChars="-59"/>
              <w:jc w:val="center"/>
              <w:rPr>
                <w:rFonts w:ascii="黑体" w:hAnsi="黑体" w:eastAsia="黑体"/>
                <w:kern w:val="0"/>
                <w:sz w:val="20"/>
                <w:szCs w:val="20"/>
              </w:rPr>
            </w:pPr>
            <w:r>
              <w:rPr>
                <w:rFonts w:ascii="黑体" w:hAnsi="黑体" w:eastAsia="黑体"/>
                <w:kern w:val="0"/>
                <w:sz w:val="20"/>
                <w:szCs w:val="20"/>
              </w:rPr>
              <w:t>结果</w:t>
            </w:r>
          </w:p>
          <w:p w14:paraId="371D9597">
            <w:pPr>
              <w:widowControl/>
              <w:ind w:left="-124" w:leftChars="-65" w:right="-113"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E308F06">
            <w:pPr>
              <w:widowControl/>
              <w:ind w:left="-158" w:leftChars="-83" w:right="-122" w:rightChars="-64" w:hanging="1"/>
              <w:jc w:val="center"/>
              <w:rPr>
                <w:rFonts w:ascii="黑体" w:hAnsi="黑体" w:eastAsia="黑体"/>
                <w:kern w:val="0"/>
                <w:sz w:val="20"/>
                <w:szCs w:val="20"/>
              </w:rPr>
            </w:pPr>
            <w:r>
              <w:rPr>
                <w:rFonts w:ascii="黑体" w:hAnsi="黑体" w:eastAsia="黑体"/>
                <w:kern w:val="0"/>
                <w:sz w:val="20"/>
                <w:szCs w:val="20"/>
              </w:rPr>
              <w:t>其他</w:t>
            </w:r>
          </w:p>
          <w:p w14:paraId="4C984D10">
            <w:pPr>
              <w:widowControl/>
              <w:ind w:left="-158" w:leftChars="-83" w:right="-122"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7E1FAB7">
            <w:pPr>
              <w:widowControl/>
              <w:ind w:left="-61" w:leftChars="-33" w:right="-96" w:rightChars="-50" w:hanging="2" w:hangingChars="1"/>
              <w:jc w:val="center"/>
              <w:rPr>
                <w:rFonts w:ascii="黑体" w:hAnsi="黑体" w:eastAsia="黑体"/>
              </w:rPr>
            </w:pPr>
            <w:r>
              <w:rPr>
                <w:rFonts w:ascii="黑体" w:hAnsi="黑体" w:eastAsia="黑体"/>
                <w:kern w:val="0"/>
                <w:sz w:val="20"/>
                <w:szCs w:val="20"/>
              </w:rPr>
              <w:t>尚未审结</w:t>
            </w:r>
          </w:p>
        </w:tc>
        <w:tc>
          <w:tcPr>
            <w:tcW w:w="105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313C57E">
            <w:pPr>
              <w:widowControl/>
              <w:jc w:val="center"/>
              <w:rPr>
                <w:rFonts w:ascii="黑体" w:hAnsi="黑体" w:eastAsia="黑体"/>
              </w:rPr>
            </w:pPr>
            <w:r>
              <w:rPr>
                <w:rFonts w:ascii="黑体" w:hAnsi="黑体" w:eastAsia="黑体"/>
                <w:kern w:val="0"/>
                <w:sz w:val="20"/>
                <w:szCs w:val="20"/>
              </w:rPr>
              <w:t>总计</w:t>
            </w:r>
          </w:p>
        </w:tc>
      </w:tr>
      <w:tr w14:paraId="2A9D590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839E1F5">
            <w:pPr>
              <w:widowControl/>
              <w:spacing w:after="180"/>
              <w:jc w:val="center"/>
              <w:rPr>
                <w:rFonts w:hint="default" w:ascii="Times New Roman" w:hAnsi="Times New Roman" w:eastAsia="宋体"/>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74E066DF">
            <w:pPr>
              <w:widowControl/>
              <w:spacing w:after="180"/>
              <w:jc w:val="center"/>
              <w:rPr>
                <w:rFonts w:hint="eastAsia" w:ascii="Times New Roman" w:hAnsi="Times New Roman" w:eastAsia="宋体"/>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4A7D7D28">
            <w:pPr>
              <w:widowControl/>
              <w:spacing w:after="180"/>
              <w:jc w:val="center"/>
              <w:rPr>
                <w:rFonts w:hint="eastAsia" w:ascii="Times New Roman" w:hAnsi="Times New Roman" w:eastAsia="宋体"/>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0298AD5F">
            <w:pPr>
              <w:widowControl/>
              <w:spacing w:after="180"/>
              <w:jc w:val="center"/>
              <w:rPr>
                <w:rFonts w:hint="eastAsia" w:ascii="Times New Roman" w:hAnsi="Times New Roman" w:eastAsia="宋体"/>
                <w:lang w:val="en-US" w:eastAsia="zh-CN"/>
              </w:rPr>
            </w:pPr>
            <w:r>
              <w:rPr>
                <w:rFonts w:hint="eastAsia"/>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14:paraId="572D9F3B">
            <w:pPr>
              <w:widowControl/>
              <w:spacing w:after="180"/>
              <w:jc w:val="center"/>
              <w:rPr>
                <w:rFonts w:hint="eastAsia" w:ascii="Times New Roman" w:hAnsi="Times New Roman" w:eastAsia="宋体"/>
                <w:lang w:val="en-US" w:eastAsia="zh-CN"/>
              </w:rPr>
            </w:pPr>
            <w:r>
              <w:rPr>
                <w:rFonts w:hint="eastAsia"/>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2EDAA7F0">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69ACEBAF">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78FAA2BB">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57F96E4A">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420F4686">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16BCD583">
            <w:pPr>
              <w:widowControl/>
              <w:spacing w:after="180"/>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239B5CE">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2698E0CB">
            <w:pPr>
              <w:widowControl/>
              <w:spacing w:after="180"/>
              <w:jc w:val="center"/>
              <w:rPr>
                <w:rFonts w:hint="eastAsia" w:ascii="Times New Roman" w:hAnsi="Times New Roman" w:eastAsia="宋体"/>
                <w:lang w:val="en-US" w:eastAsia="zh-CN"/>
              </w:rPr>
            </w:pPr>
            <w:r>
              <w:rPr>
                <w:rFonts w:hint="eastAsia"/>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26B72105">
            <w:pPr>
              <w:widowControl/>
              <w:spacing w:after="180"/>
              <w:jc w:val="center"/>
              <w:rPr>
                <w:rFonts w:hint="eastAsia" w:ascii="Times New Roman" w:hAnsi="Times New Roman" w:eastAsia="宋体"/>
                <w:lang w:val="en-US" w:eastAsia="zh-CN"/>
              </w:rPr>
            </w:pPr>
            <w:r>
              <w:rPr>
                <w:rFonts w:hint="eastAsia"/>
                <w:lang w:val="en-US" w:eastAsia="zh-CN"/>
              </w:rPr>
              <w:t>0</w:t>
            </w:r>
          </w:p>
        </w:tc>
        <w:tc>
          <w:tcPr>
            <w:tcW w:w="1052" w:type="dxa"/>
            <w:tcBorders>
              <w:top w:val="nil"/>
              <w:left w:val="nil"/>
              <w:bottom w:val="single" w:color="auto" w:sz="8" w:space="0"/>
              <w:right w:val="single" w:color="auto" w:sz="8" w:space="0"/>
            </w:tcBorders>
            <w:shd w:val="clear" w:color="auto" w:fill="auto"/>
            <w:tcMar>
              <w:left w:w="108" w:type="dxa"/>
              <w:right w:w="108" w:type="dxa"/>
            </w:tcMar>
            <w:vAlign w:val="center"/>
          </w:tcPr>
          <w:p w14:paraId="5386582B">
            <w:pPr>
              <w:widowControl/>
              <w:spacing w:after="180"/>
              <w:jc w:val="center"/>
              <w:rPr>
                <w:rFonts w:hint="eastAsia" w:ascii="Times New Roman" w:hAnsi="Times New Roman" w:eastAsia="宋体"/>
                <w:lang w:val="en-US" w:eastAsia="zh-CN"/>
              </w:rPr>
            </w:pPr>
            <w:r>
              <w:rPr>
                <w:rFonts w:hint="eastAsia"/>
                <w:lang w:val="en-US" w:eastAsia="zh-CN"/>
              </w:rPr>
              <w:t>0</w:t>
            </w:r>
          </w:p>
        </w:tc>
      </w:tr>
    </w:tbl>
    <w:p w14:paraId="2E1004BC">
      <w:pPr>
        <w:spacing w:line="590" w:lineRule="exact"/>
        <w:ind w:right="-96" w:rightChars="-50"/>
        <w:rPr>
          <w:rFonts w:hint="default" w:ascii="Times New Roman" w:hAnsi="Times New Roman" w:eastAsia="方正黑体简体" w:cs="Times New Roman"/>
          <w:b/>
          <w:sz w:val="32"/>
          <w:szCs w:val="32"/>
        </w:rPr>
      </w:pPr>
    </w:p>
    <w:p w14:paraId="5E6CBBC8">
      <w:pPr>
        <w:spacing w:line="590" w:lineRule="exact"/>
        <w:ind w:right="-96" w:rightChars="-50" w:firstLine="624"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五、存在的主要问题及改进情况</w:t>
      </w:r>
    </w:p>
    <w:p w14:paraId="4D3997C6">
      <w:pPr>
        <w:spacing w:line="590" w:lineRule="exact"/>
        <w:ind w:right="-96" w:rightChars="-50" w:firstLine="624"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202</w:t>
      </w:r>
      <w:r>
        <w:rPr>
          <w:rFonts w:hint="eastAsia" w:eastAsia="方正仿宋简体" w:cs="Times New Roman"/>
          <w:b/>
          <w:sz w:val="32"/>
          <w:szCs w:val="32"/>
          <w:lang w:val="en-US" w:eastAsia="zh-CN"/>
        </w:rPr>
        <w:t>4</w:t>
      </w:r>
      <w:r>
        <w:rPr>
          <w:rFonts w:hint="default" w:ascii="Times New Roman" w:hAnsi="Times New Roman" w:eastAsia="方正仿宋简体" w:cs="Times New Roman"/>
          <w:b/>
          <w:sz w:val="32"/>
          <w:szCs w:val="32"/>
        </w:rPr>
        <w:t>年</w:t>
      </w:r>
      <w:r>
        <w:rPr>
          <w:rFonts w:hint="eastAsia" w:eastAsia="方正仿宋简体" w:cs="Times New Roman"/>
          <w:b/>
          <w:sz w:val="32"/>
          <w:szCs w:val="32"/>
          <w:lang w:eastAsia="zh-CN"/>
        </w:rPr>
        <w:t>，</w:t>
      </w:r>
      <w:r>
        <w:rPr>
          <w:rFonts w:hint="default" w:ascii="Times New Roman" w:hAnsi="Times New Roman" w:eastAsia="方正仿宋简体" w:cs="Times New Roman"/>
          <w:b/>
          <w:sz w:val="32"/>
          <w:szCs w:val="32"/>
        </w:rPr>
        <w:t>我局积极推进政府信息公开工作，</w:t>
      </w:r>
      <w:r>
        <w:rPr>
          <w:rFonts w:hint="eastAsia" w:eastAsia="方正仿宋简体" w:cs="Times New Roman"/>
          <w:b/>
          <w:sz w:val="32"/>
          <w:szCs w:val="32"/>
          <w:lang w:eastAsia="zh-CN"/>
        </w:rPr>
        <w:t>虽然</w:t>
      </w:r>
      <w:r>
        <w:rPr>
          <w:rFonts w:hint="default" w:ascii="Times New Roman" w:hAnsi="Times New Roman" w:eastAsia="方正仿宋简体" w:cs="Times New Roman"/>
          <w:b/>
          <w:sz w:val="32"/>
          <w:szCs w:val="32"/>
        </w:rPr>
        <w:t>取得了一定成效，但还存在一些不足</w:t>
      </w:r>
      <w:r>
        <w:rPr>
          <w:rFonts w:hint="eastAsia" w:eastAsia="方正仿宋简体" w:cs="Times New Roman"/>
          <w:b/>
          <w:sz w:val="32"/>
          <w:szCs w:val="32"/>
          <w:lang w:eastAsia="zh-CN"/>
        </w:rPr>
        <w:t>。</w:t>
      </w:r>
      <w:r>
        <w:rPr>
          <w:rFonts w:hint="default" w:ascii="Times New Roman" w:hAnsi="Times New Roman" w:eastAsia="方正仿宋简体" w:cs="Times New Roman"/>
          <w:b/>
          <w:sz w:val="32"/>
          <w:szCs w:val="32"/>
        </w:rPr>
        <w:t>一是政务公开信息的创新意识</w:t>
      </w:r>
      <w:r>
        <w:rPr>
          <w:rFonts w:hint="eastAsia" w:eastAsia="方正仿宋简体" w:cs="Times New Roman"/>
          <w:b/>
          <w:sz w:val="32"/>
          <w:szCs w:val="32"/>
          <w:lang w:eastAsia="zh-CN"/>
        </w:rPr>
        <w:t>仍需</w:t>
      </w:r>
      <w:r>
        <w:rPr>
          <w:rFonts w:hint="default" w:ascii="Times New Roman" w:hAnsi="Times New Roman" w:eastAsia="方正仿宋简体" w:cs="Times New Roman"/>
          <w:b/>
          <w:sz w:val="32"/>
          <w:szCs w:val="32"/>
        </w:rPr>
        <w:t>加强；二是信息报送的质量需要提高；三是政府信息公开队伍能力建设不够，队伍的专业化、理论化水平还有待进一步提高。</w:t>
      </w:r>
    </w:p>
    <w:p w14:paraId="465EABF6">
      <w:pPr>
        <w:spacing w:line="590" w:lineRule="exact"/>
        <w:ind w:right="-96" w:rightChars="-50" w:firstLine="624"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202</w:t>
      </w:r>
      <w:r>
        <w:rPr>
          <w:rFonts w:hint="eastAsia" w:eastAsia="方正仿宋简体" w:cs="Times New Roman"/>
          <w:b/>
          <w:sz w:val="32"/>
          <w:szCs w:val="32"/>
          <w:lang w:val="en-US" w:eastAsia="zh-CN"/>
        </w:rPr>
        <w:t>5</w:t>
      </w:r>
      <w:r>
        <w:rPr>
          <w:rFonts w:hint="default" w:ascii="Times New Roman" w:hAnsi="Times New Roman" w:eastAsia="方正仿宋简体" w:cs="Times New Roman"/>
          <w:b/>
          <w:sz w:val="32"/>
          <w:szCs w:val="32"/>
        </w:rPr>
        <w:t>年，将从以下几方面进行改进：一是严格按照市政府政务信息公开工作要求，提高创新意识，不断提高政府信息公开的范围和质量；二是进一步夯实责任，加强</w:t>
      </w:r>
      <w:r>
        <w:rPr>
          <w:rFonts w:hint="eastAsia" w:eastAsia="方正仿宋简体" w:cs="Times New Roman"/>
          <w:b/>
          <w:sz w:val="32"/>
          <w:szCs w:val="32"/>
          <w:lang w:eastAsia="zh-CN"/>
        </w:rPr>
        <w:t>生态环境领域的信息公开和维护</w:t>
      </w:r>
      <w:r>
        <w:rPr>
          <w:rFonts w:hint="default" w:ascii="Times New Roman" w:hAnsi="Times New Roman" w:eastAsia="方正仿宋简体" w:cs="Times New Roman"/>
          <w:b/>
          <w:sz w:val="32"/>
          <w:szCs w:val="32"/>
        </w:rPr>
        <w:t>；三是进一步规范管理。不断完善细化政务信息公开目录和内容，增强政务信息公开工作的针对性，增强服务意识，真正做到以公开促廉政，以公开树形象，推动各项工作健康有序发展。</w:t>
      </w:r>
    </w:p>
    <w:p w14:paraId="06A20D2A">
      <w:pPr>
        <w:spacing w:line="590" w:lineRule="exact"/>
        <w:ind w:right="-96" w:rightChars="-50" w:firstLine="624"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六、其他需要报告的事项</w:t>
      </w:r>
    </w:p>
    <w:p w14:paraId="29C6A834">
      <w:pPr>
        <w:spacing w:line="590" w:lineRule="exact"/>
        <w:ind w:right="-96" w:rightChars="-50" w:firstLine="624"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（一）依据《政府信息公开信息处理费管理办法》收取信息处理费的情况</w:t>
      </w:r>
      <w:r>
        <w:rPr>
          <w:rFonts w:hint="eastAsia" w:eastAsia="方正仿宋简体" w:cs="Times New Roman"/>
          <w:b/>
          <w:sz w:val="32"/>
          <w:szCs w:val="32"/>
          <w:lang w:eastAsia="zh-CN"/>
        </w:rPr>
        <w:t>：</w:t>
      </w:r>
      <w:r>
        <w:rPr>
          <w:rFonts w:hint="default" w:ascii="Times New Roman" w:hAnsi="Times New Roman" w:eastAsia="方正仿宋简体" w:cs="Times New Roman"/>
          <w:b/>
          <w:sz w:val="32"/>
          <w:szCs w:val="32"/>
        </w:rPr>
        <w:t>本单位本年度未收取信息处理费用;</w:t>
      </w:r>
    </w:p>
    <w:p w14:paraId="364CB802">
      <w:pPr>
        <w:spacing w:line="590" w:lineRule="exact"/>
        <w:ind w:right="-96" w:rightChars="-50" w:firstLine="624"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（二）本行政机关落实上级年度政务公开工作要点情况</w:t>
      </w:r>
      <w:r>
        <w:rPr>
          <w:rFonts w:hint="eastAsia" w:eastAsia="方正仿宋简体" w:cs="Times New Roman"/>
          <w:b/>
          <w:sz w:val="32"/>
          <w:szCs w:val="32"/>
          <w:lang w:eastAsia="zh-CN"/>
        </w:rPr>
        <w:t>：</w:t>
      </w:r>
      <w:r>
        <w:rPr>
          <w:rFonts w:hint="default" w:ascii="Times New Roman" w:hAnsi="Times New Roman" w:eastAsia="方正仿宋简体" w:cs="Times New Roman"/>
          <w:b/>
          <w:sz w:val="32"/>
          <w:szCs w:val="32"/>
        </w:rPr>
        <w:t>我单位认真落实上级年度政务公开工作，对于上级的工作要求，能在第一时间积极主动的完成；</w:t>
      </w:r>
    </w:p>
    <w:p w14:paraId="007DBCB4">
      <w:pPr>
        <w:numPr>
          <w:ilvl w:val="0"/>
          <w:numId w:val="0"/>
        </w:numPr>
        <w:spacing w:line="590" w:lineRule="exact"/>
        <w:ind w:right="-96" w:rightChars="-50" w:firstLine="624" w:firstLineChars="200"/>
        <w:rPr>
          <w:rFonts w:hint="eastAsia" w:ascii="Times New Roman" w:hAnsi="Times New Roman" w:eastAsia="方正仿宋简体" w:cs="Times New Roman"/>
          <w:b/>
          <w:sz w:val="32"/>
          <w:szCs w:val="32"/>
          <w:lang w:eastAsia="zh-CN"/>
        </w:rPr>
      </w:pPr>
      <w:r>
        <w:rPr>
          <w:rFonts w:hint="eastAsia" w:eastAsia="方正仿宋简体" w:cs="Times New Roman"/>
          <w:b/>
          <w:sz w:val="32"/>
          <w:szCs w:val="32"/>
          <w:lang w:eastAsia="zh-CN"/>
        </w:rPr>
        <w:t>（三）本行政机关人大代表建议和政协提案办理结果公开情况：</w:t>
      </w:r>
      <w:r>
        <w:rPr>
          <w:rFonts w:hint="default" w:ascii="Times New Roman" w:hAnsi="Times New Roman" w:eastAsia="方正仿宋简体" w:cs="Times New Roman"/>
          <w:b/>
          <w:sz w:val="32"/>
          <w:szCs w:val="32"/>
        </w:rPr>
        <w:t>202</w:t>
      </w:r>
      <w:r>
        <w:rPr>
          <w:rFonts w:hint="eastAsia" w:eastAsia="方正仿宋简体" w:cs="Times New Roman"/>
          <w:b/>
          <w:sz w:val="32"/>
          <w:szCs w:val="32"/>
          <w:lang w:val="en-US" w:eastAsia="zh-CN"/>
        </w:rPr>
        <w:t>4</w:t>
      </w:r>
      <w:r>
        <w:rPr>
          <w:rFonts w:hint="default" w:ascii="Times New Roman" w:hAnsi="Times New Roman" w:eastAsia="方正仿宋简体" w:cs="Times New Roman"/>
          <w:b/>
          <w:sz w:val="32"/>
          <w:szCs w:val="32"/>
        </w:rPr>
        <w:t>年，</w:t>
      </w:r>
      <w:r>
        <w:rPr>
          <w:rFonts w:hint="eastAsia" w:eastAsia="方正仿宋简体" w:cs="Times New Roman"/>
          <w:b/>
          <w:sz w:val="32"/>
          <w:szCs w:val="32"/>
          <w:lang w:eastAsia="zh-CN"/>
        </w:rPr>
        <w:t>共</w:t>
      </w:r>
      <w:r>
        <w:rPr>
          <w:rFonts w:hint="default" w:ascii="Times New Roman" w:hAnsi="Times New Roman" w:eastAsia="方正仿宋简体" w:cs="Times New Roman"/>
          <w:b/>
          <w:sz w:val="32"/>
          <w:szCs w:val="32"/>
        </w:rPr>
        <w:t>受理政协提案1件</w:t>
      </w:r>
      <w:r>
        <w:rPr>
          <w:rFonts w:hint="eastAsia" w:eastAsia="方正仿宋简体" w:cs="Times New Roman"/>
          <w:b/>
          <w:sz w:val="32"/>
          <w:szCs w:val="32"/>
          <w:lang w:eastAsia="zh-CN"/>
        </w:rPr>
        <w:t>，办结率</w:t>
      </w:r>
      <w:r>
        <w:rPr>
          <w:rFonts w:hint="eastAsia" w:eastAsia="方正仿宋简体" w:cs="Times New Roman"/>
          <w:b/>
          <w:sz w:val="32"/>
          <w:szCs w:val="32"/>
          <w:lang w:val="en-US" w:eastAsia="zh-CN"/>
        </w:rPr>
        <w:t>100%</w:t>
      </w:r>
      <w:r>
        <w:rPr>
          <w:rFonts w:hint="default" w:ascii="Times New Roman" w:hAnsi="Times New Roman" w:eastAsia="方正仿宋简体" w:cs="Times New Roman"/>
          <w:b/>
          <w:sz w:val="32"/>
          <w:szCs w:val="32"/>
        </w:rPr>
        <w:t>，答复满意率100%，</w:t>
      </w:r>
      <w:r>
        <w:rPr>
          <w:rFonts w:hint="eastAsia" w:eastAsia="方正仿宋简体" w:cs="Times New Roman"/>
          <w:b/>
          <w:sz w:val="32"/>
          <w:szCs w:val="32"/>
          <w:lang w:eastAsia="zh-CN"/>
        </w:rPr>
        <w:t>采纳率</w:t>
      </w:r>
      <w:r>
        <w:rPr>
          <w:rFonts w:hint="eastAsia" w:eastAsia="方正仿宋简体" w:cs="Times New Roman"/>
          <w:b/>
          <w:sz w:val="32"/>
          <w:szCs w:val="32"/>
          <w:lang w:val="en-US" w:eastAsia="zh-CN"/>
        </w:rPr>
        <w:t>100%，</w:t>
      </w:r>
      <w:r>
        <w:rPr>
          <w:rFonts w:hint="default" w:ascii="Times New Roman" w:hAnsi="Times New Roman" w:eastAsia="方正仿宋简体" w:cs="Times New Roman"/>
          <w:b/>
          <w:sz w:val="32"/>
          <w:szCs w:val="32"/>
        </w:rPr>
        <w:t>结果已及时公开</w:t>
      </w:r>
      <w:r>
        <w:rPr>
          <w:rFonts w:hint="eastAsia" w:eastAsia="方正仿宋简体" w:cs="Times New Roman"/>
          <w:b/>
          <w:sz w:val="32"/>
          <w:szCs w:val="32"/>
          <w:lang w:eastAsia="zh-CN"/>
        </w:rPr>
        <w:t>；</w:t>
      </w:r>
    </w:p>
    <w:p w14:paraId="48B26F28">
      <w:pPr>
        <w:numPr>
          <w:ilvl w:val="0"/>
          <w:numId w:val="0"/>
        </w:numPr>
        <w:spacing w:line="590" w:lineRule="exact"/>
        <w:ind w:right="-96" w:rightChars="-50" w:firstLine="624" w:firstLineChars="200"/>
        <w:rPr>
          <w:rFonts w:hint="eastAsia" w:ascii="Times New Roman" w:hAnsi="Times New Roman" w:eastAsia="方正仿宋简体" w:cs="Times New Roman"/>
          <w:b/>
          <w:sz w:val="32"/>
          <w:szCs w:val="32"/>
          <w:lang w:eastAsia="zh-CN"/>
        </w:rPr>
      </w:pPr>
      <w:r>
        <w:rPr>
          <w:rFonts w:hint="eastAsia" w:eastAsia="方正仿宋简体" w:cs="Times New Roman"/>
          <w:b/>
          <w:sz w:val="32"/>
          <w:szCs w:val="32"/>
          <w:lang w:val="en-US" w:eastAsia="zh-CN"/>
        </w:rPr>
        <w:t>（四）本行政机关年度政务公开工作创新情况</w:t>
      </w:r>
      <w:r>
        <w:rPr>
          <w:rFonts w:hint="eastAsia" w:eastAsia="方正仿宋简体" w:cs="Times New Roman"/>
          <w:b/>
          <w:sz w:val="32"/>
          <w:szCs w:val="32"/>
          <w:lang w:eastAsia="zh-CN"/>
        </w:rPr>
        <w:t>：无；</w:t>
      </w:r>
    </w:p>
    <w:p w14:paraId="717F4543">
      <w:pPr>
        <w:numPr>
          <w:ilvl w:val="0"/>
          <w:numId w:val="0"/>
        </w:numPr>
        <w:spacing w:line="590" w:lineRule="exact"/>
        <w:ind w:right="-96" w:rightChars="-50" w:firstLine="624" w:firstLineChars="200"/>
        <w:rPr>
          <w:rFonts w:hint="default" w:ascii="Times New Roman" w:hAnsi="Times New Roman" w:eastAsia="方正仿宋简体" w:cs="Times New Roman"/>
          <w:b/>
          <w:sz w:val="32"/>
          <w:szCs w:val="32"/>
          <w:lang w:val="en-US" w:eastAsia="zh-CN"/>
        </w:rPr>
      </w:pPr>
      <w:r>
        <w:rPr>
          <w:rFonts w:hint="eastAsia" w:eastAsia="方正仿宋简体" w:cs="Times New Roman"/>
          <w:b/>
          <w:sz w:val="32"/>
          <w:szCs w:val="32"/>
          <w:lang w:eastAsia="zh-CN"/>
        </w:rPr>
        <w:t>（五）</w:t>
      </w:r>
      <w:r>
        <w:rPr>
          <w:rFonts w:hint="default" w:ascii="Times New Roman" w:hAnsi="Times New Roman" w:eastAsia="方正仿宋简体" w:cs="Times New Roman"/>
          <w:b/>
          <w:sz w:val="32"/>
          <w:szCs w:val="32"/>
        </w:rPr>
        <w:t>本年度信息公开工作年度报告数据统计需要说明的事项</w:t>
      </w:r>
      <w:r>
        <w:rPr>
          <w:rFonts w:hint="eastAsia" w:eastAsia="方正仿宋简体" w:cs="Times New Roman"/>
          <w:b/>
          <w:sz w:val="32"/>
          <w:szCs w:val="32"/>
          <w:lang w:eastAsia="zh-CN"/>
        </w:rPr>
        <w:t>：本报告所列数据的统计期限自202</w:t>
      </w:r>
      <w:r>
        <w:rPr>
          <w:rFonts w:hint="eastAsia" w:eastAsia="方正仿宋简体" w:cs="Times New Roman"/>
          <w:b/>
          <w:sz w:val="32"/>
          <w:szCs w:val="32"/>
          <w:lang w:val="en-US" w:eastAsia="zh-CN"/>
        </w:rPr>
        <w:t>4</w:t>
      </w:r>
      <w:r>
        <w:rPr>
          <w:rFonts w:hint="eastAsia" w:eastAsia="方正仿宋简体" w:cs="Times New Roman"/>
          <w:b/>
          <w:sz w:val="32"/>
          <w:szCs w:val="32"/>
          <w:lang w:eastAsia="zh-CN"/>
        </w:rPr>
        <w:t>年1月1日起至202</w:t>
      </w:r>
      <w:r>
        <w:rPr>
          <w:rFonts w:hint="eastAsia" w:eastAsia="方正仿宋简体" w:cs="Times New Roman"/>
          <w:b/>
          <w:sz w:val="32"/>
          <w:szCs w:val="32"/>
          <w:lang w:val="en-US" w:eastAsia="zh-CN"/>
        </w:rPr>
        <w:t>4</w:t>
      </w:r>
      <w:r>
        <w:rPr>
          <w:rFonts w:hint="eastAsia" w:eastAsia="方正仿宋简体" w:cs="Times New Roman"/>
          <w:b/>
          <w:sz w:val="32"/>
          <w:szCs w:val="32"/>
          <w:lang w:eastAsia="zh-CN"/>
        </w:rPr>
        <w:t>年12月31日止，所有数据真实有效；</w:t>
      </w:r>
    </w:p>
    <w:p w14:paraId="136A5844">
      <w:pPr>
        <w:numPr>
          <w:ilvl w:val="0"/>
          <w:numId w:val="0"/>
        </w:numPr>
        <w:spacing w:line="590" w:lineRule="exact"/>
        <w:ind w:right="-96" w:rightChars="-50" w:firstLine="624" w:firstLineChars="200"/>
        <w:rPr>
          <w:rFonts w:hint="eastAsia" w:ascii="Times New Roman" w:hAnsi="Times New Roman" w:eastAsia="方正仿宋简体" w:cs="Times New Roman"/>
          <w:b/>
          <w:sz w:val="32"/>
          <w:szCs w:val="32"/>
          <w:lang w:eastAsia="zh-CN"/>
        </w:rPr>
      </w:pPr>
      <w:r>
        <w:rPr>
          <w:rFonts w:hint="eastAsia" w:eastAsia="方正仿宋简体" w:cs="Times New Roman"/>
          <w:b/>
          <w:sz w:val="32"/>
          <w:szCs w:val="32"/>
          <w:lang w:eastAsia="zh-CN"/>
        </w:rPr>
        <w:t>（六）</w:t>
      </w:r>
      <w:r>
        <w:rPr>
          <w:rFonts w:hint="default" w:ascii="Times New Roman" w:hAnsi="Times New Roman" w:eastAsia="方正仿宋简体" w:cs="Times New Roman"/>
          <w:b/>
          <w:sz w:val="32"/>
          <w:szCs w:val="32"/>
        </w:rPr>
        <w:t>需要报告的其他事项</w:t>
      </w:r>
      <w:r>
        <w:rPr>
          <w:rFonts w:hint="eastAsia" w:eastAsia="方正仿宋简体" w:cs="Times New Roman"/>
          <w:b/>
          <w:sz w:val="32"/>
          <w:szCs w:val="32"/>
          <w:lang w:eastAsia="zh-CN"/>
        </w:rPr>
        <w:t>：无；</w:t>
      </w:r>
    </w:p>
    <w:p w14:paraId="6C5DCC6C">
      <w:pPr>
        <w:numPr>
          <w:ilvl w:val="0"/>
          <w:numId w:val="0"/>
        </w:numPr>
        <w:spacing w:line="590" w:lineRule="exact"/>
        <w:ind w:right="-96" w:rightChars="-50" w:firstLine="624" w:firstLineChars="200"/>
        <w:rPr>
          <w:rFonts w:hint="eastAsia" w:ascii="Times New Roman" w:hAnsi="Times New Roman" w:eastAsia="方正仿宋简体" w:cs="Times New Roman"/>
          <w:b/>
          <w:sz w:val="32"/>
          <w:szCs w:val="32"/>
          <w:lang w:eastAsia="zh-CN"/>
        </w:rPr>
      </w:pPr>
      <w:r>
        <w:rPr>
          <w:rFonts w:hint="eastAsia" w:eastAsia="方正仿宋简体" w:cs="Times New Roman"/>
          <w:b/>
          <w:sz w:val="32"/>
          <w:szCs w:val="32"/>
          <w:lang w:eastAsia="zh-CN"/>
        </w:rPr>
        <w:t>（七）</w:t>
      </w:r>
      <w:r>
        <w:rPr>
          <w:rFonts w:hint="default" w:ascii="Times New Roman" w:hAnsi="Times New Roman" w:eastAsia="方正仿宋简体" w:cs="Times New Roman"/>
          <w:b/>
          <w:sz w:val="32"/>
          <w:szCs w:val="32"/>
        </w:rPr>
        <w:t>其他有关文件专门要求通过政府信息公开工作年度报告予以报告的事项</w:t>
      </w:r>
      <w:r>
        <w:rPr>
          <w:rFonts w:hint="eastAsia" w:eastAsia="方正仿宋简体" w:cs="Times New Roman"/>
          <w:b/>
          <w:sz w:val="32"/>
          <w:szCs w:val="32"/>
          <w:lang w:eastAsia="zh-CN"/>
        </w:rPr>
        <w:t>：无。</w:t>
      </w:r>
    </w:p>
    <w:p w14:paraId="1E2EBB34">
      <w:pPr>
        <w:spacing w:line="590" w:lineRule="exact"/>
        <w:ind w:right="-96" w:rightChars="-50" w:firstLine="624" w:firstLineChars="200"/>
        <w:rPr>
          <w:rFonts w:hint="default" w:ascii="Times New Roman" w:hAnsi="Times New Roman" w:eastAsia="方正仿宋简体" w:cs="Times New Roman"/>
          <w:b/>
          <w:color w:val="000000"/>
          <w:sz w:val="32"/>
          <w:szCs w:val="32"/>
        </w:rPr>
      </w:pPr>
    </w:p>
    <w:p w14:paraId="5463B989">
      <w:pPr>
        <w:rPr>
          <w:rFonts w:hint="default" w:ascii="Times New Roman" w:hAnsi="Times New Roman" w:cs="Times New Roman"/>
        </w:rPr>
      </w:pPr>
    </w:p>
    <w:sectPr>
      <w:footerReference r:id="rId3" w:type="default"/>
      <w:pgSz w:w="11906" w:h="16838"/>
      <w:pgMar w:top="1191" w:right="1588" w:bottom="1191" w:left="1588" w:header="851" w:footer="1559" w:gutter="0"/>
      <w:pgNumType w:fmt="numberInDash"/>
      <w:cols w:space="425" w:num="1"/>
      <w:titlePg/>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BC85BA0-51A7-4DC8-9E23-68FC9B87020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DCFB708B-DC52-4D07-9498-FB75254DF7F7}"/>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embedRegular r:id="rId3" w:fontKey="{ABA541E6-7FB8-4B12-91BE-26C8B99939B5}"/>
  </w:font>
  <w:font w:name="方正楷体简体">
    <w:panose1 w:val="03000509000000000000"/>
    <w:charset w:val="86"/>
    <w:family w:val="auto"/>
    <w:pitch w:val="default"/>
    <w:sig w:usb0="00000001" w:usb1="080E0000" w:usb2="00000000" w:usb3="00000000" w:csb0="00040000" w:csb1="00000000"/>
    <w:embedRegular r:id="rId4" w:fontKey="{A27100AE-741F-42D1-A936-C35FA58879D9}"/>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5" w:fontKey="{ED461CBD-FA90-4BE3-8849-2B4E2FEACB96}"/>
  </w:font>
  <w:font w:name="楷体_GB2312">
    <w:panose1 w:val="02010609030101010101"/>
    <w:charset w:val="86"/>
    <w:family w:val="modern"/>
    <w:pitch w:val="default"/>
    <w:sig w:usb0="00000001" w:usb1="080E0000" w:usb2="00000000" w:usb3="00000000" w:csb0="00040000" w:csb1="00000000"/>
    <w:embedRegular r:id="rId6" w:fontKey="{C36DA129-4044-49B6-AB2F-EA2F3EAB44C6}"/>
  </w:font>
  <w:font w:name="楷体">
    <w:panose1 w:val="02010609060101010101"/>
    <w:charset w:val="86"/>
    <w:family w:val="modern"/>
    <w:pitch w:val="default"/>
    <w:sig w:usb0="800002BF" w:usb1="38CF7CFA" w:usb2="00000016" w:usb3="00000000" w:csb0="00040001" w:csb1="00000000"/>
    <w:embedRegular r:id="rId7" w:fontKey="{C7C0DD64-82B2-4085-9CD1-39E062258D9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2052647"/>
    </w:sdtPr>
    <w:sdtContent>
      <w:p w14:paraId="0C6C3DC5">
        <w:pPr>
          <w:pStyle w:val="2"/>
          <w:wordWrap w:val="0"/>
          <w:jc w:val="right"/>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23 -</w:t>
        </w:r>
        <w:r>
          <w:rPr>
            <w:rFonts w:asciiTheme="minorEastAsia" w:hAnsiTheme="minorEastAsia"/>
            <w:b/>
            <w:sz w:val="28"/>
            <w:szCs w:val="28"/>
          </w:rPr>
          <w:fldChar w:fldCharType="end"/>
        </w:r>
        <w:r>
          <w:rPr>
            <w:rFonts w:hint="eastAsia" w:asciiTheme="minorEastAsia" w:hAnsiTheme="minorEastAsia"/>
            <w:b/>
            <w:sz w:val="28"/>
            <w:szCs w:val="28"/>
          </w:rPr>
          <w:t xml:space="preserve"> </w:t>
        </w:r>
        <w:r>
          <w:rPr>
            <w:rFonts w:hint="eastAsia"/>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2NzIyYzg3MTYzZTFlY2VkNzY3YWNlMDIwMDVkNjgifQ=="/>
  </w:docVars>
  <w:rsids>
    <w:rsidRoot w:val="00000000"/>
    <w:rsid w:val="001C66E0"/>
    <w:rsid w:val="002E6413"/>
    <w:rsid w:val="00C528D4"/>
    <w:rsid w:val="011D5458"/>
    <w:rsid w:val="014C6B51"/>
    <w:rsid w:val="01581AAD"/>
    <w:rsid w:val="015B4FE6"/>
    <w:rsid w:val="019D115B"/>
    <w:rsid w:val="01C25065"/>
    <w:rsid w:val="01DB2B87"/>
    <w:rsid w:val="024A0BB7"/>
    <w:rsid w:val="026B3007"/>
    <w:rsid w:val="02DF7D2B"/>
    <w:rsid w:val="032F672A"/>
    <w:rsid w:val="03634626"/>
    <w:rsid w:val="038D16A3"/>
    <w:rsid w:val="03C07382"/>
    <w:rsid w:val="049251C3"/>
    <w:rsid w:val="04C74740"/>
    <w:rsid w:val="04D07A99"/>
    <w:rsid w:val="05121E5F"/>
    <w:rsid w:val="053C6EDC"/>
    <w:rsid w:val="05461B09"/>
    <w:rsid w:val="05FB6D97"/>
    <w:rsid w:val="07247C28"/>
    <w:rsid w:val="07293490"/>
    <w:rsid w:val="074309F6"/>
    <w:rsid w:val="08386081"/>
    <w:rsid w:val="09153CCC"/>
    <w:rsid w:val="094B1DE4"/>
    <w:rsid w:val="09AF5ECF"/>
    <w:rsid w:val="09D27E0F"/>
    <w:rsid w:val="0A1B5312"/>
    <w:rsid w:val="0A252635"/>
    <w:rsid w:val="0A640151"/>
    <w:rsid w:val="0ABB4D47"/>
    <w:rsid w:val="0AC0235E"/>
    <w:rsid w:val="0ADD081A"/>
    <w:rsid w:val="0B3F7726"/>
    <w:rsid w:val="0BA35EEA"/>
    <w:rsid w:val="0C3C3C66"/>
    <w:rsid w:val="0C654F6B"/>
    <w:rsid w:val="0DEB5944"/>
    <w:rsid w:val="0E963B01"/>
    <w:rsid w:val="0EAA4EB7"/>
    <w:rsid w:val="0F9811B3"/>
    <w:rsid w:val="0FC30926"/>
    <w:rsid w:val="0FC4644C"/>
    <w:rsid w:val="104650B3"/>
    <w:rsid w:val="109127D2"/>
    <w:rsid w:val="10953945"/>
    <w:rsid w:val="11162CD7"/>
    <w:rsid w:val="11511F61"/>
    <w:rsid w:val="11812847"/>
    <w:rsid w:val="11B60016"/>
    <w:rsid w:val="11F34DC7"/>
    <w:rsid w:val="127203E1"/>
    <w:rsid w:val="12F31522"/>
    <w:rsid w:val="12FC5EFD"/>
    <w:rsid w:val="130A686C"/>
    <w:rsid w:val="13983E78"/>
    <w:rsid w:val="13F60B9E"/>
    <w:rsid w:val="13FD017F"/>
    <w:rsid w:val="141C0605"/>
    <w:rsid w:val="146B6E96"/>
    <w:rsid w:val="147C5547"/>
    <w:rsid w:val="147D5535"/>
    <w:rsid w:val="147E4E1C"/>
    <w:rsid w:val="14A800EA"/>
    <w:rsid w:val="14BE346A"/>
    <w:rsid w:val="15695ACC"/>
    <w:rsid w:val="15A84292"/>
    <w:rsid w:val="15BB3E4D"/>
    <w:rsid w:val="15E46F00"/>
    <w:rsid w:val="15F80BFE"/>
    <w:rsid w:val="16640041"/>
    <w:rsid w:val="17822E75"/>
    <w:rsid w:val="18972950"/>
    <w:rsid w:val="18D314AE"/>
    <w:rsid w:val="18E24A74"/>
    <w:rsid w:val="197467ED"/>
    <w:rsid w:val="19B65058"/>
    <w:rsid w:val="19B94B48"/>
    <w:rsid w:val="19EA4D01"/>
    <w:rsid w:val="19FB6F0E"/>
    <w:rsid w:val="19FE07AD"/>
    <w:rsid w:val="1A277D03"/>
    <w:rsid w:val="1A4C32C6"/>
    <w:rsid w:val="1AD80FFE"/>
    <w:rsid w:val="1B495A57"/>
    <w:rsid w:val="1B516ABF"/>
    <w:rsid w:val="1BA809D0"/>
    <w:rsid w:val="1C6A2129"/>
    <w:rsid w:val="1C6A3ED7"/>
    <w:rsid w:val="1C735482"/>
    <w:rsid w:val="1C9B22E3"/>
    <w:rsid w:val="1D1125A5"/>
    <w:rsid w:val="1D187DD7"/>
    <w:rsid w:val="1D5C7CC4"/>
    <w:rsid w:val="1DB47B00"/>
    <w:rsid w:val="1DD737EE"/>
    <w:rsid w:val="1E546BED"/>
    <w:rsid w:val="1EA50136"/>
    <w:rsid w:val="1EB06519"/>
    <w:rsid w:val="1EBB6C6C"/>
    <w:rsid w:val="1EC73863"/>
    <w:rsid w:val="1EC801A6"/>
    <w:rsid w:val="1F4924CA"/>
    <w:rsid w:val="1F7303C4"/>
    <w:rsid w:val="1FD60202"/>
    <w:rsid w:val="1FE43FA1"/>
    <w:rsid w:val="1FE65F6B"/>
    <w:rsid w:val="200C59D1"/>
    <w:rsid w:val="203767C6"/>
    <w:rsid w:val="207B66B3"/>
    <w:rsid w:val="21182154"/>
    <w:rsid w:val="21472A39"/>
    <w:rsid w:val="21601A4E"/>
    <w:rsid w:val="21B06830"/>
    <w:rsid w:val="21B24356"/>
    <w:rsid w:val="22D402FC"/>
    <w:rsid w:val="22E81C12"/>
    <w:rsid w:val="22EF3388"/>
    <w:rsid w:val="23531B69"/>
    <w:rsid w:val="236E69A3"/>
    <w:rsid w:val="23CD5478"/>
    <w:rsid w:val="23F21382"/>
    <w:rsid w:val="241F37F9"/>
    <w:rsid w:val="242157C3"/>
    <w:rsid w:val="24AE34FB"/>
    <w:rsid w:val="253B28B5"/>
    <w:rsid w:val="26926505"/>
    <w:rsid w:val="26E054C2"/>
    <w:rsid w:val="272D447F"/>
    <w:rsid w:val="276500BD"/>
    <w:rsid w:val="27906EE8"/>
    <w:rsid w:val="285C501C"/>
    <w:rsid w:val="286914E7"/>
    <w:rsid w:val="293B10D5"/>
    <w:rsid w:val="29D46E34"/>
    <w:rsid w:val="29DA5DB5"/>
    <w:rsid w:val="2A1262DA"/>
    <w:rsid w:val="2AAF1D7B"/>
    <w:rsid w:val="2B053749"/>
    <w:rsid w:val="2B1716CE"/>
    <w:rsid w:val="2BC74EA2"/>
    <w:rsid w:val="2C6C77F8"/>
    <w:rsid w:val="2C820DC9"/>
    <w:rsid w:val="2CA927FA"/>
    <w:rsid w:val="2D355E3C"/>
    <w:rsid w:val="2D360531"/>
    <w:rsid w:val="2D8F19F0"/>
    <w:rsid w:val="2DCC67A0"/>
    <w:rsid w:val="2DDF2977"/>
    <w:rsid w:val="2DFB52D7"/>
    <w:rsid w:val="2E1A3538"/>
    <w:rsid w:val="2F9C21A2"/>
    <w:rsid w:val="2FAB58C1"/>
    <w:rsid w:val="2FD162F0"/>
    <w:rsid w:val="2FD47B8E"/>
    <w:rsid w:val="301D1535"/>
    <w:rsid w:val="304C5976"/>
    <w:rsid w:val="307B44AD"/>
    <w:rsid w:val="308415B4"/>
    <w:rsid w:val="31091D92"/>
    <w:rsid w:val="311A3CC6"/>
    <w:rsid w:val="3179279B"/>
    <w:rsid w:val="31796C3F"/>
    <w:rsid w:val="31E71DFA"/>
    <w:rsid w:val="326E42CA"/>
    <w:rsid w:val="326E6078"/>
    <w:rsid w:val="329655CE"/>
    <w:rsid w:val="32CE4D68"/>
    <w:rsid w:val="33264BA4"/>
    <w:rsid w:val="3330332D"/>
    <w:rsid w:val="33482D6D"/>
    <w:rsid w:val="338418CB"/>
    <w:rsid w:val="33F95E15"/>
    <w:rsid w:val="33FD3B57"/>
    <w:rsid w:val="34052A0C"/>
    <w:rsid w:val="348C0A37"/>
    <w:rsid w:val="34BA1A48"/>
    <w:rsid w:val="35B91D00"/>
    <w:rsid w:val="35D02BA5"/>
    <w:rsid w:val="36B3674F"/>
    <w:rsid w:val="36EC7EB3"/>
    <w:rsid w:val="37060F75"/>
    <w:rsid w:val="372B2789"/>
    <w:rsid w:val="373F4487"/>
    <w:rsid w:val="374643BF"/>
    <w:rsid w:val="375A4E1C"/>
    <w:rsid w:val="37621F23"/>
    <w:rsid w:val="37EA43F2"/>
    <w:rsid w:val="38066101"/>
    <w:rsid w:val="38390ED6"/>
    <w:rsid w:val="386A72E1"/>
    <w:rsid w:val="387E0FDF"/>
    <w:rsid w:val="388F3C84"/>
    <w:rsid w:val="388F6D48"/>
    <w:rsid w:val="38DD3F57"/>
    <w:rsid w:val="38DD5D05"/>
    <w:rsid w:val="38FD1F03"/>
    <w:rsid w:val="39697599"/>
    <w:rsid w:val="39B60304"/>
    <w:rsid w:val="39BA6046"/>
    <w:rsid w:val="3A663AD8"/>
    <w:rsid w:val="3A6B10EF"/>
    <w:rsid w:val="3ADE3FB6"/>
    <w:rsid w:val="3B181276"/>
    <w:rsid w:val="3B1B0D67"/>
    <w:rsid w:val="3B750477"/>
    <w:rsid w:val="3B8763FC"/>
    <w:rsid w:val="3BA7084C"/>
    <w:rsid w:val="3C1F6635"/>
    <w:rsid w:val="3C300842"/>
    <w:rsid w:val="3CDB002F"/>
    <w:rsid w:val="3CE321F5"/>
    <w:rsid w:val="3D211F38"/>
    <w:rsid w:val="3D2A703F"/>
    <w:rsid w:val="3D864BBD"/>
    <w:rsid w:val="3DA07301"/>
    <w:rsid w:val="3DA9265A"/>
    <w:rsid w:val="3DBD7EB3"/>
    <w:rsid w:val="3E530817"/>
    <w:rsid w:val="3E6D3687"/>
    <w:rsid w:val="3E8C540C"/>
    <w:rsid w:val="3E9055C8"/>
    <w:rsid w:val="3EC040FF"/>
    <w:rsid w:val="3EC534C3"/>
    <w:rsid w:val="3F4C5993"/>
    <w:rsid w:val="3FCB2D5B"/>
    <w:rsid w:val="3FCB4F6E"/>
    <w:rsid w:val="3FE61943"/>
    <w:rsid w:val="400C6ED0"/>
    <w:rsid w:val="404E573A"/>
    <w:rsid w:val="40B90E06"/>
    <w:rsid w:val="40D55514"/>
    <w:rsid w:val="413D1A37"/>
    <w:rsid w:val="414C3A28"/>
    <w:rsid w:val="42CB6BCE"/>
    <w:rsid w:val="42EF6D61"/>
    <w:rsid w:val="43193DDE"/>
    <w:rsid w:val="436112E1"/>
    <w:rsid w:val="43EC504E"/>
    <w:rsid w:val="44114AB5"/>
    <w:rsid w:val="4447497A"/>
    <w:rsid w:val="44E81CBA"/>
    <w:rsid w:val="456A4DC4"/>
    <w:rsid w:val="46080139"/>
    <w:rsid w:val="46F30DEA"/>
    <w:rsid w:val="471A0124"/>
    <w:rsid w:val="471C5C4A"/>
    <w:rsid w:val="47215957"/>
    <w:rsid w:val="473A07C7"/>
    <w:rsid w:val="47857C94"/>
    <w:rsid w:val="48521346"/>
    <w:rsid w:val="48657AC5"/>
    <w:rsid w:val="48A64365"/>
    <w:rsid w:val="49436EF7"/>
    <w:rsid w:val="494E0559"/>
    <w:rsid w:val="49A168DB"/>
    <w:rsid w:val="49CE5703"/>
    <w:rsid w:val="4A02381D"/>
    <w:rsid w:val="4A02502A"/>
    <w:rsid w:val="4A1672C9"/>
    <w:rsid w:val="4A8A55C1"/>
    <w:rsid w:val="4A903CD0"/>
    <w:rsid w:val="4AB443EC"/>
    <w:rsid w:val="4ABF34BD"/>
    <w:rsid w:val="4AE7656F"/>
    <w:rsid w:val="4AF62C56"/>
    <w:rsid w:val="4BA17856"/>
    <w:rsid w:val="4BC114B6"/>
    <w:rsid w:val="4C0A69B9"/>
    <w:rsid w:val="4CCE5C39"/>
    <w:rsid w:val="4CDD5E7C"/>
    <w:rsid w:val="4D754306"/>
    <w:rsid w:val="4DA90454"/>
    <w:rsid w:val="4DE60D60"/>
    <w:rsid w:val="4E41068C"/>
    <w:rsid w:val="4E710F72"/>
    <w:rsid w:val="4EB33338"/>
    <w:rsid w:val="4F17423C"/>
    <w:rsid w:val="4F18319B"/>
    <w:rsid w:val="4F29184C"/>
    <w:rsid w:val="50175B49"/>
    <w:rsid w:val="503C735D"/>
    <w:rsid w:val="50926F7D"/>
    <w:rsid w:val="50A54F03"/>
    <w:rsid w:val="50AC44E3"/>
    <w:rsid w:val="50AF5D81"/>
    <w:rsid w:val="51295B34"/>
    <w:rsid w:val="514364CA"/>
    <w:rsid w:val="51477D68"/>
    <w:rsid w:val="51D57A6A"/>
    <w:rsid w:val="51E101BC"/>
    <w:rsid w:val="526130AB"/>
    <w:rsid w:val="526B6152"/>
    <w:rsid w:val="52B4142D"/>
    <w:rsid w:val="53220A8C"/>
    <w:rsid w:val="533407C0"/>
    <w:rsid w:val="53AB0A82"/>
    <w:rsid w:val="53E2021C"/>
    <w:rsid w:val="54091C4C"/>
    <w:rsid w:val="543C16DA"/>
    <w:rsid w:val="54556C40"/>
    <w:rsid w:val="546B6463"/>
    <w:rsid w:val="5486504B"/>
    <w:rsid w:val="54FE2E33"/>
    <w:rsid w:val="556A2277"/>
    <w:rsid w:val="556C5FEF"/>
    <w:rsid w:val="558772CD"/>
    <w:rsid w:val="56384123"/>
    <w:rsid w:val="57346FE0"/>
    <w:rsid w:val="577E64AD"/>
    <w:rsid w:val="57E5652D"/>
    <w:rsid w:val="58256929"/>
    <w:rsid w:val="589E6E07"/>
    <w:rsid w:val="593908DE"/>
    <w:rsid w:val="59E940B2"/>
    <w:rsid w:val="59ED3294"/>
    <w:rsid w:val="5A8913F1"/>
    <w:rsid w:val="5A9A1850"/>
    <w:rsid w:val="5AE623A0"/>
    <w:rsid w:val="5B1C2265"/>
    <w:rsid w:val="5C0F1DCA"/>
    <w:rsid w:val="5C133668"/>
    <w:rsid w:val="5C71038F"/>
    <w:rsid w:val="5CBF559E"/>
    <w:rsid w:val="5DAF73C1"/>
    <w:rsid w:val="5DDA4491"/>
    <w:rsid w:val="5E677C9B"/>
    <w:rsid w:val="5E7559F9"/>
    <w:rsid w:val="5E7D126D"/>
    <w:rsid w:val="5E8E6FD6"/>
    <w:rsid w:val="5EDD1D0C"/>
    <w:rsid w:val="5EFC1288"/>
    <w:rsid w:val="5F08322C"/>
    <w:rsid w:val="5F473629"/>
    <w:rsid w:val="5F8053EF"/>
    <w:rsid w:val="5FC86518"/>
    <w:rsid w:val="60762418"/>
    <w:rsid w:val="60A52CFD"/>
    <w:rsid w:val="60D158A0"/>
    <w:rsid w:val="60F375C4"/>
    <w:rsid w:val="613C71BD"/>
    <w:rsid w:val="616E7593"/>
    <w:rsid w:val="61700C15"/>
    <w:rsid w:val="61B52ACC"/>
    <w:rsid w:val="61F950AE"/>
    <w:rsid w:val="62053A53"/>
    <w:rsid w:val="62E278F0"/>
    <w:rsid w:val="6324615B"/>
    <w:rsid w:val="63464323"/>
    <w:rsid w:val="639C3F43"/>
    <w:rsid w:val="63A86D8C"/>
    <w:rsid w:val="63B868A3"/>
    <w:rsid w:val="64A137DB"/>
    <w:rsid w:val="64B96D77"/>
    <w:rsid w:val="64CA0F84"/>
    <w:rsid w:val="64EF4547"/>
    <w:rsid w:val="65B512EC"/>
    <w:rsid w:val="65BA6903"/>
    <w:rsid w:val="66D87988"/>
    <w:rsid w:val="674072DB"/>
    <w:rsid w:val="67D619EE"/>
    <w:rsid w:val="67F307F2"/>
    <w:rsid w:val="68264952"/>
    <w:rsid w:val="68914293"/>
    <w:rsid w:val="69224EEB"/>
    <w:rsid w:val="69272501"/>
    <w:rsid w:val="69A41DA4"/>
    <w:rsid w:val="6A0A597F"/>
    <w:rsid w:val="6A3D7B02"/>
    <w:rsid w:val="6A611A43"/>
    <w:rsid w:val="6AB73D58"/>
    <w:rsid w:val="6B234F4A"/>
    <w:rsid w:val="6B8C6709"/>
    <w:rsid w:val="6BDB75D3"/>
    <w:rsid w:val="6BF87B65"/>
    <w:rsid w:val="6C450EF0"/>
    <w:rsid w:val="6C6D0B73"/>
    <w:rsid w:val="6CF546C4"/>
    <w:rsid w:val="6D784291"/>
    <w:rsid w:val="6E076DA5"/>
    <w:rsid w:val="6E7206C2"/>
    <w:rsid w:val="6E775CD9"/>
    <w:rsid w:val="6EC32CCC"/>
    <w:rsid w:val="6F03756C"/>
    <w:rsid w:val="6F101C89"/>
    <w:rsid w:val="6F3E05A4"/>
    <w:rsid w:val="6F926B42"/>
    <w:rsid w:val="6FC30AAA"/>
    <w:rsid w:val="6FEC1DAE"/>
    <w:rsid w:val="70645DE9"/>
    <w:rsid w:val="7073427E"/>
    <w:rsid w:val="71A32941"/>
    <w:rsid w:val="726447C6"/>
    <w:rsid w:val="72A801AB"/>
    <w:rsid w:val="72DA4A88"/>
    <w:rsid w:val="72FF629D"/>
    <w:rsid w:val="734D525A"/>
    <w:rsid w:val="73A0182E"/>
    <w:rsid w:val="73D96AEE"/>
    <w:rsid w:val="740C0C71"/>
    <w:rsid w:val="744523D5"/>
    <w:rsid w:val="74E7348C"/>
    <w:rsid w:val="757C66AF"/>
    <w:rsid w:val="75CB06B8"/>
    <w:rsid w:val="76116A13"/>
    <w:rsid w:val="76796366"/>
    <w:rsid w:val="76EF03D6"/>
    <w:rsid w:val="77044B75"/>
    <w:rsid w:val="771D13E7"/>
    <w:rsid w:val="7726029C"/>
    <w:rsid w:val="773F4EBA"/>
    <w:rsid w:val="781225CE"/>
    <w:rsid w:val="782347DB"/>
    <w:rsid w:val="784F3822"/>
    <w:rsid w:val="78D5702C"/>
    <w:rsid w:val="7A0D5743"/>
    <w:rsid w:val="7ABE6A3D"/>
    <w:rsid w:val="7AEF309B"/>
    <w:rsid w:val="7AFB37ED"/>
    <w:rsid w:val="7B5A4DD2"/>
    <w:rsid w:val="7C224DAA"/>
    <w:rsid w:val="7C6F7FEF"/>
    <w:rsid w:val="7C8021FC"/>
    <w:rsid w:val="7CA33D37"/>
    <w:rsid w:val="7D11554A"/>
    <w:rsid w:val="7D781125"/>
    <w:rsid w:val="7D7D4F2C"/>
    <w:rsid w:val="7EC02D84"/>
    <w:rsid w:val="7EC62364"/>
    <w:rsid w:val="7F2C0419"/>
    <w:rsid w:val="7F363046"/>
    <w:rsid w:val="7FBD3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autoRedefine/>
    <w:qFormat/>
    <w:uiPriority w:val="0"/>
    <w:pPr>
      <w:widowControl/>
      <w:spacing w:before="100" w:beforeAutospacing="1" w:after="100" w:afterAutospacing="1"/>
      <w:jc w:val="left"/>
    </w:pPr>
    <w:rPr>
      <w:rFonts w:ascii="宋体" w:hAnsi="宋体" w:cs="宋体"/>
      <w:sz w:val="24"/>
    </w:rPr>
  </w:style>
  <w:style w:type="character" w:styleId="6">
    <w:name w:val="Strong"/>
    <w:autoRedefine/>
    <w:qFormat/>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t>主动公开情况</a:t>
            </a:r>
          </a:p>
        </c:rich>
      </c:tx>
      <c:layout>
        <c:manualLayout>
          <c:xMode val="edge"/>
          <c:yMode val="edge"/>
          <c:x val="0.366151244261899"/>
          <c:y val="0.0492987675308118"/>
        </c:manualLayout>
      </c:layout>
      <c:overlay val="0"/>
      <c:spPr>
        <a:noFill/>
        <a:ln>
          <a:noFill/>
        </a:ln>
        <a:effectLst/>
      </c:spPr>
    </c:title>
    <c:autoTitleDeleted val="0"/>
    <c:plotArea>
      <c:layout/>
      <c:pieChart>
        <c:varyColors val="1"/>
        <c:ser>
          <c:idx val="0"/>
          <c:order val="0"/>
          <c:tx>
            <c:strRef>
              <c:f>Sheet1!$B$1</c:f>
              <c:strCache>
                <c:ptCount val="1"/>
                <c:pt idx="0">
                  <c:v>数量</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Lbls>
            <c:dLbl>
              <c:idx val="0"/>
              <c:layout>
                <c:manualLayout>
                  <c:x val="-0.118144479342836"/>
                  <c:y val="-0.0369740756481088"/>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bg1"/>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rPr>
                        <a:solidFill>
                          <a:schemeClr val="bg1"/>
                        </a:solidFill>
                      </a:rPr>
                      <a:t>121</a:t>
                    </a:r>
                    <a:endParaRPr>
                      <a:solidFill>
                        <a:schemeClr val="bg1"/>
                      </a:solidFill>
                    </a:endParaRPr>
                  </a:p>
                </c:rich>
              </c:tx>
              <c:dLblPos val="bestFit"/>
              <c:showLegendKey val="0"/>
              <c:showVal val="1"/>
              <c:showCatName val="1"/>
              <c:showSerName val="0"/>
              <c:showPercent val="0"/>
              <c:showBubbleSize val="0"/>
              <c:separator>
</c:separator>
              <c:extLst>
                <c:ext xmlns:c15="http://schemas.microsoft.com/office/drawing/2012/chart" uri="{CE6537A1-D6FC-4f65-9D91-7224C49458BB}">
                  <c15:layout/>
                </c:ext>
              </c:extLst>
            </c:dLbl>
            <c:dLbl>
              <c:idx val="1"/>
              <c:layout>
                <c:manualLayout>
                  <c:x val="0.0928968349842957"/>
                  <c:y val="0.0684232894177646"/>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bg1"/>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rPr>
                        <a:solidFill>
                          <a:schemeClr val="bg1"/>
                        </a:solidFill>
                      </a:rPr>
                      <a:t>24</a:t>
                    </a:r>
                    <a:endParaRPr>
                      <a:solidFill>
                        <a:schemeClr val="bg1"/>
                      </a:solidFill>
                    </a:endParaRPr>
                  </a:p>
                </c:rich>
              </c:tx>
              <c:dLblPos val="bestFit"/>
              <c:showLegendKey val="0"/>
              <c:showVal val="1"/>
              <c:showCatName val="1"/>
              <c:showSerName val="0"/>
              <c:showPercent val="0"/>
              <c:showBubbleSize val="0"/>
              <c:separator>
</c:separator>
              <c:extLst>
                <c:ext xmlns:c15="http://schemas.microsoft.com/office/drawing/2012/chart" uri="{CE6537A1-D6FC-4f65-9D91-7224C49458BB}">
                  <c15:layout/>
                </c:ext>
              </c:extLst>
            </c:dLbl>
            <c:dLbl>
              <c:idx val="2"/>
              <c:layout>
                <c:manualLayout>
                  <c:x val="0.113757905453846"/>
                  <c:y val="0.0947726306842329"/>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bg1"/>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rPr>
                        <a:solidFill>
                          <a:schemeClr val="bg1"/>
                        </a:solidFill>
                      </a:rPr>
                      <a:t>3</a:t>
                    </a:r>
                    <a:endParaRPr>
                      <a:solidFill>
                        <a:schemeClr val="bg1"/>
                      </a:solidFill>
                    </a:endParaRPr>
                  </a:p>
                </c:rich>
              </c:tx>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228436820488041"/>
                      <c:h val="0.169358266043349"/>
                    </c:manualLayout>
                  </c15:layout>
                </c:ext>
              </c:extLst>
            </c:dLbl>
            <c:dLbl>
              <c:idx val="3"/>
              <c:layout>
                <c:manualLayout>
                  <c:x val="0.0358782314568736"/>
                  <c:y val="0.0784105397365065"/>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bg1"/>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rPr>
                        <a:solidFill>
                          <a:schemeClr val="bg1"/>
                        </a:solidFill>
                      </a:rPr>
                      <a:t>5</a:t>
                    </a:r>
                    <a:endParaRPr>
                      <a:solidFill>
                        <a:schemeClr val="bg1"/>
                      </a:solidFill>
                    </a:endParaRPr>
                  </a:p>
                </c:rich>
              </c:tx>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0321333655472336"/>
                      <c:h val="0.0673608159796005"/>
                    </c:manualLayout>
                  </c15:layout>
                </c:ext>
              </c:extLst>
            </c:dLbl>
            <c:dLbl>
              <c:idx val="4"/>
              <c:layout>
                <c:manualLayout>
                  <c:x val="0.0253684464846581"/>
                  <c:y val="0.0947726306842329"/>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bg1"/>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rPr>
                        <a:solidFill>
                          <a:schemeClr val="bg1"/>
                        </a:solidFill>
                      </a:rPr>
                      <a:t>4</a:t>
                    </a:r>
                    <a:endParaRPr>
                      <a:solidFill>
                        <a:schemeClr val="bg1"/>
                      </a:solidFill>
                    </a:endParaRPr>
                  </a:p>
                </c:rich>
              </c:tx>
              <c:dLblPos val="bestFit"/>
              <c:showLegendKey val="0"/>
              <c:showVal val="1"/>
              <c:showCatName val="1"/>
              <c:showSerName val="0"/>
              <c:showPercent val="0"/>
              <c:showBubbleSize val="0"/>
              <c:separator>
</c:separator>
              <c:extLst>
                <c:ext xmlns:c15="http://schemas.microsoft.com/office/drawing/2012/chart" uri="{CE6537A1-D6FC-4f65-9D91-7224C49458BB}">
                  <c15:layout/>
                </c:ext>
              </c:extLst>
            </c:dLbl>
            <c:dLbl>
              <c:idx val="5"/>
              <c:layout>
                <c:manualLayout>
                  <c:x val="0.0165498912780865"/>
                  <c:y val="0.110709732256694"/>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bg1"/>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rPr>
                        <a:solidFill>
                          <a:schemeClr val="bg1"/>
                        </a:solidFill>
                      </a:rPr>
                      <a:t>9</a:t>
                    </a:r>
                    <a:endParaRPr>
                      <a:solidFill>
                        <a:schemeClr val="bg1"/>
                      </a:solidFill>
                    </a:endParaRPr>
                  </a:p>
                </c:rich>
              </c:tx>
              <c:dLblPos val="bestFit"/>
              <c:showLegendKey val="0"/>
              <c:showVal val="1"/>
              <c:showCatName val="1"/>
              <c:showSerName val="0"/>
              <c:showPercent val="0"/>
              <c:showBubbleSize val="0"/>
              <c:separator>
</c:separator>
              <c:extLst>
                <c:ext xmlns:c15="http://schemas.microsoft.com/office/drawing/2012/chart" uri="{CE6537A1-D6FC-4f65-9D91-7224C49458BB}">
                  <c15:layout/>
                </c:ext>
              </c:extLst>
            </c:dLbl>
            <c:dLbl>
              <c:idx val="6"/>
              <c:layout>
                <c:manualLayout>
                  <c:x val="0.00157042763952651"/>
                  <c:y val="0.105397365065873"/>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bg1"/>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rPr>
                        <a:solidFill>
                          <a:schemeClr val="bg1"/>
                        </a:solidFill>
                      </a:rPr>
                      <a:t>4</a:t>
                    </a:r>
                    <a:endParaRPr>
                      <a:solidFill>
                        <a:schemeClr val="bg1"/>
                      </a:solidFill>
                    </a:endParaRPr>
                  </a:p>
                </c:rich>
              </c:tx>
              <c:dLblPos val="bestFit"/>
              <c:showLegendKey val="0"/>
              <c:showVal val="1"/>
              <c:showCatName val="1"/>
              <c:showSerName val="0"/>
              <c:showPercent val="0"/>
              <c:showBubbleSize val="0"/>
              <c:separator>
</c:separator>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bg1"/>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outEnd"/>
            <c:showLegendKey val="0"/>
            <c:showVal val="1"/>
            <c:showCatName val="1"/>
            <c:showSerName val="0"/>
            <c:showPercent val="0"/>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环境影响评价</c:v>
                </c:pt>
                <c:pt idx="1">
                  <c:v>环保工作动态</c:v>
                </c:pt>
                <c:pt idx="2">
                  <c:v>建议提案办理情况</c:v>
                </c:pt>
                <c:pt idx="3">
                  <c:v>公示公告</c:v>
                </c:pt>
                <c:pt idx="4">
                  <c:v>水质监测</c:v>
                </c:pt>
                <c:pt idx="5">
                  <c:v>行政执法公示</c:v>
                </c:pt>
                <c:pt idx="6">
                  <c:v>其他信息</c:v>
                </c:pt>
              </c:strCache>
            </c:strRef>
          </c:cat>
          <c:val>
            <c:numRef>
              <c:f>Sheet1!$B$2:$B$8</c:f>
              <c:numCache>
                <c:formatCode>General</c:formatCode>
                <c:ptCount val="7"/>
                <c:pt idx="0">
                  <c:v>121</c:v>
                </c:pt>
                <c:pt idx="1">
                  <c:v>24</c:v>
                </c:pt>
                <c:pt idx="2">
                  <c:v>3</c:v>
                </c:pt>
                <c:pt idx="3">
                  <c:v>5</c:v>
                </c:pt>
                <c:pt idx="4">
                  <c:v>4</c:v>
                </c:pt>
                <c:pt idx="5">
                  <c:v>9</c:v>
                </c:pt>
                <c:pt idx="6">
                  <c:v>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legend>
    <c:plotVisOnly val="1"/>
    <c:dispBlanksAs val="gap"/>
    <c:showDLblsOverMax val="0"/>
    <c:extLst>
      <c:ext uri="{0b15fc19-7d7d-44ad-8c2d-2c3a37ce22c3}">
        <chartProps xmlns="https://web.wps.cn/et/2018/main" chartId="{b409fff6-019b-4c31-b512-2bca2c06511b}"/>
      </c:ext>
    </c:extLst>
  </c:chart>
  <c:spPr>
    <a:solidFill>
      <a:schemeClr val="bg1"/>
    </a:solidFill>
    <a:ln w="6350" cap="flat" cmpd="sng" algn="ctr">
      <a:solidFill>
        <a:schemeClr val="tx1">
          <a:lumMod val="50000"/>
          <a:lumOff val="50000"/>
          <a:alpha val="25000"/>
        </a:schemeClr>
      </a:solidFill>
      <a:round/>
    </a:ln>
    <a:effectLst/>
  </c:spPr>
  <c:txPr>
    <a:bodyPr/>
    <a:lstStyle/>
    <a:p>
      <a:pPr>
        <a:defRPr lang="zh-CN">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manualLayout>
          <c:layoutTarget val="inner"/>
          <c:xMode val="edge"/>
          <c:yMode val="edge"/>
          <c:x val="0.0579366996859145"/>
          <c:y val="0.164470888227794"/>
          <c:w val="0.913916404928727"/>
          <c:h val="0.63905652358691"/>
        </c:manualLayout>
      </c:layout>
      <c:lineChart>
        <c:grouping val="standard"/>
        <c:varyColors val="0"/>
        <c:ser>
          <c:idx val="0"/>
          <c:order val="0"/>
          <c:tx>
            <c:strRef>
              <c:f>Sheet1!$B$1</c:f>
              <c:strCache>
                <c:ptCount val="1"/>
                <c:pt idx="0">
                  <c:v>依申请公开数量</c:v>
                </c:pt>
              </c:strCache>
            </c:strRef>
          </c:tx>
          <c:spPr>
            <a:ln w="28575" cap="rnd">
              <a:solidFill>
                <a:schemeClr val="accent1"/>
              </a:solidFill>
              <a:round/>
            </a:ln>
            <a:effectLst/>
          </c:spPr>
          <c:marker>
            <c:symbol val="none"/>
          </c:marker>
          <c:dLbls>
            <c:delete val="1"/>
          </c:dLbls>
          <c:cat>
            <c:strRef>
              <c:f>Sheet1!$A$2:$A$5</c:f>
              <c:strCache>
                <c:ptCount val="4"/>
                <c:pt idx="0">
                  <c:v>2021年</c:v>
                </c:pt>
                <c:pt idx="1">
                  <c:v>2022年</c:v>
                </c:pt>
                <c:pt idx="2">
                  <c:v>2023年</c:v>
                </c:pt>
                <c:pt idx="3">
                  <c:v>2024年</c:v>
                </c:pt>
              </c:strCache>
            </c:strRef>
          </c:cat>
          <c:val>
            <c:numRef>
              <c:f>Sheet1!$B$2:$B$5</c:f>
              <c:numCache>
                <c:formatCode>General</c:formatCode>
                <c:ptCount val="4"/>
                <c:pt idx="0">
                  <c:v>3</c:v>
                </c:pt>
                <c:pt idx="1">
                  <c:v>2</c:v>
                </c:pt>
                <c:pt idx="2">
                  <c:v>1</c:v>
                </c:pt>
                <c:pt idx="3">
                  <c:v>4</c:v>
                </c:pt>
              </c:numCache>
            </c:numRef>
          </c:val>
          <c:smooth val="0"/>
        </c:ser>
        <c:dLbls>
          <c:showLegendKey val="0"/>
          <c:showVal val="0"/>
          <c:showCatName val="0"/>
          <c:showSerName val="0"/>
          <c:showPercent val="0"/>
          <c:showBubbleSize val="0"/>
        </c:dLbls>
        <c:marker val="0"/>
        <c:smooth val="0"/>
        <c:axId val="875483309"/>
        <c:axId val="377216423"/>
      </c:lineChart>
      <c:catAx>
        <c:axId val="87548330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77216423"/>
        <c:crosses val="autoZero"/>
        <c:auto val="1"/>
        <c:lblAlgn val="ctr"/>
        <c:lblOffset val="100"/>
        <c:noMultiLvlLbl val="0"/>
      </c:catAx>
      <c:valAx>
        <c:axId val="37721642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5483309"/>
        <c:crosses val="autoZero"/>
        <c:crossBetween val="between"/>
        <c:majorUnit val="1"/>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fa6ec64-cbff-496d-98ed-25be8e8bb93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Pages>7</Pages>
  <Words>2649</Words>
  <Characters>2755</Characters>
  <Lines>0</Lines>
  <Paragraphs>0</Paragraphs>
  <TotalTime>35</TotalTime>
  <ScaleCrop>false</ScaleCrop>
  <LinksUpToDate>false</LinksUpToDate>
  <CharactersWithSpaces>2755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2023-01-18T01:02:00Z</dcterms:created>
  <dc:creator>zwh</dc:creator>
  <cp:lastModifiedBy>吾嘉有尔初长成</cp:lastModifiedBy>
  <cp:lastPrinted>2025-01-14T01:21:00Z</cp:lastPrinted>
  <dcterms:modified xsi:type="dcterms:W3CDTF">2025-01-23T02:43:11Z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AF66F645D45543478E4443A5F8C84399_13</vt:lpwstr>
  </property>
  <property fmtid="{D5CDD505-2E9C-101B-9397-08002B2CF9AE}" pid="4" name="KSOTemplateDocerSaveRecord">
    <vt:lpwstr>eyJoZGlkIjoiOTMwOTE1MjkzZmE4ZTU0ZTg4MmFiYmFkYTE2YzM4NTciLCJ1c2VySWQiOiIzMTExNjg4OTgifQ==</vt:lpwstr>
  </property>
</Properties>
</file>