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36" w:right="0" w:firstLine="420"/>
        <w:jc w:val="center"/>
      </w:pPr>
      <w:bookmarkStart w:id="0" w:name="_GoBack"/>
      <w:bookmarkEnd w:id="0"/>
      <w:r>
        <w:rPr>
          <w:rFonts w:ascii="微软雅黑" w:hAnsi="微软雅黑" w:eastAsia="微软雅黑" w:cs="微软雅黑"/>
          <w:b w:val="0"/>
          <w:color w:val="333333"/>
          <w:sz w:val="19"/>
          <w:szCs w:val="19"/>
        </w:rPr>
        <w:t>曲阜市</w:t>
      </w:r>
      <w:r>
        <w:rPr>
          <w:rFonts w:hint="eastAsia" w:ascii="微软雅黑" w:hAnsi="微软雅黑" w:eastAsia="微软雅黑" w:cs="微软雅黑"/>
          <w:b w:val="0"/>
          <w:color w:val="333333"/>
          <w:sz w:val="19"/>
          <w:szCs w:val="19"/>
          <w:lang w:eastAsia="zh-CN"/>
        </w:rPr>
        <w:t>文化和旅游</w:t>
      </w:r>
      <w:r>
        <w:rPr>
          <w:rFonts w:ascii="微软雅黑" w:hAnsi="微软雅黑" w:eastAsia="微软雅黑" w:cs="微软雅黑"/>
          <w:b w:val="0"/>
          <w:color w:val="333333"/>
          <w:sz w:val="19"/>
          <w:szCs w:val="19"/>
        </w:rPr>
        <w:t>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-36" w:right="0" w:firstLine="420"/>
        <w:jc w:val="center"/>
      </w:pPr>
      <w:r>
        <w:rPr>
          <w:rFonts w:hint="eastAsia" w:ascii="微软雅黑" w:hAnsi="微软雅黑" w:eastAsia="微软雅黑" w:cs="微软雅黑"/>
          <w:b w:val="0"/>
          <w:color w:val="333333"/>
          <w:sz w:val="19"/>
          <w:szCs w:val="19"/>
        </w:rPr>
        <w:t>政府信息公开工作2019年度报告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2019年，我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局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认真贯彻落实《中华人民共和国政府信息公开条例 》和市委、市政府统一部署，不断健全完善政务信息公开工作制度，扎实做好政务信息公开工作，切实保障人民群众的知情权、参与权、监督权和表达权。现将2019年度政府信息公开工作报告如下：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一、2019年工作开展情况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一是强化组织领导。成立了以由党委书记、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局长刘爱春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任组长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，其他党委成员、班子成员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任副组长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，各单位、各部门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负责人为成员的信息化工作领导小组，并指定了专人负责此项工作。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二是建立健全信息公开工作制度。依据《中华人民共和国政府信息公开条例》和市政府办公室要求，出台政务信息公开保密和审查制度，严格区分主动公开、依申请公开、不予公开工作信息。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三是完善政务信息公开指南和目录。本着高效、快捷、便民的原则，及时完善政务信息公开指南和目录，对主动公开的信息范围（目录）、内容、查询方法以及对申请公开的步骤、处理程序等作了明确规定。通过各媒体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及时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发表政务信息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，及时向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市政务信息公开网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提供了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《中华人民共和国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文物保护法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》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《山东省文物保护条例》《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风景名胜区管理暂行条例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》</w:t>
      </w: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val="en-US" w:eastAsia="zh-CN"/>
        </w:rPr>
        <w:t>《山东省旅游条例》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等法律法规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信息，单位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机构及职能信息，领导活动信息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；同时及时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更新单位工作动态、政策法规等内容。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-36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color w:val="333333"/>
          <w:sz w:val="19"/>
          <w:szCs w:val="19"/>
        </w:rPr>
        <w:t>二、主动公开政府信息情况</w:t>
      </w:r>
    </w:p>
    <w:tbl>
      <w:tblPr>
        <w:tblStyle w:val="3"/>
        <w:tblW w:w="8587" w:type="dxa"/>
        <w:tblInd w:w="-36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6"/>
        <w:gridCol w:w="1927"/>
        <w:gridCol w:w="2004"/>
        <w:gridCol w:w="216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8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信息内容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本年新制作数量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本年新公开数量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规章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规范性文件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85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信息内容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上一年项目数量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本年增/减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行政许可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其他对外管理服务事项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85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信息内容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上一年项目数量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本年增/减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行政处罚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行政强制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85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信息内容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上一年项目数量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行政事业性收费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85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信息内容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采购项目数量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政府集中采购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-36" w:right="0" w:firstLine="420"/>
        <w:jc w:val="left"/>
        <w:textAlignment w:val="auto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18"/>
          <w:szCs w:val="18"/>
        </w:rPr>
        <w:t>三、收到和处理政府信息公开申请情况</w:t>
      </w:r>
    </w:p>
    <w:tbl>
      <w:tblPr>
        <w:tblStyle w:val="3"/>
        <w:tblW w:w="8587" w:type="dxa"/>
        <w:tblInd w:w="-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890"/>
        <w:gridCol w:w="1537"/>
        <w:gridCol w:w="902"/>
        <w:gridCol w:w="828"/>
        <w:gridCol w:w="924"/>
        <w:gridCol w:w="1032"/>
        <w:gridCol w:w="696"/>
        <w:gridCol w:w="552"/>
        <w:gridCol w:w="5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5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自然人</w:t>
            </w:r>
          </w:p>
        </w:tc>
        <w:tc>
          <w:tcPr>
            <w:tcW w:w="4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法人或其他组织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商业企业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b w:val="0"/>
                <w:color w:val="333333"/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机构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社会公益组织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其他</w:t>
            </w: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三、本年度办理结果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（一）予以公开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（三）不予公开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1.属于国家秘密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2.其他法律行政法规禁止公开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3.危及“三安全一稳定”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4.保护第三方合法权益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5.属于三类内部事务信息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6.属于四类过程性信息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7.属于行政执法案卷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8.属于行政查询事项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（四）无法提供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1.本机关不掌握相关政府信息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2.没有现成信息需要另行制作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3.补正后申请内容仍不明确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（五）不予处理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1.信访举报投诉类申请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2.重复申请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3.要求提供公开出版物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4.无正当理由大量反复申请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（六）其他处理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（七）总计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四、结转下年度继续办理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-36" w:right="0" w:firstLine="420"/>
        <w:jc w:val="left"/>
        <w:textAlignment w:val="auto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18"/>
          <w:szCs w:val="18"/>
        </w:rPr>
        <w:t>四、政府信息公开行政复议、行政诉讼情况</w:t>
      </w:r>
    </w:p>
    <w:tbl>
      <w:tblPr>
        <w:tblStyle w:val="3"/>
        <w:tblW w:w="8775" w:type="dxa"/>
        <w:tblInd w:w="-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636"/>
        <w:gridCol w:w="456"/>
        <w:gridCol w:w="516"/>
        <w:gridCol w:w="629"/>
        <w:gridCol w:w="427"/>
        <w:gridCol w:w="420"/>
        <w:gridCol w:w="528"/>
        <w:gridCol w:w="556"/>
        <w:gridCol w:w="536"/>
        <w:gridCol w:w="800"/>
        <w:gridCol w:w="804"/>
        <w:gridCol w:w="684"/>
        <w:gridCol w:w="552"/>
        <w:gridCol w:w="5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行政复议</w:t>
            </w:r>
          </w:p>
        </w:tc>
        <w:tc>
          <w:tcPr>
            <w:tcW w:w="58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结果维持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结果纠正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其他结果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尚未审结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总计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未经复议直接起诉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结果维持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结果纠正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其他结果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尚未审结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总计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结果维持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结果纠正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其他结果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尚未审结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b w:val="0"/>
                <w:color w:val="333333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left"/>
              <w:textAlignment w:val="auto"/>
              <w:rPr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五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、存在的问题及改进措施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2019年，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我局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政务信息公开工作虽然取得了一定进展，但离市委、市政府和人民群众的要求还有一定的差距。一是政务信息公开力度有待进一步加大，二是政务信息公开的内容还不够全面，三是信息公开更新还不够及时。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下步工作中，我局将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加大信息公开力度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进一步完善信息公开制度，强化信息公开的责任意识、大局意识、服务意识，确保政务信息公开工作及时、准确。更好地接受社会公众对信息公开情况的监督。大力开展公路法宣传教育活动，增强群众对政务信息公开工作的认知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六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、2020年工作计划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2020年，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我局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将在市委、市政府的正确领导下，在市政务信息办的指导与支持下，重点做好以下工作：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1、认真贯彻落实《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  <w:lang w:eastAsia="zh-CN"/>
        </w:rPr>
        <w:t>政府信息公开条例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》，切实加强政务信息公开业务的学习和培训，不断提升政务信息公开工作水平。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2、强化公开力度。进一步细化、优化政府信息公开目录，不断加大政府信息的公开力度，以社会需求为导向，选择社会关注度高的信息作为突破口，不断丰富信息公开的内容，继续强化信息内容更新。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3、完善制度建设。进一步探索和掌握信息公开工作规律，逐步制定完善信息公开配套制度，加强对信息公开工作的检查。重视依申请公开办理效率和答复质量，推动政府信息公开工作取得更大进展。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42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9"/>
          <w:szCs w:val="19"/>
          <w:shd w:val="clear" w:fill="FFFFFF"/>
        </w:rPr>
        <w:t>4、强化舆论宣传。通过宣传栏、网站、微博、微信、报纸、电视等各种媒体，强化宣传的力度、广度与深度，积极引导社会公众正确行使知情权。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-36" w:right="0" w:firstLine="420"/>
        <w:jc w:val="left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color w:val="333333"/>
          <w:sz w:val="19"/>
          <w:szCs w:val="19"/>
          <w:lang w:eastAsia="zh-CN"/>
        </w:rPr>
        <w:t>七</w:t>
      </w:r>
      <w:r>
        <w:rPr>
          <w:rFonts w:hint="eastAsia" w:ascii="微软雅黑" w:hAnsi="微软雅黑" w:eastAsia="微软雅黑" w:cs="微软雅黑"/>
          <w:b w:val="0"/>
          <w:color w:val="333333"/>
          <w:sz w:val="19"/>
          <w:szCs w:val="19"/>
        </w:rPr>
        <w:t>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-36" w:right="0" w:firstLine="420"/>
        <w:jc w:val="left"/>
        <w:textAlignment w:val="auto"/>
        <w:outlineLvl w:val="9"/>
      </w:pPr>
      <w:r>
        <w:rPr>
          <w:rFonts w:hint="eastAsia" w:ascii="微软雅黑" w:hAnsi="微软雅黑" w:eastAsia="微软雅黑" w:cs="微软雅黑"/>
          <w:b w:val="0"/>
          <w:color w:val="333333"/>
          <w:sz w:val="19"/>
          <w:szCs w:val="19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10EF"/>
    <w:rsid w:val="0D9B2427"/>
    <w:rsid w:val="2A845F77"/>
    <w:rsid w:val="2EC82EDE"/>
    <w:rsid w:val="2EF07F03"/>
    <w:rsid w:val="49371D5E"/>
    <w:rsid w:val="53742E54"/>
    <w:rsid w:val="5812420D"/>
    <w:rsid w:val="64CA7B29"/>
    <w:rsid w:val="70AF3192"/>
    <w:rsid w:val="771055C1"/>
    <w:rsid w:val="CCFEE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2023-03-29T17:22:57Z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