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left="420" w:firstLine="420"/>
        <w:jc w:val="center"/>
        <w:rPr>
          <w:rFonts w:ascii="方正小标宋简体" w:hAnsi="方正小标宋简体" w:eastAsia="方正小标宋简体" w:cs="Times New Roman"/>
          <w:kern w:val="0"/>
          <w:sz w:val="44"/>
          <w:szCs w:val="20"/>
        </w:rPr>
      </w:pPr>
      <w:r>
        <w:rPr>
          <w:rFonts w:hint="eastAsia" w:ascii="方正小标宋简体" w:hAnsi="方正小标宋简体" w:eastAsia="方正小标宋简体" w:cs="Times New Roman"/>
          <w:kern w:val="0"/>
          <w:sz w:val="44"/>
          <w:szCs w:val="20"/>
        </w:rPr>
        <w:t>曲阜市行政审批服务局</w:t>
      </w:r>
    </w:p>
    <w:p>
      <w:pPr>
        <w:widowControl/>
        <w:spacing w:line="580" w:lineRule="exact"/>
        <w:ind w:left="420" w:firstLine="420"/>
        <w:jc w:val="center"/>
        <w:rPr>
          <w:rFonts w:ascii="方正小标宋简体" w:hAnsi="方正小标宋简体" w:eastAsia="方正小标宋简体" w:cs="Times New Roman"/>
          <w:kern w:val="0"/>
          <w:sz w:val="44"/>
          <w:szCs w:val="20"/>
        </w:rPr>
      </w:pPr>
      <w:r>
        <w:rPr>
          <w:rFonts w:hint="eastAsia" w:ascii="方正小标宋简体" w:hAnsi="方正小标宋简体" w:eastAsia="方正小标宋简体" w:cs="Times New Roman"/>
          <w:kern w:val="0"/>
          <w:sz w:val="44"/>
          <w:szCs w:val="20"/>
        </w:rPr>
        <w:t>20</w:t>
      </w:r>
      <w:r>
        <w:rPr>
          <w:rFonts w:hint="eastAsia" w:ascii="方正小标宋简体" w:hAnsi="方正小标宋简体" w:eastAsia="方正小标宋简体" w:cs="Times New Roman"/>
          <w:kern w:val="0"/>
          <w:sz w:val="44"/>
          <w:szCs w:val="20"/>
          <w:lang w:val="en-US" w:eastAsia="zh-CN"/>
        </w:rPr>
        <w:t>20</w:t>
      </w:r>
      <w:r>
        <w:rPr>
          <w:rFonts w:hint="eastAsia" w:ascii="方正小标宋简体" w:hAnsi="方正小标宋简体" w:eastAsia="方正小标宋简体" w:cs="Times New Roman"/>
          <w:kern w:val="0"/>
          <w:sz w:val="44"/>
          <w:szCs w:val="20"/>
        </w:rPr>
        <w:t>年政府信息公开工作年度报告</w:t>
      </w:r>
    </w:p>
    <w:p>
      <w:pPr>
        <w:widowControl/>
        <w:spacing w:line="580" w:lineRule="exact"/>
        <w:ind w:left="420" w:firstLine="420"/>
        <w:jc w:val="center"/>
        <w:rPr>
          <w:rFonts w:hint="eastAsia" w:ascii="方正小标宋简体" w:hAnsi="方正小标宋简体" w:eastAsia="方正小标宋简体" w:cs="Times New Roman"/>
          <w:kern w:val="0"/>
          <w:sz w:val="44"/>
          <w:szCs w:val="20"/>
        </w:rPr>
      </w:pPr>
    </w:p>
    <w:p>
      <w:pPr>
        <w:widowControl/>
        <w:ind w:firstLine="643" w:firstLineChars="200"/>
        <w:jc w:val="left"/>
        <w:rPr>
          <w:rFonts w:ascii="仿宋_GB2312" w:hAnsi="仿宋_GB2312" w:eastAsia="仿宋_GB2312" w:cs="Times New Roman"/>
          <w:b/>
          <w:kern w:val="0"/>
          <w:sz w:val="32"/>
          <w:szCs w:val="20"/>
        </w:rPr>
      </w:pPr>
      <w:r>
        <w:rPr>
          <w:rFonts w:ascii="仿宋_GB2312" w:hAnsi="仿宋_GB2312" w:eastAsia="仿宋_GB2312" w:cs="Times New Roman"/>
          <w:b/>
          <w:kern w:val="0"/>
          <w:sz w:val="32"/>
          <w:szCs w:val="20"/>
        </w:rPr>
        <w:t>曲阜市行政审批服务局按照</w:t>
      </w:r>
      <w:r>
        <w:rPr>
          <w:rFonts w:hint="eastAsia" w:ascii="仿宋_GB2312" w:hAnsi="仿宋_GB2312" w:eastAsia="仿宋_GB2312" w:cs="Times New Roman"/>
          <w:b/>
          <w:kern w:val="0"/>
          <w:sz w:val="32"/>
          <w:szCs w:val="20"/>
          <w:lang w:eastAsia="zh-CN"/>
        </w:rPr>
        <w:t>《</w:t>
      </w:r>
      <w:r>
        <w:rPr>
          <w:rFonts w:ascii="仿宋_GB2312" w:hAnsi="仿宋_GB2312" w:eastAsia="仿宋_GB2312" w:cs="Times New Roman"/>
          <w:b/>
          <w:kern w:val="0"/>
          <w:sz w:val="32"/>
          <w:szCs w:val="20"/>
        </w:rPr>
        <w:t>中华人民共和国政府信息公开条例》、《山东省政府信息公开办法》和曲阜市人民政府办公室</w:t>
      </w:r>
      <w:r>
        <w:rPr>
          <w:rFonts w:hint="eastAsia" w:ascii="仿宋_GB2312" w:hAnsi="仿宋_GB2312" w:eastAsia="仿宋_GB2312" w:cs="Times New Roman"/>
          <w:b/>
          <w:kern w:val="0"/>
          <w:sz w:val="32"/>
          <w:szCs w:val="20"/>
          <w:lang w:eastAsia="zh-CN"/>
        </w:rPr>
        <w:t>关于</w:t>
      </w:r>
      <w:r>
        <w:rPr>
          <w:rFonts w:ascii="仿宋_GB2312" w:hAnsi="仿宋_GB2312" w:eastAsia="仿宋_GB2312" w:cs="Times New Roman"/>
          <w:b/>
          <w:kern w:val="0"/>
          <w:sz w:val="32"/>
          <w:szCs w:val="20"/>
        </w:rPr>
        <w:t>20</w:t>
      </w:r>
      <w:r>
        <w:rPr>
          <w:rFonts w:hint="eastAsia" w:ascii="仿宋_GB2312" w:hAnsi="仿宋_GB2312" w:eastAsia="仿宋_GB2312" w:cs="Times New Roman"/>
          <w:b/>
          <w:kern w:val="0"/>
          <w:sz w:val="32"/>
          <w:szCs w:val="20"/>
          <w:lang w:val="en-US" w:eastAsia="zh-CN"/>
        </w:rPr>
        <w:t>20年度全市</w:t>
      </w:r>
      <w:r>
        <w:rPr>
          <w:rFonts w:ascii="仿宋_GB2312" w:hAnsi="仿宋_GB2312" w:eastAsia="仿宋_GB2312" w:cs="Times New Roman"/>
          <w:b/>
          <w:kern w:val="0"/>
          <w:sz w:val="32"/>
          <w:szCs w:val="20"/>
        </w:rPr>
        <w:t>政务公开工作</w:t>
      </w:r>
      <w:r>
        <w:rPr>
          <w:rFonts w:hint="eastAsia" w:ascii="仿宋_GB2312" w:hAnsi="仿宋_GB2312" w:eastAsia="仿宋_GB2312" w:cs="Times New Roman"/>
          <w:b/>
          <w:kern w:val="0"/>
          <w:sz w:val="32"/>
          <w:szCs w:val="20"/>
          <w:lang w:eastAsia="zh-CN"/>
        </w:rPr>
        <w:t>的安排和</w:t>
      </w:r>
      <w:r>
        <w:rPr>
          <w:rFonts w:ascii="仿宋_GB2312" w:hAnsi="仿宋_GB2312" w:eastAsia="仿宋_GB2312" w:cs="Times New Roman"/>
          <w:b/>
          <w:kern w:val="0"/>
          <w:sz w:val="32"/>
          <w:szCs w:val="20"/>
        </w:rPr>
        <w:t>要求，结合本部门</w:t>
      </w:r>
      <w:r>
        <w:rPr>
          <w:rFonts w:hint="eastAsia" w:ascii="仿宋_GB2312" w:hAnsi="仿宋_GB2312" w:eastAsia="仿宋_GB2312" w:cs="Times New Roman"/>
          <w:b/>
          <w:kern w:val="0"/>
          <w:sz w:val="32"/>
          <w:szCs w:val="20"/>
          <w:lang w:val="en-US" w:eastAsia="zh-CN"/>
        </w:rPr>
        <w:t>2020年</w:t>
      </w:r>
      <w:r>
        <w:rPr>
          <w:rFonts w:ascii="仿宋_GB2312" w:hAnsi="仿宋_GB2312" w:eastAsia="仿宋_GB2312" w:cs="Times New Roman"/>
          <w:b/>
          <w:kern w:val="0"/>
          <w:sz w:val="32"/>
          <w:szCs w:val="20"/>
        </w:rPr>
        <w:t>政务公开</w:t>
      </w:r>
      <w:r>
        <w:rPr>
          <w:rFonts w:hint="eastAsia" w:ascii="仿宋_GB2312" w:hAnsi="仿宋_GB2312" w:eastAsia="仿宋_GB2312" w:cs="Times New Roman"/>
          <w:b/>
          <w:kern w:val="0"/>
          <w:sz w:val="32"/>
          <w:szCs w:val="20"/>
          <w:lang w:eastAsia="zh-CN"/>
        </w:rPr>
        <w:t>具体</w:t>
      </w:r>
      <w:r>
        <w:rPr>
          <w:rFonts w:ascii="仿宋_GB2312" w:hAnsi="仿宋_GB2312" w:eastAsia="仿宋_GB2312" w:cs="Times New Roman"/>
          <w:b/>
          <w:kern w:val="0"/>
          <w:sz w:val="32"/>
          <w:szCs w:val="20"/>
        </w:rPr>
        <w:t>情况编制本报告。</w:t>
      </w:r>
    </w:p>
    <w:p>
      <w:pPr>
        <w:widowControl/>
        <w:ind w:firstLine="643" w:firstLineChars="200"/>
        <w:jc w:val="left"/>
        <w:rPr>
          <w:rFonts w:ascii="仿宋_GB2312" w:hAnsi="仿宋_GB2312" w:eastAsia="仿宋_GB2312" w:cs="Times New Roman"/>
          <w:b/>
          <w:kern w:val="0"/>
          <w:sz w:val="32"/>
          <w:szCs w:val="20"/>
        </w:rPr>
      </w:pPr>
      <w:r>
        <w:rPr>
          <w:rFonts w:ascii="仿宋_GB2312" w:hAnsi="仿宋_GB2312" w:eastAsia="仿宋_GB2312" w:cs="Times New Roman"/>
          <w:b/>
          <w:kern w:val="0"/>
          <w:sz w:val="32"/>
          <w:szCs w:val="20"/>
        </w:rPr>
        <w:t>本报告内容包括总体情况、主动公开政府信息情况、</w:t>
      </w:r>
      <w:r>
        <w:rPr>
          <w:rFonts w:hint="eastAsia" w:ascii="仿宋_GB2312" w:hAnsi="仿宋_GB2312" w:eastAsia="仿宋_GB2312" w:cs="Times New Roman"/>
          <w:b/>
          <w:kern w:val="0"/>
          <w:sz w:val="32"/>
          <w:szCs w:val="20"/>
          <w:lang w:eastAsia="zh-CN"/>
        </w:rPr>
        <w:t>收到和处理</w:t>
      </w:r>
      <w:r>
        <w:rPr>
          <w:rFonts w:ascii="仿宋_GB2312" w:hAnsi="仿宋_GB2312" w:eastAsia="仿宋_GB2312" w:cs="Times New Roman"/>
          <w:b/>
          <w:kern w:val="0"/>
          <w:sz w:val="32"/>
          <w:szCs w:val="20"/>
        </w:rPr>
        <w:t>政府信息</w:t>
      </w:r>
      <w:r>
        <w:rPr>
          <w:rFonts w:hint="eastAsia" w:ascii="仿宋_GB2312" w:hAnsi="仿宋_GB2312" w:eastAsia="仿宋_GB2312" w:cs="Times New Roman"/>
          <w:b/>
          <w:kern w:val="0"/>
          <w:sz w:val="32"/>
          <w:szCs w:val="20"/>
          <w:lang w:eastAsia="zh-CN"/>
        </w:rPr>
        <w:t>公开申请</w:t>
      </w:r>
      <w:r>
        <w:rPr>
          <w:rFonts w:ascii="仿宋_GB2312" w:hAnsi="仿宋_GB2312" w:eastAsia="仿宋_GB2312" w:cs="Times New Roman"/>
          <w:b/>
          <w:kern w:val="0"/>
          <w:sz w:val="32"/>
          <w:szCs w:val="20"/>
        </w:rPr>
        <w:t>情况、</w:t>
      </w:r>
      <w:r>
        <w:rPr>
          <w:rFonts w:hint="eastAsia" w:ascii="仿宋_GB2312" w:hAnsi="仿宋_GB2312" w:eastAsia="仿宋_GB2312" w:cs="Times New Roman"/>
          <w:b/>
          <w:kern w:val="0"/>
          <w:sz w:val="32"/>
          <w:szCs w:val="20"/>
          <w:lang w:eastAsia="zh-CN"/>
        </w:rPr>
        <w:t>因</w:t>
      </w:r>
      <w:r>
        <w:rPr>
          <w:rFonts w:ascii="仿宋_GB2312" w:hAnsi="仿宋_GB2312" w:eastAsia="仿宋_GB2312" w:cs="Times New Roman"/>
          <w:b/>
          <w:kern w:val="0"/>
          <w:sz w:val="32"/>
          <w:szCs w:val="20"/>
        </w:rPr>
        <w:t>政府信息公开</w:t>
      </w:r>
      <w:r>
        <w:rPr>
          <w:rFonts w:hint="eastAsia" w:ascii="仿宋_GB2312" w:hAnsi="仿宋_GB2312" w:eastAsia="仿宋_GB2312" w:cs="Times New Roman"/>
          <w:b/>
          <w:kern w:val="0"/>
          <w:sz w:val="32"/>
          <w:szCs w:val="20"/>
          <w:lang w:eastAsia="zh-CN"/>
        </w:rPr>
        <w:t>工作被申请</w:t>
      </w:r>
      <w:r>
        <w:rPr>
          <w:rFonts w:ascii="仿宋_GB2312" w:hAnsi="仿宋_GB2312" w:eastAsia="仿宋_GB2312" w:cs="Times New Roman"/>
          <w:b/>
          <w:kern w:val="0"/>
          <w:sz w:val="32"/>
          <w:szCs w:val="20"/>
        </w:rPr>
        <w:t>行政复议和</w:t>
      </w:r>
      <w:r>
        <w:rPr>
          <w:rFonts w:hint="eastAsia" w:ascii="仿宋_GB2312" w:hAnsi="仿宋_GB2312" w:eastAsia="仿宋_GB2312" w:cs="Times New Roman"/>
          <w:b/>
          <w:kern w:val="0"/>
          <w:sz w:val="32"/>
          <w:szCs w:val="20"/>
          <w:lang w:eastAsia="zh-CN"/>
        </w:rPr>
        <w:t>提起</w:t>
      </w:r>
      <w:r>
        <w:rPr>
          <w:rFonts w:ascii="仿宋_GB2312" w:hAnsi="仿宋_GB2312" w:eastAsia="仿宋_GB2312" w:cs="Times New Roman"/>
          <w:b/>
          <w:kern w:val="0"/>
          <w:sz w:val="32"/>
          <w:szCs w:val="20"/>
        </w:rPr>
        <w:t>行政诉讼情况、存在的主要问题及改进</w:t>
      </w:r>
      <w:r>
        <w:rPr>
          <w:rFonts w:hint="eastAsia" w:ascii="仿宋_GB2312" w:hAnsi="仿宋_GB2312" w:eastAsia="仿宋_GB2312" w:cs="Times New Roman"/>
          <w:b/>
          <w:kern w:val="0"/>
          <w:sz w:val="32"/>
          <w:szCs w:val="20"/>
          <w:lang w:eastAsia="zh-CN"/>
        </w:rPr>
        <w:t>情况、其他需要报告的事项，以及相关指标统计图表等</w:t>
      </w:r>
      <w:r>
        <w:rPr>
          <w:rFonts w:ascii="仿宋_GB2312" w:hAnsi="仿宋_GB2312" w:eastAsia="仿宋_GB2312" w:cs="Times New Roman"/>
          <w:b/>
          <w:kern w:val="0"/>
          <w:sz w:val="32"/>
          <w:szCs w:val="20"/>
        </w:rPr>
        <w:t>内容。</w:t>
      </w:r>
    </w:p>
    <w:p>
      <w:pPr>
        <w:widowControl/>
        <w:ind w:firstLine="480"/>
        <w:jc w:val="left"/>
        <w:rPr>
          <w:rFonts w:ascii="仿宋_GB2312" w:hAnsi="仿宋_GB2312" w:eastAsia="仿宋_GB2312" w:cs="Times New Roman"/>
          <w:b/>
          <w:kern w:val="0"/>
          <w:sz w:val="32"/>
          <w:szCs w:val="20"/>
        </w:rPr>
      </w:pPr>
      <w:r>
        <w:rPr>
          <w:rFonts w:ascii="仿宋_GB2312" w:hAnsi="仿宋_GB2312" w:eastAsia="仿宋_GB2312" w:cs="Times New Roman"/>
          <w:b/>
          <w:kern w:val="0"/>
          <w:sz w:val="32"/>
          <w:szCs w:val="20"/>
        </w:rPr>
        <w:t>本报告电子版可在</w:t>
      </w:r>
      <w:r>
        <w:rPr>
          <w:rFonts w:hint="eastAsia" w:ascii="仿宋_GB2312" w:hAnsi="仿宋_GB2312" w:eastAsia="仿宋_GB2312" w:cs="Times New Roman"/>
          <w:b/>
          <w:kern w:val="0"/>
          <w:sz w:val="32"/>
          <w:szCs w:val="20"/>
          <w:lang w:eastAsia="zh-CN"/>
        </w:rPr>
        <w:t>“</w:t>
      </w:r>
      <w:r>
        <w:rPr>
          <w:rFonts w:ascii="仿宋_GB2312" w:hAnsi="仿宋_GB2312" w:eastAsia="仿宋_GB2312" w:cs="Times New Roman"/>
          <w:b/>
          <w:kern w:val="0"/>
          <w:sz w:val="32"/>
          <w:szCs w:val="20"/>
        </w:rPr>
        <w:t>曲阜市人民政府网站</w:t>
      </w:r>
      <w:r>
        <w:rPr>
          <w:rFonts w:hint="eastAsia" w:ascii="仿宋_GB2312" w:hAnsi="仿宋_GB2312" w:eastAsia="仿宋_GB2312" w:cs="Times New Roman"/>
          <w:b/>
          <w:kern w:val="0"/>
          <w:sz w:val="32"/>
          <w:szCs w:val="20"/>
          <w:lang w:eastAsia="zh-CN"/>
        </w:rPr>
        <w:t>”</w:t>
      </w:r>
      <w:r>
        <w:rPr>
          <w:rFonts w:ascii="仿宋_GB2312" w:hAnsi="仿宋_GB2312" w:eastAsia="仿宋_GB2312" w:cs="Times New Roman"/>
          <w:b/>
          <w:kern w:val="0"/>
          <w:sz w:val="32"/>
          <w:szCs w:val="20"/>
        </w:rPr>
        <w:t>http://www.qufu.gov.cn）查阅或下载。如对本年度报告有疑问，请与曲阜市行政审批服务局政务服务管理科联系</w:t>
      </w:r>
      <w:r>
        <w:rPr>
          <w:rFonts w:hint="eastAsia" w:ascii="仿宋_GB2312" w:hAnsi="仿宋_GB2312" w:eastAsia="仿宋_GB2312" w:cs="Times New Roman"/>
          <w:b/>
          <w:kern w:val="0"/>
          <w:sz w:val="32"/>
          <w:szCs w:val="20"/>
          <w:lang w:eastAsia="zh-CN"/>
        </w:rPr>
        <w:t>（</w:t>
      </w:r>
      <w:r>
        <w:rPr>
          <w:rFonts w:ascii="仿宋_GB2312" w:hAnsi="仿宋_GB2312" w:eastAsia="仿宋_GB2312" w:cs="Times New Roman"/>
          <w:b/>
          <w:kern w:val="0"/>
          <w:sz w:val="32"/>
          <w:szCs w:val="20"/>
        </w:rPr>
        <w:t>地址：曲阜市星光天地B座为民服务中心；邮编：273100；电话：0537-4890533；电子邮箱：</w:t>
      </w:r>
      <w:r>
        <w:fldChar w:fldCharType="begin"/>
      </w:r>
      <w:r>
        <w:instrText xml:space="preserve"> HYPERLINK "mailto:wmfwzx@ji.shandong.cn（" </w:instrText>
      </w:r>
      <w:r>
        <w:fldChar w:fldCharType="separate"/>
      </w:r>
      <w:r>
        <w:rPr>
          <w:rFonts w:ascii="仿宋_GB2312" w:hAnsi="仿宋_GB2312" w:eastAsia="仿宋_GB2312" w:cs="Times New Roman"/>
          <w:b/>
          <w:kern w:val="0"/>
          <w:sz w:val="32"/>
          <w:szCs w:val="20"/>
        </w:rPr>
        <w:t>wmfwzx@ji.shandong.cn</w:t>
      </w:r>
      <w:r>
        <w:rPr>
          <w:rFonts w:ascii="仿宋_GB2312" w:hAnsi="仿宋_GB2312" w:eastAsia="仿宋_GB2312" w:cs="Times New Roman"/>
          <w:b/>
          <w:kern w:val="0"/>
          <w:sz w:val="32"/>
          <w:szCs w:val="20"/>
        </w:rPr>
        <w:fldChar w:fldCharType="end"/>
      </w:r>
      <w:r>
        <w:rPr>
          <w:rFonts w:hint="eastAsia" w:ascii="仿宋_GB2312" w:hAnsi="仿宋_GB2312" w:eastAsia="仿宋_GB2312" w:cs="Times New Roman"/>
          <w:b/>
          <w:kern w:val="0"/>
          <w:sz w:val="32"/>
          <w:szCs w:val="20"/>
          <w:lang w:eastAsia="zh-CN"/>
        </w:rPr>
        <w:t>）</w:t>
      </w:r>
      <w:r>
        <w:rPr>
          <w:rFonts w:ascii="仿宋_GB2312" w:hAnsi="仿宋_GB2312" w:eastAsia="仿宋_GB2312" w:cs="Times New Roman"/>
          <w:b/>
          <w:kern w:val="0"/>
          <w:sz w:val="32"/>
          <w:szCs w:val="20"/>
        </w:rPr>
        <w:t>。</w:t>
      </w:r>
      <w:r>
        <w:rPr>
          <w:rFonts w:ascii="Calibri" w:hAnsi="Calibri" w:eastAsia="仿宋_GB2312" w:cs="Calibri"/>
          <w:b/>
          <w:kern w:val="0"/>
          <w:sz w:val="32"/>
          <w:szCs w:val="20"/>
        </w:rPr>
        <w:t> </w:t>
      </w:r>
    </w:p>
    <w:p>
      <w:pPr>
        <w:widowControl/>
        <w:ind w:firstLine="643" w:firstLineChars="200"/>
        <w:jc w:val="left"/>
        <w:rPr>
          <w:rFonts w:ascii="黑体" w:hAnsi="黑体" w:eastAsia="黑体" w:cs="Times New Roman"/>
          <w:b/>
          <w:kern w:val="0"/>
          <w:sz w:val="32"/>
          <w:szCs w:val="20"/>
        </w:rPr>
      </w:pPr>
      <w:r>
        <w:rPr>
          <w:rFonts w:ascii="黑体" w:hAnsi="黑体" w:eastAsia="黑体" w:cs="Times New Roman"/>
          <w:b/>
          <w:kern w:val="0"/>
          <w:sz w:val="32"/>
          <w:szCs w:val="20"/>
        </w:rPr>
        <w:t>一、总体情况</w:t>
      </w:r>
    </w:p>
    <w:p>
      <w:pPr>
        <w:widowControl/>
        <w:ind w:firstLine="48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rPr>
        <w:t>（一）</w:t>
      </w:r>
      <w:r>
        <w:rPr>
          <w:rFonts w:hint="eastAsia" w:ascii="仿宋_GB2312" w:hAnsi="仿宋_GB2312" w:eastAsia="仿宋_GB2312" w:cs="Times New Roman"/>
          <w:b/>
          <w:kern w:val="0"/>
          <w:sz w:val="32"/>
          <w:szCs w:val="20"/>
          <w:lang w:eastAsia="zh-CN"/>
        </w:rPr>
        <w:t>高度重视信息公开工作。以优化营商环境为契机，通过</w:t>
      </w:r>
      <w:r>
        <w:rPr>
          <w:rFonts w:ascii="仿宋_GB2312" w:hAnsi="仿宋_GB2312" w:eastAsia="仿宋_GB2312" w:cs="Times New Roman"/>
          <w:b/>
          <w:kern w:val="0"/>
          <w:sz w:val="32"/>
          <w:szCs w:val="20"/>
        </w:rPr>
        <w:t>曲阜市人民政府网站</w:t>
      </w:r>
      <w:r>
        <w:rPr>
          <w:rFonts w:hint="eastAsia" w:ascii="仿宋_GB2312" w:hAnsi="仿宋_GB2312" w:eastAsia="仿宋_GB2312" w:cs="Times New Roman"/>
          <w:b/>
          <w:kern w:val="0"/>
          <w:sz w:val="32"/>
          <w:szCs w:val="20"/>
          <w:lang w:eastAsia="zh-CN"/>
        </w:rPr>
        <w:t>、山东政务服务网（曲阜站点）、“曲阜为民服务中心”微信公众号、在市为民服务大厅摆放宣传页等多种途径广泛公开保障复工复产、优化营商环境方面的惠企政策、新举措等信息。同时，进一步充实政务公开工作人员，新考录人员优先安排到政务服务管理科学习政务公开工作。</w:t>
      </w:r>
    </w:p>
    <w:p>
      <w:pPr>
        <w:widowControl/>
        <w:ind w:firstLine="480"/>
        <w:jc w:val="left"/>
        <w:rPr>
          <w:rFonts w:hint="eastAsia"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rPr>
        <w:t>（二）主动公开情况</w:t>
      </w:r>
      <w:r>
        <w:rPr>
          <w:rFonts w:hint="eastAsia" w:ascii="仿宋_GB2312" w:hAnsi="仿宋_GB2312" w:eastAsia="仿宋_GB2312" w:cs="Times New Roman"/>
          <w:b/>
          <w:kern w:val="0"/>
          <w:sz w:val="32"/>
          <w:szCs w:val="20"/>
          <w:lang w:eastAsia="zh-CN"/>
        </w:rPr>
        <w:t>。</w:t>
      </w:r>
      <w:r>
        <w:rPr>
          <w:rFonts w:hint="eastAsia" w:ascii="仿宋_GB2312" w:hAnsi="仿宋_GB2312" w:eastAsia="仿宋_GB2312" w:cs="Times New Roman"/>
          <w:b/>
          <w:kern w:val="0"/>
          <w:sz w:val="32"/>
          <w:szCs w:val="20"/>
          <w:lang w:val="en-US" w:eastAsia="zh-CN"/>
        </w:rPr>
        <w:t xml:space="preserve"> </w:t>
      </w:r>
      <w:r>
        <w:rPr>
          <w:rFonts w:hint="eastAsia" w:ascii="仿宋_GB2312" w:hAnsi="仿宋_GB2312" w:eastAsia="仿宋_GB2312" w:cs="Times New Roman"/>
          <w:b/>
          <w:kern w:val="0"/>
          <w:sz w:val="32"/>
          <w:szCs w:val="20"/>
          <w:lang w:eastAsia="zh-CN"/>
        </w:rPr>
        <w:t>本年度</w:t>
      </w:r>
      <w:r>
        <w:rPr>
          <w:rFonts w:hint="eastAsia" w:ascii="仿宋_GB2312" w:hAnsi="仿宋_GB2312" w:eastAsia="仿宋_GB2312" w:cs="Times New Roman"/>
          <w:b/>
          <w:kern w:val="0"/>
          <w:sz w:val="32"/>
          <w:szCs w:val="20"/>
          <w:lang w:val="en-US" w:eastAsia="zh-CN"/>
        </w:rPr>
        <w:t>共计公开政府信息642条，</w:t>
      </w:r>
      <w:r>
        <w:rPr>
          <w:rFonts w:hint="eastAsia" w:ascii="仿宋_GB2312" w:hAnsi="仿宋_GB2312" w:eastAsia="仿宋_GB2312" w:cs="Times New Roman"/>
          <w:b/>
          <w:kern w:val="0"/>
          <w:sz w:val="32"/>
          <w:szCs w:val="20"/>
          <w:lang w:eastAsia="zh-CN"/>
        </w:rPr>
        <w:t>通过</w:t>
      </w:r>
      <w:r>
        <w:rPr>
          <w:rFonts w:ascii="仿宋_GB2312" w:hAnsi="仿宋_GB2312" w:eastAsia="仿宋_GB2312" w:cs="Times New Roman"/>
          <w:b/>
          <w:kern w:val="0"/>
          <w:sz w:val="32"/>
          <w:szCs w:val="20"/>
        </w:rPr>
        <w:t>曲阜市人民政府网站</w:t>
      </w:r>
      <w:r>
        <w:rPr>
          <w:rFonts w:hint="eastAsia" w:ascii="仿宋_GB2312" w:hAnsi="仿宋_GB2312" w:eastAsia="仿宋_GB2312" w:cs="Times New Roman"/>
          <w:b/>
          <w:kern w:val="0"/>
          <w:sz w:val="32"/>
          <w:szCs w:val="20"/>
          <w:lang w:eastAsia="zh-CN"/>
        </w:rPr>
        <w:t>公开信息</w:t>
      </w:r>
      <w:r>
        <w:rPr>
          <w:rFonts w:hint="eastAsia" w:ascii="仿宋_GB2312" w:hAnsi="仿宋_GB2312" w:eastAsia="仿宋_GB2312" w:cs="Times New Roman"/>
          <w:b/>
          <w:kern w:val="0"/>
          <w:sz w:val="32"/>
          <w:szCs w:val="20"/>
          <w:lang w:val="en-US" w:eastAsia="zh-CN"/>
        </w:rPr>
        <w:t>396条，占比约为61.7%；</w:t>
      </w:r>
      <w:r>
        <w:rPr>
          <w:rFonts w:hint="eastAsia" w:ascii="仿宋_GB2312" w:hAnsi="仿宋_GB2312" w:eastAsia="仿宋_GB2312" w:cs="Times New Roman"/>
          <w:b/>
          <w:kern w:val="0"/>
          <w:sz w:val="32"/>
          <w:szCs w:val="20"/>
          <w:lang w:eastAsia="zh-CN"/>
        </w:rPr>
        <w:t>山东政务服务网（曲阜站点）公开信息</w:t>
      </w:r>
      <w:r>
        <w:rPr>
          <w:rFonts w:hint="eastAsia" w:ascii="仿宋_GB2312" w:hAnsi="仿宋_GB2312" w:eastAsia="仿宋_GB2312" w:cs="Times New Roman"/>
          <w:b/>
          <w:kern w:val="0"/>
          <w:sz w:val="32"/>
          <w:szCs w:val="20"/>
          <w:lang w:val="en-US" w:eastAsia="zh-CN"/>
        </w:rPr>
        <w:t>182条，占比约为28.3%；</w:t>
      </w:r>
      <w:r>
        <w:rPr>
          <w:rFonts w:hint="eastAsia" w:ascii="仿宋_GB2312" w:hAnsi="仿宋_GB2312" w:eastAsia="仿宋_GB2312" w:cs="Times New Roman"/>
          <w:b/>
          <w:kern w:val="0"/>
          <w:sz w:val="32"/>
          <w:szCs w:val="20"/>
          <w:lang w:eastAsia="zh-CN"/>
        </w:rPr>
        <w:t>“曲阜为民服务中心”微信公众号公开信息</w:t>
      </w:r>
      <w:r>
        <w:rPr>
          <w:rFonts w:hint="eastAsia" w:ascii="仿宋_GB2312" w:hAnsi="仿宋_GB2312" w:eastAsia="仿宋_GB2312" w:cs="Times New Roman"/>
          <w:b/>
          <w:kern w:val="0"/>
          <w:sz w:val="32"/>
          <w:szCs w:val="20"/>
          <w:lang w:val="en-US" w:eastAsia="zh-CN"/>
        </w:rPr>
        <w:t>64条，占比约为10%。</w:t>
      </w:r>
    </w:p>
    <w:p>
      <w:pPr>
        <w:widowControl/>
        <w:ind w:firstLine="480"/>
        <w:jc w:val="left"/>
        <w:rPr>
          <w:rFonts w:hint="eastAsia" w:ascii="仿宋_GB2312" w:hAnsi="仿宋_GB2312" w:eastAsia="仿宋_GB2312" w:cs="Times New Roman"/>
          <w:b/>
          <w:kern w:val="0"/>
          <w:sz w:val="32"/>
          <w:szCs w:val="20"/>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numPr>
          <w:ilvl w:val="0"/>
          <w:numId w:val="0"/>
        </w:numPr>
        <w:ind w:firstLine="643" w:firstLineChars="200"/>
        <w:jc w:val="left"/>
        <w:rPr>
          <w:rFonts w:hint="eastAsia" w:ascii="仿宋_GB2312" w:hAnsi="仿宋_GB2312" w:eastAsia="仿宋_GB2312" w:cs="Times New Roman"/>
          <w:b/>
          <w:kern w:val="0"/>
          <w:sz w:val="32"/>
          <w:szCs w:val="20"/>
          <w:lang w:val="en-US" w:eastAsia="zh-CN"/>
        </w:rPr>
      </w:pPr>
    </w:p>
    <w:p>
      <w:pPr>
        <w:widowControl/>
        <w:numPr>
          <w:ilvl w:val="0"/>
          <w:numId w:val="0"/>
        </w:numPr>
        <w:ind w:firstLine="643" w:firstLineChars="200"/>
        <w:jc w:val="left"/>
        <w:rPr>
          <w:rFonts w:hint="eastAsia"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lang w:val="en-US" w:eastAsia="zh-CN"/>
        </w:rPr>
        <w:t>1、基本信息公开情况。</w:t>
      </w:r>
    </w:p>
    <w:p>
      <w:pPr>
        <w:widowControl/>
        <w:numPr>
          <w:ilvl w:val="0"/>
          <w:numId w:val="0"/>
        </w:numPr>
        <w:ind w:firstLine="643" w:firstLineChars="200"/>
        <w:jc w:val="left"/>
        <w:rPr>
          <w:rFonts w:ascii="仿宋_GB2312" w:hAnsi="仿宋_GB2312" w:eastAsia="仿宋_GB2312" w:cs="Times New Roman"/>
          <w:b/>
          <w:kern w:val="0"/>
          <w:sz w:val="32"/>
          <w:szCs w:val="20"/>
        </w:rPr>
      </w:pPr>
      <w:r>
        <w:rPr>
          <w:rFonts w:hint="eastAsia" w:ascii="仿宋_GB2312" w:hAnsi="仿宋_GB2312" w:eastAsia="仿宋_GB2312" w:cs="Times New Roman"/>
          <w:b/>
          <w:kern w:val="0"/>
          <w:sz w:val="32"/>
          <w:szCs w:val="20"/>
          <w:lang w:eastAsia="zh-CN"/>
        </w:rPr>
        <w:t>本年度在</w:t>
      </w:r>
      <w:r>
        <w:rPr>
          <w:rFonts w:ascii="仿宋_GB2312" w:hAnsi="仿宋_GB2312" w:eastAsia="仿宋_GB2312" w:cs="Times New Roman"/>
          <w:b/>
          <w:kern w:val="0"/>
          <w:sz w:val="32"/>
          <w:szCs w:val="20"/>
        </w:rPr>
        <w:t>曲阜市人民政府网站</w:t>
      </w:r>
      <w:r>
        <w:rPr>
          <w:rFonts w:hint="eastAsia" w:ascii="仿宋_GB2312" w:hAnsi="仿宋_GB2312" w:eastAsia="仿宋_GB2312" w:cs="Times New Roman"/>
          <w:b/>
          <w:kern w:val="0"/>
          <w:sz w:val="32"/>
          <w:szCs w:val="20"/>
          <w:lang w:eastAsia="zh-CN"/>
        </w:rPr>
        <w:t>政府信息公开栏公开法规文件信息</w:t>
      </w:r>
      <w:r>
        <w:rPr>
          <w:rFonts w:hint="eastAsia" w:ascii="仿宋_GB2312" w:hAnsi="仿宋_GB2312" w:eastAsia="仿宋_GB2312" w:cs="Times New Roman"/>
          <w:b/>
          <w:kern w:val="0"/>
          <w:sz w:val="32"/>
          <w:szCs w:val="20"/>
          <w:lang w:val="en-US" w:eastAsia="zh-CN"/>
        </w:rPr>
        <w:t>15</w:t>
      </w:r>
      <w:r>
        <w:rPr>
          <w:rFonts w:ascii="仿宋_GB2312" w:hAnsi="仿宋_GB2312" w:eastAsia="仿宋_GB2312" w:cs="Times New Roman"/>
          <w:b/>
          <w:kern w:val="0"/>
          <w:sz w:val="32"/>
          <w:szCs w:val="20"/>
        </w:rPr>
        <w:t>条</w:t>
      </w:r>
      <w:r>
        <w:rPr>
          <w:rFonts w:hint="eastAsia" w:ascii="仿宋_GB2312" w:hAnsi="仿宋_GB2312" w:eastAsia="仿宋_GB2312" w:cs="Times New Roman"/>
          <w:b/>
          <w:kern w:val="0"/>
          <w:sz w:val="32"/>
          <w:szCs w:val="20"/>
          <w:lang w:eastAsia="zh-CN"/>
        </w:rPr>
        <w:t>，更新机构职能信息</w:t>
      </w:r>
      <w:r>
        <w:rPr>
          <w:rFonts w:hint="eastAsia" w:ascii="仿宋_GB2312" w:hAnsi="仿宋_GB2312" w:eastAsia="仿宋_GB2312" w:cs="Times New Roman"/>
          <w:b/>
          <w:kern w:val="0"/>
          <w:sz w:val="32"/>
          <w:szCs w:val="20"/>
          <w:lang w:val="en-US" w:eastAsia="zh-CN"/>
        </w:rPr>
        <w:t>2条，更新领导信息1条，规划计划信息1条，行政权力信息3条，财政信息2条，重大建设项目信息7条，更新主动公开基本目录1条，建议提案办理结果公开信息4条，会议公开信息5条，</w:t>
      </w:r>
      <w:r>
        <w:rPr>
          <w:rFonts w:hint="eastAsia" w:ascii="仿宋_GB2312" w:hAnsi="仿宋_GB2312" w:eastAsia="仿宋_GB2312" w:cs="Times New Roman"/>
          <w:b/>
          <w:kern w:val="0"/>
          <w:sz w:val="32"/>
          <w:szCs w:val="20"/>
          <w:lang w:eastAsia="zh-CN"/>
        </w:rPr>
        <w:t>行政执法公示信息</w:t>
      </w:r>
      <w:r>
        <w:rPr>
          <w:rFonts w:hint="eastAsia" w:ascii="仿宋_GB2312" w:hAnsi="仿宋_GB2312" w:eastAsia="仿宋_GB2312" w:cs="Times New Roman"/>
          <w:b/>
          <w:kern w:val="0"/>
          <w:sz w:val="32"/>
          <w:szCs w:val="20"/>
          <w:lang w:val="en-US" w:eastAsia="zh-CN"/>
        </w:rPr>
        <w:t>35条</w:t>
      </w:r>
      <w:r>
        <w:rPr>
          <w:rFonts w:ascii="仿宋_GB2312" w:hAnsi="仿宋_GB2312" w:eastAsia="仿宋_GB2312" w:cs="Times New Roman"/>
          <w:b/>
          <w:kern w:val="0"/>
          <w:sz w:val="32"/>
          <w:szCs w:val="20"/>
        </w:rPr>
        <w:t>，</w:t>
      </w:r>
      <w:r>
        <w:rPr>
          <w:rFonts w:hint="eastAsia" w:ascii="仿宋_GB2312" w:hAnsi="仿宋_GB2312" w:eastAsia="仿宋_GB2312" w:cs="Times New Roman"/>
          <w:b/>
          <w:kern w:val="0"/>
          <w:sz w:val="32"/>
          <w:szCs w:val="20"/>
          <w:lang w:eastAsia="zh-CN"/>
        </w:rPr>
        <w:t>公示公告信息</w:t>
      </w:r>
      <w:r>
        <w:rPr>
          <w:rFonts w:hint="eastAsia" w:ascii="仿宋_GB2312" w:hAnsi="仿宋_GB2312" w:eastAsia="仿宋_GB2312" w:cs="Times New Roman"/>
          <w:b/>
          <w:kern w:val="0"/>
          <w:sz w:val="32"/>
          <w:szCs w:val="20"/>
          <w:lang w:val="en-US" w:eastAsia="zh-CN"/>
        </w:rPr>
        <w:t>315</w:t>
      </w:r>
      <w:r>
        <w:rPr>
          <w:rFonts w:ascii="仿宋_GB2312" w:hAnsi="仿宋_GB2312" w:eastAsia="仿宋_GB2312" w:cs="Times New Roman"/>
          <w:b/>
          <w:kern w:val="0"/>
          <w:sz w:val="32"/>
          <w:szCs w:val="20"/>
        </w:rPr>
        <w:t>条，</w:t>
      </w:r>
      <w:r>
        <w:rPr>
          <w:rFonts w:hint="eastAsia" w:ascii="仿宋_GB2312" w:hAnsi="仿宋_GB2312" w:eastAsia="仿宋_GB2312" w:cs="Times New Roman"/>
          <w:b/>
          <w:kern w:val="0"/>
          <w:sz w:val="32"/>
          <w:szCs w:val="20"/>
          <w:lang w:eastAsia="zh-CN"/>
        </w:rPr>
        <w:t>组织管理信息</w:t>
      </w:r>
      <w:r>
        <w:rPr>
          <w:rFonts w:hint="eastAsia" w:ascii="仿宋_GB2312" w:hAnsi="仿宋_GB2312" w:eastAsia="仿宋_GB2312" w:cs="Times New Roman"/>
          <w:b/>
          <w:kern w:val="0"/>
          <w:sz w:val="32"/>
          <w:szCs w:val="20"/>
          <w:lang w:val="en-US" w:eastAsia="zh-CN"/>
        </w:rPr>
        <w:t>4条，信息公开年度报告1条</w:t>
      </w:r>
      <w:r>
        <w:rPr>
          <w:rFonts w:ascii="仿宋_GB2312" w:hAnsi="仿宋_GB2312" w:eastAsia="仿宋_GB2312" w:cs="Times New Roman"/>
          <w:b/>
          <w:kern w:val="0"/>
          <w:sz w:val="32"/>
          <w:szCs w:val="20"/>
        </w:rPr>
        <w:t>。</w:t>
      </w:r>
      <w:r>
        <w:drawing>
          <wp:inline distT="0" distB="0" distL="114300" distR="114300">
            <wp:extent cx="5269865" cy="4034790"/>
            <wp:effectExtent l="4445" t="4445" r="21590" b="1841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numPr>
          <w:ilvl w:val="0"/>
          <w:numId w:val="0"/>
        </w:numPr>
        <w:ind w:firstLine="643" w:firstLineChars="200"/>
        <w:jc w:val="left"/>
        <w:rPr>
          <w:rFonts w:hint="eastAsia" w:ascii="仿宋_GB2312" w:hAnsi="仿宋_GB2312" w:eastAsia="仿宋_GB2312" w:cs="Times New Roman"/>
          <w:b/>
          <w:kern w:val="0"/>
          <w:sz w:val="32"/>
          <w:szCs w:val="20"/>
        </w:rPr>
      </w:pPr>
      <w:r>
        <w:rPr>
          <w:rFonts w:hint="eastAsia" w:ascii="仿宋_GB2312" w:hAnsi="仿宋_GB2312" w:eastAsia="仿宋_GB2312" w:cs="Times New Roman"/>
          <w:b/>
          <w:kern w:val="0"/>
          <w:sz w:val="32"/>
          <w:szCs w:val="20"/>
          <w:lang w:val="en-US" w:eastAsia="zh-CN"/>
        </w:rPr>
        <w:t>2、</w:t>
      </w:r>
      <w:r>
        <w:rPr>
          <w:rFonts w:hint="eastAsia" w:ascii="仿宋_GB2312" w:hAnsi="仿宋_GB2312" w:eastAsia="仿宋_GB2312" w:cs="Times New Roman"/>
          <w:b/>
          <w:kern w:val="0"/>
          <w:sz w:val="32"/>
          <w:szCs w:val="20"/>
        </w:rPr>
        <w:t>重点领域信息公开情况。</w:t>
      </w:r>
    </w:p>
    <w:p>
      <w:pPr>
        <w:widowControl/>
        <w:numPr>
          <w:ilvl w:val="0"/>
          <w:numId w:val="0"/>
        </w:numPr>
        <w:ind w:firstLine="643" w:firstLineChars="200"/>
        <w:jc w:val="left"/>
        <w:rPr>
          <w:rFonts w:ascii="仿宋_GB2312" w:hAnsi="仿宋_GB2312" w:eastAsia="仿宋_GB2312" w:cs="Times New Roman"/>
          <w:b/>
          <w:kern w:val="0"/>
          <w:sz w:val="32"/>
          <w:szCs w:val="20"/>
        </w:rPr>
      </w:pPr>
      <w:r>
        <w:rPr>
          <w:rFonts w:hint="eastAsia" w:ascii="仿宋_GB2312" w:hAnsi="仿宋_GB2312" w:eastAsia="仿宋_GB2312" w:cs="Times New Roman"/>
          <w:b/>
          <w:kern w:val="0"/>
          <w:sz w:val="32"/>
          <w:szCs w:val="20"/>
          <w:lang w:eastAsia="zh-CN"/>
        </w:rPr>
        <w:t>在</w:t>
      </w:r>
      <w:r>
        <w:rPr>
          <w:rFonts w:ascii="仿宋_GB2312" w:hAnsi="仿宋_GB2312" w:eastAsia="仿宋_GB2312" w:cs="Times New Roman"/>
          <w:b/>
          <w:kern w:val="0"/>
          <w:sz w:val="32"/>
          <w:szCs w:val="20"/>
        </w:rPr>
        <w:t>曲阜市人民政府网站</w:t>
      </w:r>
      <w:r>
        <w:rPr>
          <w:rFonts w:hint="eastAsia" w:ascii="仿宋_GB2312" w:hAnsi="仿宋_GB2312" w:eastAsia="仿宋_GB2312" w:cs="Times New Roman"/>
          <w:b/>
          <w:kern w:val="0"/>
          <w:sz w:val="32"/>
          <w:szCs w:val="20"/>
          <w:lang w:eastAsia="zh-CN"/>
        </w:rPr>
        <w:t>政府信息公开栏</w:t>
      </w:r>
      <w:r>
        <w:rPr>
          <w:rFonts w:ascii="仿宋_GB2312" w:hAnsi="仿宋_GB2312" w:eastAsia="仿宋_GB2312" w:cs="Times New Roman"/>
          <w:b/>
          <w:kern w:val="0"/>
          <w:sz w:val="32"/>
          <w:szCs w:val="20"/>
        </w:rPr>
        <w:t>主动公开</w:t>
      </w:r>
      <w:r>
        <w:rPr>
          <w:rFonts w:hint="eastAsia" w:ascii="仿宋_GB2312" w:hAnsi="仿宋_GB2312" w:eastAsia="仿宋_GB2312" w:cs="Times New Roman"/>
          <w:b/>
          <w:kern w:val="0"/>
          <w:sz w:val="32"/>
          <w:szCs w:val="20"/>
        </w:rPr>
        <w:t>了</w:t>
      </w:r>
      <w:r>
        <w:rPr>
          <w:rFonts w:hint="eastAsia" w:ascii="仿宋_GB2312" w:hAnsi="仿宋_GB2312" w:eastAsia="仿宋_GB2312" w:cs="Times New Roman"/>
          <w:b/>
          <w:kern w:val="0"/>
          <w:sz w:val="32"/>
          <w:szCs w:val="20"/>
          <w:lang w:val="en-US" w:eastAsia="zh-CN"/>
        </w:rPr>
        <w:t>2020年工作计划，动态调整了本部门</w:t>
      </w:r>
      <w:r>
        <w:rPr>
          <w:rFonts w:hint="eastAsia" w:ascii="仿宋_GB2312" w:hAnsi="仿宋_GB2312" w:eastAsia="仿宋_GB2312" w:cs="Times New Roman"/>
          <w:b/>
          <w:kern w:val="0"/>
          <w:sz w:val="32"/>
          <w:szCs w:val="20"/>
        </w:rPr>
        <w:t>权责清单</w:t>
      </w:r>
      <w:r>
        <w:rPr>
          <w:rFonts w:hint="eastAsia" w:ascii="仿宋_GB2312" w:hAnsi="仿宋_GB2312" w:eastAsia="仿宋_GB2312" w:cs="Times New Roman"/>
          <w:b/>
          <w:kern w:val="0"/>
          <w:sz w:val="32"/>
          <w:szCs w:val="20"/>
          <w:lang w:eastAsia="zh-CN"/>
        </w:rPr>
        <w:t>，公开了</w:t>
      </w:r>
      <w:r>
        <w:rPr>
          <w:rFonts w:hint="eastAsia" w:ascii="仿宋_GB2312" w:hAnsi="仿宋_GB2312" w:eastAsia="仿宋_GB2312" w:cs="Times New Roman"/>
          <w:b/>
          <w:kern w:val="0"/>
          <w:sz w:val="32"/>
          <w:szCs w:val="20"/>
        </w:rPr>
        <w:t>2</w:t>
      </w:r>
      <w:r>
        <w:rPr>
          <w:rFonts w:ascii="仿宋_GB2312" w:hAnsi="仿宋_GB2312" w:eastAsia="仿宋_GB2312" w:cs="Times New Roman"/>
          <w:b/>
          <w:kern w:val="0"/>
          <w:sz w:val="32"/>
          <w:szCs w:val="20"/>
        </w:rPr>
        <w:t>01</w:t>
      </w:r>
      <w:r>
        <w:rPr>
          <w:rFonts w:hint="eastAsia" w:ascii="仿宋_GB2312" w:hAnsi="仿宋_GB2312" w:eastAsia="仿宋_GB2312" w:cs="Times New Roman"/>
          <w:b/>
          <w:kern w:val="0"/>
          <w:sz w:val="32"/>
          <w:szCs w:val="20"/>
          <w:lang w:val="en-US" w:eastAsia="zh-CN"/>
        </w:rPr>
        <w:t>9</w:t>
      </w:r>
      <w:r>
        <w:rPr>
          <w:rFonts w:hint="eastAsia" w:ascii="仿宋_GB2312" w:hAnsi="仿宋_GB2312" w:eastAsia="仿宋_GB2312" w:cs="Times New Roman"/>
          <w:b/>
          <w:kern w:val="0"/>
          <w:sz w:val="32"/>
          <w:szCs w:val="20"/>
        </w:rPr>
        <w:t>年部门财政决算、2</w:t>
      </w:r>
      <w:r>
        <w:rPr>
          <w:rFonts w:ascii="仿宋_GB2312" w:hAnsi="仿宋_GB2312" w:eastAsia="仿宋_GB2312" w:cs="Times New Roman"/>
          <w:b/>
          <w:kern w:val="0"/>
          <w:sz w:val="32"/>
          <w:szCs w:val="20"/>
        </w:rPr>
        <w:t>0</w:t>
      </w:r>
      <w:r>
        <w:rPr>
          <w:rFonts w:hint="eastAsia" w:ascii="仿宋_GB2312" w:hAnsi="仿宋_GB2312" w:eastAsia="仿宋_GB2312" w:cs="Times New Roman"/>
          <w:b/>
          <w:kern w:val="0"/>
          <w:sz w:val="32"/>
          <w:szCs w:val="20"/>
          <w:lang w:val="en-US" w:eastAsia="zh-CN"/>
        </w:rPr>
        <w:t>20</w:t>
      </w:r>
      <w:r>
        <w:rPr>
          <w:rFonts w:hint="eastAsia" w:ascii="仿宋_GB2312" w:hAnsi="仿宋_GB2312" w:eastAsia="仿宋_GB2312" w:cs="Times New Roman"/>
          <w:b/>
          <w:kern w:val="0"/>
          <w:sz w:val="32"/>
          <w:szCs w:val="20"/>
        </w:rPr>
        <w:t>年部门财政预算</w:t>
      </w:r>
      <w:r>
        <w:rPr>
          <w:rFonts w:hint="eastAsia" w:ascii="仿宋_GB2312" w:hAnsi="仿宋_GB2312" w:eastAsia="仿宋_GB2312" w:cs="Times New Roman"/>
          <w:b/>
          <w:kern w:val="0"/>
          <w:sz w:val="32"/>
          <w:szCs w:val="20"/>
          <w:lang w:eastAsia="zh-CN"/>
        </w:rPr>
        <w:t>，重大建设项目批准服务和批准结果信息，</w:t>
      </w:r>
      <w:r>
        <w:rPr>
          <w:rFonts w:hint="eastAsia" w:ascii="仿宋_GB2312" w:hAnsi="仿宋_GB2312" w:eastAsia="仿宋_GB2312" w:cs="Times New Roman"/>
          <w:b/>
          <w:kern w:val="0"/>
          <w:sz w:val="32"/>
          <w:szCs w:val="20"/>
          <w:lang w:val="en-US" w:eastAsia="zh-CN"/>
        </w:rPr>
        <w:t>公开了对市十八届人大四次会议代表议案建议和意见的回复，</w:t>
      </w:r>
      <w:r>
        <w:rPr>
          <w:rFonts w:ascii="仿宋_GB2312" w:hAnsi="仿宋_GB2312" w:eastAsia="仿宋_GB2312" w:cs="Times New Roman"/>
          <w:b/>
          <w:kern w:val="0"/>
          <w:sz w:val="32"/>
          <w:szCs w:val="20"/>
        </w:rPr>
        <w:t>所有建议提案全部在规定期限内办结，办复率100%，满意</w:t>
      </w:r>
      <w:r>
        <w:rPr>
          <w:rFonts w:hint="eastAsia" w:ascii="仿宋_GB2312" w:hAnsi="仿宋_GB2312" w:eastAsia="仿宋_GB2312" w:cs="Times New Roman"/>
          <w:b/>
          <w:kern w:val="0"/>
          <w:sz w:val="32"/>
          <w:szCs w:val="20"/>
          <w:lang w:eastAsia="zh-CN"/>
        </w:rPr>
        <w:t>率</w:t>
      </w:r>
      <w:r>
        <w:rPr>
          <w:rFonts w:ascii="仿宋_GB2312" w:hAnsi="仿宋_GB2312" w:eastAsia="仿宋_GB2312" w:cs="Times New Roman"/>
          <w:b/>
          <w:kern w:val="0"/>
          <w:sz w:val="32"/>
          <w:szCs w:val="20"/>
        </w:rPr>
        <w:t>100%。</w:t>
      </w:r>
    </w:p>
    <w:p>
      <w:pPr>
        <w:widowControl/>
        <w:numPr>
          <w:ilvl w:val="0"/>
          <w:numId w:val="0"/>
        </w:numPr>
        <w:ind w:firstLine="643" w:firstLineChars="200"/>
        <w:jc w:val="left"/>
        <w:rPr>
          <w:rFonts w:hint="eastAsia"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lang w:val="en-US" w:eastAsia="zh-CN"/>
        </w:rPr>
        <w:t>3、基层政务公开标准化规范化工作情况。</w:t>
      </w:r>
    </w:p>
    <w:p>
      <w:pPr>
        <w:widowControl/>
        <w:numPr>
          <w:ilvl w:val="0"/>
          <w:numId w:val="0"/>
        </w:numPr>
        <w:ind w:firstLine="643" w:firstLineChars="200"/>
        <w:jc w:val="left"/>
        <w:rPr>
          <w:rFonts w:hint="eastAsia"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lang w:val="en-US" w:eastAsia="zh-CN"/>
        </w:rPr>
        <w:t>按照《曲阜市全面推进基层政务公开标准化规范化工作实施方案》的要求，本部门编制了《曲阜市行政审批服务局政务公开事项标准目录》和本部门涉及到的市政服务领域基层政务公开标准目录 、重大建设项目领域基层政务公开标准目录的部门内容。</w:t>
      </w:r>
    </w:p>
    <w:p>
      <w:pPr>
        <w:widowControl/>
        <w:numPr>
          <w:ilvl w:val="0"/>
          <w:numId w:val="1"/>
        </w:numPr>
        <w:ind w:firstLine="480"/>
        <w:jc w:val="left"/>
        <w:rPr>
          <w:rFonts w:hint="eastAsia" w:ascii="仿宋_GB2312" w:hAnsi="仿宋_GB2312" w:eastAsia="仿宋_GB2312" w:cs="Times New Roman"/>
          <w:b/>
          <w:kern w:val="0"/>
          <w:sz w:val="32"/>
          <w:szCs w:val="20"/>
        </w:rPr>
      </w:pPr>
      <w:r>
        <w:rPr>
          <w:rFonts w:hint="eastAsia" w:ascii="仿宋_GB2312" w:hAnsi="仿宋_GB2312" w:eastAsia="仿宋_GB2312" w:cs="Times New Roman"/>
          <w:b/>
          <w:kern w:val="0"/>
          <w:sz w:val="32"/>
          <w:szCs w:val="20"/>
        </w:rPr>
        <w:t>依申请政府信息公开办理情况</w:t>
      </w:r>
    </w:p>
    <w:p>
      <w:pPr>
        <w:widowControl/>
        <w:numPr>
          <w:ilvl w:val="0"/>
          <w:numId w:val="0"/>
        </w:numPr>
        <w:ind w:firstLine="643" w:firstLineChars="200"/>
        <w:jc w:val="left"/>
        <w:rPr>
          <w:rFonts w:hint="eastAsia" w:ascii="仿宋_GB2312" w:hAnsi="仿宋_GB2312" w:eastAsia="仿宋_GB2312" w:cs="Times New Roman"/>
          <w:b/>
          <w:kern w:val="0"/>
          <w:sz w:val="32"/>
          <w:szCs w:val="20"/>
        </w:rPr>
      </w:pPr>
      <w:r>
        <w:rPr>
          <w:rFonts w:hint="eastAsia" w:ascii="仿宋_GB2312" w:hAnsi="仿宋_GB2312" w:eastAsia="仿宋_GB2312" w:cs="Times New Roman"/>
          <w:b/>
          <w:kern w:val="0"/>
          <w:sz w:val="32"/>
          <w:szCs w:val="20"/>
          <w:lang w:val="en-US" w:eastAsia="zh-CN"/>
        </w:rPr>
        <w:t>2020年，</w:t>
      </w:r>
      <w:r>
        <w:rPr>
          <w:rFonts w:hint="eastAsia" w:ascii="仿宋_GB2312" w:hAnsi="仿宋_GB2312" w:eastAsia="仿宋_GB2312" w:cs="Times New Roman"/>
          <w:b/>
          <w:kern w:val="0"/>
          <w:sz w:val="32"/>
          <w:szCs w:val="20"/>
        </w:rPr>
        <w:t>本部门共收到</w:t>
      </w:r>
      <w:r>
        <w:rPr>
          <w:rFonts w:hint="eastAsia" w:ascii="仿宋_GB2312" w:hAnsi="仿宋_GB2312" w:eastAsia="仿宋_GB2312" w:cs="Times New Roman"/>
          <w:b/>
          <w:kern w:val="0"/>
          <w:sz w:val="32"/>
          <w:szCs w:val="20"/>
          <w:lang w:eastAsia="zh-CN"/>
        </w:rPr>
        <w:t>依申请</w:t>
      </w:r>
      <w:r>
        <w:rPr>
          <w:rFonts w:hint="eastAsia" w:ascii="仿宋_GB2312" w:hAnsi="仿宋_GB2312" w:eastAsia="仿宋_GB2312" w:cs="Times New Roman"/>
          <w:b/>
          <w:kern w:val="0"/>
          <w:sz w:val="32"/>
          <w:szCs w:val="20"/>
        </w:rPr>
        <w:t>政府信息公开</w:t>
      </w:r>
      <w:r>
        <w:rPr>
          <w:rFonts w:hint="eastAsia" w:ascii="仿宋_GB2312" w:hAnsi="仿宋_GB2312" w:eastAsia="仿宋_GB2312" w:cs="Times New Roman"/>
          <w:b/>
          <w:kern w:val="0"/>
          <w:sz w:val="32"/>
          <w:szCs w:val="20"/>
          <w:lang w:val="en-US" w:eastAsia="zh-CN"/>
        </w:rPr>
        <w:t>1件，在信息公开条例规定的时限内按照依申请公开政府信息告知书的规范格式</w:t>
      </w:r>
      <w:r>
        <w:rPr>
          <w:rFonts w:hint="eastAsia" w:ascii="仿宋_GB2312" w:hAnsi="仿宋_GB2312" w:eastAsia="仿宋_GB2312" w:cs="Times New Roman"/>
          <w:b/>
          <w:kern w:val="0"/>
          <w:sz w:val="32"/>
          <w:szCs w:val="20"/>
          <w:lang w:eastAsia="zh-CN"/>
        </w:rPr>
        <w:t>予以</w:t>
      </w:r>
      <w:r>
        <w:rPr>
          <w:rFonts w:hint="eastAsia" w:ascii="仿宋_GB2312" w:hAnsi="仿宋_GB2312" w:eastAsia="仿宋_GB2312" w:cs="Times New Roman"/>
          <w:b/>
          <w:kern w:val="0"/>
          <w:sz w:val="32"/>
          <w:szCs w:val="20"/>
        </w:rPr>
        <w:t>答复。</w:t>
      </w:r>
    </w:p>
    <w:p>
      <w:pPr>
        <w:widowControl/>
        <w:numPr>
          <w:ilvl w:val="0"/>
          <w:numId w:val="0"/>
        </w:numPr>
        <w:ind w:firstLine="643" w:firstLineChars="20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val="en-US" w:eastAsia="zh-CN"/>
        </w:rPr>
        <w:t>2020年，</w:t>
      </w:r>
      <w:r>
        <w:rPr>
          <w:rFonts w:hint="eastAsia" w:ascii="仿宋_GB2312" w:hAnsi="仿宋_GB2312" w:eastAsia="仿宋_GB2312" w:cs="Times New Roman"/>
          <w:b/>
          <w:kern w:val="0"/>
          <w:sz w:val="32"/>
          <w:szCs w:val="20"/>
        </w:rPr>
        <w:t>本部门</w:t>
      </w:r>
      <w:r>
        <w:rPr>
          <w:rFonts w:ascii="仿宋_GB2312" w:hAnsi="仿宋_GB2312" w:eastAsia="仿宋_GB2312" w:cs="Times New Roman"/>
          <w:b/>
          <w:kern w:val="0"/>
          <w:sz w:val="32"/>
          <w:szCs w:val="20"/>
        </w:rPr>
        <w:t>依申请公开政府信息未向申请人收取任何费用</w:t>
      </w:r>
      <w:r>
        <w:rPr>
          <w:rFonts w:hint="eastAsia" w:ascii="仿宋_GB2312" w:hAnsi="仿宋_GB2312" w:eastAsia="仿宋_GB2312" w:cs="Times New Roman"/>
          <w:b/>
          <w:kern w:val="0"/>
          <w:sz w:val="32"/>
          <w:szCs w:val="20"/>
          <w:lang w:eastAsia="zh-CN"/>
        </w:rPr>
        <w:t>。</w:t>
      </w:r>
    </w:p>
    <w:p>
      <w:pPr>
        <w:widowControl/>
        <w:numPr>
          <w:ilvl w:val="0"/>
          <w:numId w:val="0"/>
        </w:numPr>
        <w:ind w:firstLine="643" w:firstLineChars="200"/>
        <w:jc w:val="left"/>
        <w:rPr>
          <w:rFonts w:ascii="仿宋_GB2312" w:hAnsi="仿宋_GB2312" w:eastAsia="仿宋_GB2312" w:cs="Times New Roman"/>
          <w:b/>
          <w:kern w:val="0"/>
          <w:sz w:val="32"/>
          <w:szCs w:val="20"/>
        </w:rPr>
      </w:pPr>
      <w:r>
        <w:rPr>
          <w:rFonts w:hint="eastAsia" w:ascii="仿宋_GB2312" w:hAnsi="仿宋_GB2312" w:eastAsia="仿宋_GB2312" w:cs="Times New Roman"/>
          <w:b/>
          <w:kern w:val="0"/>
          <w:sz w:val="32"/>
          <w:szCs w:val="20"/>
          <w:lang w:val="en-US" w:eastAsia="zh-CN"/>
        </w:rPr>
        <w:t>2020年，</w:t>
      </w:r>
      <w:r>
        <w:rPr>
          <w:rFonts w:hint="eastAsia" w:ascii="仿宋_GB2312" w:hAnsi="仿宋_GB2312" w:eastAsia="仿宋_GB2312" w:cs="Times New Roman"/>
          <w:b/>
          <w:kern w:val="0"/>
          <w:sz w:val="32"/>
          <w:szCs w:val="20"/>
        </w:rPr>
        <w:t>本部门</w:t>
      </w:r>
      <w:r>
        <w:rPr>
          <w:rFonts w:hint="eastAsia" w:ascii="仿宋_GB2312" w:hAnsi="仿宋_GB2312" w:eastAsia="仿宋_GB2312" w:cs="Times New Roman"/>
          <w:b/>
          <w:kern w:val="0"/>
          <w:sz w:val="32"/>
          <w:szCs w:val="20"/>
          <w:lang w:eastAsia="zh-CN"/>
        </w:rPr>
        <w:t>亦</w:t>
      </w:r>
      <w:r>
        <w:rPr>
          <w:rFonts w:ascii="仿宋_GB2312" w:hAnsi="仿宋_GB2312" w:eastAsia="仿宋_GB2312" w:cs="Times New Roman"/>
          <w:b/>
          <w:kern w:val="0"/>
          <w:sz w:val="32"/>
          <w:szCs w:val="20"/>
        </w:rPr>
        <w:t>未收到以政府信息公开为由提起的行政复议和行政诉讼。</w:t>
      </w:r>
    </w:p>
    <w:p>
      <w:pPr>
        <w:widowControl/>
        <w:numPr>
          <w:ilvl w:val="0"/>
          <w:numId w:val="1"/>
        </w:numPr>
        <w:ind w:left="0" w:leftChars="0" w:firstLine="480" w:firstLineChars="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eastAsia="zh-CN"/>
        </w:rPr>
        <w:t>政府信息管理情况</w:t>
      </w:r>
    </w:p>
    <w:p>
      <w:pPr>
        <w:widowControl/>
        <w:numPr>
          <w:ilvl w:val="0"/>
          <w:numId w:val="0"/>
        </w:numPr>
        <w:ind w:firstLine="643" w:firstLineChars="200"/>
        <w:jc w:val="left"/>
        <w:rPr>
          <w:rFonts w:hint="default"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lang w:val="en-US" w:eastAsia="zh-CN"/>
        </w:rPr>
        <w:t>本部门文件由政策法规科起草管理，涉及业务办理方面的信息则由各业务科室制定管理。本部门各科室按照</w:t>
      </w:r>
      <w:r>
        <w:rPr>
          <w:rFonts w:hint="eastAsia" w:ascii="仿宋_GB2312" w:hAnsi="仿宋_GB2312" w:eastAsia="仿宋_GB2312" w:cs="Times New Roman"/>
          <w:b/>
          <w:kern w:val="0"/>
          <w:sz w:val="32"/>
          <w:szCs w:val="20"/>
          <w:lang w:eastAsia="zh-CN"/>
        </w:rPr>
        <w:t>《</w:t>
      </w:r>
      <w:r>
        <w:rPr>
          <w:rFonts w:ascii="仿宋_GB2312" w:hAnsi="仿宋_GB2312" w:eastAsia="仿宋_GB2312" w:cs="Times New Roman"/>
          <w:b/>
          <w:kern w:val="0"/>
          <w:sz w:val="32"/>
          <w:szCs w:val="20"/>
        </w:rPr>
        <w:t>中华人民共和国政府信息公开条例》</w:t>
      </w:r>
      <w:r>
        <w:rPr>
          <w:rFonts w:hint="eastAsia" w:ascii="仿宋_GB2312" w:hAnsi="仿宋_GB2312" w:eastAsia="仿宋_GB2312" w:cs="Times New Roman"/>
          <w:b/>
          <w:kern w:val="0"/>
          <w:sz w:val="32"/>
          <w:szCs w:val="20"/>
          <w:lang w:eastAsia="zh-CN"/>
        </w:rPr>
        <w:t>要求，结合实际工作情况，对需要主动公开的的信息，报请分管领导同意并填报《曲阜市行政审批服务局宣传签批单》，重要信息报请主要领导签批，最后由政务服务管理科统一发布到相关公开平台。</w:t>
      </w:r>
    </w:p>
    <w:p>
      <w:pPr>
        <w:widowControl/>
        <w:numPr>
          <w:ilvl w:val="0"/>
          <w:numId w:val="1"/>
        </w:numPr>
        <w:ind w:left="0" w:leftChars="0" w:firstLine="480" w:firstLineChars="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eastAsia="zh-CN"/>
        </w:rPr>
        <w:t>政务信息公开平台建设使用情况</w:t>
      </w:r>
    </w:p>
    <w:p>
      <w:pPr>
        <w:widowControl/>
        <w:numPr>
          <w:ilvl w:val="0"/>
          <w:numId w:val="0"/>
        </w:numPr>
        <w:ind w:firstLine="643" w:firstLineChars="20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eastAsia="zh-CN"/>
        </w:rPr>
        <w:t>本部门以</w:t>
      </w:r>
      <w:r>
        <w:rPr>
          <w:rFonts w:ascii="仿宋_GB2312" w:hAnsi="仿宋_GB2312" w:eastAsia="仿宋_GB2312" w:cs="Times New Roman"/>
          <w:b/>
          <w:kern w:val="0"/>
          <w:sz w:val="32"/>
          <w:szCs w:val="20"/>
        </w:rPr>
        <w:t>曲阜市人民政府网站</w:t>
      </w:r>
      <w:r>
        <w:rPr>
          <w:rFonts w:hint="eastAsia" w:ascii="仿宋_GB2312" w:hAnsi="仿宋_GB2312" w:eastAsia="仿宋_GB2312" w:cs="Times New Roman"/>
          <w:b/>
          <w:kern w:val="0"/>
          <w:sz w:val="32"/>
          <w:szCs w:val="20"/>
          <w:lang w:eastAsia="zh-CN"/>
        </w:rPr>
        <w:t>政府信息公开栏作为信息公开的重要载体，根据该平台栏目版块的调整，及时完善相关信息；通过山东政务服务网（曲阜站点）通知公告栏</w:t>
      </w:r>
    </w:p>
    <w:p>
      <w:pPr>
        <w:widowControl/>
        <w:numPr>
          <w:ilvl w:val="0"/>
          <w:numId w:val="0"/>
        </w:numPr>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eastAsia="zh-CN"/>
        </w:rPr>
        <w:t>发布业务公示信息、业务办理方面的政策文件；通过“曲阜为民服务中心”微信公众号及时发布本部门动态信息、业务公告信息等内容；市为民服务中心“政务公开体验区”及时更换《政府公布》、服务指南等纸质材料，满足公众和企业对政府信息和办事服务内容的公开需求，提升了公众体验获得感，营商环境得到进一步优化。</w:t>
      </w:r>
      <w:r>
        <w:rPr>
          <w:rFonts w:hint="eastAsia" w:ascii="仿宋_GB2312" w:hAnsi="仿宋_GB2312" w:eastAsia="仿宋_GB2312" w:cs="Times New Roman"/>
          <w:b/>
          <w:kern w:val="0"/>
          <w:sz w:val="32"/>
          <w:szCs w:val="20"/>
          <w:lang w:val="en-US" w:eastAsia="zh-CN"/>
        </w:rPr>
        <w:t xml:space="preserve">    </w:t>
      </w:r>
    </w:p>
    <w:p>
      <w:pPr>
        <w:widowControl/>
        <w:numPr>
          <w:ilvl w:val="0"/>
          <w:numId w:val="2"/>
        </w:numPr>
        <w:ind w:firstLine="480"/>
        <w:jc w:val="left"/>
        <w:rPr>
          <w:rFonts w:ascii="黑体" w:hAnsi="黑体" w:eastAsia="黑体" w:cs="Times New Roman"/>
          <w:b/>
          <w:kern w:val="0"/>
          <w:sz w:val="32"/>
          <w:szCs w:val="20"/>
        </w:rPr>
      </w:pPr>
      <w:r>
        <w:rPr>
          <w:rFonts w:ascii="黑体" w:hAnsi="黑体" w:eastAsia="黑体" w:cs="Times New Roman"/>
          <w:b/>
          <w:kern w:val="0"/>
          <w:sz w:val="32"/>
          <w:szCs w:val="20"/>
        </w:rPr>
        <w:t>主动公开政府信息情况</w:t>
      </w:r>
    </w:p>
    <w:tbl>
      <w:tblPr>
        <w:tblStyle w:val="5"/>
        <w:tblW w:w="8638" w:type="dxa"/>
        <w:jc w:val="center"/>
        <w:tblLayout w:type="autofit"/>
        <w:tblCellMar>
          <w:top w:w="0" w:type="dxa"/>
          <w:left w:w="0" w:type="dxa"/>
          <w:bottom w:w="0" w:type="dxa"/>
          <w:right w:w="0" w:type="dxa"/>
        </w:tblCellMar>
      </w:tblPr>
      <w:tblGrid>
        <w:gridCol w:w="3304"/>
        <w:gridCol w:w="1990"/>
        <w:gridCol w:w="6"/>
        <w:gridCol w:w="1342"/>
        <w:gridCol w:w="1996"/>
      </w:tblGrid>
      <w:tr>
        <w:tblPrEx>
          <w:tblCellMar>
            <w:top w:w="0" w:type="dxa"/>
            <w:left w:w="0" w:type="dxa"/>
            <w:bottom w:w="0" w:type="dxa"/>
            <w:right w:w="0" w:type="dxa"/>
          </w:tblCellMar>
        </w:tblPrEx>
        <w:trPr>
          <w:trHeight w:val="446" w:hRule="atLeast"/>
          <w:jc w:val="center"/>
        </w:trPr>
        <w:tc>
          <w:tcPr>
            <w:tcW w:w="8638"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第二十条第（一）项</w:t>
            </w:r>
          </w:p>
        </w:tc>
      </w:tr>
      <w:tr>
        <w:tblPrEx>
          <w:tblCellMar>
            <w:top w:w="0" w:type="dxa"/>
            <w:left w:w="0" w:type="dxa"/>
            <w:bottom w:w="0" w:type="dxa"/>
            <w:right w:w="0" w:type="dxa"/>
          </w:tblCellMar>
        </w:tblPrEx>
        <w:trPr>
          <w:trHeight w:val="794"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本年新</w:t>
            </w:r>
            <w:r>
              <w:rPr>
                <w:rFonts w:hint="eastAsia" w:ascii="宋体" w:hAnsi="宋体" w:cs="宋体"/>
                <w:b/>
                <w:kern w:val="0"/>
                <w:sz w:val="20"/>
                <w:szCs w:val="20"/>
                <w:lang w:bidi="ar"/>
              </w:rPr>
              <w:br w:type="textWrapping"/>
            </w:r>
            <w:r>
              <w:rPr>
                <w:b/>
                <w:kern w:val="0"/>
                <w:sz w:val="20"/>
                <w:szCs w:val="20"/>
                <w:lang w:bidi="ar"/>
              </w:rPr>
              <w:t>制作数量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本年新</w:t>
            </w:r>
            <w:r>
              <w:rPr>
                <w:rFonts w:hint="eastAsia" w:ascii="宋体" w:hAnsi="宋体" w:cs="宋体"/>
                <w:b/>
                <w:kern w:val="0"/>
                <w:sz w:val="20"/>
                <w:szCs w:val="20"/>
                <w:lang w:bidi="ar"/>
              </w:rPr>
              <w:br w:type="textWrapping"/>
            </w:r>
            <w:r>
              <w:rPr>
                <w:b/>
                <w:kern w:val="0"/>
                <w:sz w:val="20"/>
                <w:szCs w:val="20"/>
                <w:lang w:bidi="ar"/>
              </w:rPr>
              <w:t>公开数量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对外公开总数量</w:t>
            </w:r>
          </w:p>
        </w:tc>
      </w:tr>
      <w:tr>
        <w:tblPrEx>
          <w:tblCellMar>
            <w:top w:w="0" w:type="dxa"/>
            <w:left w:w="0" w:type="dxa"/>
            <w:bottom w:w="0" w:type="dxa"/>
            <w:right w:w="0" w:type="dxa"/>
          </w:tblCellMar>
        </w:tblPrEx>
        <w:trPr>
          <w:trHeight w:val="471"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规章</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Theme="minorEastAsia"/>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4"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规范性文件</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Theme="minorEastAsia"/>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32"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第二十条第（五）项</w:t>
            </w:r>
          </w:p>
        </w:tc>
      </w:tr>
      <w:tr>
        <w:tblPrEx>
          <w:tblCellMar>
            <w:top w:w="0" w:type="dxa"/>
            <w:left w:w="0" w:type="dxa"/>
            <w:bottom w:w="0" w:type="dxa"/>
            <w:right w:w="0" w:type="dxa"/>
          </w:tblCellMar>
        </w:tblPrEx>
        <w:trPr>
          <w:trHeight w:val="570"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47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行政许可</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ascii="宋体" w:hAnsi="宋体" w:cs="宋体"/>
                <w:b/>
                <w:kern w:val="0"/>
                <w:sz w:val="20"/>
                <w:szCs w:val="20"/>
                <w:lang w:val="en-US" w:eastAsia="zh-CN" w:bidi="ar"/>
              </w:rPr>
            </w:pPr>
            <w:r>
              <w:rPr>
                <w:rFonts w:hint="eastAsia" w:ascii="宋体" w:hAnsi="宋体" w:cs="宋体"/>
                <w:b/>
                <w:kern w:val="0"/>
                <w:sz w:val="20"/>
                <w:szCs w:val="20"/>
                <w:lang w:val="en-US" w:eastAsia="zh-CN" w:bidi="ar"/>
              </w:rPr>
              <w:t>242</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ascii="宋体" w:hAnsi="宋体" w:cs="宋体"/>
                <w:b/>
                <w:kern w:val="0"/>
                <w:sz w:val="20"/>
                <w:szCs w:val="20"/>
                <w:lang w:val="en-US" w:eastAsia="zh-CN" w:bidi="ar"/>
              </w:rPr>
            </w:pPr>
            <w:r>
              <w:rPr>
                <w:rFonts w:hint="eastAsia" w:ascii="宋体" w:hAnsi="宋体" w:cs="宋体"/>
                <w:b/>
                <w:kern w:val="0"/>
                <w:sz w:val="20"/>
                <w:szCs w:val="20"/>
                <w:lang w:val="en-US" w:eastAsia="zh-CN" w:bidi="ar"/>
              </w:rPr>
              <w:t xml:space="preserve"> -1</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Theme="minorEastAsia"/>
                <w:b/>
                <w:lang w:val="en-US" w:eastAsia="zh-CN"/>
              </w:rPr>
            </w:pPr>
            <w:r>
              <w:rPr>
                <w:rFonts w:hint="eastAsia" w:ascii="宋体" w:hAnsi="宋体" w:cs="宋体"/>
                <w:b/>
                <w:kern w:val="0"/>
                <w:sz w:val="20"/>
                <w:szCs w:val="20"/>
                <w:lang w:val="en-US" w:eastAsia="zh-CN" w:bidi="ar"/>
              </w:rPr>
              <w:t>52466</w:t>
            </w:r>
          </w:p>
        </w:tc>
      </w:tr>
      <w:tr>
        <w:tblPrEx>
          <w:tblCellMar>
            <w:top w:w="0" w:type="dxa"/>
            <w:left w:w="0" w:type="dxa"/>
            <w:bottom w:w="0" w:type="dxa"/>
            <w:right w:w="0" w:type="dxa"/>
          </w:tblCellMar>
        </w:tblPrEx>
        <w:trPr>
          <w:trHeight w:val="49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其他对外管理服务事项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b/>
                <w:lang w:val="en-US"/>
              </w:rPr>
            </w:pPr>
            <w:r>
              <w:rPr>
                <w:rFonts w:hint="eastAsia" w:ascii="仿宋" w:hAnsi="仿宋" w:eastAsia="仿宋" w:cs="宋体"/>
                <w:b/>
                <w:bCs/>
                <w:color w:val="000000" w:themeColor="text1"/>
                <w:kern w:val="0"/>
                <w:szCs w:val="21"/>
                <w:lang w:val="en-US" w:eastAsia="zh-CN"/>
                <w14:textFill>
                  <w14:solidFill>
                    <w14:schemeClr w14:val="tx1"/>
                  </w14:solidFill>
                </w14:textFill>
              </w:rPr>
              <w:t>9</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Theme="minorEastAsia"/>
                <w:b/>
                <w:lang w:val="en-US" w:eastAsia="zh-CN"/>
              </w:rPr>
            </w:pPr>
            <w:r>
              <w:rPr>
                <w:rFonts w:hint="eastAsia" w:ascii="宋体" w:hAnsi="宋体" w:cs="宋体"/>
                <w:b/>
                <w:kern w:val="0"/>
                <w:sz w:val="20"/>
                <w:szCs w:val="20"/>
                <w:lang w:val="en-US" w:eastAsia="zh-CN" w:bidi="ar"/>
              </w:rPr>
              <w:t>+52</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Theme="minorEastAsia"/>
                <w:b/>
                <w:lang w:val="en-US" w:eastAsia="zh-CN"/>
              </w:rPr>
            </w:pPr>
            <w:r>
              <w:rPr>
                <w:rFonts w:hint="eastAsia" w:ascii="宋体" w:hAnsi="宋体" w:cs="宋体"/>
                <w:b/>
                <w:kern w:val="0"/>
                <w:sz w:val="20"/>
                <w:szCs w:val="20"/>
                <w:lang w:val="en-US" w:eastAsia="zh-CN" w:bidi="ar"/>
              </w:rPr>
              <w:t>7685</w:t>
            </w:r>
          </w:p>
        </w:tc>
      </w:tr>
      <w:tr>
        <w:tblPrEx>
          <w:tblCellMar>
            <w:top w:w="0" w:type="dxa"/>
            <w:left w:w="0" w:type="dxa"/>
            <w:bottom w:w="0" w:type="dxa"/>
            <w:right w:w="0" w:type="dxa"/>
          </w:tblCellMar>
        </w:tblPrEx>
        <w:trPr>
          <w:trHeight w:val="365"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第二十条第（六）项</w:t>
            </w:r>
          </w:p>
        </w:tc>
      </w:tr>
      <w:tr>
        <w:tblPrEx>
          <w:tblCellMar>
            <w:top w:w="0" w:type="dxa"/>
            <w:left w:w="0" w:type="dxa"/>
            <w:bottom w:w="0" w:type="dxa"/>
            <w:right w:w="0" w:type="dxa"/>
          </w:tblCellMar>
        </w:tblPrEx>
        <w:trPr>
          <w:trHeight w:val="570"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388"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行政处罚</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Theme="minorEastAsia"/>
                <w:b/>
                <w:lang w:val="en-US" w:eastAsia="zh-CN"/>
              </w:rPr>
            </w:pPr>
            <w:r>
              <w:rPr>
                <w:rFonts w:hint="eastAsia" w:ascii="宋体" w:hAnsi="宋体" w:cs="宋体"/>
                <w:b/>
                <w:kern w:val="0"/>
                <w:sz w:val="20"/>
                <w:szCs w:val="20"/>
                <w:lang w:val="en-US" w:eastAsia="zh-CN" w:bidi="ar"/>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369"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行政强制</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7"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第二十条第（八）项</w:t>
            </w:r>
          </w:p>
        </w:tc>
      </w:tr>
      <w:tr>
        <w:tblPrEx>
          <w:tblCellMar>
            <w:top w:w="0" w:type="dxa"/>
            <w:left w:w="0" w:type="dxa"/>
            <w:bottom w:w="0" w:type="dxa"/>
            <w:right w:w="0" w:type="dxa"/>
          </w:tblCellMar>
        </w:tblPrEx>
        <w:trPr>
          <w:trHeight w:val="243"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上一年项目数量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r>
      <w:tr>
        <w:tblPrEx>
          <w:tblCellMar>
            <w:top w:w="0" w:type="dxa"/>
            <w:left w:w="0" w:type="dxa"/>
            <w:bottom w:w="0" w:type="dxa"/>
            <w:right w:w="0" w:type="dxa"/>
          </w:tblCellMar>
        </w:tblPrEx>
        <w:trPr>
          <w:trHeight w:val="496"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行政事业性收费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Theme="minorEastAsia"/>
                <w:b/>
                <w:lang w:val="en-US" w:eastAsia="zh-CN"/>
              </w:rPr>
            </w:pPr>
            <w:r>
              <w:rPr>
                <w:rFonts w:hint="eastAsia" w:ascii="宋体" w:hAnsi="宋体" w:cs="宋体"/>
                <w:b/>
                <w:kern w:val="0"/>
                <w:sz w:val="20"/>
                <w:szCs w:val="20"/>
                <w:lang w:val="en-US" w:eastAsia="zh-CN" w:bidi="ar"/>
              </w:rPr>
              <w:t>0</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r>
              <w:rPr>
                <w:rFonts w:hint="eastAsia" w:ascii="宋体" w:hAnsi="宋体" w:cs="宋体"/>
                <w:b/>
                <w:kern w:val="0"/>
                <w:sz w:val="20"/>
                <w:szCs w:val="20"/>
                <w:lang w:bidi="ar"/>
              </w:rPr>
              <w:t> </w:t>
            </w:r>
          </w:p>
        </w:tc>
      </w:tr>
      <w:tr>
        <w:tblPrEx>
          <w:tblCellMar>
            <w:top w:w="0" w:type="dxa"/>
            <w:left w:w="0" w:type="dxa"/>
            <w:bottom w:w="0" w:type="dxa"/>
            <w:right w:w="0" w:type="dxa"/>
          </w:tblCellMar>
        </w:tblPrEx>
        <w:trPr>
          <w:trHeight w:val="429"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第二十条第（九）项</w:t>
            </w:r>
          </w:p>
        </w:tc>
      </w:tr>
      <w:tr>
        <w:tblPrEx>
          <w:tblCellMar>
            <w:top w:w="0" w:type="dxa"/>
            <w:left w:w="0" w:type="dxa"/>
            <w:bottom w:w="0" w:type="dxa"/>
            <w:right w:w="0" w:type="dxa"/>
          </w:tblCellMar>
        </w:tblPrEx>
        <w:trPr>
          <w:trHeight w:val="527"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采购总金额</w:t>
            </w:r>
          </w:p>
        </w:tc>
      </w:tr>
      <w:tr>
        <w:tblPrEx>
          <w:tblCellMar>
            <w:top w:w="0" w:type="dxa"/>
            <w:left w:w="0" w:type="dxa"/>
            <w:bottom w:w="0" w:type="dxa"/>
            <w:right w:w="0" w:type="dxa"/>
          </w:tblCellMar>
        </w:tblPrEx>
        <w:trPr>
          <w:trHeight w:val="48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政府集中采购</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ascii="宋体" w:hAnsi="宋体" w:cs="宋体"/>
                <w:b/>
                <w:kern w:val="0"/>
                <w:sz w:val="20"/>
                <w:szCs w:val="20"/>
                <w:lang w:val="en-US" w:eastAsia="zh-CN" w:bidi="ar"/>
              </w:rPr>
            </w:pPr>
            <w:r>
              <w:rPr>
                <w:rFonts w:hint="eastAsia" w:ascii="宋体" w:hAnsi="宋体" w:cs="宋体"/>
                <w:b/>
                <w:kern w:val="0"/>
                <w:sz w:val="20"/>
                <w:szCs w:val="20"/>
                <w:lang w:val="en-US" w:eastAsia="zh-CN" w:bidi="ar"/>
              </w:rPr>
              <w:t>　 2</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155.8万元</w:t>
            </w:r>
          </w:p>
        </w:tc>
      </w:tr>
    </w:tbl>
    <w:p>
      <w:pPr>
        <w:widowControl/>
        <w:jc w:val="left"/>
        <w:rPr>
          <w:rFonts w:ascii="黑体" w:hAnsi="黑体" w:eastAsia="黑体" w:cs="宋体"/>
          <w:kern w:val="0"/>
          <w:sz w:val="24"/>
          <w:szCs w:val="24"/>
        </w:rPr>
      </w:pPr>
      <w:bookmarkStart w:id="0" w:name="_GoBack"/>
      <w:bookmarkEnd w:id="0"/>
    </w:p>
    <w:p>
      <w:pPr>
        <w:pStyle w:val="4"/>
        <w:widowControl/>
        <w:shd w:val="clear" w:color="auto" w:fill="FFFFFF"/>
        <w:spacing w:before="0" w:beforeAutospacing="0" w:after="0" w:afterAutospacing="0"/>
        <w:ind w:firstLine="420"/>
        <w:jc w:val="both"/>
        <w:rPr>
          <w:rFonts w:hint="eastAsia" w:ascii="黑体" w:hAnsi="黑体" w:eastAsia="黑体" w:cs="Times New Roman"/>
          <w:b/>
          <w:kern w:val="0"/>
          <w:sz w:val="32"/>
          <w:szCs w:val="20"/>
          <w:lang w:val="en-US" w:eastAsia="zh-CN" w:bidi="ar-SA"/>
        </w:rPr>
      </w:pPr>
      <w:r>
        <w:rPr>
          <w:rFonts w:hint="eastAsia" w:ascii="黑体" w:hAnsi="黑体" w:eastAsia="黑体" w:cs="Times New Roman"/>
          <w:b/>
          <w:kern w:val="0"/>
          <w:sz w:val="32"/>
          <w:szCs w:val="20"/>
          <w:lang w:val="en-US" w:eastAsia="zh-CN" w:bidi="ar-SA"/>
        </w:rPr>
        <w:t>三、收到和处理政府信息公开申请情况</w:t>
      </w:r>
    </w:p>
    <w:tbl>
      <w:tblPr>
        <w:tblStyle w:val="5"/>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8"/>
        <w:gridCol w:w="850"/>
        <w:gridCol w:w="2347"/>
        <w:gridCol w:w="811"/>
        <w:gridCol w:w="753"/>
        <w:gridCol w:w="753"/>
        <w:gridCol w:w="811"/>
        <w:gridCol w:w="971"/>
        <w:gridCol w:w="709"/>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（本列数据的勾稽关系为：第一项加第二项之和，等于第三项加第四项之和）</w:t>
            </w:r>
          </w:p>
        </w:tc>
        <w:tc>
          <w:tcPr>
            <w:tcW w:w="550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自然人</w:t>
            </w:r>
          </w:p>
        </w:tc>
        <w:tc>
          <w:tcPr>
            <w:tcW w:w="399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法人或其他组织</w:t>
            </w:r>
          </w:p>
        </w:tc>
        <w:tc>
          <w:tcPr>
            <w:tcW w:w="6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社会公益组织</w:t>
            </w:r>
          </w:p>
        </w:tc>
        <w:tc>
          <w:tcPr>
            <w:tcW w:w="97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法律服务机构</w:t>
            </w:r>
          </w:p>
        </w:tc>
        <w:tc>
          <w:tcPr>
            <w:tcW w:w="70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w:t>
            </w:r>
          </w:p>
        </w:tc>
        <w:tc>
          <w:tcPr>
            <w:tcW w:w="6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sz w:val="24"/>
                <w:szCs w:val="24"/>
              </w:rPr>
            </w:pPr>
            <w:r>
              <w:rPr>
                <w:rFonts w:hint="eastAsia" w:cs="Calibri"/>
                <w:b/>
                <w:kern w:val="0"/>
                <w:sz w:val="24"/>
                <w:szCs w:val="24"/>
                <w:lang w:val="en-US" w:eastAsia="zh-CN" w:bidi="ar"/>
              </w:rPr>
              <w:t>1</w:t>
            </w:r>
            <w:r>
              <w:rPr>
                <w:rFonts w:cs="Calibri"/>
                <w:b/>
                <w:kern w:val="0"/>
                <w:sz w:val="24"/>
                <w:szCs w:val="24"/>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sz w:val="24"/>
                <w:szCs w:val="24"/>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三、本年度办理结果</w:t>
            </w: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ascii="楷体" w:hAnsi="楷体" w:eastAsia="楷体" w:cs="楷体"/>
                <w:b/>
                <w:kern w:val="0"/>
                <w:sz w:val="20"/>
                <w:szCs w:val="20"/>
                <w:lang w:bidi="ar"/>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sz w:val="24"/>
                <w:szCs w:val="24"/>
              </w:rPr>
            </w:pPr>
            <w:r>
              <w:rPr>
                <w:rFonts w:hint="eastAsia" w:cs="Calibri"/>
                <w:b/>
                <w:kern w:val="0"/>
                <w:sz w:val="24"/>
                <w:szCs w:val="24"/>
                <w:lang w:val="en-US" w:eastAsia="zh-CN" w:bidi="ar"/>
              </w:rPr>
              <w:t>1</w:t>
            </w:r>
            <w:r>
              <w:rPr>
                <w:rFonts w:cs="Calibri"/>
                <w:b/>
                <w:kern w:val="0"/>
                <w:sz w:val="24"/>
                <w:szCs w:val="24"/>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cs="Calibri"/>
                <w:b/>
                <w:kern w:val="0"/>
                <w:sz w:val="24"/>
                <w:szCs w:val="24"/>
                <w:lang w:val="en-US" w:eastAsia="zh-CN" w:bidi="ar"/>
              </w:rPr>
            </w:pPr>
            <w:r>
              <w:rPr>
                <w:rFonts w:hint="eastAsia" w:cs="Calibri"/>
                <w:b/>
                <w:kern w:val="0"/>
                <w:sz w:val="24"/>
                <w:szCs w:val="24"/>
                <w:lang w:val="en-US" w:eastAsia="zh-CN" w:bidi="ar"/>
              </w:rPr>
              <w:t>0 </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（三）不予公开</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1.属于国家秘密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2.其他法律行政法规禁止公开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3.危及“三安全一稳定”</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4.保护第三方合法权益</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5.属于三类内部事务信息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6.属于四类过程性信息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7.属于行政执法案卷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8.属于行政查询事项</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（四）无法提供</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1.本机关不掌握相关政府信息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2.没有现成信息需要另行制作</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（五）不予处理</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（六）其他处理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b/>
                <w:sz w:val="24"/>
                <w:szCs w:val="24"/>
                <w:lang w:val="en-US" w:eastAsia="zh-CN"/>
              </w:rPr>
            </w:pPr>
            <w:r>
              <w:rPr>
                <w:rFonts w:hint="eastAsia" w:cs="Calibri"/>
                <w:b/>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 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4"/>
                <w:szCs w:val="24"/>
                <w:lang w:val="en-US" w:eastAsia="zh-CN" w:bidi="ar"/>
              </w:rPr>
              <w:t>0 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eastAsiaTheme="minorEastAsia"/>
                <w:b/>
                <w:sz w:val="24"/>
                <w:szCs w:val="24"/>
                <w:lang w:val="en-US" w:eastAsia="zh-CN"/>
              </w:rPr>
            </w:pPr>
            <w:r>
              <w:rPr>
                <w:rFonts w:hint="eastAsia" w:ascii="宋体"/>
                <w:b/>
                <w:sz w:val="24"/>
                <w:szCs w:val="24"/>
                <w:lang w:val="en-US" w:eastAsia="zh-CN"/>
              </w:rPr>
              <w:t>0</w:t>
            </w:r>
          </w:p>
        </w:tc>
      </w:tr>
    </w:tbl>
    <w:p>
      <w:pPr>
        <w:widowControl/>
        <w:numPr>
          <w:ilvl w:val="0"/>
          <w:numId w:val="0"/>
        </w:numPr>
        <w:ind w:left="480" w:leftChars="0"/>
        <w:jc w:val="left"/>
        <w:rPr>
          <w:rFonts w:ascii="黑体" w:hAnsi="黑体" w:eastAsia="黑体" w:cs="宋体"/>
          <w:kern w:val="0"/>
          <w:sz w:val="24"/>
          <w:szCs w:val="24"/>
        </w:rPr>
      </w:pPr>
    </w:p>
    <w:p>
      <w:pPr>
        <w:pStyle w:val="4"/>
        <w:widowControl/>
        <w:shd w:val="clear" w:color="auto" w:fill="FFFFFF"/>
        <w:spacing w:before="0" w:beforeAutospacing="0" w:after="0" w:afterAutospacing="0"/>
        <w:ind w:firstLine="420"/>
        <w:jc w:val="both"/>
        <w:rPr>
          <w:rFonts w:hint="eastAsia" w:ascii="宋体" w:hAnsi="宋体" w:cs="宋体"/>
          <w:b/>
        </w:rPr>
      </w:pPr>
      <w:r>
        <w:rPr>
          <w:rFonts w:hint="eastAsia" w:ascii="黑体" w:hAnsi="黑体" w:eastAsia="黑体" w:cs="Times New Roman"/>
          <w:b/>
          <w:kern w:val="0"/>
          <w:sz w:val="32"/>
          <w:szCs w:val="20"/>
          <w:lang w:val="en-US" w:eastAsia="zh-CN" w:bidi="ar-SA"/>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nil"/>
              <w:right w:val="single" w:color="auto" w:sz="8" w:space="0"/>
            </w:tcBorders>
            <w:noWrap w:val="0"/>
            <w:tcMar>
              <w:left w:w="108" w:type="dxa"/>
              <w:right w:w="108" w:type="dxa"/>
            </w:tcMar>
            <w:vAlign w:val="center"/>
          </w:tcPr>
          <w:p>
            <w:pPr>
              <w:widowControl/>
              <w:jc w:val="center"/>
              <w:rPr>
                <w:b/>
              </w:rPr>
            </w:pPr>
          </w:p>
        </w:tc>
        <w:tc>
          <w:tcPr>
            <w:tcW w:w="604" w:type="dxa"/>
            <w:tcBorders>
              <w:top w:val="nil"/>
              <w:left w:val="nil"/>
              <w:bottom w:val="nil"/>
              <w:right w:val="single" w:color="auto" w:sz="8" w:space="0"/>
            </w:tcBorders>
            <w:noWrap w:val="0"/>
            <w:tcMar>
              <w:left w:w="108" w:type="dxa"/>
              <w:right w:w="108" w:type="dxa"/>
            </w:tcMar>
            <w:vAlign w:val="center"/>
          </w:tcPr>
          <w:p>
            <w:pPr>
              <w:widowControl/>
              <w:jc w:val="center"/>
              <w:rPr>
                <w:b/>
              </w:rPr>
            </w:pPr>
          </w:p>
        </w:tc>
        <w:tc>
          <w:tcPr>
            <w:tcW w:w="604" w:type="dxa"/>
            <w:tcBorders>
              <w:top w:val="nil"/>
              <w:left w:val="nil"/>
              <w:bottom w:val="nil"/>
              <w:right w:val="single" w:color="auto" w:sz="8" w:space="0"/>
            </w:tcBorders>
            <w:noWrap w:val="0"/>
            <w:tcMar>
              <w:left w:w="108" w:type="dxa"/>
              <w:right w:w="108" w:type="dxa"/>
            </w:tcMar>
            <w:vAlign w:val="center"/>
          </w:tcPr>
          <w:p>
            <w:pPr>
              <w:widowControl/>
              <w:jc w:val="center"/>
              <w:rPr>
                <w:b/>
              </w:rPr>
            </w:pPr>
          </w:p>
        </w:tc>
        <w:tc>
          <w:tcPr>
            <w:tcW w:w="604" w:type="dxa"/>
            <w:tcBorders>
              <w:top w:val="nil"/>
              <w:left w:val="nil"/>
              <w:bottom w:val="nil"/>
              <w:right w:val="single" w:color="auto" w:sz="8" w:space="0"/>
            </w:tcBorders>
            <w:noWrap w:val="0"/>
            <w:tcMar>
              <w:left w:w="108" w:type="dxa"/>
              <w:right w:w="108" w:type="dxa"/>
            </w:tcMar>
            <w:vAlign w:val="center"/>
          </w:tcPr>
          <w:p>
            <w:pPr>
              <w:widowControl/>
              <w:jc w:val="center"/>
              <w:rPr>
                <w:b/>
              </w:rPr>
            </w:pPr>
          </w:p>
        </w:tc>
        <w:tc>
          <w:tcPr>
            <w:tcW w:w="658" w:type="dxa"/>
            <w:tcBorders>
              <w:top w:val="nil"/>
              <w:left w:val="nil"/>
              <w:bottom w:val="nil"/>
              <w:right w:val="single" w:color="auto" w:sz="8" w:space="0"/>
            </w:tcBorders>
            <w:noWrap w:val="0"/>
            <w:tcMar>
              <w:left w:w="108" w:type="dxa"/>
              <w:right w:w="108" w:type="dxa"/>
            </w:tcMar>
            <w:vAlign w:val="bottom"/>
          </w:tcPr>
          <w:p>
            <w:pPr>
              <w:widowControl/>
              <w:jc w:val="center"/>
              <w:rPr>
                <w:rFonts w:hint="eastAsia" w:eastAsiaTheme="minorEastAsia"/>
                <w:b/>
                <w:lang w:val="en-US" w:eastAsia="zh-CN"/>
              </w:rPr>
            </w:pPr>
            <w:r>
              <w:rPr>
                <w:rFonts w:hint="eastAsia" w:cs="Calibri"/>
                <w:b/>
                <w:kern w:val="0"/>
                <w:sz w:val="24"/>
                <w:szCs w:val="24"/>
                <w:lang w:val="en-US" w:eastAsia="zh-CN" w:bidi="ar"/>
              </w:rPr>
              <w:t>0</w:t>
            </w:r>
          </w:p>
        </w:tc>
        <w:tc>
          <w:tcPr>
            <w:tcW w:w="550"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rFonts w:hint="eastAsia" w:eastAsiaTheme="minorEastAsia"/>
                <w:b/>
                <w:lang w:val="en-US" w:eastAsia="zh-CN"/>
              </w:rPr>
            </w:pPr>
            <w:r>
              <w:rPr>
                <w:rFonts w:hint="eastAsia" w:cs="Calibri"/>
                <w:b/>
                <w:kern w:val="0"/>
                <w:sz w:val="24"/>
                <w:szCs w:val="24"/>
                <w:lang w:val="en-US" w:eastAsia="zh-CN" w:bidi="ar"/>
              </w:rPr>
              <w:t>0</w:t>
            </w: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5"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6" w:type="dxa"/>
            <w:tcBorders>
              <w:top w:val="nil"/>
              <w:left w:val="nil"/>
              <w:bottom w:val="nil"/>
              <w:right w:val="single" w:color="auto" w:sz="8" w:space="0"/>
            </w:tcBorders>
            <w:noWrap w:val="0"/>
            <w:tcMar>
              <w:left w:w="108" w:type="dxa"/>
              <w:right w:w="108" w:type="dxa"/>
            </w:tcMar>
            <w:vAlign w:val="bottom"/>
          </w:tcPr>
          <w:p>
            <w:pPr>
              <w:widowControl/>
              <w:jc w:val="center"/>
              <w:rPr>
                <w:b/>
              </w:rPr>
            </w:pPr>
          </w:p>
        </w:tc>
        <w:tc>
          <w:tcPr>
            <w:tcW w:w="606" w:type="dxa"/>
            <w:tcBorders>
              <w:top w:val="nil"/>
              <w:left w:val="nil"/>
              <w:bottom w:val="nil"/>
              <w:right w:val="single" w:color="auto" w:sz="8" w:space="0"/>
            </w:tcBorders>
            <w:noWrap w:val="0"/>
            <w:tcMar>
              <w:left w:w="108" w:type="dxa"/>
              <w:right w:w="108" w:type="dxa"/>
            </w:tcMar>
            <w:vAlign w:val="bottom"/>
          </w:tcPr>
          <w:p>
            <w:pPr>
              <w:jc w:val="center"/>
              <w:rPr>
                <w:rFonts w:hint="eastAsia" w:ascii="宋体" w:eastAsiaTheme="minorEastAsia"/>
                <w:b/>
                <w:sz w:val="24"/>
                <w:lang w:val="en-US" w:eastAsia="zh-CN"/>
              </w:rPr>
            </w:pPr>
            <w:r>
              <w:rPr>
                <w:rFonts w:hint="eastAsia" w:ascii="宋体"/>
                <w:b/>
                <w:sz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cs="Calibri"/>
                <w:b/>
                <w:kern w:val="0"/>
                <w:sz w:val="20"/>
                <w:szCs w:val="20"/>
                <w:lang w:bidi="ar"/>
              </w:rPr>
            </w:pP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cs="Calibri"/>
                <w:b/>
                <w:kern w:val="0"/>
                <w:sz w:val="20"/>
                <w:szCs w:val="20"/>
                <w:lang w:bidi="ar"/>
              </w:rPr>
            </w:pP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cs="Calibri"/>
                <w:b/>
                <w:kern w:val="0"/>
                <w:sz w:val="20"/>
                <w:szCs w:val="20"/>
                <w:lang w:bidi="ar"/>
              </w:rPr>
            </w:pP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cs="Calibri"/>
                <w:b/>
                <w:kern w:val="0"/>
                <w:sz w:val="20"/>
                <w:szCs w:val="20"/>
                <w:lang w:bidi="ar"/>
              </w:rPr>
            </w:pPr>
          </w:p>
        </w:tc>
        <w:tc>
          <w:tcPr>
            <w:tcW w:w="658"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cs="Calibri"/>
                <w:b/>
                <w:kern w:val="0"/>
                <w:sz w:val="20"/>
                <w:szCs w:val="20"/>
                <w:lang w:bidi="ar"/>
              </w:rPr>
            </w:pPr>
          </w:p>
        </w:tc>
        <w:tc>
          <w:tcPr>
            <w:tcW w:w="550"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jc w:val="center"/>
              <w:rPr>
                <w:rFonts w:hint="eastAsia" w:ascii="宋体" w:hAnsi="宋体" w:cs="宋体"/>
                <w:b/>
                <w:kern w:val="0"/>
                <w:sz w:val="20"/>
                <w:szCs w:val="20"/>
                <w:lang w:bidi="ar"/>
              </w:rPr>
            </w:pPr>
          </w:p>
        </w:tc>
        <w:tc>
          <w:tcPr>
            <w:tcW w:w="606" w:type="dxa"/>
            <w:tcBorders>
              <w:top w:val="nil"/>
              <w:left w:val="nil"/>
              <w:bottom w:val="single" w:color="auto" w:sz="8" w:space="0"/>
              <w:right w:val="single" w:color="auto" w:sz="8" w:space="0"/>
            </w:tcBorders>
            <w:noWrap w:val="0"/>
            <w:tcMar>
              <w:left w:w="108" w:type="dxa"/>
              <w:right w:w="108" w:type="dxa"/>
            </w:tcMar>
            <w:vAlign w:val="bottom"/>
          </w:tcPr>
          <w:p>
            <w:pPr>
              <w:jc w:val="center"/>
              <w:rPr>
                <w:rFonts w:hint="eastAsia" w:ascii="宋体"/>
                <w:b/>
                <w:sz w:val="24"/>
                <w:lang w:val="en-US" w:eastAsia="zh-CN"/>
              </w:rPr>
            </w:pPr>
          </w:p>
        </w:tc>
      </w:tr>
    </w:tbl>
    <w:p>
      <w:pPr>
        <w:widowControl/>
        <w:numPr>
          <w:ilvl w:val="0"/>
          <w:numId w:val="0"/>
        </w:numPr>
        <w:ind w:firstLine="643" w:firstLineChars="200"/>
        <w:jc w:val="left"/>
        <w:rPr>
          <w:rFonts w:hint="eastAsia" w:ascii="仿宋_GB2312" w:hAnsi="仿宋_GB2312" w:eastAsia="仿宋_GB2312" w:cs="Times New Roman"/>
          <w:b/>
          <w:kern w:val="0"/>
          <w:sz w:val="32"/>
          <w:szCs w:val="20"/>
          <w:lang w:eastAsia="zh-CN"/>
        </w:rPr>
      </w:pPr>
      <w:r>
        <w:rPr>
          <w:rFonts w:hint="eastAsia" w:ascii="黑体" w:hAnsi="黑体" w:eastAsia="黑体" w:cs="Times New Roman"/>
          <w:b/>
          <w:kern w:val="0"/>
          <w:sz w:val="32"/>
          <w:szCs w:val="20"/>
          <w:lang w:eastAsia="zh-CN"/>
        </w:rPr>
        <w:t>五、</w:t>
      </w:r>
      <w:r>
        <w:rPr>
          <w:rFonts w:ascii="黑体" w:hAnsi="黑体" w:eastAsia="黑体" w:cs="Times New Roman"/>
          <w:b/>
          <w:kern w:val="0"/>
          <w:sz w:val="32"/>
          <w:szCs w:val="20"/>
        </w:rPr>
        <w:t>存在的主要问题及改进情况</w:t>
      </w:r>
    </w:p>
    <w:p>
      <w:pPr>
        <w:widowControl/>
        <w:ind w:firstLine="643" w:firstLineChars="20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val="en-US" w:eastAsia="zh-CN"/>
        </w:rPr>
        <w:t>2020年，</w:t>
      </w:r>
      <w:r>
        <w:rPr>
          <w:rFonts w:hint="eastAsia" w:ascii="仿宋_GB2312" w:hAnsi="仿宋_GB2312" w:eastAsia="仿宋_GB2312" w:cs="Times New Roman"/>
          <w:b/>
          <w:kern w:val="0"/>
          <w:sz w:val="32"/>
          <w:szCs w:val="20"/>
          <w:lang w:eastAsia="zh-CN"/>
        </w:rPr>
        <w:t>本部门充分利用多种政府信息公开平台，做到线上线下主动公开政府信息，广泛公开了促进复工复产、优化营商环境方面的政策措施信息，切实让公众了解惠企政策、大力促进社会经济发展。</w:t>
      </w:r>
    </w:p>
    <w:p>
      <w:pPr>
        <w:widowControl/>
        <w:ind w:firstLine="643" w:firstLineChars="200"/>
        <w:jc w:val="left"/>
        <w:rPr>
          <w:rFonts w:hint="eastAsia" w:ascii="仿宋_GB2312" w:hAnsi="仿宋_GB2312" w:eastAsia="仿宋_GB2312" w:cs="Times New Roman"/>
          <w:b/>
          <w:kern w:val="0"/>
          <w:sz w:val="32"/>
          <w:szCs w:val="20"/>
          <w:lang w:eastAsia="zh-CN"/>
        </w:rPr>
      </w:pPr>
      <w:r>
        <w:rPr>
          <w:rFonts w:hint="eastAsia" w:ascii="仿宋_GB2312" w:hAnsi="仿宋_GB2312" w:eastAsia="仿宋_GB2312" w:cs="Times New Roman"/>
          <w:b/>
          <w:kern w:val="0"/>
          <w:sz w:val="32"/>
          <w:szCs w:val="20"/>
          <w:lang w:eastAsia="zh-CN"/>
        </w:rPr>
        <w:t>本部门在政府信息公开方面还存在信息公开不及时的问题。今后，进一步组织工作人员学习《</w:t>
      </w:r>
      <w:r>
        <w:rPr>
          <w:rFonts w:ascii="仿宋_GB2312" w:hAnsi="仿宋_GB2312" w:eastAsia="仿宋_GB2312" w:cs="Times New Roman"/>
          <w:b/>
          <w:kern w:val="0"/>
          <w:sz w:val="32"/>
          <w:szCs w:val="20"/>
        </w:rPr>
        <w:t>中华人民共和国政府信息公开条例》</w:t>
      </w:r>
      <w:r>
        <w:rPr>
          <w:rFonts w:hint="eastAsia" w:ascii="仿宋_GB2312" w:hAnsi="仿宋_GB2312" w:eastAsia="仿宋_GB2312" w:cs="Times New Roman"/>
          <w:b/>
          <w:kern w:val="0"/>
          <w:sz w:val="32"/>
          <w:szCs w:val="20"/>
          <w:lang w:eastAsia="zh-CN"/>
        </w:rPr>
        <w:t>，强化信息公开意识，及时将在工作中形成、制作的属于主动公开范围的政府信息按照公开时限予以公开。</w:t>
      </w:r>
    </w:p>
    <w:p>
      <w:pPr>
        <w:widowControl/>
        <w:ind w:firstLine="480"/>
        <w:jc w:val="left"/>
        <w:rPr>
          <w:rFonts w:ascii="黑体" w:hAnsi="黑体" w:eastAsia="黑体" w:cs="Times New Roman"/>
          <w:b/>
          <w:kern w:val="0"/>
          <w:sz w:val="32"/>
          <w:szCs w:val="20"/>
        </w:rPr>
      </w:pPr>
      <w:r>
        <w:rPr>
          <w:rFonts w:ascii="黑体" w:hAnsi="黑体" w:eastAsia="黑体" w:cs="Times New Roman"/>
          <w:b/>
          <w:kern w:val="0"/>
          <w:sz w:val="32"/>
          <w:szCs w:val="20"/>
        </w:rPr>
        <w:t>六、其他需要报告的事项</w:t>
      </w:r>
    </w:p>
    <w:p>
      <w:pPr>
        <w:widowControl/>
        <w:ind w:firstLine="480"/>
        <w:jc w:val="left"/>
        <w:rPr>
          <w:rFonts w:ascii="仿宋_GB2312" w:hAnsi="仿宋_GB2312" w:eastAsia="仿宋_GB2312" w:cs="Times New Roman"/>
          <w:b/>
          <w:kern w:val="0"/>
          <w:sz w:val="32"/>
          <w:szCs w:val="20"/>
        </w:rPr>
      </w:pPr>
      <w:r>
        <w:rPr>
          <w:rFonts w:ascii="仿宋_GB2312" w:hAnsi="仿宋_GB2312" w:eastAsia="仿宋_GB2312" w:cs="Times New Roman"/>
          <w:b/>
          <w:kern w:val="0"/>
          <w:sz w:val="32"/>
          <w:szCs w:val="20"/>
        </w:rPr>
        <w:t>无。</w:t>
      </w:r>
    </w:p>
    <w:p>
      <w:pPr>
        <w:ind w:firstLine="4819" w:firstLineChars="1500"/>
        <w:jc w:val="left"/>
        <w:rPr>
          <w:rFonts w:hint="eastAsia"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lang w:val="en-US" w:eastAsia="zh-CN"/>
        </w:rPr>
        <w:t>曲阜市行政审批服务局</w:t>
      </w:r>
    </w:p>
    <w:p>
      <w:pPr>
        <w:ind w:firstLine="5461" w:firstLineChars="1700"/>
        <w:jc w:val="left"/>
        <w:rPr>
          <w:rFonts w:hint="eastAsia" w:ascii="仿宋_GB2312" w:hAnsi="仿宋_GB2312" w:eastAsia="仿宋_GB2312" w:cs="Times New Roman"/>
          <w:b/>
          <w:kern w:val="0"/>
          <w:sz w:val="32"/>
          <w:szCs w:val="20"/>
          <w:lang w:val="en-US" w:eastAsia="zh-CN"/>
        </w:rPr>
      </w:pPr>
      <w:r>
        <w:rPr>
          <w:rFonts w:hint="eastAsia" w:ascii="仿宋_GB2312" w:hAnsi="仿宋_GB2312" w:eastAsia="仿宋_GB2312" w:cs="Times New Roman"/>
          <w:b/>
          <w:kern w:val="0"/>
          <w:sz w:val="32"/>
          <w:szCs w:val="20"/>
          <w:lang w:val="en-US" w:eastAsia="zh-CN"/>
        </w:rPr>
        <w:t>2021年1月25日</w:t>
      </w:r>
    </w:p>
    <w:p>
      <w:pPr>
        <w:widowControl/>
        <w:ind w:firstLine="480"/>
        <w:jc w:val="left"/>
        <w:rPr>
          <w:rFonts w:hint="eastAsia" w:ascii="仿宋_GB2312" w:hAnsi="仿宋_GB2312" w:eastAsia="仿宋_GB2312" w:cs="Times New Roman"/>
          <w:b/>
          <w:kern w:val="0"/>
          <w:sz w:val="32"/>
          <w:szCs w:val="20"/>
          <w:lang w:val="en-US" w:eastAsia="zh-CN"/>
        </w:rPr>
      </w:pPr>
    </w:p>
    <w:p>
      <w:pPr>
        <w:widowControl/>
        <w:ind w:firstLine="480"/>
        <w:jc w:val="left"/>
        <w:rPr>
          <w:rFonts w:hint="eastAsia" w:ascii="仿宋_GB2312" w:hAnsi="仿宋_GB2312" w:eastAsia="仿宋_GB2312" w:cs="Times New Roman"/>
          <w:b/>
          <w:kern w:val="0"/>
          <w:sz w:val="32"/>
          <w:szCs w:val="20"/>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AA03C"/>
    <w:multiLevelType w:val="singleLevel"/>
    <w:tmpl w:val="A25AA03C"/>
    <w:lvl w:ilvl="0" w:tentative="0">
      <w:start w:val="2"/>
      <w:numFmt w:val="chineseCounting"/>
      <w:suff w:val="nothing"/>
      <w:lvlText w:val="%1、"/>
      <w:lvlJc w:val="left"/>
      <w:rPr>
        <w:rFonts w:hint="eastAsia"/>
      </w:rPr>
    </w:lvl>
  </w:abstractNum>
  <w:abstractNum w:abstractNumId="1">
    <w:nsid w:val="F26AA5A4"/>
    <w:multiLevelType w:val="singleLevel"/>
    <w:tmpl w:val="F26AA5A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6395D"/>
    <w:rsid w:val="0199754E"/>
    <w:rsid w:val="01BF1A55"/>
    <w:rsid w:val="02B005AE"/>
    <w:rsid w:val="02BF70CF"/>
    <w:rsid w:val="03FB15D2"/>
    <w:rsid w:val="04E65CB8"/>
    <w:rsid w:val="05F963B3"/>
    <w:rsid w:val="064915C8"/>
    <w:rsid w:val="07DF5E1A"/>
    <w:rsid w:val="092519D3"/>
    <w:rsid w:val="09B34D2F"/>
    <w:rsid w:val="0A7C12FF"/>
    <w:rsid w:val="0B915B3B"/>
    <w:rsid w:val="0EB23693"/>
    <w:rsid w:val="11DA5E27"/>
    <w:rsid w:val="125D20C2"/>
    <w:rsid w:val="12EB6B28"/>
    <w:rsid w:val="13785C56"/>
    <w:rsid w:val="139C0647"/>
    <w:rsid w:val="16EC40F4"/>
    <w:rsid w:val="18B81D46"/>
    <w:rsid w:val="1A1B582C"/>
    <w:rsid w:val="1B0F21C3"/>
    <w:rsid w:val="1E0D5BFD"/>
    <w:rsid w:val="1E725816"/>
    <w:rsid w:val="1F342D83"/>
    <w:rsid w:val="21D50B79"/>
    <w:rsid w:val="22132339"/>
    <w:rsid w:val="22C53A76"/>
    <w:rsid w:val="2329510C"/>
    <w:rsid w:val="241E357B"/>
    <w:rsid w:val="25033AEC"/>
    <w:rsid w:val="26F17EE1"/>
    <w:rsid w:val="282C1BAB"/>
    <w:rsid w:val="2AE81F6A"/>
    <w:rsid w:val="2D372FFF"/>
    <w:rsid w:val="2F696C5F"/>
    <w:rsid w:val="32215EC1"/>
    <w:rsid w:val="32AC7217"/>
    <w:rsid w:val="34B83454"/>
    <w:rsid w:val="353A58A7"/>
    <w:rsid w:val="36081271"/>
    <w:rsid w:val="38245749"/>
    <w:rsid w:val="397A1327"/>
    <w:rsid w:val="3A927476"/>
    <w:rsid w:val="3AF9102B"/>
    <w:rsid w:val="3B624545"/>
    <w:rsid w:val="44084CF4"/>
    <w:rsid w:val="451224A0"/>
    <w:rsid w:val="47AC0C81"/>
    <w:rsid w:val="48D660CD"/>
    <w:rsid w:val="50385F54"/>
    <w:rsid w:val="527C50DD"/>
    <w:rsid w:val="52F349B3"/>
    <w:rsid w:val="53F84780"/>
    <w:rsid w:val="54C81907"/>
    <w:rsid w:val="57D93D5D"/>
    <w:rsid w:val="5AA51B7A"/>
    <w:rsid w:val="5ADA014D"/>
    <w:rsid w:val="5AEF5DAF"/>
    <w:rsid w:val="5B03066E"/>
    <w:rsid w:val="5E8719A9"/>
    <w:rsid w:val="5EF001AC"/>
    <w:rsid w:val="628617C2"/>
    <w:rsid w:val="62C815AB"/>
    <w:rsid w:val="6547207A"/>
    <w:rsid w:val="665952CB"/>
    <w:rsid w:val="6A265970"/>
    <w:rsid w:val="6BBD7F74"/>
    <w:rsid w:val="6BF34D16"/>
    <w:rsid w:val="6C0E2E32"/>
    <w:rsid w:val="6D682D5D"/>
    <w:rsid w:val="70455DB4"/>
    <w:rsid w:val="70E6395D"/>
    <w:rsid w:val="71EE4C98"/>
    <w:rsid w:val="767F2CAD"/>
    <w:rsid w:val="7C231E4F"/>
    <w:rsid w:val="7EB4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BF-20180824GZZM\Desktop\2021&#24180;&#20449;&#24687;&#20844;&#24320;\2020&#25919;&#21153;&#20844;&#24320;&#24180;&#24230;&#25253;&#21578;&#22270;&#2663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BF-20180824GZZM\Desktop\2021&#24180;&#20449;&#24687;&#20844;&#24320;\2021&#25919;&#21153;&#20844;&#24320;&#22270;&#26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en-US"/>
              <a:t>各类平台公开信息占比情况</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[2020政务公开年度报告图标.xlsx]Sheet1!$A$3:$A$5</c:f>
              <c:strCache>
                <c:ptCount val="3"/>
                <c:pt idx="0">
                  <c:v>曲阜市人民政府网站</c:v>
                </c:pt>
                <c:pt idx="1">
                  <c:v>山东政务服务网（曲阜站点）</c:v>
                </c:pt>
                <c:pt idx="2">
                  <c:v>“曲阜为民服务中心”微信公众号</c:v>
                </c:pt>
              </c:strCache>
            </c:strRef>
          </c:cat>
          <c:val>
            <c:numRef>
              <c:f>[2020政务公开年度报告图标.xlsx]Sheet1!$B$3:$B$5</c:f>
              <c:numCache>
                <c:formatCode>0.00%</c:formatCode>
                <c:ptCount val="3"/>
                <c:pt idx="0">
                  <c:v>0.617</c:v>
                </c:pt>
                <c:pt idx="1">
                  <c:v>0.283</c:v>
                </c:pt>
                <c:pt idx="2">
                  <c:v>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[2021政务公开图标.xlsx]Sheet1!$A$40:$A$53</c:f>
              <c:strCache>
                <c:ptCount val="14"/>
                <c:pt idx="0">
                  <c:v>法规文件信息</c:v>
                </c:pt>
                <c:pt idx="1">
                  <c:v>机构职能信息</c:v>
                </c:pt>
                <c:pt idx="2">
                  <c:v>领导信息</c:v>
                </c:pt>
                <c:pt idx="3">
                  <c:v>规划计划信息</c:v>
                </c:pt>
                <c:pt idx="4">
                  <c:v>行政权力信息</c:v>
                </c:pt>
                <c:pt idx="5">
                  <c:v>财政信息</c:v>
                </c:pt>
                <c:pt idx="6">
                  <c:v>重大建设项目信息</c:v>
                </c:pt>
                <c:pt idx="7">
                  <c:v>更新主动公开基本目录</c:v>
                </c:pt>
                <c:pt idx="8">
                  <c:v>建议提案办理结果公开信息</c:v>
                </c:pt>
                <c:pt idx="9">
                  <c:v>会议公开信息</c:v>
                </c:pt>
                <c:pt idx="10">
                  <c:v>行政执法公示信息</c:v>
                </c:pt>
                <c:pt idx="11">
                  <c:v>公示公告信息公开</c:v>
                </c:pt>
                <c:pt idx="12">
                  <c:v>组织管理信息</c:v>
                </c:pt>
                <c:pt idx="13">
                  <c:v>信息公开年度报告</c:v>
                </c:pt>
              </c:strCache>
            </c:strRef>
          </c:cat>
          <c:val>
            <c:numRef>
              <c:f>[2021政务公开图标.xlsx]Sheet1!$B$40:$B$53</c:f>
              <c:numCache>
                <c:formatCode>General</c:formatCode>
                <c:ptCount val="14"/>
                <c:pt idx="0">
                  <c:v>15</c:v>
                </c:pt>
                <c:pt idx="1">
                  <c:v>2</c:v>
                </c:pt>
                <c:pt idx="2">
                  <c:v>1</c:v>
                </c:pt>
                <c:pt idx="3">
                  <c:v>1</c:v>
                </c:pt>
                <c:pt idx="4">
                  <c:v>3</c:v>
                </c:pt>
                <c:pt idx="5">
                  <c:v>2</c:v>
                </c:pt>
                <c:pt idx="6">
                  <c:v>7</c:v>
                </c:pt>
                <c:pt idx="7">
                  <c:v>1</c:v>
                </c:pt>
                <c:pt idx="8">
                  <c:v>4</c:v>
                </c:pt>
                <c:pt idx="9">
                  <c:v>5</c:v>
                </c:pt>
                <c:pt idx="10">
                  <c:v>35</c:v>
                </c:pt>
                <c:pt idx="11">
                  <c:v>315</c:v>
                </c:pt>
                <c:pt idx="12">
                  <c:v>4</c:v>
                </c:pt>
                <c:pt idx="13">
                  <c:v>1</c:v>
                </c:pt>
              </c:numCache>
            </c:numRef>
          </c:val>
        </c:ser>
        <c:dLbls>
          <c:showLegendKey val="0"/>
          <c:showVal val="1"/>
          <c:showCatName val="0"/>
          <c:showSerName val="0"/>
          <c:showPercent val="0"/>
          <c:showBubbleSize val="0"/>
        </c:dLbls>
        <c:gapWidth val="75"/>
        <c:overlap val="0"/>
        <c:axId val="313919859"/>
        <c:axId val="354013758"/>
      </c:barChart>
      <c:catAx>
        <c:axId val="3139198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013758"/>
        <c:crosses val="autoZero"/>
        <c:auto val="1"/>
        <c:lblAlgn val="ctr"/>
        <c:lblOffset val="100"/>
        <c:noMultiLvlLbl val="0"/>
      </c:catAx>
      <c:valAx>
        <c:axId val="35401375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9198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2021-01-21T06:37:00Z</dcterms:created>
  <dc:creator>小海豚</dc:creator>
  <cp:lastModifiedBy>小海豚</cp:lastModifiedBy>
  <dcterms:modified xsi:type="dcterms:W3CDTF">2021-01-27T03:03:26Z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326699060_btnclosed</vt:lpwstr>
  </property>
</Properties>
</file>