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outlineLvl w:val="0"/>
        <w:rPr>
          <w:rFonts w:hint="eastAsia" w:eastAsia="方正小标宋简体" w:cs="Times New Roman"/>
          <w:b/>
          <w:color w:val="000000"/>
          <w:w w:val="95"/>
          <w:sz w:val="44"/>
          <w:szCs w:val="44"/>
          <w:lang w:eastAsia="zh-CN"/>
        </w:rPr>
      </w:pPr>
      <w:r>
        <w:rPr>
          <w:rFonts w:hint="eastAsia" w:eastAsia="方正小标宋简体" w:cs="Times New Roman"/>
          <w:b/>
          <w:color w:val="000000"/>
          <w:w w:val="95"/>
          <w:sz w:val="44"/>
          <w:szCs w:val="44"/>
          <w:lang w:eastAsia="zh-CN"/>
        </w:rPr>
        <w:t>曲阜市行政审批服务局</w:t>
      </w:r>
    </w:p>
    <w:p>
      <w:pPr>
        <w:spacing w:line="590" w:lineRule="exact"/>
        <w:ind w:right="-100" w:rightChars="-50"/>
        <w:jc w:val="center"/>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w w:val="95"/>
          <w:sz w:val="44"/>
          <w:szCs w:val="44"/>
        </w:rPr>
        <w:t>202</w:t>
      </w:r>
      <w:r>
        <w:rPr>
          <w:rFonts w:hint="eastAsia" w:eastAsia="方正小标宋简体" w:cs="Times New Roman"/>
          <w:b/>
          <w:color w:val="000000"/>
          <w:w w:val="95"/>
          <w:sz w:val="44"/>
          <w:szCs w:val="44"/>
          <w:lang w:val="en-US" w:eastAsia="zh-CN"/>
        </w:rPr>
        <w:t>3</w:t>
      </w:r>
      <w:r>
        <w:rPr>
          <w:rFonts w:hint="default" w:ascii="Times New Roman" w:hAnsi="Times New Roman" w:eastAsia="方正小标宋简体" w:cs="Times New Roman"/>
          <w:b/>
          <w:color w:val="000000"/>
          <w:w w:val="95"/>
          <w:sz w:val="44"/>
          <w:szCs w:val="44"/>
        </w:rPr>
        <w:t>年政府信息公开</w:t>
      </w:r>
      <w:r>
        <w:rPr>
          <w:rFonts w:hint="default" w:ascii="Times New Roman" w:hAnsi="Times New Roman" w:eastAsia="方正小标宋简体" w:cs="Times New Roman"/>
          <w:b/>
          <w:color w:val="000000"/>
          <w:sz w:val="44"/>
          <w:szCs w:val="44"/>
        </w:rPr>
        <w:t>工作年度报告</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p>
    <w:p>
      <w:pPr>
        <w:spacing w:line="590" w:lineRule="exact"/>
        <w:ind w:right="-100" w:rightChars="-50" w:firstLine="643" w:firstLineChars="200"/>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ascii="Times New Roman" w:hAnsi="Times New Roman" w:eastAsia="方正仿宋简体" w:cs="Times New Roman"/>
          <w:b/>
          <w:color w:val="000000"/>
          <w:sz w:val="32"/>
          <w:szCs w:val="32"/>
          <w:lang w:eastAsia="zh-CN"/>
        </w:rPr>
        <w:t>曲阜市行政审批服务局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ascii="Times New Roman" w:hAnsi="Times New Roman" w:eastAsia="方正仿宋简体" w:cs="Times New Roman"/>
          <w:b/>
          <w:color w:val="000000"/>
          <w:sz w:val="32"/>
          <w:szCs w:val="32"/>
          <w:lang w:eastAsia="zh-CN"/>
        </w:rPr>
        <w:t>曲阜市行政审批服务局</w:t>
      </w:r>
      <w:r>
        <w:rPr>
          <w:rFonts w:hint="default" w:ascii="Times New Roman" w:hAnsi="Times New Roman" w:eastAsia="方正仿宋简体" w:cs="Times New Roman"/>
          <w:b/>
          <w:color w:val="000000"/>
          <w:sz w:val="32"/>
          <w:szCs w:val="32"/>
        </w:rPr>
        <w:t>联系（地址：</w:t>
      </w:r>
      <w:r>
        <w:rPr>
          <w:rFonts w:hint="eastAsia" w:eastAsia="方正仿宋简体" w:cs="Times New Roman"/>
          <w:b/>
          <w:color w:val="000000"/>
          <w:sz w:val="32"/>
          <w:szCs w:val="32"/>
          <w:lang w:eastAsia="zh-CN"/>
        </w:rPr>
        <w:t>山东省济宁市曲阜市大成路</w:t>
      </w:r>
      <w:r>
        <w:rPr>
          <w:rFonts w:hint="eastAsia" w:eastAsia="方正仿宋简体" w:cs="Times New Roman"/>
          <w:b/>
          <w:color w:val="000000"/>
          <w:sz w:val="32"/>
          <w:szCs w:val="32"/>
          <w:lang w:val="en-US" w:eastAsia="zh-CN"/>
        </w:rPr>
        <w:t>66号曲阜市为民服务中心</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4890533</w:t>
      </w:r>
      <w:r>
        <w:rPr>
          <w:rFonts w:hint="default" w:ascii="Times New Roman" w:hAnsi="Times New Roman" w:eastAsia="方正仿宋简体" w:cs="Times New Roman"/>
          <w:b/>
          <w:color w:val="000000"/>
          <w:sz w:val="32"/>
          <w:szCs w:val="32"/>
        </w:rPr>
        <w:t>）。</w:t>
      </w:r>
    </w:p>
    <w:p>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spacing w:line="590" w:lineRule="exact"/>
        <w:ind w:right="-100"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eastAsia="zh-CN"/>
          <w14:textFill>
            <w14:solidFill>
              <w14:schemeClr w14:val="tx1"/>
            </w14:solidFill>
          </w14:textFill>
        </w:rPr>
        <w:t>本部门</w:t>
      </w:r>
      <w:r>
        <w:rPr>
          <w:rFonts w:hint="eastAsia" w:ascii="方正仿宋简体" w:eastAsia="方正仿宋简体"/>
          <w:b/>
          <w:color w:val="000000" w:themeColor="text1"/>
          <w:sz w:val="32"/>
          <w:szCs w:val="32"/>
          <w:lang w:val="en-US" w:eastAsia="zh-CN"/>
          <w14:textFill>
            <w14:solidFill>
              <w14:schemeClr w14:val="tx1"/>
            </w14:solidFill>
          </w14:textFill>
        </w:rPr>
        <w:t>2023年累计发布信息4635条，在</w:t>
      </w:r>
      <w:r>
        <w:rPr>
          <w:rFonts w:hint="default" w:ascii="方正仿宋简体" w:eastAsia="方正仿宋简体"/>
          <w:b/>
          <w:color w:val="000000" w:themeColor="text1"/>
          <w:sz w:val="32"/>
          <w:szCs w:val="32"/>
          <w:lang w:val="en-US" w:eastAsia="zh-CN"/>
          <w14:textFill>
            <w14:solidFill>
              <w14:schemeClr w14:val="tx1"/>
            </w14:solidFill>
          </w14:textFill>
        </w:rPr>
        <w:fldChar w:fldCharType="begin"/>
      </w:r>
      <w:r>
        <w:rPr>
          <w:rFonts w:hint="default" w:ascii="方正仿宋简体" w:eastAsia="方正仿宋简体"/>
          <w:b/>
          <w:color w:val="000000" w:themeColor="text1"/>
          <w:sz w:val="32"/>
          <w:szCs w:val="32"/>
          <w:lang w:val="en-US" w:eastAsia="zh-CN"/>
          <w14:textFill>
            <w14:solidFill>
              <w14:schemeClr w14:val="tx1"/>
            </w14:solidFill>
          </w14:textFill>
        </w:rPr>
        <w:instrText xml:space="preserve"> HYPERLINK "https://www.so.com/link?m=b76z0IZq1EQLby20ZhwL7fwQQcQkRcS7XXM6iz8PGyWW9sg+W4l+7pz6OiAdfsz1Xg7Hg9OZZ5+YaWS+zUtH50rWEs9Y/27XqMxiBjvQyrODJN0LQe37x1qhkSpTgifjX5jhrOux3pRnQ3xqvecuLdF0rpqNr8a0G" \t "https://www.so.com/_blank" </w:instrText>
      </w:r>
      <w:r>
        <w:rPr>
          <w:rFonts w:hint="default" w:ascii="方正仿宋简体" w:eastAsia="方正仿宋简体"/>
          <w:b/>
          <w:color w:val="000000" w:themeColor="text1"/>
          <w:sz w:val="32"/>
          <w:szCs w:val="32"/>
          <w:lang w:val="en-US" w:eastAsia="zh-CN"/>
          <w14:textFill>
            <w14:solidFill>
              <w14:schemeClr w14:val="tx1"/>
            </w14:solidFill>
          </w14:textFill>
        </w:rPr>
        <w:fldChar w:fldCharType="separate"/>
      </w:r>
      <w:r>
        <w:rPr>
          <w:rFonts w:hint="default" w:ascii="方正仿宋简体" w:eastAsia="方正仿宋简体"/>
          <w:b/>
          <w:color w:val="000000" w:themeColor="text1"/>
          <w:sz w:val="32"/>
          <w:szCs w:val="32"/>
          <w:lang w:val="en-US" w:eastAsia="zh-CN"/>
          <w14:textFill>
            <w14:solidFill>
              <w14:schemeClr w14:val="tx1"/>
            </w14:solidFill>
          </w14:textFill>
        </w:rPr>
        <w:t>曲阜</w:t>
      </w:r>
      <w:r>
        <w:rPr>
          <w:rFonts w:hint="eastAsia" w:ascii="方正仿宋简体" w:eastAsia="方正仿宋简体"/>
          <w:b/>
          <w:color w:val="000000" w:themeColor="text1"/>
          <w:sz w:val="32"/>
          <w:szCs w:val="32"/>
          <w:lang w:val="en-US" w:eastAsia="zh-CN"/>
          <w14:textFill>
            <w14:solidFill>
              <w14:schemeClr w14:val="tx1"/>
            </w14:solidFill>
          </w14:textFill>
        </w:rPr>
        <w:t>政府门户</w:t>
      </w:r>
      <w:r>
        <w:rPr>
          <w:rFonts w:hint="default" w:ascii="方正仿宋简体" w:eastAsia="方正仿宋简体"/>
          <w:b/>
          <w:color w:val="000000" w:themeColor="text1"/>
          <w:sz w:val="32"/>
          <w:szCs w:val="32"/>
          <w:lang w:val="en-US" w:eastAsia="zh-CN"/>
          <w14:textFill>
            <w14:solidFill>
              <w14:schemeClr w14:val="tx1"/>
            </w14:solidFill>
          </w14:textFill>
        </w:rPr>
        <w:t>网</w:t>
      </w:r>
      <w:r>
        <w:rPr>
          <w:rFonts w:hint="default" w:ascii="方正仿宋简体" w:eastAsia="方正仿宋简体"/>
          <w:b/>
          <w:color w:val="000000" w:themeColor="text1"/>
          <w:sz w:val="32"/>
          <w:szCs w:val="32"/>
          <w:lang w:val="en-US" w:eastAsia="zh-CN"/>
          <w14:textFill>
            <w14:solidFill>
              <w14:schemeClr w14:val="tx1"/>
            </w14:solidFill>
          </w14:textFill>
        </w:rPr>
        <w:fldChar w:fldCharType="end"/>
      </w:r>
      <w:r>
        <w:rPr>
          <w:rFonts w:hint="eastAsia" w:ascii="方正仿宋简体" w:eastAsia="方正仿宋简体"/>
          <w:b/>
          <w:color w:val="000000" w:themeColor="text1"/>
          <w:sz w:val="32"/>
          <w:szCs w:val="32"/>
          <w:lang w:val="en-US" w:eastAsia="zh-CN"/>
          <w14:textFill>
            <w14:solidFill>
              <w14:schemeClr w14:val="tx1"/>
            </w14:solidFill>
          </w14:textFill>
        </w:rPr>
        <w:t xml:space="preserve">政务公开专栏发布信息287条、营商环境专栏发布信息4121条、“曲阜为民服务中心”微信公众号发布信息203条，山东政务服务网曲阜站点发布信息24条。 </w:t>
      </w:r>
    </w:p>
    <w:p>
      <w:pPr>
        <w:spacing w:line="240" w:lineRule="auto"/>
        <w:ind w:right="-100" w:rightChars="-50" w:firstLine="643" w:firstLineChars="200"/>
        <w:rPr>
          <w:rFonts w:hint="default" w:ascii="Times New Roman" w:hAnsi="Times New Roman" w:eastAsia="方正楷体简体" w:cs="Times New Roman"/>
          <w:b/>
          <w:color w:val="000000"/>
          <w:sz w:val="32"/>
          <w:szCs w:val="32"/>
        </w:rPr>
      </w:pPr>
      <w:r>
        <w:rPr>
          <w:rFonts w:hint="eastAsia" w:ascii="Times New Roman" w:hAnsi="Times New Roman" w:eastAsia="方正楷体简体" w:cs="Times New Roman"/>
          <w:b/>
          <w:color w:val="000000"/>
          <w:sz w:val="32"/>
          <w:szCs w:val="32"/>
          <w:lang w:eastAsia="zh-CN"/>
        </w:rPr>
        <w:drawing>
          <wp:inline distT="0" distB="0" distL="114300" distR="114300">
            <wp:extent cx="5273040" cy="3484245"/>
            <wp:effectExtent l="0" t="0" r="3810" b="1905"/>
            <wp:docPr id="3" name="图片 3" descr="2023年度信息公开平台公开信息情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3年度信息公开平台公开信息情况"/>
                    <pic:cNvPicPr>
                      <a:picLocks noChangeAspect="1"/>
                    </pic:cNvPicPr>
                  </pic:nvPicPr>
                  <pic:blipFill>
                    <a:blip r:embed="rId5"/>
                    <a:stretch>
                      <a:fillRect/>
                    </a:stretch>
                  </pic:blipFill>
                  <pic:spPr>
                    <a:xfrm>
                      <a:off x="0" y="0"/>
                      <a:ext cx="5273040" cy="3484245"/>
                    </a:xfrm>
                    <a:prstGeom prst="rect">
                      <a:avLst/>
                    </a:prstGeom>
                  </pic:spPr>
                </pic:pic>
              </a:graphicData>
            </a:graphic>
          </wp:inline>
        </w:drawing>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numPr>
          <w:ilvl w:val="0"/>
          <w:numId w:val="0"/>
        </w:numPr>
        <w:spacing w:line="560" w:lineRule="exact"/>
        <w:ind w:firstLine="643" w:firstLineChars="200"/>
        <w:rPr>
          <w:rFonts w:hint="default" w:ascii="Times New Roman" w:hAnsi="Times New Roman" w:eastAsia="方正仿宋简体" w:cs="Times New Roman"/>
          <w:b/>
          <w:color w:val="000000"/>
          <w:sz w:val="32"/>
          <w:szCs w:val="32"/>
        </w:rPr>
      </w:pPr>
      <w:r>
        <w:rPr>
          <w:rFonts w:hint="eastAsia" w:ascii="方正仿宋简体" w:eastAsia="方正仿宋简体"/>
          <w:b/>
          <w:color w:val="000000" w:themeColor="text1"/>
          <w:sz w:val="32"/>
          <w:szCs w:val="32"/>
          <w:lang w:val="en-US" w:eastAsia="zh-CN"/>
          <w14:textFill>
            <w14:solidFill>
              <w14:schemeClr w14:val="tx1"/>
            </w14:solidFill>
          </w14:textFill>
        </w:rPr>
        <w:t>本部门2023年共收到</w:t>
      </w:r>
      <w:r>
        <w:rPr>
          <w:rFonts w:hint="eastAsia" w:ascii="方正仿宋简体" w:eastAsia="方正仿宋简体"/>
          <w:b/>
          <w:color w:val="000000" w:themeColor="text1"/>
          <w:sz w:val="32"/>
          <w:szCs w:val="32"/>
          <w14:textFill>
            <w14:solidFill>
              <w14:schemeClr w14:val="tx1"/>
            </w14:solidFill>
          </w14:textFill>
        </w:rPr>
        <w:t>依申请</w:t>
      </w:r>
      <w:r>
        <w:rPr>
          <w:rFonts w:hint="eastAsia" w:ascii="方正仿宋简体" w:eastAsia="方正仿宋简体"/>
          <w:b/>
          <w:color w:val="000000" w:themeColor="text1"/>
          <w:sz w:val="32"/>
          <w:szCs w:val="32"/>
          <w:lang w:eastAsia="zh-CN"/>
          <w14:textFill>
            <w14:solidFill>
              <w14:schemeClr w14:val="tx1"/>
            </w14:solidFill>
          </w14:textFill>
        </w:rPr>
        <w:t>信息公开</w:t>
      </w:r>
      <w:r>
        <w:rPr>
          <w:rFonts w:hint="eastAsia" w:ascii="方正仿宋简体" w:eastAsia="方正仿宋简体"/>
          <w:b/>
          <w:color w:val="000000" w:themeColor="text1"/>
          <w:sz w:val="32"/>
          <w:szCs w:val="32"/>
          <w:lang w:val="en-US" w:eastAsia="zh-CN"/>
          <w14:textFill>
            <w14:solidFill>
              <w14:schemeClr w14:val="tx1"/>
            </w14:solidFill>
          </w14:textFill>
        </w:rPr>
        <w:t>6件，其中2件是关于民办学校批准的申请、4件是关于工程建设类申报材料及批准文件方面的申请，其中5件为自然人申请、1件为企业申请。本部门均在</w:t>
      </w:r>
      <w:r>
        <w:rPr>
          <w:rFonts w:hint="eastAsia" w:ascii="方正仿宋简体" w:eastAsia="方正仿宋简体"/>
          <w:b/>
          <w:color w:val="000000" w:themeColor="text1"/>
          <w:sz w:val="32"/>
          <w:szCs w:val="32"/>
          <w:lang w:eastAsia="zh-CN"/>
          <w14:textFill>
            <w14:solidFill>
              <w14:schemeClr w14:val="tx1"/>
            </w14:solidFill>
          </w14:textFill>
        </w:rPr>
        <w:t>法定时限予以答复办结。</w:t>
      </w:r>
      <w:r>
        <w:rPr>
          <w:rFonts w:hint="eastAsia" w:ascii="方正仿宋简体" w:eastAsia="方正仿宋简体"/>
          <w:b/>
          <w:color w:val="000000" w:themeColor="text1"/>
          <w:sz w:val="32"/>
          <w:szCs w:val="32"/>
          <w:lang w:val="en-US" w:eastAsia="zh-CN"/>
          <w14:textFill>
            <w14:solidFill>
              <w14:schemeClr w14:val="tx1"/>
            </w14:solidFill>
          </w14:textFill>
        </w:rPr>
        <w:t>2023年</w:t>
      </w:r>
      <w:r>
        <w:rPr>
          <w:rFonts w:hint="eastAsia" w:ascii="方正仿宋简体" w:eastAsia="方正仿宋简体"/>
          <w:b/>
          <w:color w:val="000000" w:themeColor="text1"/>
          <w:sz w:val="32"/>
          <w:szCs w:val="32"/>
          <w:lang w:eastAsia="zh-CN"/>
          <w14:textFill>
            <w14:solidFill>
              <w14:schemeClr w14:val="tx1"/>
            </w14:solidFill>
          </w14:textFill>
        </w:rPr>
        <w:t>比</w:t>
      </w:r>
      <w:r>
        <w:rPr>
          <w:rFonts w:hint="eastAsia" w:ascii="方正仿宋简体" w:eastAsia="方正仿宋简体"/>
          <w:b/>
          <w:color w:val="000000" w:themeColor="text1"/>
          <w:sz w:val="32"/>
          <w:szCs w:val="32"/>
          <w:lang w:val="en-US" w:eastAsia="zh-CN"/>
          <w14:textFill>
            <w14:solidFill>
              <w14:schemeClr w14:val="tx1"/>
            </w14:solidFill>
          </w14:textFill>
        </w:rPr>
        <w:t>2022年依申请信息公开增加3件，依申请信息公开未收费，</w:t>
      </w:r>
      <w:r>
        <w:rPr>
          <w:rFonts w:hint="eastAsia" w:ascii="方正仿宋简体" w:eastAsia="方正仿宋简体"/>
          <w:b/>
          <w:color w:val="000000" w:themeColor="text1"/>
          <w:sz w:val="32"/>
          <w:szCs w:val="32"/>
          <w14:textFill>
            <w14:solidFill>
              <w14:schemeClr w14:val="tx1"/>
            </w14:solidFill>
          </w14:textFill>
        </w:rPr>
        <w:t>未收到以政府信息公开为由提起的行政复议和行政诉讼。</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eastAsia" w:eastAsia="方正仿宋简体" w:cs="Times New Roman"/>
          <w:b/>
          <w:color w:val="000000"/>
          <w:sz w:val="32"/>
          <w:szCs w:val="32"/>
          <w:lang w:val="en-US" w:eastAsia="zh-CN"/>
        </w:rPr>
        <w:t>本部门强化对政府网站栏目和开设的政务新媒体管理工作，严格落实</w:t>
      </w:r>
      <w:r>
        <w:rPr>
          <w:rFonts w:hint="default" w:ascii="Times New Roman" w:hAnsi="Times New Roman" w:eastAsia="方正仿宋简体" w:cs="Times New Roman"/>
          <w:b/>
          <w:color w:val="000000"/>
          <w:sz w:val="32"/>
          <w:szCs w:val="32"/>
        </w:rPr>
        <w:t>信息公开制度</w:t>
      </w:r>
      <w:r>
        <w:rPr>
          <w:rFonts w:hint="eastAsia" w:ascii="Times New Roman" w:hAnsi="Times New Roman" w:eastAsia="方正仿宋简体" w:cs="Times New Roman"/>
          <w:b/>
          <w:color w:val="000000"/>
          <w:sz w:val="32"/>
          <w:szCs w:val="32"/>
          <w:lang w:eastAsia="zh-CN"/>
        </w:rPr>
        <w:t>。</w:t>
      </w:r>
      <w:r>
        <w:rPr>
          <w:rFonts w:hint="eastAsia" w:ascii="方正仿宋简体" w:hAnsi="方正仿宋简体" w:eastAsia="方正仿宋简体" w:cs="方正仿宋简体"/>
          <w:b/>
          <w:bCs/>
          <w:sz w:val="32"/>
          <w:szCs w:val="32"/>
          <w:lang w:val="en-US" w:eastAsia="zh-CN"/>
        </w:rPr>
        <w:t>建立健全网上信息安全管理制度，明确政府网站内容保障和网络安全责任人，做到责任清晰、任务到人。建立落实信息审核发布机制，坚持“涉密信息不上网，上网信息不涉密”的原则，所发布信息不危及国家安全、公共安全、经济安全和社会稳定。信息发布坚持分级分类审核、先审后发机制，业务信息由分管领导审核、宣传信息由主要领导审核；严格执行审核流程，只有经过领导签批《曲阜市行政审批服务局宣传签批单》的信息才予以发布，严把政治关、法律关、政策关、保密关、文字关。建立落实网站事项应急处理机制，加强对网站已发信息的日常检查，高度重视政府网站信息与网络安全保障工作。</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spacing w:line="590" w:lineRule="exact"/>
        <w:ind w:right="-100" w:rightChars="-50" w:firstLine="643" w:firstLineChars="200"/>
        <w:rPr>
          <w:rFonts w:hint="default" w:ascii="Times New Roman" w:hAnsi="Times New Roman" w:eastAsia="方正仿宋简体" w:cs="Times New Roman"/>
          <w:b/>
          <w:color w:val="000000"/>
          <w:sz w:val="32"/>
          <w:szCs w:val="32"/>
        </w:rPr>
      </w:pPr>
      <w:r>
        <w:rPr>
          <w:rFonts w:hint="eastAsia" w:eastAsia="方正仿宋简体" w:cs="Times New Roman"/>
          <w:b/>
          <w:color w:val="000000"/>
          <w:sz w:val="32"/>
          <w:szCs w:val="32"/>
          <w:lang w:eastAsia="zh-CN"/>
        </w:rPr>
        <w:t>在</w:t>
      </w: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t>曲阜市</w:t>
      </w:r>
      <w:r>
        <w:rPr>
          <w:rFonts w:hint="eastAsia"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t>政府门户网站</w:t>
      </w: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t>政府政务公开专栏、子网站及时发布本部门的业务公示信息、工作动态信息等内容；强化营商环境宣传，在曲阜市</w:t>
      </w:r>
      <w:r>
        <w:rPr>
          <w:rFonts w:hint="eastAsia"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t>政府门户网站</w:t>
      </w: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t>专栏更新工作动态、政策制度信息；每月四次更新</w:t>
      </w:r>
      <w:r>
        <w:rPr>
          <w:rFonts w:hint="eastAsia"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t>“曲阜为民服务中心”微信公众号，及时</w:t>
      </w: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t>发布</w:t>
      </w:r>
      <w:r>
        <w:rPr>
          <w:rFonts w:hint="eastAsia" w:ascii="方正仿宋简体" w:hAnsi="Times New Roman" w:eastAsia="方正仿宋简体" w:cs="Times New Roman"/>
          <w:b/>
          <w:bCs w:val="0"/>
          <w:color w:val="000000" w:themeColor="text1"/>
          <w:kern w:val="0"/>
          <w:sz w:val="32"/>
          <w:szCs w:val="32"/>
          <w:lang w:val="en-US" w:eastAsia="zh-CN" w:bidi="ar-SA"/>
          <w14:textFill>
            <w14:solidFill>
              <w14:schemeClr w14:val="tx1"/>
            </w14:solidFill>
          </w14:textFill>
        </w:rPr>
        <w:t>业务办理方面的信息，方便企业和群众知晓。</w:t>
      </w:r>
      <w:r>
        <w:rPr>
          <w:rFonts w:hint="eastAsia" w:ascii="方正仿宋简体" w:eastAsia="方正仿宋简体" w:cs="Times New Roman"/>
          <w:b/>
          <w:bCs w:val="0"/>
          <w:color w:val="000000" w:themeColor="text1"/>
          <w:kern w:val="0"/>
          <w:sz w:val="32"/>
          <w:szCs w:val="32"/>
          <w:lang w:val="en-US" w:eastAsia="zh-CN" w:bidi="ar-SA"/>
          <w14:textFill>
            <w14:solidFill>
              <w14:schemeClr w14:val="tx1"/>
            </w14:solidFill>
          </w14:textFill>
        </w:rPr>
        <w:t>及时更新政务公开体验区摆放的政务公开资料，定期检查自助设备，方便办事群众查阅信息。</w:t>
      </w:r>
    </w:p>
    <w:p>
      <w:pPr>
        <w:spacing w:line="590" w:lineRule="exact"/>
        <w:ind w:right="-100" w:rightChars="-50" w:firstLine="643"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eastAsia" w:ascii="方正仿宋简体" w:eastAsia="方正仿宋简体" w:cs="Times New Roman" w:hAnsiTheme="minorHAnsi"/>
          <w:b/>
          <w:bCs w:val="0"/>
          <w:color w:val="000000" w:themeColor="text1"/>
          <w:kern w:val="0"/>
          <w:sz w:val="32"/>
          <w:szCs w:val="32"/>
          <w:lang w:val="en-US" w:eastAsia="zh-CN" w:bidi="ar-SA"/>
          <w14:textFill>
            <w14:solidFill>
              <w14:schemeClr w14:val="tx1"/>
            </w14:solidFill>
          </w14:textFill>
        </w:rPr>
        <w:t>本部门高度重视，严肃认真对待政务公开工作，分管领导靠上抓，政务服务科负责信息公开日常工作，严格落实政务公开各项制度，确保政务公开工作有序开展。</w:t>
      </w:r>
    </w:p>
    <w:p>
      <w:pPr>
        <w:spacing w:line="590" w:lineRule="exact"/>
        <w:ind w:right="-100" w:rightChars="-50" w:firstLine="643"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5"/>
        <w:tblW w:w="9060" w:type="dxa"/>
        <w:tblInd w:w="0" w:type="dxa"/>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Calibri" w:eastAsia="仿宋_GB2312" w:cs="Calibri"/>
                <w:color w:val="000000"/>
                <w:kern w:val="0"/>
                <w:szCs w:val="21"/>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FF0000"/>
                <w:kern w:val="0"/>
                <w:szCs w:val="21"/>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FF0000"/>
                <w:kern w:val="0"/>
                <w:szCs w:val="21"/>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Calibri" w:eastAsia="仿宋_GB2312" w:cs="Calibri"/>
                <w:color w:val="FF0000"/>
                <w:kern w:val="0"/>
                <w:szCs w:val="21"/>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Calibri" w:eastAsia="仿宋_GB2312" w:cs="Calibri"/>
                <w:color w:val="000000"/>
                <w:kern w:val="0"/>
                <w:szCs w:val="21"/>
              </w:rPr>
            </w:pPr>
            <w:r>
              <w:rPr>
                <w:rFonts w:hint="default" w:ascii="Times New Roman" w:hAnsi="Times New Roman" w:eastAsia="方正黑体简体" w:cs="Times New Roman"/>
                <w:b/>
                <w:bCs/>
                <w:lang w:val="en-US" w:eastAsia="zh-CN"/>
              </w:rPr>
              <w:t>40603</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auto"/>
                <w:kern w:val="0"/>
                <w:szCs w:val="21"/>
                <w:lang w:val="en-US" w:eastAsia="zh-CN"/>
              </w:rPr>
              <w:t>0</w:t>
            </w:r>
          </w:p>
        </w:tc>
      </w:tr>
    </w:tbl>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p>
    <w:p>
      <w:pPr>
        <w:spacing w:before="62" w:beforeLines="10" w:after="62" w:afterLines="10" w:line="600" w:lineRule="exact"/>
        <w:ind w:firstLine="643" w:firstLineChars="200"/>
        <w:rPr>
          <w:rFonts w:hint="default" w:ascii="Times New Roman" w:hAnsi="Times New Roman" w:eastAsia="方正黑体简体" w:cs="Times New Roman"/>
          <w:b/>
          <w:color w:val="auto"/>
          <w:sz w:val="32"/>
          <w:szCs w:val="32"/>
        </w:rPr>
      </w:pPr>
      <w:r>
        <w:rPr>
          <w:rFonts w:hint="default" w:ascii="Times New Roman" w:hAnsi="Times New Roman" w:eastAsia="方正黑体简体" w:cs="Times New Roman"/>
          <w:b/>
          <w:color w:val="auto"/>
          <w:sz w:val="32"/>
          <w:szCs w:val="32"/>
        </w:rPr>
        <w:t>三、收到和处理政府信息公开申请情况</w:t>
      </w:r>
    </w:p>
    <w:tbl>
      <w:tblPr>
        <w:tblStyle w:val="5"/>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2" w:leftChars="-51" w:right="-102"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1" w:leftChars="-51" w:right="-102"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0" w:leftChars="-30" w:right="-128"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5</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1</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3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08"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85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3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08"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85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3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08"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85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1</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3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08"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85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3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08"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85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3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08"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85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3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08"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85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3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08"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85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3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08"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85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3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08"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85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3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08"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85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3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08"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85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4</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1</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3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08"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85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3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08"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85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2"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3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08"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85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2"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3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08"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85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3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08"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85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3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08"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85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3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08"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85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0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3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08"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85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3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08"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85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3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08"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85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3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08"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85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5</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1</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3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08"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85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3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708"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567"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c>
          <w:tcPr>
            <w:tcW w:w="851" w:type="dxa"/>
            <w:shd w:val="clear" w:color="auto" w:fill="auto"/>
            <w:tcMar>
              <w:left w:w="108" w:type="dxa"/>
              <w:right w:w="108" w:type="dxa"/>
            </w:tcMar>
            <w:vAlign w:val="center"/>
          </w:tcPr>
          <w:p>
            <w:pPr>
              <w:widowControl/>
              <w:spacing w:line="200" w:lineRule="exact"/>
              <w:jc w:val="center"/>
              <w:rPr>
                <w:rFonts w:hint="eastAsia" w:ascii="仿宋_GB2312" w:hAnsi="黑体" w:eastAsia="仿宋_GB2312" w:cs="Times New Roman"/>
                <w:b/>
                <w:bCs/>
                <w:kern w:val="0"/>
                <w:sz w:val="22"/>
                <w:szCs w:val="22"/>
                <w:lang w:val="en-US" w:eastAsia="zh-CN"/>
              </w:rPr>
            </w:pPr>
            <w:r>
              <w:rPr>
                <w:rFonts w:hint="eastAsia" w:ascii="仿宋_GB2312" w:hAnsi="黑体" w:eastAsia="仿宋_GB2312" w:cs="Times New Roman"/>
                <w:b/>
                <w:bCs/>
                <w:kern w:val="0"/>
                <w:sz w:val="22"/>
                <w:szCs w:val="22"/>
                <w:lang w:val="en-US" w:eastAsia="zh-CN"/>
              </w:rPr>
              <w:t>0</w:t>
            </w:r>
          </w:p>
        </w:tc>
      </w:tr>
    </w:tbl>
    <w:p>
      <w:pPr>
        <w:spacing w:line="590" w:lineRule="exact"/>
        <w:ind w:right="-100" w:rightChars="-50" w:firstLine="643" w:firstLineChars="200"/>
        <w:rPr>
          <w:rFonts w:hint="default" w:ascii="Times New Roman" w:hAnsi="Times New Roman" w:eastAsia="方正黑体简体" w:cs="Times New Roman"/>
          <w:b/>
          <w:sz w:val="32"/>
          <w:szCs w:val="32"/>
        </w:rPr>
      </w:pP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5"/>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2" w:leftChars="-71" w:right="-162"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2" w:leftChars="-71" w:right="-162"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1" w:leftChars="-21" w:right="-126"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78" w:leftChars="-39" w:right="-92"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2" w:leftChars="-56" w:right="-112"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2" w:leftChars="-56" w:right="-112"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0" w:leftChars="-50" w:right="-120"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2" w:leftChars="-41" w:right="-84"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0" w:leftChars="-60" w:right="-130"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0" w:leftChars="-60" w:right="-130"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56" w:leftChars="-78" w:right="-146"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56" w:leftChars="-78" w:right="-146"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4" w:leftChars="-47" w:right="-74"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0" w:leftChars="-65" w:right="-118"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0" w:leftChars="-65" w:right="-118"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5" w:leftChars="-83" w:right="-128"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65" w:leftChars="-83" w:right="-128"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4" w:leftChars="-33" w:right="-100"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74" w:hRule="atLeast"/>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hint="eastAsia" w:ascii="仿宋_GB2312" w:hAnsi="楷体" w:eastAsia="仿宋_GB2312" w:cs="Times New Roman"/>
                <w:lang w:val="en-US" w:eastAsia="zh-CN"/>
              </w:rPr>
            </w:pPr>
            <w:r>
              <w:rPr>
                <w:rFonts w:hint="eastAsia" w:ascii="仿宋_GB2312" w:hAnsi="楷体" w:eastAsia="仿宋_GB2312"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hint="eastAsia" w:ascii="仿宋_GB2312" w:hAnsi="楷体" w:eastAsia="仿宋_GB2312" w:cs="Times New Roman"/>
                <w:lang w:val="en-US" w:eastAsia="zh-CN"/>
              </w:rPr>
            </w:pPr>
            <w:r>
              <w:rPr>
                <w:rFonts w:hint="eastAsia" w:ascii="仿宋_GB2312" w:hAnsi="楷体" w:eastAsia="仿宋_GB2312"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hint="eastAsia" w:ascii="仿宋_GB2312" w:hAnsi="楷体" w:eastAsia="仿宋_GB2312" w:cs="Times New Roman"/>
                <w:lang w:val="en-US" w:eastAsia="zh-CN"/>
              </w:rPr>
            </w:pPr>
            <w:r>
              <w:rPr>
                <w:rFonts w:hint="eastAsia" w:ascii="仿宋_GB2312" w:hAnsi="楷体" w:eastAsia="仿宋_GB2312"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hint="eastAsia" w:ascii="仿宋_GB2312" w:hAnsi="楷体" w:eastAsia="仿宋_GB2312" w:cs="Times New Roman"/>
                <w:lang w:val="en-US" w:eastAsia="zh-CN"/>
              </w:rPr>
            </w:pPr>
            <w:r>
              <w:rPr>
                <w:rFonts w:hint="eastAsia" w:ascii="仿宋_GB2312" w:hAnsi="楷体" w:eastAsia="仿宋_GB2312" w:cs="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hint="eastAsia" w:ascii="仿宋_GB2312" w:hAnsi="楷体" w:eastAsia="仿宋_GB2312" w:cs="Times New Roman"/>
                <w:lang w:val="en-US" w:eastAsia="zh-CN"/>
              </w:rPr>
            </w:pPr>
            <w:r>
              <w:rPr>
                <w:rFonts w:hint="eastAsia" w:ascii="仿宋_GB2312" w:hAnsi="楷体" w:eastAsia="仿宋_GB2312" w:cs="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hint="eastAsia" w:ascii="仿宋_GB2312" w:hAnsi="楷体" w:eastAsia="仿宋_GB2312" w:cs="Times New Roman"/>
                <w:lang w:val="en-US" w:eastAsia="zh-CN"/>
              </w:rPr>
            </w:pPr>
            <w:r>
              <w:rPr>
                <w:rFonts w:hint="eastAsia" w:ascii="仿宋_GB2312" w:hAnsi="楷体" w:eastAsia="仿宋_GB2312"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hint="eastAsia" w:ascii="仿宋_GB2312" w:hAnsi="楷体" w:eastAsia="仿宋_GB2312" w:cs="Times New Roman"/>
                <w:lang w:val="en-US" w:eastAsia="zh-CN"/>
              </w:rPr>
            </w:pPr>
            <w:r>
              <w:rPr>
                <w:rFonts w:hint="eastAsia" w:ascii="仿宋_GB2312" w:hAnsi="楷体" w:eastAsia="仿宋_GB2312"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hint="eastAsia" w:ascii="仿宋_GB2312" w:hAnsi="楷体" w:eastAsia="仿宋_GB2312" w:cs="Times New Roman"/>
                <w:lang w:val="en-US" w:eastAsia="zh-CN"/>
              </w:rPr>
            </w:pPr>
            <w:r>
              <w:rPr>
                <w:rFonts w:hint="eastAsia" w:ascii="仿宋_GB2312" w:hAnsi="楷体" w:eastAsia="仿宋_GB2312"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hint="eastAsia" w:ascii="仿宋_GB2312" w:hAnsi="楷体" w:eastAsia="仿宋_GB2312" w:cs="Times New Roman"/>
                <w:lang w:val="en-US" w:eastAsia="zh-CN"/>
              </w:rPr>
            </w:pPr>
            <w:r>
              <w:rPr>
                <w:rFonts w:hint="eastAsia" w:ascii="仿宋_GB2312" w:hAnsi="楷体" w:eastAsia="仿宋_GB2312"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hint="eastAsia" w:ascii="仿宋_GB2312" w:hAnsi="楷体" w:eastAsia="仿宋_GB2312" w:cs="Times New Roman"/>
                <w:lang w:val="en-US" w:eastAsia="zh-CN"/>
              </w:rPr>
            </w:pPr>
            <w:r>
              <w:rPr>
                <w:rFonts w:hint="eastAsia" w:ascii="仿宋_GB2312" w:hAnsi="楷体" w:eastAsia="仿宋_GB2312"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hint="eastAsia" w:ascii="仿宋_GB2312" w:hAnsi="楷体" w:eastAsia="仿宋_GB2312" w:cs="Times New Roman"/>
                <w:lang w:val="en-US" w:eastAsia="zh-CN"/>
              </w:rPr>
            </w:pPr>
            <w:r>
              <w:rPr>
                <w:rFonts w:hint="eastAsia" w:ascii="仿宋_GB2312" w:hAnsi="楷体" w:eastAsia="仿宋_GB2312"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hint="eastAsia" w:ascii="仿宋_GB2312" w:hAnsi="楷体" w:eastAsia="仿宋_GB2312" w:cs="Times New Roman"/>
                <w:lang w:val="en-US" w:eastAsia="zh-CN"/>
              </w:rPr>
            </w:pPr>
            <w:r>
              <w:rPr>
                <w:rFonts w:hint="eastAsia" w:ascii="仿宋_GB2312" w:hAnsi="楷体" w:eastAsia="仿宋_GB2312"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hint="eastAsia" w:ascii="仿宋_GB2312" w:hAnsi="楷体" w:eastAsia="仿宋_GB2312" w:cs="Times New Roman"/>
                <w:lang w:val="en-US" w:eastAsia="zh-CN"/>
              </w:rPr>
            </w:pPr>
            <w:r>
              <w:rPr>
                <w:rFonts w:hint="eastAsia" w:ascii="仿宋_GB2312" w:hAnsi="楷体" w:eastAsia="仿宋_GB2312" w:cs="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hint="eastAsia" w:ascii="仿宋_GB2312" w:hAnsi="楷体" w:eastAsia="仿宋_GB2312" w:cs="Times New Roman"/>
                <w:lang w:val="en-US" w:eastAsia="zh-CN"/>
              </w:rPr>
            </w:pPr>
            <w:r>
              <w:rPr>
                <w:rFonts w:hint="eastAsia" w:ascii="仿宋_GB2312" w:hAnsi="楷体" w:eastAsia="仿宋_GB2312" w:cs="Times New Roman"/>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line="300" w:lineRule="exact"/>
              <w:jc w:val="center"/>
              <w:rPr>
                <w:rFonts w:hint="eastAsia" w:ascii="仿宋_GB2312" w:hAnsi="楷体" w:eastAsia="仿宋_GB2312" w:cs="Times New Roman"/>
                <w:lang w:val="en-US" w:eastAsia="zh-CN"/>
              </w:rPr>
            </w:pPr>
            <w:r>
              <w:rPr>
                <w:rFonts w:hint="eastAsia" w:ascii="仿宋_GB2312" w:hAnsi="楷体" w:eastAsia="仿宋_GB2312" w:cs="Times New Roman"/>
                <w:lang w:val="en-US" w:eastAsia="zh-CN"/>
              </w:rPr>
              <w:t>0</w:t>
            </w:r>
          </w:p>
        </w:tc>
      </w:tr>
    </w:tbl>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firstLine="643" w:firstLineChars="200"/>
        <w:rPr>
          <w:rFonts w:hint="default" w:ascii="Times New Roman" w:hAnsi="Times New Roman" w:eastAsia="方正黑体简体" w:cs="Times New Roman"/>
          <w:b/>
          <w:color w:val="auto"/>
          <w:sz w:val="32"/>
          <w:szCs w:val="32"/>
        </w:rPr>
      </w:pPr>
      <w:r>
        <w:rPr>
          <w:rFonts w:hint="default" w:ascii="Times New Roman" w:hAnsi="Times New Roman" w:eastAsia="方正黑体简体" w:cs="Times New Roman"/>
          <w:b/>
          <w:color w:val="auto"/>
          <w:sz w:val="32"/>
          <w:szCs w:val="32"/>
        </w:rPr>
        <w:t>五、存在的主要问题及改进情况</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本部门2023年</w:t>
      </w:r>
      <w:r>
        <w:rPr>
          <w:rFonts w:hint="default" w:ascii="Times New Roman" w:hAnsi="Times New Roman" w:eastAsia="方正仿宋简体" w:cs="Times New Roman"/>
          <w:b/>
          <w:sz w:val="32"/>
          <w:szCs w:val="32"/>
        </w:rPr>
        <w:t>政府信息公开工作中存在的主要问题</w:t>
      </w:r>
      <w:r>
        <w:rPr>
          <w:rFonts w:hint="eastAsia" w:ascii="Times New Roman" w:hAnsi="Times New Roman" w:eastAsia="方正仿宋简体" w:cs="Times New Roman"/>
          <w:b/>
          <w:sz w:val="32"/>
          <w:szCs w:val="32"/>
          <w:lang w:eastAsia="zh-CN"/>
        </w:rPr>
        <w:t>：</w:t>
      </w:r>
      <w:r>
        <w:rPr>
          <w:rFonts w:hint="eastAsia" w:eastAsia="方正仿宋简体" w:cs="Times New Roman"/>
          <w:b/>
          <w:sz w:val="32"/>
          <w:szCs w:val="32"/>
          <w:lang w:eastAsia="zh-CN"/>
        </w:rPr>
        <w:t>一是</w:t>
      </w:r>
      <w:r>
        <w:rPr>
          <w:rFonts w:hint="default" w:ascii="Times New Roman" w:hAnsi="Times New Roman" w:eastAsia="方正仿宋简体" w:cs="Times New Roman"/>
          <w:b/>
          <w:sz w:val="32"/>
          <w:szCs w:val="32"/>
        </w:rPr>
        <w:t>信息更新不及时，</w:t>
      </w:r>
      <w:r>
        <w:rPr>
          <w:rFonts w:hint="eastAsia" w:eastAsia="方正仿宋简体" w:cs="Times New Roman"/>
          <w:b/>
          <w:sz w:val="32"/>
          <w:szCs w:val="32"/>
          <w:lang w:eastAsia="zh-CN"/>
        </w:rPr>
        <w:t>导致</w:t>
      </w:r>
      <w:r>
        <w:rPr>
          <w:rFonts w:hint="default" w:ascii="Times New Roman" w:hAnsi="Times New Roman" w:eastAsia="方正仿宋简体" w:cs="Times New Roman"/>
          <w:b/>
          <w:sz w:val="32"/>
          <w:szCs w:val="32"/>
        </w:rPr>
        <w:t>信息不准确</w:t>
      </w:r>
      <w:r>
        <w:rPr>
          <w:rFonts w:hint="eastAsia" w:eastAsia="方正仿宋简体" w:cs="Times New Roman"/>
          <w:b/>
          <w:sz w:val="32"/>
          <w:szCs w:val="32"/>
          <w:lang w:eastAsia="zh-CN"/>
        </w:rPr>
        <w:t>；二是</w:t>
      </w:r>
      <w:r>
        <w:rPr>
          <w:rFonts w:hint="default" w:ascii="Times New Roman" w:hAnsi="Times New Roman" w:eastAsia="方正仿宋简体" w:cs="Times New Roman"/>
          <w:b/>
          <w:sz w:val="32"/>
          <w:szCs w:val="32"/>
        </w:rPr>
        <w:t>信息公开形式单一</w:t>
      </w:r>
      <w:r>
        <w:rPr>
          <w:rFonts w:hint="eastAsia" w:eastAsia="方正仿宋简体" w:cs="Times New Roman"/>
          <w:b/>
          <w:sz w:val="32"/>
          <w:szCs w:val="32"/>
          <w:lang w:eastAsia="zh-CN"/>
        </w:rPr>
        <w:t>，</w:t>
      </w:r>
      <w:r>
        <w:rPr>
          <w:rFonts w:hint="default" w:ascii="Times New Roman" w:hAnsi="Times New Roman" w:eastAsia="方正仿宋简体" w:cs="Times New Roman"/>
          <w:b/>
          <w:sz w:val="32"/>
          <w:szCs w:val="32"/>
        </w:rPr>
        <w:t>无法满足公众对于信息获取多样化的需求。</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eastAsia="zh-CN"/>
        </w:rPr>
        <w:t>为</w:t>
      </w:r>
      <w:r>
        <w:rPr>
          <w:rFonts w:hint="default" w:ascii="Times New Roman" w:hAnsi="Times New Roman" w:eastAsia="方正仿宋简体" w:cs="Times New Roman"/>
          <w:b/>
          <w:sz w:val="32"/>
          <w:szCs w:val="32"/>
        </w:rPr>
        <w:t>更好地保障公众的知情权和监督权，</w:t>
      </w:r>
      <w:r>
        <w:rPr>
          <w:rFonts w:hint="eastAsia" w:eastAsia="方正仿宋简体" w:cs="Times New Roman"/>
          <w:b/>
          <w:sz w:val="32"/>
          <w:szCs w:val="32"/>
          <w:lang w:eastAsia="zh-CN"/>
        </w:rPr>
        <w:t>针对以上问题</w:t>
      </w:r>
      <w:r>
        <w:rPr>
          <w:rFonts w:hint="default" w:ascii="Times New Roman" w:hAnsi="Times New Roman" w:eastAsia="方正仿宋简体" w:cs="Times New Roman"/>
          <w:b/>
          <w:sz w:val="32"/>
          <w:szCs w:val="32"/>
        </w:rPr>
        <w:t>从以下几个方面进行改进：</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1、</w:t>
      </w:r>
      <w:r>
        <w:rPr>
          <w:rFonts w:hint="default" w:ascii="Times New Roman" w:hAnsi="Times New Roman" w:eastAsia="方正仿宋简体" w:cs="Times New Roman"/>
          <w:b/>
          <w:sz w:val="32"/>
          <w:szCs w:val="32"/>
        </w:rPr>
        <w:t>加强信息更新维护</w:t>
      </w:r>
      <w:r>
        <w:rPr>
          <w:rFonts w:hint="eastAsia" w:eastAsia="方正仿宋简体" w:cs="Times New Roman"/>
          <w:b/>
          <w:sz w:val="32"/>
          <w:szCs w:val="32"/>
          <w:lang w:eastAsia="zh-CN"/>
        </w:rPr>
        <w:t>，</w:t>
      </w:r>
      <w:r>
        <w:rPr>
          <w:rFonts w:hint="default" w:ascii="Times New Roman" w:hAnsi="Times New Roman" w:eastAsia="方正仿宋简体" w:cs="Times New Roman"/>
          <w:b/>
          <w:sz w:val="32"/>
          <w:szCs w:val="32"/>
        </w:rPr>
        <w:t>定期更新信息，确保信息的准确性和时效性。</w:t>
      </w:r>
    </w:p>
    <w:p>
      <w:pPr>
        <w:spacing w:line="590" w:lineRule="exact"/>
        <w:ind w:right="-100" w:rightChars="-50" w:firstLine="643" w:firstLineChars="200"/>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2、</w:t>
      </w:r>
      <w:r>
        <w:rPr>
          <w:rFonts w:hint="default" w:ascii="Times New Roman" w:hAnsi="Times New Roman" w:eastAsia="方正仿宋简体" w:cs="Times New Roman"/>
          <w:b/>
          <w:sz w:val="32"/>
          <w:szCs w:val="32"/>
        </w:rPr>
        <w:t>丰富信息公开形式</w:t>
      </w:r>
      <w:r>
        <w:rPr>
          <w:rFonts w:hint="eastAsia" w:eastAsia="方正仿宋简体" w:cs="Times New Roman"/>
          <w:b/>
          <w:sz w:val="32"/>
          <w:szCs w:val="32"/>
          <w:lang w:eastAsia="zh-CN"/>
        </w:rPr>
        <w:t>，</w:t>
      </w:r>
      <w:r>
        <w:rPr>
          <w:rFonts w:hint="default" w:ascii="Times New Roman" w:hAnsi="Times New Roman" w:eastAsia="方正仿宋简体" w:cs="Times New Roman"/>
          <w:b/>
          <w:sz w:val="32"/>
          <w:szCs w:val="32"/>
        </w:rPr>
        <w:t>采用</w:t>
      </w:r>
      <w:r>
        <w:rPr>
          <w:rFonts w:hint="eastAsia" w:eastAsia="方正仿宋简体" w:cs="Times New Roman"/>
          <w:b/>
          <w:sz w:val="32"/>
          <w:szCs w:val="32"/>
          <w:lang w:eastAsia="zh-CN"/>
        </w:rPr>
        <w:t>窗口摆放明白纸、宣传栏、</w:t>
      </w:r>
      <w:r>
        <w:rPr>
          <w:rFonts w:hint="eastAsia" w:eastAsia="方正仿宋简体" w:cs="Times New Roman"/>
          <w:b/>
          <w:sz w:val="32"/>
          <w:szCs w:val="32"/>
          <w:lang w:val="en-US" w:eastAsia="zh-CN"/>
        </w:rPr>
        <w:t>LED显示屏、</w:t>
      </w:r>
      <w:r>
        <w:rPr>
          <w:rFonts w:hint="eastAsia" w:eastAsia="方正仿宋简体" w:cs="Times New Roman"/>
          <w:b/>
          <w:sz w:val="32"/>
          <w:szCs w:val="32"/>
          <w:lang w:eastAsia="zh-CN"/>
        </w:rPr>
        <w:t>网站、微信公众号</w:t>
      </w:r>
      <w:r>
        <w:rPr>
          <w:rFonts w:hint="default" w:ascii="Times New Roman" w:hAnsi="Times New Roman" w:eastAsia="方正仿宋简体" w:cs="Times New Roman"/>
          <w:b/>
          <w:sz w:val="32"/>
          <w:szCs w:val="32"/>
        </w:rPr>
        <w:t>多种形式进行信息公开，以满足公众对于信息获取多样化的需求。</w:t>
      </w:r>
    </w:p>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100" w:rightChars="-50" w:firstLine="643" w:firstLineChars="200"/>
        <w:rPr>
          <w:rFonts w:hint="eastAsia" w:eastAsia="方正仿宋简体" w:cs="Times New Roman"/>
          <w:b/>
          <w:sz w:val="32"/>
          <w:szCs w:val="32"/>
          <w:lang w:eastAsia="zh-CN"/>
        </w:rPr>
      </w:pPr>
      <w:r>
        <w:rPr>
          <w:rFonts w:hint="default" w:ascii="Times New Roman" w:hAnsi="Times New Roman" w:eastAsia="方正仿宋简体" w:cs="Times New Roman"/>
          <w:b/>
          <w:sz w:val="32"/>
          <w:szCs w:val="32"/>
        </w:rPr>
        <w:t>（一）依据《政府信息公开信息处理费管理办法》收取信息处理费的情况</w:t>
      </w:r>
      <w:r>
        <w:rPr>
          <w:rFonts w:hint="eastAsia" w:eastAsia="方正仿宋简体" w:cs="Times New Roman"/>
          <w:b/>
          <w:sz w:val="32"/>
          <w:szCs w:val="32"/>
          <w:lang w:eastAsia="zh-CN"/>
        </w:rPr>
        <w:t>：无。</w:t>
      </w:r>
    </w:p>
    <w:p>
      <w:pPr>
        <w:spacing w:line="590" w:lineRule="exact"/>
        <w:ind w:right="-100" w:rightChars="-50" w:firstLine="643" w:firstLineChars="200"/>
        <w:rPr>
          <w:rFonts w:hint="eastAsia" w:eastAsia="方正仿宋简体" w:cs="Times New Roman"/>
          <w:b/>
          <w:sz w:val="32"/>
          <w:szCs w:val="32"/>
          <w:lang w:eastAsia="zh-CN"/>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二</w:t>
      </w:r>
      <w:r>
        <w:rPr>
          <w:rFonts w:hint="default" w:ascii="Times New Roman" w:hAnsi="Times New Roman" w:eastAsia="方正仿宋简体" w:cs="Times New Roman"/>
          <w:b/>
          <w:sz w:val="32"/>
          <w:szCs w:val="32"/>
        </w:rPr>
        <w:t>）本</w:t>
      </w:r>
      <w:r>
        <w:rPr>
          <w:rFonts w:hint="eastAsia" w:eastAsia="方正仿宋简体" w:cs="Times New Roman"/>
          <w:b/>
          <w:sz w:val="32"/>
          <w:szCs w:val="32"/>
          <w:lang w:eastAsia="zh-CN"/>
        </w:rPr>
        <w:t>部门</w:t>
      </w:r>
      <w:r>
        <w:rPr>
          <w:rFonts w:hint="default" w:ascii="Times New Roman" w:hAnsi="Times New Roman" w:eastAsia="方正仿宋简体" w:cs="Times New Roman"/>
          <w:b/>
          <w:sz w:val="32"/>
          <w:szCs w:val="32"/>
        </w:rPr>
        <w:t>年度政务公开工作创新情况</w:t>
      </w:r>
      <w:r>
        <w:rPr>
          <w:rFonts w:hint="eastAsia" w:eastAsia="方正仿宋简体" w:cs="Times New Roman"/>
          <w:b/>
          <w:sz w:val="32"/>
          <w:szCs w:val="32"/>
          <w:lang w:eastAsia="zh-CN"/>
        </w:rPr>
        <w:t>：</w:t>
      </w:r>
    </w:p>
    <w:p>
      <w:pPr>
        <w:spacing w:line="590" w:lineRule="exact"/>
        <w:ind w:right="-100" w:rightChars="-50" w:firstLine="643" w:firstLineChars="200"/>
        <w:rPr>
          <w:rFonts w:hint="eastAsia" w:eastAsia="方正仿宋简体" w:cs="Times New Roman"/>
          <w:b/>
          <w:sz w:val="32"/>
          <w:szCs w:val="32"/>
          <w:lang w:val="en-US" w:eastAsia="zh-CN"/>
        </w:rPr>
      </w:pPr>
      <w:r>
        <w:rPr>
          <w:rFonts w:hint="eastAsia" w:eastAsia="方正仿宋简体" w:cs="Times New Roman"/>
          <w:b/>
          <w:sz w:val="32"/>
          <w:szCs w:val="32"/>
          <w:lang w:val="en-US" w:eastAsia="zh-CN"/>
        </w:rPr>
        <w:t>1、为进一步方便群众和企业了解行政许可事项如何办理，2023年制作了图文版、视频版办事指南。</w:t>
      </w:r>
    </w:p>
    <w:p>
      <w:pPr>
        <w:spacing w:line="590" w:lineRule="exact"/>
        <w:ind w:right="-100" w:rightChars="-50" w:firstLine="643" w:firstLineChars="200"/>
        <w:rPr>
          <w:rFonts w:hint="eastAsia" w:eastAsia="方正仿宋简体" w:cs="Times New Roman"/>
          <w:b/>
          <w:sz w:val="32"/>
          <w:szCs w:val="32"/>
          <w:lang w:val="en-US" w:eastAsia="zh-CN"/>
        </w:rPr>
      </w:pPr>
      <w:r>
        <w:rPr>
          <w:rFonts w:hint="eastAsia" w:eastAsia="方正仿宋简体" w:cs="Times New Roman"/>
          <w:b/>
          <w:sz w:val="32"/>
          <w:szCs w:val="32"/>
          <w:lang w:val="en-US" w:eastAsia="zh-CN"/>
        </w:rPr>
        <w:t>2、为方便群众和企业办理业务，在市为民服务中心进一步优化“网上办事区”，配齐配全办公桌椅、计算机、打印机、平板电脑等设施设备。</w:t>
      </w:r>
    </w:p>
    <w:p>
      <w:pPr>
        <w:spacing w:line="590" w:lineRule="exact"/>
        <w:ind w:right="-100" w:rightChars="-50" w:firstLine="643" w:firstLineChars="200"/>
        <w:rPr>
          <w:rFonts w:hint="default" w:ascii="Times New Roman" w:hAnsi="Times New Roman" w:eastAsia="方正仿宋简体" w:cs="Times New Roman"/>
          <w:b/>
          <w:sz w:val="32"/>
          <w:szCs w:val="32"/>
          <w:lang w:val="en-US" w:eastAsia="zh-CN"/>
        </w:rPr>
      </w:pPr>
      <w:r>
        <w:rPr>
          <w:rFonts w:hint="eastAsia" w:eastAsia="方正仿宋简体" w:cs="Times New Roman"/>
          <w:b/>
          <w:sz w:val="32"/>
          <w:szCs w:val="32"/>
          <w:lang w:val="en-US" w:eastAsia="zh-CN"/>
        </w:rPr>
        <w:t>3</w:t>
      </w:r>
      <w:r>
        <w:rPr>
          <w:rFonts w:hint="eastAsia" w:ascii="Times New Roman" w:hAnsi="Times New Roman" w:eastAsia="方正仿宋简体" w:cs="Times New Roman"/>
          <w:b/>
          <w:sz w:val="32"/>
          <w:szCs w:val="32"/>
          <w:lang w:val="en-US" w:eastAsia="zh-CN"/>
        </w:rPr>
        <w:t>、为进一步提升企业群众办事获得感和满意度，曲阜市行政审批服务局将政务服务管理侧的流程体验和用户侧的办事体验相结合，全面开展“领导班子+科长”的“我陪群众走流程”体验活动，通过干部“身”入窗口一线，为群众提供“保姆式”服务的同时进行自我剖析，助力政务服务提质增效。</w:t>
      </w:r>
    </w:p>
    <w:p>
      <w:pPr>
        <w:numPr>
          <w:ilvl w:val="0"/>
          <w:numId w:val="1"/>
        </w:numPr>
        <w:spacing w:line="590" w:lineRule="exact"/>
        <w:ind w:right="-100" w:rightChars="-50" w:firstLine="643" w:firstLineChars="200"/>
        <w:rPr>
          <w:rFonts w:hint="eastAsia" w:eastAsia="方正仿宋简体" w:cs="Times New Roman"/>
          <w:b/>
          <w:sz w:val="32"/>
          <w:szCs w:val="32"/>
          <w:lang w:eastAsia="zh-CN"/>
        </w:rPr>
      </w:pPr>
      <w:r>
        <w:rPr>
          <w:rFonts w:hint="default" w:ascii="Times New Roman" w:hAnsi="Times New Roman" w:eastAsia="方正仿宋简体" w:cs="Times New Roman"/>
          <w:b/>
          <w:sz w:val="32"/>
          <w:szCs w:val="32"/>
        </w:rPr>
        <w:t>本行政机关认为需要报告的其他事项</w:t>
      </w:r>
      <w:r>
        <w:rPr>
          <w:rFonts w:hint="eastAsia" w:eastAsia="方正仿宋简体" w:cs="Times New Roman"/>
          <w:b/>
          <w:sz w:val="32"/>
          <w:szCs w:val="32"/>
          <w:lang w:eastAsia="zh-CN"/>
        </w:rPr>
        <w:t>：无。</w:t>
      </w:r>
    </w:p>
    <w:p>
      <w:pPr>
        <w:numPr>
          <w:ilvl w:val="0"/>
          <w:numId w:val="0"/>
        </w:numPr>
        <w:spacing w:line="590" w:lineRule="exact"/>
        <w:ind w:right="-100" w:rightChars="-50" w:firstLine="643"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四</w:t>
      </w:r>
      <w:r>
        <w:rPr>
          <w:rFonts w:hint="default" w:ascii="Times New Roman" w:hAnsi="Times New Roman" w:eastAsia="方正仿宋简体" w:cs="Times New Roman"/>
          <w:b/>
          <w:sz w:val="32"/>
          <w:szCs w:val="32"/>
        </w:rPr>
        <w:t>）其他有关文件专门要求通过政府信息公开工作年度报告予以报告的事项</w:t>
      </w:r>
      <w:r>
        <w:rPr>
          <w:rFonts w:hint="eastAsia" w:eastAsia="方正仿宋简体" w:cs="Times New Roman"/>
          <w:b/>
          <w:sz w:val="32"/>
          <w:szCs w:val="32"/>
          <w:lang w:eastAsia="zh-CN"/>
        </w:rPr>
        <w:t>：无</w:t>
      </w:r>
      <w:r>
        <w:rPr>
          <w:rFonts w:hint="default" w:ascii="Times New Roman" w:hAnsi="Times New Roman" w:eastAsia="方正仿宋简体" w:cs="Times New Roman"/>
          <w:b/>
          <w:sz w:val="32"/>
          <w:szCs w:val="32"/>
        </w:rPr>
        <w:t>。</w:t>
      </w:r>
    </w:p>
    <w:p>
      <w:pPr>
        <w:numPr>
          <w:numId w:val="0"/>
        </w:numPr>
        <w:spacing w:line="590" w:lineRule="exact"/>
        <w:ind w:right="-100" w:rightChars="-50" w:firstLine="643" w:firstLineChars="200"/>
        <w:rPr>
          <w:rFonts w:hint="eastAsia" w:ascii="Times New Roman" w:hAnsi="Times New Roman" w:eastAsia="方正仿宋简体" w:cs="Times New Roman"/>
          <w:b/>
          <w:sz w:val="32"/>
          <w:szCs w:val="32"/>
          <w:lang w:val="en-US" w:eastAsia="zh-CN"/>
        </w:rPr>
      </w:pPr>
      <w:r>
        <w:rPr>
          <w:rFonts w:hint="eastAsia" w:eastAsia="方正仿宋简体" w:cs="Times New Roman"/>
          <w:b/>
          <w:sz w:val="32"/>
          <w:szCs w:val="32"/>
          <w:lang w:val="en-US" w:eastAsia="zh-CN"/>
        </w:rPr>
        <w:t>（五）</w:t>
      </w:r>
      <w:r>
        <w:rPr>
          <w:rFonts w:hint="eastAsia" w:ascii="Times New Roman" w:hAnsi="Times New Roman" w:eastAsia="方正仿宋简体" w:cs="Times New Roman"/>
          <w:b/>
          <w:sz w:val="32"/>
          <w:szCs w:val="32"/>
          <w:lang w:val="en-US" w:eastAsia="zh-CN"/>
        </w:rPr>
        <w:t>落实上级年度政务公开工作要点情况</w:t>
      </w:r>
    </w:p>
    <w:p>
      <w:pPr>
        <w:numPr>
          <w:numId w:val="0"/>
        </w:numPr>
        <w:spacing w:line="590" w:lineRule="exact"/>
        <w:ind w:right="-100" w:rightChars="-50" w:firstLine="643" w:firstLineChars="200"/>
        <w:rPr>
          <w:rFonts w:hint="eastAsia"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本</w:t>
      </w:r>
      <w:r>
        <w:rPr>
          <w:rFonts w:hint="eastAsia" w:ascii="Times New Roman" w:hAnsi="Times New Roman" w:eastAsia="方正仿宋简体" w:cs="Times New Roman"/>
          <w:b/>
          <w:sz w:val="32"/>
          <w:szCs w:val="32"/>
          <w:lang w:eastAsia="zh-CN"/>
        </w:rPr>
        <w:t>部门</w:t>
      </w:r>
      <w:r>
        <w:rPr>
          <w:rFonts w:hint="eastAsia" w:ascii="Times New Roman" w:hAnsi="Times New Roman" w:eastAsia="方正仿宋简体" w:cs="Times New Roman"/>
          <w:b/>
          <w:sz w:val="32"/>
          <w:szCs w:val="32"/>
          <w:lang w:val="en-US" w:eastAsia="zh-CN"/>
        </w:rPr>
        <w:t>根据国家、省、市、县关于2023年政务公开工作要点相关文件要求，将有关内容予以公开，有序推进政务公开各项工作开展。</w:t>
      </w:r>
    </w:p>
    <w:p>
      <w:pPr>
        <w:numPr>
          <w:numId w:val="0"/>
        </w:numPr>
        <w:spacing w:line="590" w:lineRule="exact"/>
        <w:ind w:right="-100" w:rightChars="-50" w:firstLine="643" w:firstLineChars="200"/>
        <w:rPr>
          <w:rFonts w:hint="eastAsia" w:ascii="Times New Roman" w:hAnsi="Times New Roman" w:eastAsia="方正仿宋简体" w:cs="Times New Roman"/>
          <w:b/>
          <w:sz w:val="32"/>
          <w:szCs w:val="32"/>
          <w:lang w:val="en-US" w:eastAsia="zh-CN"/>
        </w:rPr>
      </w:pPr>
      <w:r>
        <w:rPr>
          <w:rFonts w:hint="eastAsia" w:eastAsia="方正仿宋简体" w:cs="Times New Roman"/>
          <w:b/>
          <w:sz w:val="32"/>
          <w:szCs w:val="32"/>
          <w:lang w:val="en-US" w:eastAsia="zh-CN"/>
        </w:rPr>
        <w:t>（六）</w:t>
      </w:r>
      <w:r>
        <w:rPr>
          <w:rFonts w:hint="eastAsia" w:ascii="Times New Roman" w:hAnsi="Times New Roman" w:eastAsia="方正仿宋简体" w:cs="Times New Roman"/>
          <w:b/>
          <w:sz w:val="32"/>
          <w:szCs w:val="32"/>
          <w:lang w:val="en-US" w:eastAsia="zh-CN"/>
        </w:rPr>
        <w:t>人大代表建议和政协提案办理结果公开情况</w:t>
      </w:r>
    </w:p>
    <w:p>
      <w:pPr>
        <w:numPr>
          <w:numId w:val="0"/>
        </w:numPr>
        <w:spacing w:line="590" w:lineRule="exact"/>
        <w:ind w:right="-100" w:rightChars="-50" w:firstLine="643" w:firstLineChars="200"/>
        <w:rPr>
          <w:rFonts w:hint="default" w:ascii="Times New Roman" w:hAnsi="Times New Roman" w:eastAsia="方正仿宋简体" w:cs="Times New Roman"/>
          <w:b/>
          <w:sz w:val="32"/>
          <w:szCs w:val="32"/>
        </w:rPr>
      </w:pPr>
      <w:bookmarkStart w:id="10" w:name="_GoBack"/>
      <w:bookmarkEnd w:id="10"/>
      <w:r>
        <w:rPr>
          <w:rFonts w:hint="eastAsia" w:ascii="Times New Roman" w:hAnsi="Times New Roman" w:eastAsia="方正仿宋简体" w:cs="Times New Roman"/>
          <w:b/>
          <w:sz w:val="32"/>
          <w:szCs w:val="32"/>
          <w:lang w:val="en-US" w:eastAsia="zh-CN"/>
        </w:rPr>
        <w:t>本部门2023年共收到人大代表建议1件、政协提案0件，人大代表建议已在规定期限内办复完毕，办复率达到100%，答复已在曲阜市为民服务大厅LED屏公开。</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altName w:val="黑体"/>
    <w:panose1 w:val="02010601030101010101"/>
    <w:charset w:val="86"/>
    <w:family w:val="auto"/>
    <w:pitch w:val="default"/>
    <w:sig w:usb0="00000000" w:usb1="00000000" w:usb2="00000000" w:usb3="00000000" w:csb0="00040000" w:csb1="00000000"/>
  </w:font>
  <w:font w:name="方正楷体简体">
    <w:altName w:val="楷体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8974FB"/>
    <w:multiLevelType w:val="singleLevel"/>
    <w:tmpl w:val="648974F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ZjRmMTU2OTE0OTNjMjRjNTgyZTc4ODBjZTY2YWMifQ=="/>
  </w:docVars>
  <w:rsids>
    <w:rsidRoot w:val="498F274C"/>
    <w:rsid w:val="040E58C6"/>
    <w:rsid w:val="0C750DE5"/>
    <w:rsid w:val="10F44F40"/>
    <w:rsid w:val="183830CA"/>
    <w:rsid w:val="24715171"/>
    <w:rsid w:val="2A7D3AEC"/>
    <w:rsid w:val="2AF23A16"/>
    <w:rsid w:val="31C51E84"/>
    <w:rsid w:val="3647730B"/>
    <w:rsid w:val="3BE64ED1"/>
    <w:rsid w:val="3D2D3F04"/>
    <w:rsid w:val="3F79605C"/>
    <w:rsid w:val="450308A1"/>
    <w:rsid w:val="498F274C"/>
    <w:rsid w:val="4A0D508E"/>
    <w:rsid w:val="4BEE199F"/>
    <w:rsid w:val="52BE04FE"/>
    <w:rsid w:val="5A5654C0"/>
    <w:rsid w:val="641451FA"/>
    <w:rsid w:val="6DEF3809"/>
    <w:rsid w:val="6E7004A6"/>
    <w:rsid w:val="74E61F22"/>
    <w:rsid w:val="75436915"/>
    <w:rsid w:val="76013893"/>
    <w:rsid w:val="7AB63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2024-01-17T09:23:00Z</dcterms:created>
  <dc:creator>小海豚</dc:creator>
  <cp:lastModifiedBy>Jade</cp:lastModifiedBy>
  <dcterms:modified xsi:type="dcterms:W3CDTF">2024-02-23T06:18:05Z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922E30E3E8CD4F9C9B6D8931EBED3193_11</vt:lpwstr>
  </property>
</Properties>
</file>