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p>
    <w:p>
      <w:pPr>
        <w:spacing w:line="590" w:lineRule="exact"/>
        <w:ind w:right="-96" w:rightChars="-50"/>
        <w:jc w:val="center"/>
        <w:rPr>
          <w:rFonts w:hint="default"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曲阜市人民政府办公室</w:t>
      </w:r>
    </w:p>
    <w:p>
      <w:pPr>
        <w:spacing w:line="590" w:lineRule="exact"/>
        <w:ind w:right="-96" w:rightChars="-50"/>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年政府信息公开工作年度</w:t>
      </w:r>
    </w:p>
    <w:p>
      <w:pPr>
        <w:spacing w:line="590" w:lineRule="exact"/>
        <w:ind w:right="-96"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报</w:t>
      </w:r>
      <w:r>
        <w:rPr>
          <w:rFonts w:hint="eastAsia" w:ascii="方正小标宋简体" w:eastAsia="方正小标宋简体"/>
          <w:b/>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b/>
          <w:color w:val="000000" w:themeColor="text1"/>
          <w:sz w:val="44"/>
          <w:szCs w:val="44"/>
          <w14:textFill>
            <w14:solidFill>
              <w14:schemeClr w14:val="tx1"/>
            </w14:solidFill>
          </w14:textFill>
        </w:rPr>
        <w:t>告</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曲阜市人民政府办公室</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年1月1日起至202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年12月31日止。本报告电子版可在“中国·</w:t>
      </w:r>
      <w:r>
        <w:rPr>
          <w:rFonts w:hint="eastAsia"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14:textFill>
            <w14:solidFill>
              <w14:schemeClr w14:val="tx1"/>
            </w14:solidFill>
          </w14:textFill>
        </w:rPr>
        <w:t>”政府门户网站（</w:t>
      </w:r>
      <w:r>
        <w:rPr>
          <w:rFonts w:hint="eastAsia" w:ascii="方正仿宋简体" w:eastAsia="方正仿宋简体"/>
          <w:b/>
          <w:color w:val="000000" w:themeColor="text1"/>
          <w:sz w:val="32"/>
          <w:szCs w:val="32"/>
          <w:lang w:val="en-US" w:eastAsia="zh-CN"/>
          <w14:textFill>
            <w14:solidFill>
              <w14:schemeClr w14:val="tx1"/>
            </w14:solidFill>
          </w14:textFill>
        </w:rPr>
        <w:t>www.qufu.gov.vn</w:t>
      </w:r>
      <w:r>
        <w:rPr>
          <w:rFonts w:hint="eastAsia" w:ascii="方正仿宋简体" w:eastAsia="方正仿宋简体"/>
          <w:b/>
          <w:color w:val="000000" w:themeColor="text1"/>
          <w:sz w:val="32"/>
          <w:szCs w:val="32"/>
          <w14:textFill>
            <w14:solidFill>
              <w14:schemeClr w14:val="tx1"/>
            </w14:solidFill>
          </w14:textFill>
        </w:rPr>
        <w:t>）查阅或下载。如对本报告有疑问，请与</w:t>
      </w:r>
      <w:r>
        <w:rPr>
          <w:rFonts w:hint="eastAsia" w:ascii="方正仿宋简体" w:eastAsia="方正仿宋简体"/>
          <w:b/>
          <w:color w:val="000000" w:themeColor="text1"/>
          <w:sz w:val="32"/>
          <w:szCs w:val="32"/>
          <w:lang w:val="en-US" w:eastAsia="zh-CN"/>
          <w14:textFill>
            <w14:solidFill>
              <w14:schemeClr w14:val="tx1"/>
            </w14:solidFill>
          </w14:textFill>
        </w:rPr>
        <w:t>曲阜市人民政府办公室政务公开办公室</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山东省曲阜市春秋路一号</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4498856</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96" w:rightChars="-50" w:firstLine="624"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96" w:rightChars="-50" w:firstLine="624" w:firstLineChars="200"/>
        <w:rPr>
          <w:rFonts w:hint="default" w:ascii="方正仿宋简体" w:eastAsia="方正仿宋简体"/>
          <w:b/>
          <w:color w:val="000000" w:themeColor="text1"/>
          <w:sz w:val="32"/>
          <w:szCs w:val="32"/>
          <w:lang w:val="en-US"/>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曲阜市人民政府以习近平新时代中国特色社会主义思想为指导，严格落实上级政务公开工作相关安排部署，紧紧围绕曲阜市委、市政府中心工作及群众关注关切，强调政策发布的力度和时效，持续提升公开质量和治理效能。</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hAnsi="宋体" w:eastAsia="方正仿宋简体" w:cs="宋体"/>
          <w:b/>
          <w:bCs/>
          <w:sz w:val="32"/>
          <w:szCs w:val="32"/>
          <w:lang w:val="en-US" w:eastAsia="zh-CN"/>
        </w:rPr>
        <w:t>一是持续加大主动公开力</w:t>
      </w:r>
      <w:r>
        <w:rPr>
          <w:rFonts w:hint="eastAsia" w:ascii="方正仿宋简体" w:hAnsi="宋体" w:eastAsia="方正仿宋简体" w:cs="宋体"/>
          <w:b/>
          <w:bCs/>
          <w:sz w:val="32"/>
          <w:szCs w:val="32"/>
          <w:highlight w:val="none"/>
          <w:lang w:val="en-US" w:eastAsia="zh-CN"/>
        </w:rPr>
        <w:t>度。梳理本年度政府办印发的政策性文件</w:t>
      </w:r>
      <w:r>
        <w:rPr>
          <w:rFonts w:hint="eastAsia" w:ascii="方正仿宋简体" w:hAnsi="宋体" w:eastAsia="方正仿宋简体" w:cs="宋体"/>
          <w:b/>
          <w:bCs/>
          <w:color w:val="auto"/>
          <w:sz w:val="32"/>
          <w:szCs w:val="32"/>
          <w:highlight w:val="none"/>
          <w:lang w:val="en-US" w:eastAsia="zh-CN"/>
        </w:rPr>
        <w:t>22</w:t>
      </w:r>
      <w:r>
        <w:rPr>
          <w:rFonts w:hint="eastAsia" w:ascii="方正仿宋简体" w:hAnsi="宋体" w:eastAsia="方正仿宋简体" w:cs="宋体"/>
          <w:b/>
          <w:bCs/>
          <w:sz w:val="32"/>
          <w:szCs w:val="32"/>
          <w:highlight w:val="none"/>
          <w:lang w:val="en-US" w:eastAsia="zh-CN"/>
        </w:rPr>
        <w:t>件，全部配备政策解读材料。</w:t>
      </w:r>
      <w:r>
        <w:rPr>
          <w:rFonts w:hint="eastAsia" w:ascii="方正仿宋简体" w:eastAsia="方正仿宋简体"/>
          <w:b/>
          <w:color w:val="000000" w:themeColor="text1"/>
          <w:sz w:val="32"/>
          <w:szCs w:val="32"/>
          <w:highlight w:val="none"/>
          <w:lang w:val="en-US" w:eastAsia="zh-CN"/>
          <w14:textFill>
            <w14:solidFill>
              <w14:schemeClr w14:val="tx1"/>
            </w14:solidFill>
          </w14:textFill>
        </w:rPr>
        <w:t>二</w:t>
      </w:r>
      <w:r>
        <w:rPr>
          <w:rFonts w:hint="eastAsia" w:ascii="方正仿宋简体" w:eastAsia="方正仿宋简体"/>
          <w:b/>
          <w:color w:val="000000" w:themeColor="text1"/>
          <w:sz w:val="32"/>
          <w:szCs w:val="32"/>
          <w:lang w:val="en-US" w:eastAsia="zh-CN"/>
          <w14:textFill>
            <w14:solidFill>
              <w14:schemeClr w14:val="tx1"/>
            </w14:solidFill>
          </w14:textFill>
        </w:rPr>
        <w:t>是继续丰富政策解读形式。</w:t>
      </w:r>
      <w:r>
        <w:rPr>
          <w:rFonts w:hint="eastAsia" w:ascii="方正仿宋简体" w:hAnsi="宋体" w:eastAsia="方正仿宋简体" w:cs="宋体"/>
          <w:b/>
          <w:bCs/>
          <w:sz w:val="32"/>
          <w:szCs w:val="32"/>
          <w:lang w:val="en-US" w:eastAsia="zh-CN"/>
        </w:rPr>
        <w:t>以市政府办公室名义印发《关于进一步规范和加强政策文件解读工作的通知》，对政策文件签批、流转、解读、发布等流程进一步细化。创新政策解读形式，综合、合理运用图片图表、音频视频、新闻发布会、</w:t>
      </w:r>
      <w:r>
        <w:rPr>
          <w:rFonts w:hint="eastAsia" w:ascii="方正仿宋简体" w:hAnsi="宋体" w:eastAsia="方正仿宋简体" w:cs="宋体"/>
          <w:b/>
          <w:bCs/>
          <w:sz w:val="32"/>
          <w:szCs w:val="32"/>
          <w:highlight w:val="none"/>
          <w:lang w:val="en-US" w:eastAsia="zh-CN"/>
        </w:rPr>
        <w:t>在线访谈等形式制作政策解读材料。</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96" w:rightChars="-50" w:firstLine="624" w:firstLineChars="200"/>
        <w:rPr>
          <w:rFonts w:hint="eastAsia" w:ascii="方正仿宋简体" w:hAnsi="宋体" w:eastAsia="方正仿宋简体" w:cs="宋体"/>
          <w:b/>
          <w:bCs/>
          <w:sz w:val="32"/>
          <w:szCs w:val="32"/>
          <w:lang w:val="en-US" w:eastAsia="zh-CN"/>
        </w:rPr>
      </w:pPr>
      <w:r>
        <w:rPr>
          <w:rFonts w:hint="eastAsia" w:ascii="方正仿宋简体" w:hAnsi="宋体" w:eastAsia="方正仿宋简体" w:cs="宋体"/>
          <w:b/>
          <w:bCs/>
          <w:sz w:val="32"/>
          <w:szCs w:val="32"/>
          <w:lang w:val="en-US" w:eastAsia="zh-CN"/>
        </w:rPr>
        <w:t>本年度市政府办公室收到依申请公开件17件，比去年减少6件。全部依法依规按时答复。通过定期举办依申请公开案例分析会，对近期遇到的疑难复杂申请进行分析会商，及时总结出社会公众通过申请信息公开表达的意图，及其关注的热点、焦点问题。优化政府信息依申请公开的申请程序及申请流程，持续规范做好依申请公开信件答复工作。</w:t>
      </w:r>
    </w:p>
    <w:p>
      <w:pPr>
        <w:pStyle w:val="2"/>
        <w:rPr>
          <w:rFonts w:hint="eastAsia"/>
          <w:lang w:val="en-US" w:eastAsia="zh-CN"/>
        </w:rPr>
      </w:pPr>
      <w:r>
        <w:drawing>
          <wp:inline distT="0" distB="0" distL="114300" distR="114300">
            <wp:extent cx="4508500" cy="2622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08500" cy="2622550"/>
                    </a:xfrm>
                    <a:prstGeom prst="rect">
                      <a:avLst/>
                    </a:prstGeom>
                    <a:noFill/>
                    <a:ln>
                      <a:noFill/>
                    </a:ln>
                  </pic:spPr>
                </pic:pic>
              </a:graphicData>
            </a:graphic>
          </wp:inline>
        </w:drawing>
      </w:r>
    </w:p>
    <w:p>
      <w:pPr>
        <w:numPr>
          <w:ilvl w:val="0"/>
          <w:numId w:val="1"/>
        </w:numPr>
        <w:spacing w:line="590" w:lineRule="exact"/>
        <w:ind w:right="-96" w:rightChars="-50" w:firstLine="624"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政府信息管理情况</w:t>
      </w:r>
    </w:p>
    <w:p>
      <w:pPr>
        <w:spacing w:line="590" w:lineRule="exact"/>
        <w:ind w:right="-96" w:rightChars="-50" w:firstLine="624"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宋体" w:eastAsia="方正仿宋简体" w:cs="宋体"/>
          <w:b/>
          <w:bCs/>
          <w:sz w:val="32"/>
          <w:szCs w:val="32"/>
          <w:lang w:val="en-US" w:eastAsia="zh-CN"/>
        </w:rPr>
        <w:t>强化政府信息全生命周期管理，规范政府信息制作、获取、保存、公开相关流程，在“失效文件宣布”专</w:t>
      </w:r>
      <w:r>
        <w:rPr>
          <w:rFonts w:hint="eastAsia" w:ascii="方正仿宋简体" w:hAnsi="宋体" w:eastAsia="方正仿宋简体" w:cs="宋体"/>
          <w:b/>
          <w:bCs/>
          <w:sz w:val="32"/>
          <w:szCs w:val="32"/>
          <w:highlight w:val="none"/>
          <w:lang w:val="en-US" w:eastAsia="zh-CN"/>
        </w:rPr>
        <w:t>区发布已失效的5件规范性文件目录，并在对应的文件发布页面修改文件有效性属性；在“规范性文件发布”专区</w:t>
      </w:r>
      <w:r>
        <w:rPr>
          <w:rFonts w:hint="eastAsia" w:ascii="方正仿宋简体" w:eastAsia="方正仿宋简体"/>
          <w:b/>
          <w:color w:val="000000" w:themeColor="text1"/>
          <w:sz w:val="32"/>
          <w:szCs w:val="32"/>
          <w:highlight w:val="none"/>
          <w:lang w:val="en-US" w:eastAsia="zh-CN"/>
          <w14:textFill>
            <w14:solidFill>
              <w14:schemeClr w14:val="tx1"/>
            </w14:solidFill>
          </w14:textFill>
        </w:rPr>
        <w:t>整理发布全市现行有效的规范性文件18件，</w:t>
      </w:r>
      <w:r>
        <w:rPr>
          <w:rFonts w:hint="eastAsia" w:ascii="方正仿宋简体" w:eastAsia="方正仿宋简体"/>
          <w:b/>
          <w:color w:val="000000" w:themeColor="text1"/>
          <w:sz w:val="32"/>
          <w:szCs w:val="32"/>
          <w:lang w:val="en-US" w:eastAsia="zh-CN"/>
          <w14:textFill>
            <w14:solidFill>
              <w14:schemeClr w14:val="tx1"/>
            </w14:solidFill>
          </w14:textFill>
        </w:rPr>
        <w:t>并在“市级规范性文件管理平台”专栏统一发布</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w:t>
      </w:r>
    </w:p>
    <w:p>
      <w:pPr>
        <w:pStyle w:val="2"/>
        <w:rPr>
          <w:rFonts w:hint="eastAsia"/>
          <w:lang w:val="en-US" w:eastAsia="zh-CN"/>
        </w:rPr>
      </w:pPr>
      <w:r>
        <w:rPr>
          <w:rFonts w:hint="eastAsia"/>
          <w:lang w:val="en-US" w:eastAsia="zh-CN"/>
        </w:rPr>
        <w:drawing>
          <wp:inline distT="0" distB="0" distL="114300" distR="114300">
            <wp:extent cx="4584065" cy="2755265"/>
            <wp:effectExtent l="0" t="0" r="635" b="63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numPr>
          <w:ilvl w:val="0"/>
          <w:numId w:val="1"/>
        </w:numPr>
        <w:spacing w:line="590" w:lineRule="exact"/>
        <w:ind w:right="-96" w:rightChars="-50" w:firstLine="624" w:firstLineChars="200"/>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政府信息公开平台建设情况</w:t>
      </w:r>
    </w:p>
    <w:p>
      <w:pPr>
        <w:spacing w:line="590" w:lineRule="exact"/>
        <w:ind w:right="-96" w:rightChars="-50" w:firstLine="624" w:firstLineChars="200"/>
        <w:rPr>
          <w:rFonts w:hint="default" w:ascii="方正仿宋简体" w:eastAsia="方正仿宋简体"/>
          <w:b/>
          <w:strike w:val="0"/>
          <w:dstrike w:val="0"/>
          <w:color w:val="000000" w:themeColor="text1"/>
          <w:sz w:val="32"/>
          <w:szCs w:val="32"/>
          <w:lang w:val="en-US" w:eastAsia="zh-CN"/>
          <w14:textFill>
            <w14:solidFill>
              <w14:schemeClr w14:val="tx1"/>
            </w14:solidFill>
          </w14:textFill>
        </w:rPr>
      </w:pPr>
      <w:r>
        <w:rPr>
          <w:rFonts w:hint="eastAsia" w:ascii="方正仿宋简体" w:hAnsi="宋体" w:eastAsia="方正仿宋简体" w:cs="宋体"/>
          <w:b/>
          <w:bCs/>
          <w:sz w:val="32"/>
          <w:szCs w:val="32"/>
          <w:lang w:val="en-US" w:eastAsia="zh-CN"/>
        </w:rPr>
        <w:t>2022年新增重大建设项目、优化营商环境、疫情防控、爱山东宣传推广等专题专栏十余个，优化稳岗就业、教育卫生、文化和旅游、食药监管等公开栏目二十余个；对政府门户网站开设的36个部门子站点和纳入备案管理的43个政务新媒体账号进行全覆盖检查，计划关停、注销不符合上级考核要求的新媒体账号2个，下线处理不符合更新要求的部门子站点12个</w:t>
      </w:r>
      <w:r>
        <w:rPr>
          <w:rFonts w:hint="eastAsia" w:ascii="方正仿宋简体" w:eastAsia="方正仿宋简体"/>
          <w:b/>
          <w:strike w:val="0"/>
          <w:dstrike w:val="0"/>
          <w:color w:val="000000" w:themeColor="text1"/>
          <w:sz w:val="32"/>
          <w:szCs w:val="32"/>
          <w:lang w:val="en-US" w:eastAsia="zh-CN"/>
          <w14:textFill>
            <w14:solidFill>
              <w14:schemeClr w14:val="tx1"/>
            </w14:solidFill>
          </w14:textFill>
        </w:rPr>
        <w:t>；同时在政府公报专栏发布3期2022年曲阜市人民政府公报。</w:t>
      </w:r>
    </w:p>
    <w:p>
      <w:pPr>
        <w:numPr>
          <w:ilvl w:val="0"/>
          <w:numId w:val="1"/>
        </w:numPr>
        <w:spacing w:line="590" w:lineRule="exact"/>
        <w:ind w:left="0" w:leftChars="0" w:right="-96" w:rightChars="-50" w:firstLine="624"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监督保障情况</w:t>
      </w:r>
    </w:p>
    <w:p>
      <w:pPr>
        <w:spacing w:line="590" w:lineRule="exact"/>
        <w:ind w:right="-96" w:rightChars="-50" w:firstLine="624" w:firstLineChars="200"/>
        <w:rPr>
          <w:rFonts w:hint="eastAsia" w:ascii="方正仿宋简体" w:eastAsia="方正仿宋简体"/>
          <w:b/>
          <w:strike/>
          <w:dstrike w:val="0"/>
          <w:color w:val="000000" w:themeColor="text1"/>
          <w:sz w:val="32"/>
          <w:szCs w:val="32"/>
          <w14:textFill>
            <w14:solidFill>
              <w14:schemeClr w14:val="tx1"/>
            </w14:solidFill>
          </w14:textFill>
        </w:rPr>
      </w:pPr>
      <w:r>
        <w:rPr>
          <w:rFonts w:hint="eastAsia" w:ascii="方正仿宋简体" w:hAnsi="宋体" w:eastAsia="方正仿宋简体" w:cs="宋体"/>
          <w:b/>
          <w:bCs/>
          <w:sz w:val="32"/>
          <w:szCs w:val="32"/>
          <w:lang w:val="en-US" w:eastAsia="zh-CN"/>
        </w:rPr>
        <w:t>重新调整市级政务公开工作领导小组，形成全市各单位政务公开分管领导及具体工作人员动态备案机制</w:t>
      </w:r>
      <w:r>
        <w:rPr>
          <w:rFonts w:hint="eastAsia" w:ascii="方正仿宋简体" w:hAnsi="宋体" w:eastAsia="方正仿宋简体" w:cs="宋体"/>
          <w:b/>
          <w:bCs/>
          <w:sz w:val="32"/>
          <w:szCs w:val="32"/>
          <w:highlight w:val="none"/>
          <w:lang w:val="en-US" w:eastAsia="zh-CN"/>
        </w:rPr>
        <w:t>。</w:t>
      </w:r>
      <w:r>
        <w:rPr>
          <w:rFonts w:hint="eastAsia" w:ascii="方正仿宋简体" w:eastAsia="方正仿宋简体"/>
          <w:b/>
          <w:strike w:val="0"/>
          <w:dstrike w:val="0"/>
          <w:color w:val="000000" w:themeColor="text1"/>
          <w:sz w:val="32"/>
          <w:szCs w:val="32"/>
          <w:highlight w:val="none"/>
          <w:lang w:val="en-US" w:eastAsia="zh-CN"/>
          <w14:textFill>
            <w14:solidFill>
              <w14:schemeClr w14:val="tx1"/>
            </w14:solidFill>
          </w14:textFill>
        </w:rPr>
        <w:t>全年全市共开展专项培训3次，考核培训2次，累计参训200余人次，大大增强了全市政务公开业务工作人员的业务水平</w:t>
      </w:r>
      <w:r>
        <w:rPr>
          <w:rFonts w:hint="eastAsia" w:ascii="方正仿宋简体" w:eastAsia="方正仿宋简体"/>
          <w:b/>
          <w:strike w:val="0"/>
          <w:dstrike w:val="0"/>
          <w:color w:val="000000" w:themeColor="text1"/>
          <w:sz w:val="32"/>
          <w:szCs w:val="32"/>
          <w:highlight w:val="none"/>
          <w14:textFill>
            <w14:solidFill>
              <w14:schemeClr w14:val="tx1"/>
            </w14:solidFill>
          </w14:textFill>
        </w:rPr>
        <w:t>。</w:t>
      </w:r>
    </w:p>
    <w:p>
      <w:pPr>
        <w:spacing w:line="590" w:lineRule="exact"/>
        <w:ind w:right="-96" w:rightChars="-50" w:firstLine="624" w:firstLineChars="200"/>
        <w:rPr>
          <w:rFonts w:hint="eastAsia" w:ascii="方正仿宋简体" w:eastAsia="方正仿宋简体"/>
          <w:b/>
          <w:strike/>
          <w:dstrike w:val="0"/>
          <w:color w:val="000000" w:themeColor="text1"/>
          <w:sz w:val="32"/>
          <w:szCs w:val="32"/>
          <w14:textFill>
            <w14:solidFill>
              <w14:schemeClr w14:val="tx1"/>
            </w14:solidFill>
          </w14:textFill>
        </w:rPr>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pP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p>
    <w:p>
      <w:pPr>
        <w:numPr>
          <w:ilvl w:val="0"/>
          <w:numId w:val="2"/>
        </w:numPr>
        <w:spacing w:line="590" w:lineRule="exact"/>
        <w:ind w:right="-96" w:rightChars="-50" w:firstLine="624"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 w:val="22"/>
                <w:szCs w:val="24"/>
                <w:lang w:eastAsia="zh-CN"/>
              </w:rPr>
            </w:pPr>
            <w:r>
              <w:rPr>
                <w:rFonts w:hint="eastAsia" w:ascii="仿宋_GB2312" w:hAnsi="宋体"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 w:val="22"/>
                <w:szCs w:val="24"/>
              </w:rPr>
            </w:pPr>
            <w:r>
              <w:rPr>
                <w:rFonts w:hint="eastAsia" w:ascii="仿宋_GB2312" w:hAnsi="宋体"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 w:val="22"/>
                <w:szCs w:val="24"/>
              </w:rPr>
            </w:pPr>
            <w:r>
              <w:rPr>
                <w:rFonts w:hint="eastAsia" w:ascii="仿宋_GB2312" w:hAnsi="宋体" w:eastAsia="仿宋_GB2312" w:cs="宋体"/>
                <w:color w:val="auto"/>
                <w:kern w:val="0"/>
                <w:sz w:val="22"/>
                <w:szCs w:val="24"/>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 w:val="22"/>
                <w:szCs w:val="24"/>
                <w:lang w:eastAsia="zh-CN"/>
              </w:rPr>
            </w:pPr>
            <w:r>
              <w:rPr>
                <w:rFonts w:hint="eastAsia" w:ascii="仿宋_GB2312" w:hAnsi="宋体"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 w:val="22"/>
                <w:szCs w:val="24"/>
                <w:lang w:eastAsia="zh-CN"/>
              </w:rPr>
            </w:pPr>
            <w:r>
              <w:rPr>
                <w:rFonts w:hint="eastAsia" w:ascii="仿宋_GB2312" w:hAnsi="宋体"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auto"/>
                <w:kern w:val="0"/>
                <w:sz w:val="22"/>
                <w:szCs w:val="24"/>
                <w:lang w:val="en-US" w:eastAsia="zh-CN"/>
              </w:rPr>
            </w:pPr>
            <w:r>
              <w:rPr>
                <w:rFonts w:hint="eastAsia" w:ascii="仿宋_GB2312" w:hAnsi="宋体" w:eastAsia="仿宋_GB2312" w:cs="宋体"/>
                <w:color w:val="auto"/>
                <w:kern w:val="0"/>
                <w:sz w:val="22"/>
                <w:szCs w:val="24"/>
                <w:lang w:val="en-US" w:eastAsia="zh-CN"/>
              </w:rPr>
              <w:t>8</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 w:val="22"/>
                <w:szCs w:val="24"/>
              </w:rPr>
            </w:pPr>
            <w:r>
              <w:rPr>
                <w:rFonts w:hint="eastAsia" w:ascii="黑体" w:hAnsi="黑体" w:eastAsia="黑体" w:cs="宋体"/>
                <w:color w:val="000000"/>
                <w:kern w:val="0"/>
                <w:sz w:val="22"/>
                <w:szCs w:val="24"/>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 w:val="22"/>
                <w:szCs w:val="24"/>
                <w:lang w:val="en-US" w:eastAsia="zh-CN"/>
              </w:rPr>
            </w:pPr>
            <w:r>
              <w:rPr>
                <w:rFonts w:hint="eastAsia" w:ascii="仿宋_GB2312" w:hAnsi="Calibri" w:eastAsia="仿宋_GB2312" w:cs="Calibri"/>
                <w:color w:val="auto"/>
                <w:kern w:val="0"/>
                <w:sz w:val="22"/>
                <w:szCs w:val="24"/>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 w:val="22"/>
                <w:szCs w:val="24"/>
              </w:rPr>
            </w:pPr>
            <w:r>
              <w:rPr>
                <w:rFonts w:hint="eastAsia" w:ascii="黑体" w:hAnsi="黑体" w:eastAsia="黑体" w:cs="宋体"/>
                <w:color w:val="auto"/>
                <w:kern w:val="0"/>
                <w:sz w:val="22"/>
                <w:szCs w:val="24"/>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 w:val="22"/>
                <w:szCs w:val="24"/>
              </w:rPr>
            </w:pPr>
            <w:r>
              <w:rPr>
                <w:rFonts w:hint="eastAsia" w:ascii="仿宋_GB2312" w:hAnsi="宋体" w:eastAsia="仿宋_GB2312" w:cs="宋体"/>
                <w:color w:val="auto"/>
                <w:kern w:val="0"/>
                <w:sz w:val="22"/>
                <w:szCs w:val="24"/>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 w:val="22"/>
                <w:szCs w:val="24"/>
                <w:highlight w:val="none"/>
                <w:lang w:eastAsia="zh-CN"/>
              </w:rPr>
            </w:pPr>
            <w:r>
              <w:rPr>
                <w:rFonts w:hint="eastAsia" w:ascii="仿宋_GB2312" w:hAnsi="Calibri" w:eastAsia="仿宋_GB2312" w:cs="Calibri"/>
                <w:color w:val="auto"/>
                <w:kern w:val="0"/>
                <w:sz w:val="22"/>
                <w:szCs w:val="24"/>
                <w:highlight w:val="none"/>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 w:val="22"/>
                <w:szCs w:val="24"/>
                <w:highlight w:val="none"/>
                <w:lang w:eastAsia="zh-CN"/>
              </w:rPr>
            </w:pPr>
            <w:r>
              <w:rPr>
                <w:rFonts w:hint="eastAsia" w:ascii="仿宋_GB2312" w:hAnsi="Calibri" w:eastAsia="仿宋_GB2312" w:cs="Calibri"/>
                <w:color w:val="auto"/>
                <w:kern w:val="0"/>
                <w:sz w:val="22"/>
                <w:szCs w:val="24"/>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 w:val="22"/>
                <w:szCs w:val="24"/>
              </w:rPr>
            </w:pPr>
            <w:r>
              <w:rPr>
                <w:rFonts w:hint="eastAsia" w:ascii="黑体" w:hAnsi="黑体" w:eastAsia="黑体" w:cs="宋体"/>
                <w:color w:val="auto"/>
                <w:kern w:val="0"/>
                <w:sz w:val="22"/>
                <w:szCs w:val="24"/>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 w:val="22"/>
                <w:szCs w:val="24"/>
              </w:rPr>
            </w:pPr>
            <w:r>
              <w:rPr>
                <w:rFonts w:hint="eastAsia" w:ascii="仿宋_GB2312" w:hAnsi="宋体" w:eastAsia="仿宋_GB2312" w:cs="宋体"/>
                <w:color w:val="auto"/>
                <w:kern w:val="0"/>
                <w:sz w:val="22"/>
                <w:szCs w:val="24"/>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 w:val="22"/>
                <w:szCs w:val="24"/>
                <w:lang w:eastAsia="zh-CN"/>
              </w:rPr>
            </w:pPr>
            <w:r>
              <w:rPr>
                <w:rFonts w:hint="eastAsia" w:ascii="仿宋_GB2312" w:hAnsi="Calibri" w:eastAsia="仿宋_GB2312" w:cs="Calibri"/>
                <w:color w:val="auto"/>
                <w:kern w:val="0"/>
                <w:sz w:val="22"/>
                <w:szCs w:val="24"/>
                <w:lang w:val="en-US" w:eastAsia="zh-CN"/>
              </w:rPr>
              <w:t>0</w:t>
            </w:r>
          </w:p>
        </w:tc>
      </w:tr>
    </w:tbl>
    <w:p>
      <w:pPr>
        <w:numPr>
          <w:ilvl w:val="0"/>
          <w:numId w:val="0"/>
        </w:numPr>
        <w:spacing w:line="590" w:lineRule="exact"/>
        <w:ind w:right="-96" w:rightChars="-50"/>
        <w:rPr>
          <w:rFonts w:hint="eastAsia" w:ascii="方正黑体简体" w:eastAsia="方正黑体简体"/>
          <w:b/>
          <w:color w:val="000000" w:themeColor="text1"/>
          <w:sz w:val="32"/>
          <w:szCs w:val="32"/>
          <w14:textFill>
            <w14:solidFill>
              <w14:schemeClr w14:val="tx1"/>
            </w14:solidFill>
          </w14:textFill>
        </w:rPr>
      </w:pPr>
    </w:p>
    <w:p>
      <w:pPr>
        <w:numPr>
          <w:ilvl w:val="0"/>
          <w:numId w:val="2"/>
        </w:numPr>
        <w:spacing w:before="62" w:beforeLines="10" w:after="62" w:afterLines="10" w:line="600" w:lineRule="exact"/>
        <w:ind w:left="0" w:leftChars="0" w:firstLine="624" w:firstLineChars="200"/>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highlight w:val="none"/>
              </w:rPr>
            </w:pPr>
            <w:r>
              <w:rPr>
                <w:rFonts w:hint="eastAsia" w:ascii="楷体_GB2312" w:hAnsi="黑体" w:eastAsia="楷体_GB2312"/>
                <w:color w:val="auto"/>
                <w:kern w:val="0"/>
                <w:szCs w:val="21"/>
                <w:highlight w:val="none"/>
              </w:rPr>
              <w:t>（本列数据的勾稽关系为：第一项加第二项之和，</w:t>
            </w:r>
          </w:p>
          <w:p>
            <w:pPr>
              <w:widowControl/>
              <w:jc w:val="center"/>
              <w:rPr>
                <w:rFonts w:ascii="仿宋_GB2312" w:hAnsi="Times New Roman" w:eastAsia="仿宋_GB2312"/>
                <w:color w:val="auto"/>
                <w:szCs w:val="21"/>
                <w:highlight w:val="none"/>
              </w:rPr>
            </w:pPr>
            <w:r>
              <w:rPr>
                <w:rFonts w:hint="eastAsia" w:ascii="楷体_GB2312" w:hAnsi="黑体" w:eastAsia="楷体_GB2312"/>
                <w:color w:val="auto"/>
                <w:kern w:val="0"/>
                <w:szCs w:val="21"/>
                <w:highlight w:val="none"/>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c>
          <w:tcPr>
            <w:tcW w:w="747" w:type="dxa"/>
            <w:vMerge w:val="restart"/>
            <w:shd w:val="clear" w:color="auto" w:fill="auto"/>
            <w:tcMar>
              <w:left w:w="108" w:type="dxa"/>
              <w:right w:w="108" w:type="dxa"/>
            </w:tcMar>
            <w:vAlign w:val="center"/>
          </w:tcPr>
          <w:p>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auto"/>
                <w:szCs w:val="21"/>
                <w:highlight w:val="none"/>
              </w:rPr>
            </w:pPr>
            <w:r>
              <w:rPr>
                <w:rFonts w:hint="eastAsia" w:ascii="黑体" w:hAnsi="黑体" w:eastAsia="黑体"/>
                <w:color w:val="auto"/>
                <w:kern w:val="0"/>
                <w:szCs w:val="21"/>
                <w:highlight w:val="none"/>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color w:val="auto"/>
                <w:szCs w:val="21"/>
                <w:highlight w:val="none"/>
              </w:rPr>
            </w:pPr>
            <w:r>
              <w:rPr>
                <w:rFonts w:hint="eastAsia" w:ascii="黑体" w:hAnsi="黑体" w:eastAsia="黑体"/>
                <w:color w:val="auto"/>
                <w:kern w:val="0"/>
                <w:szCs w:val="21"/>
                <w:highlight w:val="none"/>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c>
          <w:tcPr>
            <w:tcW w:w="747" w:type="dxa"/>
            <w:vMerge w:val="continue"/>
            <w:shd w:val="clear" w:color="auto" w:fill="auto"/>
            <w:tcMar>
              <w:left w:w="108" w:type="dxa"/>
              <w:right w:w="108" w:type="dxa"/>
            </w:tcMar>
            <w:vAlign w:val="center"/>
          </w:tcPr>
          <w:p>
            <w:pPr>
              <w:jc w:val="center"/>
              <w:rPr>
                <w:rFonts w:ascii="黑体" w:hAnsi="黑体" w:eastAsia="黑体"/>
                <w:color w:val="auto"/>
                <w:szCs w:val="21"/>
                <w:highlight w:val="none"/>
              </w:rPr>
            </w:pPr>
          </w:p>
        </w:tc>
        <w:tc>
          <w:tcPr>
            <w:tcW w:w="540" w:type="dxa"/>
            <w:gridSpan w:val="2"/>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商业企业</w:t>
            </w:r>
          </w:p>
        </w:tc>
        <w:tc>
          <w:tcPr>
            <w:tcW w:w="540" w:type="dxa"/>
            <w:gridSpan w:val="2"/>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科研机构</w:t>
            </w:r>
          </w:p>
        </w:tc>
        <w:tc>
          <w:tcPr>
            <w:tcW w:w="720"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color w:val="auto"/>
                <w:szCs w:val="21"/>
                <w:highlight w:val="none"/>
              </w:rPr>
            </w:pPr>
            <w:r>
              <w:rPr>
                <w:rFonts w:hint="eastAsia" w:ascii="黑体" w:hAnsi="黑体" w:eastAsia="黑体"/>
                <w:color w:val="auto"/>
                <w:kern w:val="0"/>
                <w:szCs w:val="21"/>
                <w:highlight w:val="none"/>
              </w:rPr>
              <w:t>社会公益组织</w:t>
            </w:r>
          </w:p>
        </w:tc>
        <w:tc>
          <w:tcPr>
            <w:tcW w:w="675"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color w:val="auto"/>
                <w:szCs w:val="21"/>
                <w:highlight w:val="none"/>
              </w:rPr>
            </w:pPr>
            <w:r>
              <w:rPr>
                <w:rFonts w:hint="eastAsia" w:ascii="黑体" w:hAnsi="黑体" w:eastAsia="黑体"/>
                <w:color w:val="auto"/>
                <w:kern w:val="0"/>
                <w:szCs w:val="21"/>
                <w:highlight w:val="none"/>
              </w:rPr>
              <w:t>法律服务机构</w:t>
            </w:r>
          </w:p>
        </w:tc>
        <w:tc>
          <w:tcPr>
            <w:tcW w:w="525"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color w:val="auto"/>
                <w:szCs w:val="21"/>
                <w:highlight w:val="none"/>
              </w:rPr>
            </w:pPr>
            <w:r>
              <w:rPr>
                <w:rFonts w:hint="eastAsia" w:ascii="黑体" w:hAnsi="黑体" w:eastAsia="黑体"/>
                <w:color w:val="auto"/>
                <w:kern w:val="0"/>
                <w:szCs w:val="21"/>
                <w:highlight w:val="none"/>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一、</w:t>
            </w:r>
            <w:bookmarkStart w:id="0" w:name="_Hlk66973412"/>
            <w:r>
              <w:rPr>
                <w:rFonts w:hint="eastAsia" w:ascii="黑体" w:hAnsi="黑体" w:eastAsia="黑体"/>
                <w:color w:val="auto"/>
                <w:kern w:val="0"/>
                <w:szCs w:val="21"/>
                <w:highlight w:val="none"/>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12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5</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highlight w:val="none"/>
              </w:rPr>
            </w:pPr>
            <w:r>
              <w:rPr>
                <w:rFonts w:hint="eastAsia" w:ascii="黑体" w:hAnsi="黑体" w:eastAsia="黑体"/>
                <w:color w:val="auto"/>
                <w:kern w:val="0"/>
                <w:szCs w:val="21"/>
                <w:highlight w:val="none"/>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highlight w:val="none"/>
              </w:rPr>
            </w:pPr>
            <w:r>
              <w:rPr>
                <w:rFonts w:hint="eastAsia" w:ascii="黑体" w:hAnsi="黑体" w:eastAsia="黑体"/>
                <w:color w:val="auto"/>
                <w:kern w:val="0"/>
                <w:szCs w:val="21"/>
                <w:highlight w:val="none"/>
              </w:rPr>
              <w:t>（二）部分公开（</w:t>
            </w:r>
            <w:bookmarkStart w:id="1" w:name="_Hlk66973981"/>
            <w:r>
              <w:rPr>
                <w:rFonts w:hint="eastAsia" w:ascii="黑体" w:hAnsi="黑体" w:eastAsia="黑体"/>
                <w:color w:val="auto"/>
                <w:kern w:val="0"/>
                <w:szCs w:val="21"/>
                <w:highlight w:val="none"/>
              </w:rPr>
              <w:t>区分处理的，只计这一情形，不计其他情形</w:t>
            </w:r>
            <w:bookmarkEnd w:id="1"/>
            <w:r>
              <w:rPr>
                <w:rFonts w:hint="eastAsia" w:ascii="黑体" w:hAnsi="黑体" w:eastAsia="黑体"/>
                <w:color w:val="auto"/>
                <w:kern w:val="0"/>
                <w:szCs w:val="21"/>
                <w:highlight w:val="none"/>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color w:val="auto"/>
                <w:szCs w:val="21"/>
                <w:highlight w:val="none"/>
              </w:rPr>
            </w:pPr>
            <w:r>
              <w:rPr>
                <w:rFonts w:hint="eastAsia" w:ascii="黑体" w:hAnsi="黑体" w:eastAsia="黑体"/>
                <w:color w:val="auto"/>
                <w:kern w:val="0"/>
                <w:szCs w:val="21"/>
                <w:highlight w:val="none"/>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2" w:name="_Hlk66974104"/>
            <w:r>
              <w:rPr>
                <w:rFonts w:hint="eastAsia" w:ascii="仿宋_GB2312" w:hAnsi="黑体" w:eastAsia="仿宋_GB2312"/>
                <w:color w:val="auto"/>
                <w:kern w:val="0"/>
                <w:szCs w:val="21"/>
                <w:highlight w:val="none"/>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4.</w:t>
            </w:r>
            <w:bookmarkStart w:id="3" w:name="_Hlk66974290"/>
            <w:r>
              <w:rPr>
                <w:rFonts w:hint="eastAsia" w:ascii="仿宋_GB2312" w:hAnsi="黑体" w:eastAsia="仿宋_GB2312"/>
                <w:color w:val="auto"/>
                <w:kern w:val="0"/>
                <w:szCs w:val="21"/>
                <w:highlight w:val="none"/>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6.</w:t>
            </w:r>
            <w:bookmarkStart w:id="4" w:name="_Hlk66974555"/>
            <w:r>
              <w:rPr>
                <w:rFonts w:hint="eastAsia" w:ascii="仿宋_GB2312" w:hAnsi="黑体" w:eastAsia="仿宋_GB2312"/>
                <w:color w:val="auto"/>
                <w:kern w:val="0"/>
                <w:szCs w:val="21"/>
                <w:highlight w:val="none"/>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8.</w:t>
            </w:r>
            <w:bookmarkStart w:id="5" w:name="_Hlk66975211"/>
            <w:r>
              <w:rPr>
                <w:rFonts w:hint="eastAsia" w:ascii="仿宋_GB2312" w:hAnsi="黑体" w:eastAsia="仿宋_GB2312"/>
                <w:color w:val="auto"/>
                <w:kern w:val="0"/>
                <w:szCs w:val="21"/>
                <w:highlight w:val="none"/>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color w:val="auto"/>
                <w:szCs w:val="21"/>
                <w:highlight w:val="none"/>
              </w:rPr>
            </w:pPr>
            <w:r>
              <w:rPr>
                <w:rFonts w:hint="eastAsia" w:ascii="黑体" w:hAnsi="黑体" w:eastAsia="黑体"/>
                <w:color w:val="auto"/>
                <w:kern w:val="0"/>
                <w:szCs w:val="21"/>
                <w:highlight w:val="none"/>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eastAsia="仿宋_GB2312"/>
                <w:color w:val="auto"/>
                <w:szCs w:val="21"/>
                <w:highlight w:val="none"/>
                <w:lang w:val="en-US" w:eastAsia="zh-CN"/>
              </w:rPr>
              <w:t>12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eastAsia="仿宋_GB2312"/>
                <w:color w:val="auto"/>
                <w:szCs w:val="21"/>
                <w:highlight w:val="none"/>
                <w:lang w:val="en-US" w:eastAsia="zh-CN"/>
              </w:rPr>
              <w:t>5</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eastAsia="仿宋_GB2312"/>
                <w:color w:val="auto"/>
                <w:szCs w:val="21"/>
                <w:highlight w:val="none"/>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6" w:name="_Hlk66975392"/>
            <w:r>
              <w:rPr>
                <w:rFonts w:hint="eastAsia" w:ascii="仿宋_GB2312" w:hAnsi="黑体" w:eastAsia="仿宋_GB2312"/>
                <w:color w:val="auto"/>
                <w:kern w:val="0"/>
                <w:szCs w:val="21"/>
                <w:highlight w:val="none"/>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w:t>
            </w:r>
            <w:bookmarkStart w:id="7" w:name="_Hlk66975466"/>
            <w:r>
              <w:rPr>
                <w:rFonts w:hint="eastAsia" w:ascii="仿宋_GB2312" w:hAnsi="黑体" w:eastAsia="仿宋_GB2312"/>
                <w:color w:val="auto"/>
                <w:kern w:val="0"/>
                <w:szCs w:val="21"/>
                <w:highlight w:val="none"/>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color w:val="auto"/>
                <w:szCs w:val="21"/>
                <w:highlight w:val="none"/>
              </w:rPr>
            </w:pPr>
            <w:r>
              <w:rPr>
                <w:rFonts w:hint="eastAsia" w:ascii="黑体" w:hAnsi="黑体" w:eastAsia="黑体"/>
                <w:color w:val="auto"/>
                <w:kern w:val="0"/>
                <w:szCs w:val="21"/>
                <w:highlight w:val="none"/>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w:t>
            </w:r>
            <w:bookmarkStart w:id="8" w:name="_Hlk66975537"/>
            <w:r>
              <w:rPr>
                <w:rFonts w:hint="eastAsia" w:ascii="仿宋_GB2312" w:hAnsi="黑体" w:eastAsia="仿宋_GB2312"/>
                <w:color w:val="auto"/>
                <w:kern w:val="0"/>
                <w:szCs w:val="21"/>
                <w:highlight w:val="none"/>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highlight w:val="none"/>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5.要求行政机关确认或重新</w:t>
            </w:r>
          </w:p>
          <w:p>
            <w:pPr>
              <w:widowControl/>
              <w:spacing w:line="300" w:lineRule="exact"/>
              <w:ind w:firstLine="192" w:firstLineChars="100"/>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（六）其他处理</w:t>
            </w:r>
          </w:p>
        </w:tc>
        <w:tc>
          <w:tcPr>
            <w:tcW w:w="2976" w:type="dxa"/>
            <w:shd w:val="clear" w:color="auto" w:fill="auto"/>
            <w:vAlign w:val="center"/>
          </w:tcPr>
          <w:p>
            <w:pPr>
              <w:widowControl/>
              <w:spacing w:line="300" w:lineRule="exact"/>
              <w:rPr>
                <w:rFonts w:ascii="仿宋_GB2312" w:hAnsi="楷体" w:eastAsia="仿宋_GB2312"/>
                <w:color w:val="auto"/>
                <w:highlight w:val="none"/>
              </w:rPr>
            </w:pPr>
            <w:r>
              <w:rPr>
                <w:rFonts w:hint="eastAsia" w:ascii="仿宋_GB2312" w:hAnsi="楷体" w:eastAsia="仿宋_GB2312"/>
                <w:color w:val="auto"/>
                <w:highlight w:val="none"/>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color w:val="auto"/>
                <w:kern w:val="0"/>
                <w:szCs w:val="21"/>
                <w:highlight w:val="none"/>
              </w:rPr>
            </w:pPr>
            <w:r>
              <w:rPr>
                <w:rFonts w:hint="eastAsia" w:ascii="仿宋_GB2312" w:hAnsi="楷体" w:eastAsia="仿宋_GB2312"/>
                <w:color w:val="auto"/>
                <w:highlight w:val="none"/>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highlight w:val="none"/>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12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5</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highlight w:val="none"/>
              </w:rPr>
            </w:pPr>
            <w:r>
              <w:rPr>
                <w:rFonts w:hint="eastAsia" w:ascii="黑体" w:hAnsi="黑体" w:eastAsia="黑体"/>
                <w:color w:val="auto"/>
                <w:kern w:val="0"/>
                <w:szCs w:val="21"/>
                <w:highlight w:val="none"/>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imes New Roman"/>
                <w:color w:val="auto"/>
                <w:szCs w:val="21"/>
                <w:highlight w:val="none"/>
                <w:lang w:val="en-US" w:eastAsia="zh-CN" w:bidi="ar-SA"/>
              </w:rPr>
            </w:pPr>
            <w:r>
              <w:rPr>
                <w:rFonts w:hint="eastAsia" w:ascii="仿宋_GB2312" w:eastAsia="仿宋_GB2312"/>
                <w:color w:val="auto"/>
                <w:szCs w:val="21"/>
                <w:highlight w:val="none"/>
                <w:lang w:val="en-US" w:eastAsia="zh-CN"/>
              </w:rPr>
              <w:t>0</w:t>
            </w:r>
          </w:p>
        </w:tc>
      </w:tr>
    </w:tbl>
    <w:p>
      <w:pPr>
        <w:numPr>
          <w:ilvl w:val="0"/>
          <w:numId w:val="0"/>
        </w:numPr>
        <w:spacing w:before="62" w:beforeLines="10" w:after="62" w:afterLines="10" w:line="600" w:lineRule="exact"/>
        <w:rPr>
          <w:rFonts w:hint="eastAsia" w:ascii="方正黑体简体" w:eastAsia="方正黑体简体"/>
          <w:b/>
          <w:color w:val="auto"/>
          <w:sz w:val="32"/>
          <w:szCs w:val="32"/>
        </w:rPr>
      </w:pPr>
    </w:p>
    <w:p>
      <w:pPr>
        <w:numPr>
          <w:ilvl w:val="0"/>
          <w:numId w:val="2"/>
        </w:numPr>
        <w:spacing w:line="590" w:lineRule="exact"/>
        <w:ind w:left="0" w:leftChars="0" w:right="-96" w:rightChars="-50" w:firstLine="624" w:firstLineChars="200"/>
        <w:rPr>
          <w:rFonts w:hint="eastAsia" w:ascii="方正黑体简体" w:eastAsia="方正黑体简体"/>
          <w:b/>
          <w:color w:val="auto"/>
          <w:sz w:val="32"/>
          <w:szCs w:val="32"/>
        </w:rPr>
      </w:pPr>
      <w:r>
        <w:rPr>
          <w:rFonts w:hint="eastAsia" w:ascii="方正黑体简体" w:eastAsia="方正黑体简体"/>
          <w:b/>
          <w:color w:val="auto"/>
          <w:sz w:val="32"/>
          <w:szCs w:val="32"/>
        </w:rPr>
        <w:t>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71" w:right="-155"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07" w:leftChars="-56" w:right="-107"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15" w:leftChars="-60" w:right="-124"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49" w:leftChars="-78" w:right="-140"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24" w:leftChars="-65" w:right="-113"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58" w:leftChars="-83" w:right="-122"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highlight w:val="none"/>
                <w:lang w:val="en-US" w:eastAsia="zh-CN" w:bidi="ar-SA"/>
              </w:rPr>
            </w:pPr>
            <w:r>
              <w:rPr>
                <w:rFonts w:hint="eastAsia"/>
                <w:color w:val="auto"/>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highlight w:val="none"/>
                <w:lang w:val="en-US" w:eastAsia="zh-CN" w:bidi="ar-SA"/>
              </w:rPr>
            </w:pPr>
            <w:r>
              <w:rPr>
                <w:rFonts w:hint="eastAsia"/>
                <w:color w:val="auto"/>
                <w:highlight w:val="none"/>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color w:val="auto"/>
                <w:lang w:val="en-US" w:eastAsia="zh-CN" w:bidi="ar-SA"/>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r>
    </w:tbl>
    <w:p>
      <w:pPr>
        <w:numPr>
          <w:ilvl w:val="0"/>
          <w:numId w:val="0"/>
        </w:numPr>
        <w:spacing w:line="590" w:lineRule="exact"/>
        <w:ind w:right="-96" w:rightChars="-50"/>
        <w:rPr>
          <w:rFonts w:hint="eastAsia" w:ascii="方正黑体简体" w:eastAsia="方正黑体简体"/>
          <w:b/>
          <w:sz w:val="32"/>
          <w:szCs w:val="32"/>
        </w:rPr>
      </w:pPr>
    </w:p>
    <w:p>
      <w:pPr>
        <w:numPr>
          <w:ilvl w:val="0"/>
          <w:numId w:val="2"/>
        </w:numPr>
        <w:spacing w:line="590" w:lineRule="exact"/>
        <w:ind w:left="0" w:leftChars="0" w:right="-96" w:rightChars="-50" w:firstLine="624" w:firstLineChars="200"/>
        <w:rPr>
          <w:rFonts w:hint="eastAsia" w:ascii="方正黑体简体" w:eastAsia="方正黑体简体"/>
          <w:b/>
          <w:sz w:val="32"/>
          <w:szCs w:val="32"/>
        </w:rPr>
      </w:pPr>
      <w:r>
        <w:rPr>
          <w:rFonts w:hint="eastAsia" w:ascii="方正黑体简体" w:eastAsia="方正黑体简体"/>
          <w:b/>
          <w:sz w:val="32"/>
          <w:szCs w:val="32"/>
        </w:rPr>
        <w:t>存在的主要问题及改进情况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96" w:rightChars="-50" w:firstLine="624" w:firstLineChars="200"/>
        <w:textAlignment w:val="auto"/>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sz w:val="32"/>
          <w:szCs w:val="32"/>
          <w14:textFill>
            <w14:solidFill>
              <w14:schemeClr w14:val="tx1"/>
            </w14:solidFill>
          </w14:textFill>
        </w:rPr>
        <w:t>政府信息公开</w:t>
      </w:r>
      <w:r>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t>部分栏目更新不及时</w:t>
      </w:r>
    </w:p>
    <w:p>
      <w:pPr>
        <w:keepNext w:val="0"/>
        <w:keepLines w:val="0"/>
        <w:pageBreakBefore w:val="0"/>
        <w:widowControl w:val="0"/>
        <w:kinsoku/>
        <w:wordWrap/>
        <w:overflowPunct/>
        <w:topLinePunct w:val="0"/>
        <w:autoSpaceDE/>
        <w:autoSpaceDN/>
        <w:bidi w:val="0"/>
        <w:adjustRightInd/>
        <w:snapToGrid/>
        <w:spacing w:line="600" w:lineRule="exact"/>
        <w:ind w:right="-96" w:rightChars="-50" w:firstLine="624" w:firstLineChars="200"/>
        <w:textAlignment w:val="auto"/>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强化政府门户网站维护，补充完善相关栏目，</w:t>
      </w:r>
      <w:bookmarkStart w:id="11" w:name="_GoBack"/>
      <w:bookmarkEnd w:id="11"/>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及时梳理信息，把相关信息公开在相应的专题或栏目之下，按期开展检查工作，及时修改、删除失效信息或文件，保障信息公开质量</w:t>
      </w:r>
      <w:r>
        <w:rPr>
          <w:rFonts w:hint="eastAsia" w:ascii="方正仿宋简体" w:eastAsia="方正仿宋简体" w:cs="Times New Roman"/>
          <w:b/>
          <w:color w:val="000000" w:themeColor="text1"/>
          <w:sz w:val="32"/>
          <w:szCs w:val="32"/>
          <w:lang w:val="en-US" w:eastAsia="zh-CN"/>
          <w14:textFill>
            <w14:solidFill>
              <w14:schemeClr w14:val="tx1"/>
            </w14:solidFill>
          </w14:textFill>
        </w:rPr>
        <w:t>；严格考核要求，加强人员培训，切实提高镇街、部门责任心和执行力。</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96" w:rightChars="-50" w:firstLine="624" w:firstLineChars="200"/>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楷体简体" w:hAnsi="Times New Roman" w:eastAsia="方正楷体简体" w:cs="Times New Roman"/>
          <w:b/>
          <w:color w:val="000000" w:themeColor="text1"/>
          <w:sz w:val="32"/>
          <w:szCs w:val="32"/>
          <w:lang w:val="en-US" w:eastAsia="zh-CN"/>
          <w14:textFill>
            <w14:solidFill>
              <w14:schemeClr w14:val="tx1"/>
            </w14:solidFill>
          </w14:textFill>
        </w:rPr>
        <w:t>政策解读形式较为单一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96" w:rightChars="-50" w:firstLine="624" w:firstLineChars="200"/>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围绕政策的制定背景、出台目的、重要举措等方面进行解读，创新解读内容，针对广泛涉及群众切身利益的重点文件，组织相关部门采用视频、动漫等方式解读，全面提升解读工作质量</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96" w:rightChars="-50" w:firstLine="624" w:firstLineChars="200"/>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楷体简体" w:eastAsia="方正楷体简体" w:cs="Times New Roman"/>
          <w:b/>
          <w:color w:val="000000" w:themeColor="text1"/>
          <w:sz w:val="32"/>
          <w:szCs w:val="32"/>
          <w:lang w:val="en-US" w:eastAsia="zh-CN"/>
          <w14:textFill>
            <w14:solidFill>
              <w14:schemeClr w14:val="tx1"/>
            </w14:solidFill>
          </w14:textFill>
        </w:rPr>
        <w:t>政务新媒体平台运营水平</w:t>
      </w:r>
      <w:r>
        <w:rPr>
          <w:rFonts w:hint="eastAsia" w:ascii="方正楷体简体" w:hAnsi="Times New Roman" w:eastAsia="方正楷体简体" w:cs="Times New Roman"/>
          <w:b/>
          <w:color w:val="000000" w:themeColor="text1"/>
          <w:sz w:val="32"/>
          <w:szCs w:val="32"/>
          <w:lang w:val="en-US" w:eastAsia="zh-CN"/>
          <w14:textFill>
            <w14:solidFill>
              <w14:schemeClr w14:val="tx1"/>
            </w14:solidFill>
          </w14:textFill>
        </w:rPr>
        <w:t>有所欠缺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96" w:rightChars="-50" w:firstLine="624" w:firstLineChars="200"/>
        <w:textAlignment w:val="auto"/>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压实责任，确保长效</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按照“谁主办、谁负责”的原则，严格落实主办单位政务新媒体管理主体责任</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。提高原创信息比例，规范发布流程，加强内容审查，夯实政务新媒体队伍建设，不断提升我市政务新媒体管理工作实效。</w:t>
      </w:r>
    </w:p>
    <w:p>
      <w:pPr>
        <w:pStyle w:val="2"/>
        <w:rPr>
          <w:rFonts w:hint="eastAsia"/>
          <w:lang w:val="en-US" w:eastAsia="zh-CN"/>
        </w:rPr>
      </w:pPr>
    </w:p>
    <w:p>
      <w:pPr>
        <w:spacing w:line="590" w:lineRule="exact"/>
        <w:ind w:right="-96" w:rightChars="-50" w:firstLine="624" w:firstLineChars="200"/>
        <w:rPr>
          <w:rFonts w:hint="eastAsia" w:ascii="方正黑体简体" w:eastAsia="方正黑体简体"/>
          <w:b/>
          <w:sz w:val="32"/>
          <w:szCs w:val="32"/>
        </w:rPr>
      </w:pPr>
      <w:bookmarkStart w:id="10" w:name="OLE_LINK1"/>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楷体简体" w:eastAsia="方正楷体简体"/>
          <w:b/>
          <w:color w:val="000000" w:themeColor="text1"/>
          <w:sz w:val="32"/>
          <w:szCs w:val="32"/>
          <w:lang w:eastAsia="zh-CN"/>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（一）依据《政府信息公开信息处理费管理办法》收取信息处理费的情况</w:t>
      </w:r>
      <w:r>
        <w:rPr>
          <w:rFonts w:hint="eastAsia" w:ascii="方正楷体简体" w:eastAsia="方正楷体简体"/>
          <w:b/>
          <w:color w:val="000000" w:themeColor="text1"/>
          <w:sz w:val="32"/>
          <w:szCs w:val="32"/>
          <w:lang w:eastAsia="zh-CN"/>
          <w14:textFill>
            <w14:solidFill>
              <w14:schemeClr w14:val="tx1"/>
            </w14:solidFill>
          </w14:textFill>
        </w:rPr>
        <w:t>。</w:t>
      </w:r>
    </w:p>
    <w:p>
      <w:pPr>
        <w:spacing w:line="590" w:lineRule="exact"/>
        <w:ind w:right="-96" w:rightChars="-50" w:firstLine="624" w:firstLineChars="200"/>
        <w:rPr>
          <w:rFonts w:hint="eastAsia" w:ascii="方正仿宋简体" w:hAnsi="宋体" w:eastAsia="方正仿宋简体" w:cs="宋体"/>
          <w:b/>
          <w:bCs/>
          <w:sz w:val="32"/>
          <w:szCs w:val="32"/>
          <w:lang w:val="en-US" w:eastAsia="zh-CN"/>
        </w:rPr>
      </w:pPr>
      <w:r>
        <w:rPr>
          <w:rFonts w:hint="eastAsia" w:ascii="方正仿宋简体" w:hAnsi="宋体" w:eastAsia="方正仿宋简体" w:cs="宋体"/>
          <w:b/>
          <w:bCs/>
          <w:sz w:val="32"/>
          <w:szCs w:val="32"/>
          <w:lang w:val="en-US" w:eastAsia="zh-CN"/>
        </w:rPr>
        <w:t>2022年曲阜市政府办公室未产生信息公开处理费。</w:t>
      </w:r>
    </w:p>
    <w:p>
      <w:pPr>
        <w:numPr>
          <w:ilvl w:val="0"/>
          <w:numId w:val="4"/>
        </w:numPr>
        <w:spacing w:line="590" w:lineRule="exact"/>
        <w:ind w:right="-96" w:rightChars="-50" w:firstLine="624" w:firstLineChars="200"/>
        <w:rPr>
          <w:rFonts w:hint="eastAsia" w:ascii="方正楷体简体" w:eastAsia="方正楷体简体"/>
          <w:b/>
          <w:color w:val="000000" w:themeColor="text1"/>
          <w:sz w:val="32"/>
          <w:szCs w:val="32"/>
          <w:lang w:eastAsia="zh-CN"/>
          <w14:textFill>
            <w14:solidFill>
              <w14:schemeClr w14:val="tx1"/>
            </w14:solidFill>
          </w14:textFill>
        </w:rPr>
      </w:pPr>
      <w:r>
        <w:rPr>
          <w:rFonts w:hint="eastAsia" w:ascii="方正楷体简体" w:eastAsia="方正楷体简体"/>
          <w:b/>
          <w:color w:val="000000" w:themeColor="text1"/>
          <w:sz w:val="32"/>
          <w:szCs w:val="32"/>
          <w:lang w:eastAsia="zh-CN"/>
          <w14:textFill>
            <w14:solidFill>
              <w14:schemeClr w14:val="tx1"/>
            </w14:solidFill>
          </w14:textFill>
        </w:rPr>
        <w:t>落实上级年度政务公开工作要点情况</w:t>
      </w:r>
    </w:p>
    <w:p>
      <w:pPr>
        <w:spacing w:line="590" w:lineRule="exact"/>
        <w:ind w:right="-96" w:rightChars="-50" w:firstLine="624" w:firstLineChars="200"/>
        <w:rPr>
          <w:rFonts w:hint="default"/>
          <w:lang w:val="en-US" w:eastAsia="zh-CN"/>
        </w:rPr>
      </w:pPr>
      <w:r>
        <w:rPr>
          <w:rFonts w:hint="eastAsia" w:ascii="方正仿宋简体" w:hAnsi="宋体" w:eastAsia="方正仿宋简体" w:cs="宋体"/>
          <w:b/>
          <w:bCs/>
          <w:sz w:val="32"/>
          <w:szCs w:val="32"/>
          <w:lang w:val="en-US" w:eastAsia="zh-CN"/>
        </w:rPr>
        <w:t>根据国家、省、市关于2022年政务公开工作要点相关文件要求，市政务公开办公室有序推进政务公开各项工作。一是深入推进公共企事业单位信息公开，根据《2022年山东省公共企事业单位信息公开第三方评估指标体系及说明》，指导相关领域部门对全市学校、医疗、水电气热、交通等领域公共企事业单位进行信息公开；二是常态化做好政府网站和政务新媒体监管工作，指导全市各级各部门通过政府网站政务公开专栏主动公开各类政府信息3000余条；三是推动政务公开体验区向基层延伸，监督指导镇街建设涵盖政策现场解读、综合政策辅导、办事流程演示和现场政府信息公开申请等方面的政务公开专区，打通政府信息公开最后一公里。</w:t>
      </w:r>
    </w:p>
    <w:p>
      <w:pPr>
        <w:numPr>
          <w:ilvl w:val="0"/>
          <w:numId w:val="4"/>
        </w:numPr>
        <w:spacing w:line="590" w:lineRule="exact"/>
        <w:ind w:right="-96" w:rightChars="-50" w:firstLine="624" w:firstLineChars="200"/>
        <w:rPr>
          <w:rFonts w:hint="eastAsia" w:ascii="方正楷体简体" w:eastAsia="方正楷体简体"/>
          <w:b/>
          <w:color w:val="000000" w:themeColor="text1"/>
          <w:sz w:val="32"/>
          <w:szCs w:val="32"/>
          <w:lang w:eastAsia="zh-CN"/>
          <w14:textFill>
            <w14:solidFill>
              <w14:schemeClr w14:val="tx1"/>
            </w14:solidFill>
          </w14:textFill>
        </w:rPr>
      </w:pPr>
      <w:r>
        <w:rPr>
          <w:rFonts w:hint="eastAsia" w:ascii="方正楷体简体" w:eastAsia="方正楷体简体"/>
          <w:b/>
          <w:color w:val="000000" w:themeColor="text1"/>
          <w:sz w:val="32"/>
          <w:szCs w:val="32"/>
          <w:lang w:eastAsia="zh-CN"/>
          <w14:textFill>
            <w14:solidFill>
              <w14:schemeClr w14:val="tx1"/>
            </w14:solidFill>
          </w14:textFill>
        </w:rPr>
        <w:t>本年度人大代表建议和政协提案办理结果公开情况情况</w:t>
      </w:r>
    </w:p>
    <w:p>
      <w:pPr>
        <w:spacing w:line="590" w:lineRule="exact"/>
        <w:ind w:right="-96" w:rightChars="-50" w:firstLine="624" w:firstLineChars="200"/>
        <w:rPr>
          <w:rFonts w:hint="default" w:ascii="方正仿宋简体" w:hAnsi="宋体" w:eastAsia="方正仿宋简体" w:cs="宋体"/>
          <w:b/>
          <w:bCs/>
          <w:sz w:val="32"/>
          <w:szCs w:val="32"/>
          <w:lang w:val="en-US" w:eastAsia="zh-CN"/>
        </w:rPr>
      </w:pPr>
      <w:r>
        <w:rPr>
          <w:rFonts w:hint="eastAsia" w:ascii="方正仿宋简体" w:hAnsi="宋体" w:eastAsia="方正仿宋简体" w:cs="宋体"/>
          <w:b/>
          <w:bCs/>
          <w:sz w:val="32"/>
          <w:szCs w:val="32"/>
          <w:lang w:val="en-US" w:eastAsia="zh-CN"/>
        </w:rPr>
        <w:t>本年度市政府办公室未收到人大代表建议和政协提案</w:t>
      </w:r>
    </w:p>
    <w:p>
      <w:pPr>
        <w:numPr>
          <w:ilvl w:val="0"/>
          <w:numId w:val="4"/>
        </w:numPr>
        <w:spacing w:line="590" w:lineRule="exact"/>
        <w:ind w:left="0" w:leftChars="0" w:right="-96" w:rightChars="-50" w:firstLine="624"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lang w:val="en-US" w:eastAsia="zh-CN"/>
          <w14:textFill>
            <w14:solidFill>
              <w14:schemeClr w14:val="tx1"/>
            </w14:solidFill>
          </w14:textFill>
        </w:rPr>
        <w:t>本年度政务公开工作创新情况。</w:t>
      </w:r>
    </w:p>
    <w:p>
      <w:pPr>
        <w:spacing w:line="590" w:lineRule="exact"/>
        <w:ind w:right="-96" w:rightChars="-50" w:firstLine="624" w:firstLineChars="200"/>
        <w:rPr>
          <w:rFonts w:hint="eastAsia" w:ascii="方正仿宋简体" w:hAnsi="宋体" w:eastAsia="方正仿宋简体" w:cs="宋体"/>
          <w:b/>
          <w:bCs/>
          <w:sz w:val="32"/>
          <w:szCs w:val="32"/>
          <w:lang w:val="en-US" w:eastAsia="zh-CN"/>
        </w:rPr>
      </w:pPr>
      <w:r>
        <w:rPr>
          <w:rFonts w:hint="eastAsia" w:ascii="方正仿宋简体" w:hAnsi="宋体" w:eastAsia="方正仿宋简体" w:cs="宋体"/>
          <w:b/>
          <w:bCs/>
          <w:sz w:val="32"/>
          <w:szCs w:val="32"/>
          <w:lang w:val="en-US" w:eastAsia="zh-CN"/>
        </w:rPr>
        <w:t>起草并印发《关于进一步规范和加强政策文件解读工作的通知》，对政策文件解读范围、责任主体、内容形式、工作流程、监督保障等要素提出明确要求，进一步加强和规范政策文件解读工作。</w:t>
      </w:r>
    </w:p>
    <w:p>
      <w:pPr>
        <w:numPr>
          <w:ilvl w:val="0"/>
          <w:numId w:val="4"/>
        </w:numPr>
        <w:spacing w:line="590" w:lineRule="exact"/>
        <w:ind w:left="0" w:leftChars="0" w:right="-96" w:rightChars="-50" w:firstLine="624"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lang w:val="en-US" w:eastAsia="zh-CN"/>
          <w14:textFill>
            <w14:solidFill>
              <w14:schemeClr w14:val="tx1"/>
            </w14:solidFill>
          </w14:textFill>
        </w:rPr>
        <w:t>本年度</w:t>
      </w:r>
      <w:r>
        <w:rPr>
          <w:rFonts w:hint="default" w:ascii="方正楷体简体" w:eastAsia="方正楷体简体"/>
          <w:b/>
          <w:color w:val="000000" w:themeColor="text1"/>
          <w:sz w:val="32"/>
          <w:szCs w:val="32"/>
          <w:lang w:val="en-US" w:eastAsia="zh-CN"/>
          <w14:textFill>
            <w14:solidFill>
              <w14:schemeClr w14:val="tx1"/>
            </w14:solidFill>
          </w14:textFill>
        </w:rPr>
        <w:t>信息公开工作年度报告数据统计需要说明的事项</w:t>
      </w:r>
    </w:p>
    <w:p>
      <w:pPr>
        <w:pStyle w:val="6"/>
        <w:wordWrap w:val="0"/>
        <w:ind w:firstLine="624" w:firstLineChars="200"/>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无</w:t>
      </w:r>
    </w:p>
    <w:p>
      <w:pPr>
        <w:numPr>
          <w:ilvl w:val="0"/>
          <w:numId w:val="4"/>
        </w:numPr>
        <w:spacing w:line="590" w:lineRule="exact"/>
        <w:ind w:left="0" w:leftChars="0" w:right="-96" w:rightChars="-50" w:firstLine="624"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default" w:ascii="方正楷体简体" w:eastAsia="方正楷体简体"/>
          <w:b/>
          <w:color w:val="000000" w:themeColor="text1"/>
          <w:sz w:val="32"/>
          <w:szCs w:val="32"/>
          <w:lang w:val="en-US" w:eastAsia="zh-CN"/>
          <w14:textFill>
            <w14:solidFill>
              <w14:schemeClr w14:val="tx1"/>
            </w14:solidFill>
          </w14:textFill>
        </w:rPr>
        <w:t>需要报告的其他事项</w:t>
      </w:r>
    </w:p>
    <w:p>
      <w:pPr>
        <w:pStyle w:val="6"/>
        <w:wordWrap w:val="0"/>
        <w:ind w:firstLine="624" w:firstLineChars="200"/>
        <w:rPr>
          <w:rFonts w:hint="eastAsia"/>
          <w:lang w:val="en-US" w:eastAsia="zh-CN"/>
        </w:rPr>
      </w:pPr>
      <w:r>
        <w:rPr>
          <w:rFonts w:hint="eastAsia" w:ascii="Times New Roman" w:hAnsi="Times New Roman" w:eastAsia="方正仿宋简体" w:cs="方正仿宋简体"/>
          <w:b/>
          <w:bCs/>
          <w:sz w:val="32"/>
          <w:szCs w:val="32"/>
          <w:lang w:val="en-US" w:eastAsia="zh-CN"/>
        </w:rPr>
        <w:t>无</w:t>
      </w:r>
    </w:p>
    <w:p>
      <w:pPr>
        <w:numPr>
          <w:ilvl w:val="0"/>
          <w:numId w:val="4"/>
        </w:numPr>
        <w:spacing w:line="590" w:lineRule="exact"/>
        <w:ind w:left="0" w:leftChars="0" w:right="-96" w:rightChars="-50" w:firstLine="624"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default" w:ascii="方正楷体简体" w:eastAsia="方正楷体简体"/>
          <w:b/>
          <w:color w:val="000000" w:themeColor="text1"/>
          <w:sz w:val="32"/>
          <w:szCs w:val="32"/>
          <w:lang w:val="en-US" w:eastAsia="zh-CN"/>
          <w14:textFill>
            <w14:solidFill>
              <w14:schemeClr w14:val="tx1"/>
            </w14:solidFill>
          </w14:textFill>
        </w:rPr>
        <w:t>其他有关文件专门要求通过政府信息公开工作年度报告予以报告的事项</w:t>
      </w:r>
    </w:p>
    <w:p>
      <w:pPr>
        <w:pStyle w:val="6"/>
        <w:wordWrap w:val="0"/>
        <w:ind w:firstLine="624" w:firstLineChars="200"/>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无</w:t>
      </w:r>
    </w:p>
    <w:bookmarkEnd w:id="10"/>
    <w:p>
      <w:pPr>
        <w:spacing w:line="590" w:lineRule="exact"/>
        <w:ind w:right="-96" w:rightChars="-50"/>
      </w:pPr>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4"/>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E63DF"/>
    <w:multiLevelType w:val="singleLevel"/>
    <w:tmpl w:val="B3DE63DF"/>
    <w:lvl w:ilvl="0" w:tentative="0">
      <w:start w:val="2"/>
      <w:numFmt w:val="chineseCounting"/>
      <w:suff w:val="nothing"/>
      <w:lvlText w:val="（%1）"/>
      <w:lvlJc w:val="left"/>
      <w:rPr>
        <w:rFonts w:hint="eastAsia"/>
      </w:rPr>
    </w:lvl>
  </w:abstractNum>
  <w:abstractNum w:abstractNumId="1">
    <w:nsid w:val="ECB5F119"/>
    <w:multiLevelType w:val="singleLevel"/>
    <w:tmpl w:val="ECB5F119"/>
    <w:lvl w:ilvl="0" w:tentative="0">
      <w:start w:val="2"/>
      <w:numFmt w:val="chineseCounting"/>
      <w:suff w:val="nothing"/>
      <w:lvlText w:val="%1、"/>
      <w:lvlJc w:val="left"/>
      <w:rPr>
        <w:rFonts w:hint="eastAsia"/>
      </w:rPr>
    </w:lvl>
  </w:abstractNum>
  <w:abstractNum w:abstractNumId="2">
    <w:nsid w:val="FCE943D1"/>
    <w:multiLevelType w:val="singleLevel"/>
    <w:tmpl w:val="FCE943D1"/>
    <w:lvl w:ilvl="0" w:tentative="0">
      <w:start w:val="1"/>
      <w:numFmt w:val="chineseCounting"/>
      <w:suff w:val="nothing"/>
      <w:lvlText w:val="（%1）"/>
      <w:lvlJc w:val="left"/>
      <w:rPr>
        <w:rFonts w:hint="eastAsia"/>
      </w:rPr>
    </w:lvl>
  </w:abstractNum>
  <w:abstractNum w:abstractNumId="3">
    <w:nsid w:val="FFDE8B8D"/>
    <w:multiLevelType w:val="singleLevel"/>
    <w:tmpl w:val="FFDE8B8D"/>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3B6581"/>
    <w:rsid w:val="00ED732E"/>
    <w:rsid w:val="017716F4"/>
    <w:rsid w:val="01F66ABD"/>
    <w:rsid w:val="029F7154"/>
    <w:rsid w:val="030D2310"/>
    <w:rsid w:val="034D6BB0"/>
    <w:rsid w:val="037C1244"/>
    <w:rsid w:val="03AF3A6F"/>
    <w:rsid w:val="04602913"/>
    <w:rsid w:val="04AE18D1"/>
    <w:rsid w:val="05164F23"/>
    <w:rsid w:val="05834B0B"/>
    <w:rsid w:val="058D7738"/>
    <w:rsid w:val="05B45A60"/>
    <w:rsid w:val="05DF2707"/>
    <w:rsid w:val="06053772"/>
    <w:rsid w:val="06A44D39"/>
    <w:rsid w:val="06B331CE"/>
    <w:rsid w:val="06D118A6"/>
    <w:rsid w:val="072A7934"/>
    <w:rsid w:val="077C5CB6"/>
    <w:rsid w:val="07B76CEE"/>
    <w:rsid w:val="07F6CEC7"/>
    <w:rsid w:val="082C4FE6"/>
    <w:rsid w:val="08601134"/>
    <w:rsid w:val="086213CA"/>
    <w:rsid w:val="08F14771"/>
    <w:rsid w:val="09420839"/>
    <w:rsid w:val="095E6CA5"/>
    <w:rsid w:val="097C3316"/>
    <w:rsid w:val="09CB04E3"/>
    <w:rsid w:val="0B6CC396"/>
    <w:rsid w:val="0BE502CE"/>
    <w:rsid w:val="0BEB4157"/>
    <w:rsid w:val="0C8278CB"/>
    <w:rsid w:val="0CD43E9E"/>
    <w:rsid w:val="0D1B387B"/>
    <w:rsid w:val="0D1D5845"/>
    <w:rsid w:val="0DA90E87"/>
    <w:rsid w:val="0DB77A48"/>
    <w:rsid w:val="0DF93BBD"/>
    <w:rsid w:val="0E041741"/>
    <w:rsid w:val="0E4445BF"/>
    <w:rsid w:val="0EE20AF5"/>
    <w:rsid w:val="0FD541B5"/>
    <w:rsid w:val="0FF59246"/>
    <w:rsid w:val="10AC13BA"/>
    <w:rsid w:val="10DB3A4D"/>
    <w:rsid w:val="10DB67FC"/>
    <w:rsid w:val="11393FD7"/>
    <w:rsid w:val="115455AE"/>
    <w:rsid w:val="11D74D27"/>
    <w:rsid w:val="124F46F3"/>
    <w:rsid w:val="12CD1ABC"/>
    <w:rsid w:val="132C233E"/>
    <w:rsid w:val="13FD3CDB"/>
    <w:rsid w:val="145116DA"/>
    <w:rsid w:val="14F467E4"/>
    <w:rsid w:val="15CD24F4"/>
    <w:rsid w:val="161D3FCA"/>
    <w:rsid w:val="16E75D6C"/>
    <w:rsid w:val="16FFA482"/>
    <w:rsid w:val="1747322C"/>
    <w:rsid w:val="17683B61"/>
    <w:rsid w:val="17FAE95E"/>
    <w:rsid w:val="17FF624C"/>
    <w:rsid w:val="1881312C"/>
    <w:rsid w:val="189F35B2"/>
    <w:rsid w:val="18B21538"/>
    <w:rsid w:val="1A0933D9"/>
    <w:rsid w:val="1AD75285"/>
    <w:rsid w:val="1AEF2A0E"/>
    <w:rsid w:val="1AFFCAE3"/>
    <w:rsid w:val="1B4B5789"/>
    <w:rsid w:val="1B943177"/>
    <w:rsid w:val="1BFDC1E1"/>
    <w:rsid w:val="1C47468D"/>
    <w:rsid w:val="1CDD6D9F"/>
    <w:rsid w:val="1D2F75FB"/>
    <w:rsid w:val="1D456632"/>
    <w:rsid w:val="1DF601E6"/>
    <w:rsid w:val="1E432C32"/>
    <w:rsid w:val="1E5F37F2"/>
    <w:rsid w:val="1E7F4B95"/>
    <w:rsid w:val="1E817EBC"/>
    <w:rsid w:val="1EC04824"/>
    <w:rsid w:val="1EDF7BA2"/>
    <w:rsid w:val="1EF34EA9"/>
    <w:rsid w:val="1F1545CE"/>
    <w:rsid w:val="1F525822"/>
    <w:rsid w:val="1FA3607E"/>
    <w:rsid w:val="1FEAD362"/>
    <w:rsid w:val="20325BCB"/>
    <w:rsid w:val="20401410"/>
    <w:rsid w:val="20A21E92"/>
    <w:rsid w:val="20B232BE"/>
    <w:rsid w:val="20F16975"/>
    <w:rsid w:val="214D2309"/>
    <w:rsid w:val="21B95DA6"/>
    <w:rsid w:val="21C4408A"/>
    <w:rsid w:val="21DA565B"/>
    <w:rsid w:val="22426FD3"/>
    <w:rsid w:val="226A69DF"/>
    <w:rsid w:val="24241890"/>
    <w:rsid w:val="24CF521F"/>
    <w:rsid w:val="25FD4DBB"/>
    <w:rsid w:val="262223E4"/>
    <w:rsid w:val="2668592C"/>
    <w:rsid w:val="26AC3A6A"/>
    <w:rsid w:val="26D22DA5"/>
    <w:rsid w:val="27342648"/>
    <w:rsid w:val="27642FFB"/>
    <w:rsid w:val="277125BE"/>
    <w:rsid w:val="277DABB6"/>
    <w:rsid w:val="289E73E3"/>
    <w:rsid w:val="28BE7A85"/>
    <w:rsid w:val="28C13D7A"/>
    <w:rsid w:val="292A511A"/>
    <w:rsid w:val="296F5223"/>
    <w:rsid w:val="29A95068"/>
    <w:rsid w:val="29D564EC"/>
    <w:rsid w:val="29FB0865"/>
    <w:rsid w:val="2B004385"/>
    <w:rsid w:val="2B3B79A0"/>
    <w:rsid w:val="2B42B370"/>
    <w:rsid w:val="2B7DB79E"/>
    <w:rsid w:val="2C0B1233"/>
    <w:rsid w:val="2D9D410D"/>
    <w:rsid w:val="2DEC299E"/>
    <w:rsid w:val="2DFD104F"/>
    <w:rsid w:val="2E9851F3"/>
    <w:rsid w:val="2F126434"/>
    <w:rsid w:val="2F1F43E6"/>
    <w:rsid w:val="2F396D1F"/>
    <w:rsid w:val="2FBDEC66"/>
    <w:rsid w:val="2FC02334"/>
    <w:rsid w:val="2FDF39CE"/>
    <w:rsid w:val="2FEFB4B4"/>
    <w:rsid w:val="2FF57248"/>
    <w:rsid w:val="308C0468"/>
    <w:rsid w:val="30BF083E"/>
    <w:rsid w:val="30E20088"/>
    <w:rsid w:val="3132175D"/>
    <w:rsid w:val="31A96482"/>
    <w:rsid w:val="32875DE1"/>
    <w:rsid w:val="330C763F"/>
    <w:rsid w:val="330E785B"/>
    <w:rsid w:val="336F53A5"/>
    <w:rsid w:val="33BDE2E4"/>
    <w:rsid w:val="33D8069D"/>
    <w:rsid w:val="34791278"/>
    <w:rsid w:val="34AF4CBE"/>
    <w:rsid w:val="34E95E89"/>
    <w:rsid w:val="35322134"/>
    <w:rsid w:val="353C397A"/>
    <w:rsid w:val="35973B37"/>
    <w:rsid w:val="35BB037C"/>
    <w:rsid w:val="35DF718A"/>
    <w:rsid w:val="36EA5EE9"/>
    <w:rsid w:val="36EE24F9"/>
    <w:rsid w:val="36F81978"/>
    <w:rsid w:val="36FC39AA"/>
    <w:rsid w:val="371B7761"/>
    <w:rsid w:val="374C4D4B"/>
    <w:rsid w:val="37936580"/>
    <w:rsid w:val="37EE8714"/>
    <w:rsid w:val="388F4F9A"/>
    <w:rsid w:val="38D14DE7"/>
    <w:rsid w:val="39565AB7"/>
    <w:rsid w:val="39646594"/>
    <w:rsid w:val="396A600E"/>
    <w:rsid w:val="39873DD1"/>
    <w:rsid w:val="39B7380A"/>
    <w:rsid w:val="39D30EB6"/>
    <w:rsid w:val="39DF812C"/>
    <w:rsid w:val="39FD471B"/>
    <w:rsid w:val="3A434A29"/>
    <w:rsid w:val="3A451DB4"/>
    <w:rsid w:val="3A7C32FC"/>
    <w:rsid w:val="3ADD023E"/>
    <w:rsid w:val="3B3360B0"/>
    <w:rsid w:val="3B693880"/>
    <w:rsid w:val="3B7DC777"/>
    <w:rsid w:val="3B7F9926"/>
    <w:rsid w:val="3BE15B0C"/>
    <w:rsid w:val="3BEB5CA6"/>
    <w:rsid w:val="3BEBFB43"/>
    <w:rsid w:val="3C073099"/>
    <w:rsid w:val="3CB46D7D"/>
    <w:rsid w:val="3D0D1D50"/>
    <w:rsid w:val="3D3F8881"/>
    <w:rsid w:val="3D7F9AC8"/>
    <w:rsid w:val="3DFF11FB"/>
    <w:rsid w:val="3E225CA3"/>
    <w:rsid w:val="3E5F3E8C"/>
    <w:rsid w:val="3E734A16"/>
    <w:rsid w:val="3E7BF17B"/>
    <w:rsid w:val="3E952BDE"/>
    <w:rsid w:val="3EBE5BEB"/>
    <w:rsid w:val="3EBF5935"/>
    <w:rsid w:val="3EBF66A5"/>
    <w:rsid w:val="3EF6462C"/>
    <w:rsid w:val="3EFBDD54"/>
    <w:rsid w:val="3F7F0465"/>
    <w:rsid w:val="3F7F6854"/>
    <w:rsid w:val="3F854A01"/>
    <w:rsid w:val="3F9F420E"/>
    <w:rsid w:val="3F9FB533"/>
    <w:rsid w:val="3FBD419A"/>
    <w:rsid w:val="3FD84CA1"/>
    <w:rsid w:val="3FDFF45F"/>
    <w:rsid w:val="3FEFE0BE"/>
    <w:rsid w:val="3FF353D2"/>
    <w:rsid w:val="3FF5F217"/>
    <w:rsid w:val="3FF6C6AB"/>
    <w:rsid w:val="3FF7B3AB"/>
    <w:rsid w:val="3FFCC058"/>
    <w:rsid w:val="3FFDD37B"/>
    <w:rsid w:val="3FFEAE9F"/>
    <w:rsid w:val="3FFEBFC9"/>
    <w:rsid w:val="40385F17"/>
    <w:rsid w:val="405526AD"/>
    <w:rsid w:val="408F692C"/>
    <w:rsid w:val="40BF3F42"/>
    <w:rsid w:val="40DC4AF4"/>
    <w:rsid w:val="41452699"/>
    <w:rsid w:val="42FA5706"/>
    <w:rsid w:val="431E7646"/>
    <w:rsid w:val="43FE2FD4"/>
    <w:rsid w:val="44C164DB"/>
    <w:rsid w:val="44C63AF1"/>
    <w:rsid w:val="44F71BE0"/>
    <w:rsid w:val="45863281"/>
    <w:rsid w:val="45F96148"/>
    <w:rsid w:val="45FEC220"/>
    <w:rsid w:val="45FF9A09"/>
    <w:rsid w:val="46935C55"/>
    <w:rsid w:val="46D70238"/>
    <w:rsid w:val="47017063"/>
    <w:rsid w:val="47332F94"/>
    <w:rsid w:val="476D46F8"/>
    <w:rsid w:val="477F37A3"/>
    <w:rsid w:val="47BE31A6"/>
    <w:rsid w:val="480D1A37"/>
    <w:rsid w:val="48475FB8"/>
    <w:rsid w:val="48BB5245"/>
    <w:rsid w:val="491F139E"/>
    <w:rsid w:val="49ED7D72"/>
    <w:rsid w:val="4ABF822D"/>
    <w:rsid w:val="4AEB20D8"/>
    <w:rsid w:val="4AF7BB32"/>
    <w:rsid w:val="4B0709C0"/>
    <w:rsid w:val="4B304327"/>
    <w:rsid w:val="4BF9DCB2"/>
    <w:rsid w:val="4BFE3752"/>
    <w:rsid w:val="4C0849EF"/>
    <w:rsid w:val="4C211F55"/>
    <w:rsid w:val="4C3E48B5"/>
    <w:rsid w:val="4CC42442"/>
    <w:rsid w:val="4CDA64CB"/>
    <w:rsid w:val="4D28227D"/>
    <w:rsid w:val="4D5663B8"/>
    <w:rsid w:val="4D5C3245"/>
    <w:rsid w:val="4DB03590"/>
    <w:rsid w:val="4DD74FC1"/>
    <w:rsid w:val="4DDFF2D5"/>
    <w:rsid w:val="4EB40A09"/>
    <w:rsid w:val="4EF70D4B"/>
    <w:rsid w:val="4F05790C"/>
    <w:rsid w:val="4F196F13"/>
    <w:rsid w:val="4F2204BE"/>
    <w:rsid w:val="4F426946"/>
    <w:rsid w:val="4FAD22CA"/>
    <w:rsid w:val="4FDC165F"/>
    <w:rsid w:val="4FDE0578"/>
    <w:rsid w:val="50CE26AB"/>
    <w:rsid w:val="51622217"/>
    <w:rsid w:val="517F39A6"/>
    <w:rsid w:val="52397FF8"/>
    <w:rsid w:val="528623C5"/>
    <w:rsid w:val="529C2335"/>
    <w:rsid w:val="52AA2CA4"/>
    <w:rsid w:val="536C1DA8"/>
    <w:rsid w:val="542919A7"/>
    <w:rsid w:val="546B73A4"/>
    <w:rsid w:val="54FC530D"/>
    <w:rsid w:val="55050666"/>
    <w:rsid w:val="55894DF3"/>
    <w:rsid w:val="5596306C"/>
    <w:rsid w:val="560426CB"/>
    <w:rsid w:val="56462B75"/>
    <w:rsid w:val="56466840"/>
    <w:rsid w:val="56DE19CE"/>
    <w:rsid w:val="56FF5B91"/>
    <w:rsid w:val="56FF720A"/>
    <w:rsid w:val="577A0AF1"/>
    <w:rsid w:val="57D84817"/>
    <w:rsid w:val="57F90D39"/>
    <w:rsid w:val="58367A03"/>
    <w:rsid w:val="583F0AAB"/>
    <w:rsid w:val="58AC7D23"/>
    <w:rsid w:val="58D97E3F"/>
    <w:rsid w:val="58ED7447"/>
    <w:rsid w:val="596F4A48"/>
    <w:rsid w:val="59BF1D24"/>
    <w:rsid w:val="59C53F20"/>
    <w:rsid w:val="59FBCB5F"/>
    <w:rsid w:val="5A156629"/>
    <w:rsid w:val="5A731BCE"/>
    <w:rsid w:val="5A755946"/>
    <w:rsid w:val="5AA12BDF"/>
    <w:rsid w:val="5AB734FF"/>
    <w:rsid w:val="5ACB1A0A"/>
    <w:rsid w:val="5B32005C"/>
    <w:rsid w:val="5B595267"/>
    <w:rsid w:val="5B5F2E74"/>
    <w:rsid w:val="5BA069F2"/>
    <w:rsid w:val="5BC77666"/>
    <w:rsid w:val="5BCE1AB6"/>
    <w:rsid w:val="5BEF5B25"/>
    <w:rsid w:val="5BF7F763"/>
    <w:rsid w:val="5BFF46AD"/>
    <w:rsid w:val="5CB5471F"/>
    <w:rsid w:val="5CDBF65C"/>
    <w:rsid w:val="5D027239"/>
    <w:rsid w:val="5D0C186F"/>
    <w:rsid w:val="5D3142F3"/>
    <w:rsid w:val="5D4D6706"/>
    <w:rsid w:val="5D7F9F62"/>
    <w:rsid w:val="5DBB5D65"/>
    <w:rsid w:val="5DDD7A83"/>
    <w:rsid w:val="5DFEA4DD"/>
    <w:rsid w:val="5DFF0FD9"/>
    <w:rsid w:val="5E5E09EC"/>
    <w:rsid w:val="5F1FFBE5"/>
    <w:rsid w:val="5F406A62"/>
    <w:rsid w:val="5F57B1E6"/>
    <w:rsid w:val="5F5D856F"/>
    <w:rsid w:val="5F5FE4E9"/>
    <w:rsid w:val="5F764FA5"/>
    <w:rsid w:val="5F7C7776"/>
    <w:rsid w:val="5F7F022F"/>
    <w:rsid w:val="5F95EFF5"/>
    <w:rsid w:val="5FA62A45"/>
    <w:rsid w:val="5FBA078E"/>
    <w:rsid w:val="5FDF67C1"/>
    <w:rsid w:val="5FFD766D"/>
    <w:rsid w:val="5FFF36A9"/>
    <w:rsid w:val="5FFF4138"/>
    <w:rsid w:val="5FFF7F63"/>
    <w:rsid w:val="61744BA1"/>
    <w:rsid w:val="61776447"/>
    <w:rsid w:val="62173786"/>
    <w:rsid w:val="6243457B"/>
    <w:rsid w:val="62774225"/>
    <w:rsid w:val="627806C9"/>
    <w:rsid w:val="630A5099"/>
    <w:rsid w:val="632223E3"/>
    <w:rsid w:val="64033FC2"/>
    <w:rsid w:val="64FDC44A"/>
    <w:rsid w:val="65401246"/>
    <w:rsid w:val="65FC6F1B"/>
    <w:rsid w:val="665F662B"/>
    <w:rsid w:val="676F3636"/>
    <w:rsid w:val="67BFF13F"/>
    <w:rsid w:val="67DF86F2"/>
    <w:rsid w:val="685F7C35"/>
    <w:rsid w:val="68DC4DE2"/>
    <w:rsid w:val="68EB0FD0"/>
    <w:rsid w:val="68F0088D"/>
    <w:rsid w:val="694806C9"/>
    <w:rsid w:val="695D4175"/>
    <w:rsid w:val="69C2222A"/>
    <w:rsid w:val="69E71C90"/>
    <w:rsid w:val="69FB64B7"/>
    <w:rsid w:val="6A1767CD"/>
    <w:rsid w:val="6A222CC8"/>
    <w:rsid w:val="6A6362C3"/>
    <w:rsid w:val="6A892D47"/>
    <w:rsid w:val="6AE3DF70"/>
    <w:rsid w:val="6AF40B09"/>
    <w:rsid w:val="6B713F07"/>
    <w:rsid w:val="6BDD563D"/>
    <w:rsid w:val="6BDEBCAA"/>
    <w:rsid w:val="6BE7CF3F"/>
    <w:rsid w:val="6BE91CF0"/>
    <w:rsid w:val="6BFB41FF"/>
    <w:rsid w:val="6C515AE7"/>
    <w:rsid w:val="6C580C23"/>
    <w:rsid w:val="6D747CDF"/>
    <w:rsid w:val="6DA34120"/>
    <w:rsid w:val="6DBF1FB1"/>
    <w:rsid w:val="6DF7EA5E"/>
    <w:rsid w:val="6E39228E"/>
    <w:rsid w:val="6E393FF7"/>
    <w:rsid w:val="6E6715F2"/>
    <w:rsid w:val="6EBA7973"/>
    <w:rsid w:val="6EBF8399"/>
    <w:rsid w:val="6EFB0E33"/>
    <w:rsid w:val="6F426A71"/>
    <w:rsid w:val="6F4A7BF0"/>
    <w:rsid w:val="6F75BD2E"/>
    <w:rsid w:val="6F7D44AE"/>
    <w:rsid w:val="6F8B843C"/>
    <w:rsid w:val="6FB30BD6"/>
    <w:rsid w:val="6FB5B8FD"/>
    <w:rsid w:val="6FB7BEDE"/>
    <w:rsid w:val="6FCDE35F"/>
    <w:rsid w:val="6FFB8D75"/>
    <w:rsid w:val="6FFC1DF4"/>
    <w:rsid w:val="6FFE0096"/>
    <w:rsid w:val="6FFF3FC4"/>
    <w:rsid w:val="6FFF88C6"/>
    <w:rsid w:val="70657DB3"/>
    <w:rsid w:val="707D6EAA"/>
    <w:rsid w:val="709F5073"/>
    <w:rsid w:val="70E433CD"/>
    <w:rsid w:val="716C313B"/>
    <w:rsid w:val="719E17CE"/>
    <w:rsid w:val="71A010A2"/>
    <w:rsid w:val="71FA364F"/>
    <w:rsid w:val="721FC2A2"/>
    <w:rsid w:val="722A58F0"/>
    <w:rsid w:val="723EA065"/>
    <w:rsid w:val="724C2FD8"/>
    <w:rsid w:val="72665710"/>
    <w:rsid w:val="7299C971"/>
    <w:rsid w:val="72FB487B"/>
    <w:rsid w:val="72FDBBE9"/>
    <w:rsid w:val="735A34D3"/>
    <w:rsid w:val="737B652A"/>
    <w:rsid w:val="737FB5BB"/>
    <w:rsid w:val="739B3195"/>
    <w:rsid w:val="73B3A587"/>
    <w:rsid w:val="73BB0416"/>
    <w:rsid w:val="73DDD4EE"/>
    <w:rsid w:val="73FB92DA"/>
    <w:rsid w:val="73FD23D1"/>
    <w:rsid w:val="73FFB328"/>
    <w:rsid w:val="740A314B"/>
    <w:rsid w:val="741144D9"/>
    <w:rsid w:val="74416441"/>
    <w:rsid w:val="74493C73"/>
    <w:rsid w:val="7463198D"/>
    <w:rsid w:val="746F1200"/>
    <w:rsid w:val="74806F69"/>
    <w:rsid w:val="755B5CB4"/>
    <w:rsid w:val="7577D52F"/>
    <w:rsid w:val="7599F053"/>
    <w:rsid w:val="759D1CD6"/>
    <w:rsid w:val="75EA273D"/>
    <w:rsid w:val="7601232C"/>
    <w:rsid w:val="76530DD9"/>
    <w:rsid w:val="767CDA90"/>
    <w:rsid w:val="767FA06F"/>
    <w:rsid w:val="76B79664"/>
    <w:rsid w:val="76C85916"/>
    <w:rsid w:val="76D937FA"/>
    <w:rsid w:val="76E11AB7"/>
    <w:rsid w:val="76FE3315"/>
    <w:rsid w:val="771B1834"/>
    <w:rsid w:val="776FE01D"/>
    <w:rsid w:val="777DA981"/>
    <w:rsid w:val="7786479A"/>
    <w:rsid w:val="778E9A3C"/>
    <w:rsid w:val="77AF433D"/>
    <w:rsid w:val="77CD08E3"/>
    <w:rsid w:val="77DEE7F8"/>
    <w:rsid w:val="77EF5F4F"/>
    <w:rsid w:val="77F06145"/>
    <w:rsid w:val="77F733FE"/>
    <w:rsid w:val="77FBE6F1"/>
    <w:rsid w:val="77FD8D74"/>
    <w:rsid w:val="77FF8909"/>
    <w:rsid w:val="77FF8FEE"/>
    <w:rsid w:val="78774B27"/>
    <w:rsid w:val="788D00E0"/>
    <w:rsid w:val="78A05E2C"/>
    <w:rsid w:val="78E26444"/>
    <w:rsid w:val="78F7D224"/>
    <w:rsid w:val="79183555"/>
    <w:rsid w:val="7924080B"/>
    <w:rsid w:val="794E3ADA"/>
    <w:rsid w:val="7956473D"/>
    <w:rsid w:val="799247FE"/>
    <w:rsid w:val="79A731EA"/>
    <w:rsid w:val="79DD375D"/>
    <w:rsid w:val="79EF2373"/>
    <w:rsid w:val="79F7EE5F"/>
    <w:rsid w:val="79FF894C"/>
    <w:rsid w:val="7A0D74F1"/>
    <w:rsid w:val="7A1F0FD2"/>
    <w:rsid w:val="7A225AF0"/>
    <w:rsid w:val="7A4647B1"/>
    <w:rsid w:val="7A560FD9"/>
    <w:rsid w:val="7A7E075A"/>
    <w:rsid w:val="7AF7D37F"/>
    <w:rsid w:val="7B5D0004"/>
    <w:rsid w:val="7B6018A2"/>
    <w:rsid w:val="7B62FB1C"/>
    <w:rsid w:val="7B7982A3"/>
    <w:rsid w:val="7B7F194B"/>
    <w:rsid w:val="7BB48F48"/>
    <w:rsid w:val="7BD87A15"/>
    <w:rsid w:val="7BF2699E"/>
    <w:rsid w:val="7BF6E476"/>
    <w:rsid w:val="7BFA5853"/>
    <w:rsid w:val="7BFBCF14"/>
    <w:rsid w:val="7BFE4621"/>
    <w:rsid w:val="7C507B69"/>
    <w:rsid w:val="7C7B7371"/>
    <w:rsid w:val="7C7E056D"/>
    <w:rsid w:val="7C8D7193"/>
    <w:rsid w:val="7CBE20AC"/>
    <w:rsid w:val="7CD47394"/>
    <w:rsid w:val="7CDF6B71"/>
    <w:rsid w:val="7CDFD445"/>
    <w:rsid w:val="7CE56503"/>
    <w:rsid w:val="7D123FD3"/>
    <w:rsid w:val="7D1B760C"/>
    <w:rsid w:val="7DADFB7B"/>
    <w:rsid w:val="7DB55ED6"/>
    <w:rsid w:val="7DBE8632"/>
    <w:rsid w:val="7DCE6F97"/>
    <w:rsid w:val="7DD53841"/>
    <w:rsid w:val="7DEF2AD7"/>
    <w:rsid w:val="7DEFF4E6"/>
    <w:rsid w:val="7DF844A7"/>
    <w:rsid w:val="7DFAA2CF"/>
    <w:rsid w:val="7DFE57EA"/>
    <w:rsid w:val="7DFF6B91"/>
    <w:rsid w:val="7E76D65B"/>
    <w:rsid w:val="7E7D961B"/>
    <w:rsid w:val="7E9FAA34"/>
    <w:rsid w:val="7EA47CF8"/>
    <w:rsid w:val="7EC30AC6"/>
    <w:rsid w:val="7ECBBC9D"/>
    <w:rsid w:val="7EE66563"/>
    <w:rsid w:val="7EF742CC"/>
    <w:rsid w:val="7EFAD2FD"/>
    <w:rsid w:val="7F055538"/>
    <w:rsid w:val="7F3E3DC5"/>
    <w:rsid w:val="7F3F8BE6"/>
    <w:rsid w:val="7F473826"/>
    <w:rsid w:val="7F5F93DA"/>
    <w:rsid w:val="7F5FD045"/>
    <w:rsid w:val="7F604567"/>
    <w:rsid w:val="7F992CFA"/>
    <w:rsid w:val="7FA82817"/>
    <w:rsid w:val="7FB76CA3"/>
    <w:rsid w:val="7FBF128D"/>
    <w:rsid w:val="7FD21EFD"/>
    <w:rsid w:val="7FDC7248"/>
    <w:rsid w:val="7FDE32A0"/>
    <w:rsid w:val="7FE25A89"/>
    <w:rsid w:val="7FEC0D01"/>
    <w:rsid w:val="7FEF8CDA"/>
    <w:rsid w:val="7FF5124E"/>
    <w:rsid w:val="7FF739E8"/>
    <w:rsid w:val="7FF74B96"/>
    <w:rsid w:val="7FF9C62F"/>
    <w:rsid w:val="7FFB3B31"/>
    <w:rsid w:val="7FFD6F4B"/>
    <w:rsid w:val="7FFDA1A3"/>
    <w:rsid w:val="7FFDC497"/>
    <w:rsid w:val="7FFEA4AF"/>
    <w:rsid w:val="7FFEF183"/>
    <w:rsid w:val="7FFF0644"/>
    <w:rsid w:val="7FFF4229"/>
    <w:rsid w:val="7FFF87FE"/>
    <w:rsid w:val="7FFFE835"/>
    <w:rsid w:val="8DFA68CB"/>
    <w:rsid w:val="8FA35258"/>
    <w:rsid w:val="8FFD141B"/>
    <w:rsid w:val="91FA4366"/>
    <w:rsid w:val="97FE19F3"/>
    <w:rsid w:val="99FB1836"/>
    <w:rsid w:val="99FDCBBA"/>
    <w:rsid w:val="9BFBF533"/>
    <w:rsid w:val="9F9FAA96"/>
    <w:rsid w:val="9FBF815D"/>
    <w:rsid w:val="9FD1E6E7"/>
    <w:rsid w:val="9FDFAE46"/>
    <w:rsid w:val="9FDFC9A0"/>
    <w:rsid w:val="A0AB243B"/>
    <w:rsid w:val="A357EE67"/>
    <w:rsid w:val="A3D5877D"/>
    <w:rsid w:val="A63F3170"/>
    <w:rsid w:val="A73B55D8"/>
    <w:rsid w:val="A7D9BC52"/>
    <w:rsid w:val="A7DF199F"/>
    <w:rsid w:val="A8ED8AFD"/>
    <w:rsid w:val="ABBEEE7D"/>
    <w:rsid w:val="ADAF740B"/>
    <w:rsid w:val="AF7EAF96"/>
    <w:rsid w:val="AF97EBF8"/>
    <w:rsid w:val="AFAF5C93"/>
    <w:rsid w:val="AFB7806F"/>
    <w:rsid w:val="AFBD56DA"/>
    <w:rsid w:val="AFBF6472"/>
    <w:rsid w:val="AFEFCE55"/>
    <w:rsid w:val="AFFB97D1"/>
    <w:rsid w:val="AFFFA7C3"/>
    <w:rsid w:val="B057E1CF"/>
    <w:rsid w:val="B0B52C82"/>
    <w:rsid w:val="B29DAFD7"/>
    <w:rsid w:val="B2ED78D6"/>
    <w:rsid w:val="B2FDC917"/>
    <w:rsid w:val="B4FFC0DC"/>
    <w:rsid w:val="B63F3C66"/>
    <w:rsid w:val="B6EB828A"/>
    <w:rsid w:val="B6FDDFAE"/>
    <w:rsid w:val="B77E7593"/>
    <w:rsid w:val="B77EE4FB"/>
    <w:rsid w:val="B79DD17E"/>
    <w:rsid w:val="B7D14384"/>
    <w:rsid w:val="B7D75F02"/>
    <w:rsid w:val="B7FF8CFE"/>
    <w:rsid w:val="B7FFC6EA"/>
    <w:rsid w:val="BB3D5292"/>
    <w:rsid w:val="BBD59C27"/>
    <w:rsid w:val="BBFFFFD3"/>
    <w:rsid w:val="BC5EFFFA"/>
    <w:rsid w:val="BCBC191E"/>
    <w:rsid w:val="BCFDF261"/>
    <w:rsid w:val="BCFF6B7A"/>
    <w:rsid w:val="BCFFD4E0"/>
    <w:rsid w:val="BD2D35D6"/>
    <w:rsid w:val="BD36DDFB"/>
    <w:rsid w:val="BD6AA360"/>
    <w:rsid w:val="BD740B63"/>
    <w:rsid w:val="BD9E7E50"/>
    <w:rsid w:val="BDAE244E"/>
    <w:rsid w:val="BDBF463F"/>
    <w:rsid w:val="BDCD8F82"/>
    <w:rsid w:val="BDF7C00B"/>
    <w:rsid w:val="BDFD056C"/>
    <w:rsid w:val="BDFDC048"/>
    <w:rsid w:val="BDFE9F0B"/>
    <w:rsid w:val="BDFF2E26"/>
    <w:rsid w:val="BE6B0438"/>
    <w:rsid w:val="BE7F04C3"/>
    <w:rsid w:val="BEEFAA20"/>
    <w:rsid w:val="BEFD168A"/>
    <w:rsid w:val="BEFE3643"/>
    <w:rsid w:val="BF7E9AC7"/>
    <w:rsid w:val="BFAB6ECB"/>
    <w:rsid w:val="BFB2790C"/>
    <w:rsid w:val="BFFA3246"/>
    <w:rsid w:val="BFFB9F21"/>
    <w:rsid w:val="BFFE555B"/>
    <w:rsid w:val="BFFF6F31"/>
    <w:rsid w:val="BFFFB78D"/>
    <w:rsid w:val="C35FA7BD"/>
    <w:rsid w:val="C7FD51FF"/>
    <w:rsid w:val="C7FF2CB4"/>
    <w:rsid w:val="CB8FC430"/>
    <w:rsid w:val="CBDDBB55"/>
    <w:rsid w:val="CDBF4E13"/>
    <w:rsid w:val="CF7FDC97"/>
    <w:rsid w:val="CFBA6C29"/>
    <w:rsid w:val="CFD95608"/>
    <w:rsid w:val="D07B1FC1"/>
    <w:rsid w:val="D2F83035"/>
    <w:rsid w:val="D37FE622"/>
    <w:rsid w:val="D3BF55B3"/>
    <w:rsid w:val="D59FB2FB"/>
    <w:rsid w:val="D6FD9CDB"/>
    <w:rsid w:val="D77F0F71"/>
    <w:rsid w:val="D7DB89D0"/>
    <w:rsid w:val="D7DF2AD5"/>
    <w:rsid w:val="D7EF9E92"/>
    <w:rsid w:val="D7FF7121"/>
    <w:rsid w:val="D897F869"/>
    <w:rsid w:val="DB3F0082"/>
    <w:rsid w:val="DBD44197"/>
    <w:rsid w:val="DBF9C018"/>
    <w:rsid w:val="DBFCFC6D"/>
    <w:rsid w:val="DD9FFAA6"/>
    <w:rsid w:val="DDBFA631"/>
    <w:rsid w:val="DDEAF19A"/>
    <w:rsid w:val="DE75B684"/>
    <w:rsid w:val="DEFDA162"/>
    <w:rsid w:val="DF17EB37"/>
    <w:rsid w:val="DF5899C9"/>
    <w:rsid w:val="DF7F2EB2"/>
    <w:rsid w:val="DF94F9F3"/>
    <w:rsid w:val="DFAF3CD1"/>
    <w:rsid w:val="DFBE8D03"/>
    <w:rsid w:val="DFBF48EE"/>
    <w:rsid w:val="DFDDA597"/>
    <w:rsid w:val="DFE429E2"/>
    <w:rsid w:val="DFEDCC09"/>
    <w:rsid w:val="DFFE3782"/>
    <w:rsid w:val="E3E7C5E7"/>
    <w:rsid w:val="E4EBF355"/>
    <w:rsid w:val="E5C77B99"/>
    <w:rsid w:val="E5FE1E45"/>
    <w:rsid w:val="E61DD1BF"/>
    <w:rsid w:val="E73EFD8C"/>
    <w:rsid w:val="E7B3B110"/>
    <w:rsid w:val="E7BFBB9A"/>
    <w:rsid w:val="E7C54352"/>
    <w:rsid w:val="E7E172DB"/>
    <w:rsid w:val="E7EF1B8D"/>
    <w:rsid w:val="E7FBB6A9"/>
    <w:rsid w:val="E7FD8975"/>
    <w:rsid w:val="E9B7D055"/>
    <w:rsid w:val="E9BF8273"/>
    <w:rsid w:val="EAF71A1D"/>
    <w:rsid w:val="EB9A2B86"/>
    <w:rsid w:val="EBAD7D26"/>
    <w:rsid w:val="EBE2ACA0"/>
    <w:rsid w:val="ECF7BBB7"/>
    <w:rsid w:val="ECFE211C"/>
    <w:rsid w:val="ED9B2617"/>
    <w:rsid w:val="EDD650D8"/>
    <w:rsid w:val="EDFE2588"/>
    <w:rsid w:val="EDFF1B70"/>
    <w:rsid w:val="EE7380A9"/>
    <w:rsid w:val="EE976739"/>
    <w:rsid w:val="EEB9C902"/>
    <w:rsid w:val="EF2F6B78"/>
    <w:rsid w:val="EF3AA946"/>
    <w:rsid w:val="EF6F6AB0"/>
    <w:rsid w:val="EF715AF5"/>
    <w:rsid w:val="EF7CDD47"/>
    <w:rsid w:val="EFAB8A9A"/>
    <w:rsid w:val="EFDF44FB"/>
    <w:rsid w:val="EFE96078"/>
    <w:rsid w:val="EFEC67CF"/>
    <w:rsid w:val="EFEE69D6"/>
    <w:rsid w:val="EFF7832F"/>
    <w:rsid w:val="EFFF2B77"/>
    <w:rsid w:val="EFFF2C71"/>
    <w:rsid w:val="EFFF840E"/>
    <w:rsid w:val="EFFFA6D4"/>
    <w:rsid w:val="F2DCC57E"/>
    <w:rsid w:val="F35EEA27"/>
    <w:rsid w:val="F3F55D59"/>
    <w:rsid w:val="F3F7119C"/>
    <w:rsid w:val="F3FF09AD"/>
    <w:rsid w:val="F4BF7435"/>
    <w:rsid w:val="F58A3975"/>
    <w:rsid w:val="F5CE0DA7"/>
    <w:rsid w:val="F6DFDFE4"/>
    <w:rsid w:val="F6FC39BE"/>
    <w:rsid w:val="F73E15F2"/>
    <w:rsid w:val="F73FBFB8"/>
    <w:rsid w:val="F75126F9"/>
    <w:rsid w:val="F7756899"/>
    <w:rsid w:val="F7778DBA"/>
    <w:rsid w:val="F77F9634"/>
    <w:rsid w:val="F79630C3"/>
    <w:rsid w:val="F79F22FE"/>
    <w:rsid w:val="F7DB2E57"/>
    <w:rsid w:val="F7E7BCEF"/>
    <w:rsid w:val="F7F4E6E3"/>
    <w:rsid w:val="F7F74F28"/>
    <w:rsid w:val="F7FB3AD6"/>
    <w:rsid w:val="F7FF093D"/>
    <w:rsid w:val="F7FF3013"/>
    <w:rsid w:val="F7FFDF0E"/>
    <w:rsid w:val="F8B72294"/>
    <w:rsid w:val="F9BD1D74"/>
    <w:rsid w:val="F9DF10F8"/>
    <w:rsid w:val="F9E6CD98"/>
    <w:rsid w:val="F9ED651C"/>
    <w:rsid w:val="F9F38B51"/>
    <w:rsid w:val="F9FB2A4C"/>
    <w:rsid w:val="F9FF2A09"/>
    <w:rsid w:val="FA7371BD"/>
    <w:rsid w:val="FADF5818"/>
    <w:rsid w:val="FADFD544"/>
    <w:rsid w:val="FB2F49C7"/>
    <w:rsid w:val="FB3E6175"/>
    <w:rsid w:val="FB79B8F7"/>
    <w:rsid w:val="FB8F3090"/>
    <w:rsid w:val="FBAF0CBD"/>
    <w:rsid w:val="FBBF502E"/>
    <w:rsid w:val="FBBF79F0"/>
    <w:rsid w:val="FBCFAF2B"/>
    <w:rsid w:val="FBD69DDB"/>
    <w:rsid w:val="FBD798E9"/>
    <w:rsid w:val="FBEFCD8A"/>
    <w:rsid w:val="FBFDDE3A"/>
    <w:rsid w:val="FBFF219E"/>
    <w:rsid w:val="FCFD8656"/>
    <w:rsid w:val="FD2F7ABD"/>
    <w:rsid w:val="FD61C026"/>
    <w:rsid w:val="FD6F5F72"/>
    <w:rsid w:val="FD7E200D"/>
    <w:rsid w:val="FD973B9A"/>
    <w:rsid w:val="FDBDE2A3"/>
    <w:rsid w:val="FDBFDCB6"/>
    <w:rsid w:val="FDCB571E"/>
    <w:rsid w:val="FDDC9C16"/>
    <w:rsid w:val="FDEAAEDE"/>
    <w:rsid w:val="FDEBE08D"/>
    <w:rsid w:val="FDF64CCA"/>
    <w:rsid w:val="FDFD446C"/>
    <w:rsid w:val="FDFFFB3F"/>
    <w:rsid w:val="FE6EE3B7"/>
    <w:rsid w:val="FE7F4744"/>
    <w:rsid w:val="FEABA17A"/>
    <w:rsid w:val="FEBF8636"/>
    <w:rsid w:val="FED789D9"/>
    <w:rsid w:val="FEDD2A22"/>
    <w:rsid w:val="FEDFF726"/>
    <w:rsid w:val="FEEF8568"/>
    <w:rsid w:val="FEF2D92B"/>
    <w:rsid w:val="FEFB059F"/>
    <w:rsid w:val="FEFBE811"/>
    <w:rsid w:val="FEFD9080"/>
    <w:rsid w:val="FEFF02D6"/>
    <w:rsid w:val="FEFF6032"/>
    <w:rsid w:val="FEFFEF7D"/>
    <w:rsid w:val="FF5BD436"/>
    <w:rsid w:val="FF6D9FF1"/>
    <w:rsid w:val="FF6F5F2D"/>
    <w:rsid w:val="FF7C3FC3"/>
    <w:rsid w:val="FF7D2C5C"/>
    <w:rsid w:val="FF7DAC6E"/>
    <w:rsid w:val="FFBA5FEA"/>
    <w:rsid w:val="FFBD0EA5"/>
    <w:rsid w:val="FFBE0285"/>
    <w:rsid w:val="FFBF6B05"/>
    <w:rsid w:val="FFD548E4"/>
    <w:rsid w:val="FFDC1B04"/>
    <w:rsid w:val="FFDD5961"/>
    <w:rsid w:val="FFDECBD6"/>
    <w:rsid w:val="FFDFDC62"/>
    <w:rsid w:val="FFE6B1F2"/>
    <w:rsid w:val="FFEA682D"/>
    <w:rsid w:val="FFEBD245"/>
    <w:rsid w:val="FFEDDB6B"/>
    <w:rsid w:val="FFF105C4"/>
    <w:rsid w:val="FFF3E477"/>
    <w:rsid w:val="FFF5D6E4"/>
    <w:rsid w:val="FFFB5A4C"/>
    <w:rsid w:val="FFFB79FC"/>
    <w:rsid w:val="FFFBAE58"/>
    <w:rsid w:val="FFFDF0A0"/>
    <w:rsid w:val="FFFF66A6"/>
    <w:rsid w:val="FFFF687D"/>
    <w:rsid w:val="FFFF8496"/>
    <w:rsid w:val="FFFF8966"/>
    <w:rsid w:val="FFFF992E"/>
    <w:rsid w:val="FFFFC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left="200" w:leftChars="200" w:firstLine="200" w:firstLineChars="200"/>
    </w:pPr>
    <w:rPr>
      <w:rFonts w:eastAsia="仿宋_GB2312"/>
      <w:sz w:val="30"/>
    </w:rPr>
  </w:style>
  <w:style w:type="paragraph" w:styleId="3">
    <w:name w:val="Body Text"/>
    <w:basedOn w:val="1"/>
    <w:next w:val="1"/>
    <w:qFormat/>
    <w:uiPriority w:val="99"/>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6">
    <w:name w:val="Body Text First Indent"/>
    <w:basedOn w:val="3"/>
    <w:qFormat/>
    <w:uiPriority w:val="99"/>
    <w:pPr>
      <w:ind w:firstLine="420" w:firstLineChars="100"/>
    </w:p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4317</Words>
  <Characters>4484</Characters>
  <Lines>0</Lines>
  <Paragraphs>0</Paragraphs>
  <TotalTime>24</TotalTime>
  <ScaleCrop>false</ScaleCrop>
  <LinksUpToDate>false</LinksUpToDate>
  <CharactersWithSpaces>4486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2022-01-12T14:26:00Z</dcterms:created>
  <dc:creator>zwh</dc:creator>
  <cp:lastModifiedBy>意中人。</cp:lastModifiedBy>
  <dcterms:modified xsi:type="dcterms:W3CDTF">2023-09-19T03:10:10Z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D3C7FFC8A80E4C94B079F03223113CAE</vt:lpwstr>
  </property>
</Properties>
</file>