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firstLine="0" w:firstLineChars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eastAsia="方正小标宋简体"/>
        </w:rPr>
        <w:t>关于发布山东省基本养老公共服务清单的通知</w:t>
      </w:r>
    </w:p>
    <w:p>
      <w:pPr>
        <w:pStyle w:val="2"/>
        <w:ind w:firstLine="400"/>
        <w:jc w:val="center"/>
        <w:rPr>
          <w:rFonts w:hint="eastAsia"/>
          <w:spacing w:val="-14"/>
        </w:rPr>
      </w:pPr>
      <w:bookmarkStart w:id="3" w:name="_GoBack"/>
      <w:r>
        <w:rPr>
          <w:rFonts w:hint="eastAsia"/>
          <w:spacing w:val="-14"/>
        </w:rPr>
        <w:t>鲁民〔20</w:t>
      </w:r>
      <w:r>
        <w:rPr>
          <w:spacing w:val="-14"/>
        </w:rPr>
        <w:t>20</w:t>
      </w:r>
      <w:r>
        <w:rPr>
          <w:rFonts w:hint="eastAsia"/>
          <w:spacing w:val="-14"/>
        </w:rPr>
        <w:t>〕</w:t>
      </w:r>
      <w:r>
        <w:rPr>
          <w:spacing w:val="-14"/>
        </w:rPr>
        <w:t>20</w:t>
      </w:r>
      <w:r>
        <w:rPr>
          <w:rFonts w:hint="eastAsia"/>
          <w:spacing w:val="-14"/>
        </w:rPr>
        <w:t>号</w:t>
      </w:r>
    </w:p>
    <w:bookmarkEnd w:id="3"/>
    <w:p>
      <w:pPr>
        <w:pStyle w:val="2"/>
        <w:spacing w:before="14"/>
        <w:ind w:firstLine="280"/>
        <w:rPr>
          <w:rFonts w:hint="eastAsia"/>
          <w:spacing w:val="-14"/>
        </w:rPr>
      </w:pPr>
      <w:r>
        <w:rPr>
          <w:rFonts w:hint="eastAsia"/>
          <w:spacing w:val="-14"/>
        </w:rPr>
        <w:t xml:space="preserve"> </w:t>
      </w:r>
    </w:p>
    <w:p>
      <w:pPr>
        <w:pStyle w:val="2"/>
        <w:spacing w:before="55" w:line="348" w:lineRule="auto"/>
        <w:ind w:left="107" w:right="-58"/>
        <w:jc w:val="both"/>
        <w:rPr>
          <w:spacing w:val="-14"/>
        </w:rPr>
      </w:pPr>
      <w:r>
        <w:rPr>
          <w:rFonts w:hint="eastAsia"/>
          <w:spacing w:val="-14"/>
        </w:rPr>
        <w:t>各市民政局、中级人民法院、发展和改革委员会、司法局、财政局、自然资源局、住房和城乡建设局、交通运输局、卫生健康委员会、体育局、国家税务总局山东省各市税务局，济南铁路运输中级法院、青岛海事法院：</w:t>
      </w:r>
    </w:p>
    <w:p>
      <w:pPr>
        <w:pStyle w:val="2"/>
        <w:spacing w:before="1"/>
        <w:ind w:right="-58" w:firstLine="584" w:firstLineChars="200"/>
        <w:jc w:val="both"/>
        <w:rPr>
          <w:rFonts w:hint="eastAsia"/>
          <w:spacing w:val="-14"/>
        </w:rPr>
      </w:pPr>
      <w:r>
        <w:rPr>
          <w:rFonts w:hint="eastAsia"/>
          <w:spacing w:val="-14"/>
        </w:rPr>
        <w:t>根据《山东省人民政府办公厅关于推进养老服务发展的实施意见》（鲁政办发〔2019〕31 号），结合我省现有政策规定，我们制定了《山东省基本养老公共服务清单》，现予发布，并就各级建立健全基本养老公共服务清单制度提出如下要求：</w:t>
      </w:r>
    </w:p>
    <w:p>
      <w:pPr>
        <w:pStyle w:val="2"/>
        <w:spacing w:before="6" w:line="348" w:lineRule="auto"/>
        <w:ind w:left="107" w:right="-58" w:firstLine="356"/>
        <w:jc w:val="both"/>
        <w:rPr>
          <w:rFonts w:hint="eastAsia"/>
        </w:rPr>
      </w:pPr>
      <w:r>
        <w:rPr>
          <w:rFonts w:hint="eastAsia" w:ascii="黑体" w:hAnsi="黑体" w:eastAsia="黑体" w:cs="仿宋_GB2312"/>
          <w:spacing w:val="-16"/>
        </w:rPr>
        <w:t>一、建立清单发布制度。</w:t>
      </w:r>
      <w:r>
        <w:rPr>
          <w:rFonts w:hint="eastAsia"/>
          <w:spacing w:val="-14"/>
        </w:rPr>
        <w:t>按照鲁政办发〔</w:t>
      </w:r>
      <w:r>
        <w:rPr>
          <w:rFonts w:hint="eastAsia"/>
          <w:spacing w:val="-5"/>
        </w:rPr>
        <w:t>2019</w:t>
      </w:r>
      <w:r>
        <w:rPr>
          <w:rFonts w:hint="eastAsia"/>
          <w:spacing w:val="-33"/>
        </w:rPr>
        <w:t>〕</w:t>
      </w:r>
      <w:r>
        <w:rPr>
          <w:rFonts w:hint="eastAsia"/>
          <w:spacing w:val="-3"/>
        </w:rPr>
        <w:t>31</w:t>
      </w:r>
      <w:r>
        <w:rPr>
          <w:rFonts w:hint="eastAsia"/>
          <w:spacing w:val="-24"/>
        </w:rPr>
        <w:t>号文件要</w:t>
      </w:r>
      <w:r>
        <w:rPr>
          <w:rFonts w:hint="eastAsia"/>
          <w:spacing w:val="-15"/>
        </w:rPr>
        <w:t>求，</w:t>
      </w:r>
      <w:r>
        <w:rPr>
          <w:rFonts w:hint="eastAsia"/>
          <w:spacing w:val="-21"/>
        </w:rPr>
        <w:t>2020</w:t>
      </w:r>
      <w:r>
        <w:rPr>
          <w:rFonts w:hint="eastAsia"/>
          <w:spacing w:val="-57"/>
        </w:rPr>
        <w:t xml:space="preserve">年 </w:t>
      </w:r>
      <w:r>
        <w:rPr>
          <w:rFonts w:hint="eastAsia"/>
        </w:rPr>
        <w:t>6</w:t>
      </w:r>
      <w:r>
        <w:rPr>
          <w:rFonts w:hint="eastAsia"/>
          <w:spacing w:val="-26"/>
        </w:rPr>
        <w:t>月底前，市、县制定并发布基本养老公共服务清单。</w:t>
      </w:r>
      <w:r>
        <w:rPr>
          <w:rFonts w:hint="eastAsia"/>
          <w:spacing w:val="-24"/>
        </w:rPr>
        <w:t>各地要结合实际，对照省级发布的服务清单，进一步细化清单项目，明确服务对象、服务标准和支出责任。市级、县级清单必须涵盖省级清单项目，县级清单项目必须涵盖市级清单项目。</w:t>
      </w:r>
    </w:p>
    <w:p>
      <w:pPr>
        <w:pStyle w:val="2"/>
        <w:spacing w:before="7" w:line="348" w:lineRule="auto"/>
        <w:ind w:left="107" w:right="-58" w:firstLine="368"/>
        <w:jc w:val="both"/>
        <w:rPr>
          <w:spacing w:val="-10"/>
        </w:rPr>
      </w:pPr>
      <w:r>
        <w:rPr>
          <w:rFonts w:hint="eastAsia" w:ascii="黑体" w:hAnsi="黑体" w:eastAsia="黑体" w:cs="仿宋_GB2312"/>
          <w:spacing w:val="-13"/>
        </w:rPr>
        <w:t>二、健全动态调整机制。</w:t>
      </w:r>
      <w:r>
        <w:rPr>
          <w:rFonts w:hint="eastAsia"/>
          <w:spacing w:val="-10"/>
        </w:rPr>
        <w:t>各地要根据经济发展水平、老年人养老需求和有关政策规定，适时调整清单项目，及时公开发布。鼓励有条件的地方，建立基本养老公共服务清单年度发布制度。</w:t>
      </w:r>
    </w:p>
    <w:p>
      <w:pPr>
        <w:pStyle w:val="2"/>
        <w:spacing w:before="7" w:line="348" w:lineRule="auto"/>
        <w:ind w:left="107" w:right="-58" w:firstLine="368"/>
        <w:jc w:val="both"/>
        <w:rPr>
          <w:rFonts w:hint="eastAsia"/>
        </w:rPr>
      </w:pPr>
      <w:r>
        <w:rPr>
          <w:rFonts w:hint="eastAsia" w:ascii="黑体" w:hAnsi="黑体" w:eastAsia="黑体" w:cs="仿宋_GB2312"/>
          <w:spacing w:val="-13"/>
        </w:rPr>
        <w:t>三、推动清单项目落实。</w:t>
      </w:r>
      <w:r>
        <w:rPr>
          <w:rFonts w:hint="eastAsia"/>
          <w:spacing w:val="-9"/>
        </w:rPr>
        <w:t>各地要加强对清单落实情况的指导</w:t>
      </w:r>
    </w:p>
    <w:p>
      <w:pPr>
        <w:pStyle w:val="2"/>
        <w:spacing w:before="5" w:line="348" w:lineRule="auto"/>
        <w:ind w:left="107" w:right="-58" w:firstLine="380"/>
        <w:jc w:val="both"/>
        <w:rPr>
          <w:rFonts w:hint="eastAsia"/>
        </w:rPr>
      </w:pPr>
      <w:r>
        <w:rPr>
          <w:rFonts w:hint="eastAsia"/>
          <w:spacing w:val="-10"/>
        </w:rPr>
        <w:t>监督，优化服务流程，提高服务效率，确保清单项目落实到位。要加快推进老年人需求评估、养老服务设施等级评定等工作，加强评估结果应用，逐步实现评估结果与基本养老公共服务供给标准、扶持政策挂钩，不断提高基本养老公共服务供给水平。</w:t>
      </w:r>
    </w:p>
    <w:p>
      <w:pPr>
        <w:pStyle w:val="2"/>
        <w:spacing w:before="4"/>
        <w:ind w:right="-58" w:firstLine="940"/>
        <w:jc w:val="both"/>
        <w:rPr>
          <w:rFonts w:hint="eastAsia"/>
          <w:sz w:val="47"/>
          <w:szCs w:val="47"/>
        </w:rPr>
      </w:pPr>
      <w:r>
        <w:rPr>
          <w:rFonts w:hint="eastAsia"/>
          <w:sz w:val="47"/>
          <w:szCs w:val="47"/>
        </w:rPr>
        <w:t xml:space="preserve"> </w:t>
      </w:r>
    </w:p>
    <w:p>
      <w:pPr>
        <w:pStyle w:val="2"/>
        <w:ind w:left="753" w:right="-58" w:firstLine="420"/>
        <w:jc w:val="both"/>
      </w:pPr>
      <w:r>
        <w:rPr>
          <w:rFonts w:hint="eastAsia"/>
        </w:rPr>
        <w:t>附件：山东省基本养老公共服务清单</w:t>
      </w:r>
    </w:p>
    <w:p>
      <w:pPr>
        <w:pStyle w:val="2"/>
        <w:ind w:left="753" w:right="-58" w:firstLine="420"/>
        <w:jc w:val="both"/>
      </w:pP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山东省民政厅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山东省高级人民法院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山东省发展和改革委员会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山东省司法厅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山东省财政厅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山东省自然资源厅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山东省住房和城乡建设厅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山东省交通运输厅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山东省卫生健康委员会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山东省体育局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国家税务总局山东省税务局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2020年5月29日</w:t>
      </w:r>
    </w:p>
    <w:p>
      <w:pPr>
        <w:ind w:left="4109" w:leftChars="1284" w:right="-58" w:firstLine="0" w:firstLineChars="0"/>
        <w:jc w:val="center"/>
        <w:rPr>
          <w:rFonts w:ascii="仿宋_GB2312" w:hAnsi="宋体" w:eastAsia="仿宋_GB2312" w:cs="宋体"/>
          <w:kern w:val="0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b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b/>
          <w:bCs/>
        </w:rPr>
        <w:br w:type="page"/>
      </w:r>
    </w:p>
    <w:p>
      <w:pPr>
        <w:spacing w:before="220" w:after="340" w:line="240" w:lineRule="auto"/>
        <w:ind w:firstLine="260" w:firstLineChars="0"/>
        <w:jc w:val="left"/>
        <w:rPr>
          <w:rFonts w:ascii="宋体" w:hAnsi="宋体" w:eastAsia="宋体" w:cs="宋体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  <w:lang w:val="zh-TW" w:eastAsia="zh-TW" w:bidi="zh-TW"/>
        </w:rPr>
        <w:t>附件</w:t>
      </w:r>
    </w:p>
    <w:p>
      <w:pPr>
        <w:keepNext/>
        <w:keepLines/>
        <w:spacing w:after="380" w:line="240" w:lineRule="auto"/>
        <w:ind w:firstLine="0" w:firstLineChars="0"/>
        <w:jc w:val="center"/>
        <w:outlineLvl w:val="0"/>
        <w:rPr>
          <w:rFonts w:ascii="宋体" w:hAnsi="宋体" w:eastAsia="宋体" w:cs="宋体"/>
          <w:color w:val="000000"/>
          <w:kern w:val="0"/>
          <w:sz w:val="42"/>
          <w:szCs w:val="42"/>
          <w:lang w:val="zh-TW" w:eastAsia="zh-TW" w:bidi="zh-TW"/>
        </w:rPr>
      </w:pPr>
      <w:bookmarkStart w:id="0" w:name="bookmark1"/>
      <w:bookmarkStart w:id="1" w:name="bookmark0"/>
      <w:bookmarkStart w:id="2" w:name="bookmark2"/>
      <w:r>
        <w:rPr>
          <w:rFonts w:ascii="宋体" w:hAnsi="宋体" w:eastAsia="宋体" w:cs="宋体"/>
          <w:color w:val="000000"/>
          <w:kern w:val="0"/>
          <w:sz w:val="42"/>
          <w:szCs w:val="42"/>
          <w:lang w:val="zh-TW" w:eastAsia="zh-TW" w:bidi="zh-TW"/>
        </w:rPr>
        <w:t>山东省基本养老公共服务清单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898"/>
        <w:gridCol w:w="998"/>
        <w:gridCol w:w="1690"/>
        <w:gridCol w:w="4248"/>
        <w:gridCol w:w="2093"/>
        <w:gridCol w:w="3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序号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类别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服务项目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服务对象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服务内容及标准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责任主体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政策依据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8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特困老 年人兜 底保障 项目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特困老年 人供养标 准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无劳动能力、无 生活来源、无法 定赡养抚养义务 人，或其法定赡 养抚养义务人无 履行义务能力的 老年人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2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特困人员救助供养标准分为基本生活标准 和照料护理标准，各地按照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CN" w:bidi="zh-CN"/>
              </w:rPr>
              <w:t>“分类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定标、 差异服务”的思路，根据特困人员基本生 活需求和照料护理需求合理确定。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各级民政部门、 财政部门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《山东省社会救助办法》、《山 东省人民政府关于贯彻国发</w:t>
            </w:r>
          </w:p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〔2016〕14号文件进一步健全特 困人员救助供养制度的实施意 见》（鲁政发〔2016〕26号）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2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9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特困老年 人供养方 式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9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特困人员可自主选择机构集中供养或在家 分散供养的方式。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县级民政部门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8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《山东省社会救助办法》、《山 东省人民政府关于贯彻国发</w:t>
            </w:r>
          </w:p>
          <w:p>
            <w:pPr>
              <w:spacing w:line="278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〔2016〕14号文件进一步健全特 困人员救助供养制度的实施意 见》（鲁政发〔2016〕26号）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7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困难老 年人养 老服务 项目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经济困难 老年人补 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eastAsia="en-US" w:bidi="en-US"/>
              </w:rPr>
              <w:t>60-99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周岁低保 老年人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79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对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en-US"/>
              </w:rPr>
              <w:t>60-79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岁、80-89岁、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en-US"/>
              </w:rPr>
              <w:t>90-99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周岁低保老 年人每人每月分别补助80元、100元、200 元；在此基础上，对生活长期不能自理、 能力等级为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en-US"/>
              </w:rPr>
              <w:t>2—3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的，以及智力、精神和肢 体重度残疾的低保老年人，每人每月增发 80元。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各级民政部门、 财政部门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《山东省民政厅山东省财政厅 关于完善经济困难老年人补贴 制度的通知》（鲁民〔20183 99 号）</w:t>
            </w:r>
          </w:p>
        </w:tc>
      </w:tr>
    </w:tbl>
    <w:p>
      <w:pPr>
        <w:spacing w:line="1" w:lineRule="exact"/>
        <w:ind w:firstLine="0" w:firstLineChars="0"/>
        <w:jc w:val="left"/>
        <w:rPr>
          <w:rFonts w:ascii="Times New Roman" w:hAnsi="Times New Roman" w:eastAsia="Times New Roman" w:cs="Times New Roman"/>
          <w:color w:val="000000"/>
          <w:kern w:val="0"/>
          <w:sz w:val="2"/>
          <w:szCs w:val="2"/>
          <w:lang w:bidi="en-US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bidi="en-US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898"/>
        <w:gridCol w:w="998"/>
        <w:gridCol w:w="1690"/>
        <w:gridCol w:w="4248"/>
        <w:gridCol w:w="2093"/>
        <w:gridCol w:w="3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序号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类别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服务项目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服务对象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服务内容及标准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责任主体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政策依据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4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为困难老 年人购买 居家养老 服务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困难老年人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依据老年人能力和需求评估结果，统筹现 行特困人员供养、经济困难老年人补贴等 政策，为符合条件的困难老年人提供居家 养老服务。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市和县两级民政部 门、财政部门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5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《山东省养老服务条例》、《山 东省人民政府办公厅关于推进 养老服务发展的实施意见》（鲁 政办发〔2019〕31号）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6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5</w:t>
            </w:r>
          </w:p>
        </w:tc>
        <w:tc>
          <w:tcPr>
            <w:tcW w:w="89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困难老 年人养 老服务 项目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2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为特殊困 难老年人 家庭实施 适老化改 造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4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特困、建档立卡 范围的高龄、失 能、残疾老年人 家庭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9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各市可采取政府补贴等方式，按照《无障 碍设计规范》给予最急需的适老化改造。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各级民政部门、 财政部门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5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《山东省养老服务条例》、《山 东省人民政府办公厅关于推进 养老服务发展的实施意见》（鲁 政办发〔2019〕31号）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7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6</w:t>
            </w:r>
          </w:p>
        </w:tc>
        <w:tc>
          <w:tcPr>
            <w:tcW w:w="89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9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特殊家庭 的老年人 巡访关爱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4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独居、空巢、农 村留守、计划生 育特殊家庭老年 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定期组织巡访工作，防范和化解意外风险。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县级民政部门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5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《山东省养老服务条例》、《山 东省人民政府办公厅关于推进 养老服务发展的实施意见》（鲁 政办发〔2019〕31号）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3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普惠型 老年人 服务和 优待项 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69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百岁老人 长寿补贴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100周岁及以上 老年人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每人每月不少于300元，有条件的地方可 将长寿补贴范围扩大到80周岁以上老年 人。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各级卫生健康部门、 财政部门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《山东省人民政府关于印发山 东省优待老年人规定的通知》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（鲁政发〔2011〕54号）</w:t>
            </w:r>
          </w:p>
        </w:tc>
      </w:tr>
    </w:tbl>
    <w:p>
      <w:pPr>
        <w:spacing w:line="1" w:lineRule="exact"/>
        <w:ind w:firstLine="0" w:firstLineChars="0"/>
        <w:jc w:val="left"/>
        <w:rPr>
          <w:rFonts w:ascii="Times New Roman" w:hAnsi="Times New Roman" w:eastAsia="Times New Roman" w:cs="Times New Roman"/>
          <w:color w:val="000000"/>
          <w:kern w:val="0"/>
          <w:sz w:val="2"/>
          <w:szCs w:val="2"/>
          <w:lang w:eastAsia="en-US" w:bidi="en-US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US" w:bidi="en-US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898"/>
        <w:gridCol w:w="998"/>
        <w:gridCol w:w="1690"/>
        <w:gridCol w:w="4248"/>
        <w:gridCol w:w="2093"/>
        <w:gridCol w:w="3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序号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类别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服务项目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36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服务对象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服务内容及标准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责任主体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政策依据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8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8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1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普惠型 老年人 服务和 优待项 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8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老年人健 康管理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65周岁及以上老 年人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8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每年提供一次免费健康管理服务，建立健 康档案，包括生活方式和健康状况评估、 体格检查、辅助检查、健康指导等。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各级卫生健康部门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4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《山东省老年人权益保障条 例》、《山东省人民政府关于印 发山东省优待老年人规定的通 知》（鲁政发〔2011〕54号）、</w:t>
            </w:r>
          </w:p>
          <w:p>
            <w:pPr>
              <w:spacing w:line="274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《国家基本公共卫生服务规范 （山东2017年版）》（鲁卫基 层字〔2017〕7号）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9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1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老年人文 体休闲优 待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60周岁以上老年 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81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政府兴办或者支持的公园、景点免购门票; 社会力量兴办的公园、景点，七十周岁以 上的免购门票，不满七十周岁的半价购票; 免费进入公共文化馆、图书馆、博物馆、 科技馆、美术馆、展览馆、纪念馆等场所; 政府兴办或者支持的公共体育健身场所， 按照时段免费或者优惠。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市和县两级卫生健 康部门、发展改革部 门、住房城乡建设部 门、体育部门等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《山东省老年人权益保障条例》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4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10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1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老年人生 活服务优 待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8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60周岁以上老年 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1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六十五周岁以上免费乘坐市内公共交通工 具，不满六十五周岁按照当地有关规定免 费或者半价乘坐市内公共交通工具。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9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市和县两级卫生健 康部门、交通运输部 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《山东省老年人权益保障条例》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11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9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老年人法 律援助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78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60周岁以上老年 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老年人因其合法权益受侵害提起诉讼交纳 诉讼费确有困难的，可以缓交、减交或者 免交；需要获得律师帮助，但是无力支付律 师费用的，可以获得法律援助。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市和县两级卫生健 康部门、司法行政部 门，各级人民法院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《山东省老年人权益保障条例》</w:t>
            </w:r>
          </w:p>
        </w:tc>
      </w:tr>
    </w:tbl>
    <w:p>
      <w:pPr>
        <w:spacing w:line="1" w:lineRule="exact"/>
        <w:ind w:firstLine="0" w:firstLineChars="0"/>
        <w:jc w:val="left"/>
        <w:rPr>
          <w:rFonts w:ascii="Times New Roman" w:hAnsi="Times New Roman" w:eastAsia="Times New Roman" w:cs="Times New Roman"/>
          <w:color w:val="000000"/>
          <w:kern w:val="0"/>
          <w:sz w:val="2"/>
          <w:szCs w:val="2"/>
          <w:lang w:bidi="en-US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bidi="en-US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898"/>
        <w:gridCol w:w="998"/>
        <w:gridCol w:w="1690"/>
        <w:gridCol w:w="4248"/>
        <w:gridCol w:w="2093"/>
        <w:gridCol w:w="3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序号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类别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服务项目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服务对象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服务内容及标准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责任主体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val="zh-TW" w:eastAsia="zh-TW" w:bidi="zh-TW"/>
              </w:rPr>
              <w:t>政策依据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12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8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养老服 务优惠 扶持项 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7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养老服务 资金安排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4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符合条件养老服 务项目和机构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5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县级以上人民政府应当设立养老服务专项 资金，各级留成的福利彩票公益金，按照 国家和省规定的比例用于支持发展养老服 务。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各级民政部门、 财政部门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5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《山东省养老服务条例》、《山 东省人民政府办公厅关于推进 养老服务发展的实施意见》（鲁 政办发〔2019〕31号）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3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13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12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养老服务 机构奖补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3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符合条件的养老 服务项目和机构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17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按照鲁民〔2016〕44号文件规定，发放一 次性建设补助、开办补助或运营补助。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各级民政部门、 财政部门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4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《山东省民政厅山东省财政厅 关于印发〈山东省养老服务业省 级专项资金补助项目实施方案〉 的通知》（鲁民〔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en-US"/>
              </w:rPr>
              <w:t xml:space="preserve">2016]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44号）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14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9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养老服务 机构税费 减免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9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符合条件的养老 服务机构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2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按照国家和省有关规定，养老服务组织享 受税收优惠和行政事业性收费减免政策， 用水、用电、用气、用热，按照居民生活 类价格标准收费。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78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各级发展改革部门、 财政部门、税务部门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《山东省养老服务条例》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15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78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社区养老 服务设施 配建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老年人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1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新建城镇居住区按照每百户不低于20平 方米的标准配套建设社区养老服务设施； 老旧小区通过购置、置换、租赁等方式， 按每百户不少于15平方米的标准调剂解 决。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6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各级民政部门、自然 资源部门、住房城乡 建设部门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5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zh-TW" w:eastAsia="zh-TW" w:bidi="zh-TW"/>
              </w:rPr>
              <w:t>《山东省养老服务条例》、《山 东省人民政府办公厅关于印发 山东省养老服务业转型升级实 施方案的通知》（鲁政办〔2016〕 22号）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008E"/>
    <w:rsid w:val="417C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40" w:firstLineChars="200"/>
      <w:jc w:val="both"/>
    </w:pPr>
    <w:rPr>
      <w:rFonts w:ascii="Calibri" w:hAnsi="Calibri" w:eastAsia="仿宋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仿宋_GB2312" w:hAnsi="宋体" w:eastAsia="仿宋_GB2312" w:cs="宋体"/>
      <w:kern w:val="0"/>
      <w:szCs w:val="32"/>
    </w:rPr>
  </w:style>
  <w:style w:type="paragraph" w:customStyle="1" w:styleId="5">
    <w:name w:val="Body text|1"/>
    <w:basedOn w:val="1"/>
    <w:qFormat/>
    <w:uiPriority w:val="0"/>
    <w:pPr>
      <w:spacing w:line="424" w:lineRule="auto"/>
      <w:ind w:firstLine="400" w:firstLineChars="0"/>
      <w:jc w:val="left"/>
    </w:pPr>
    <w:rPr>
      <w:rFonts w:ascii="宋体" w:hAnsi="宋体" w:eastAsia="宋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2021-04-14T06:14:00Z</dcterms:created>
  <dc:creator>BF  迪迪</dc:creator>
  <cp:lastModifiedBy>BF  迪迪</cp:lastModifiedBy>
  <dcterms:modified xsi:type="dcterms:W3CDTF">2021-04-14T06:16:57Z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