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5D" w:rsidRPr="00984ADB" w:rsidRDefault="000A245D" w:rsidP="000A245D">
      <w:pPr>
        <w:jc w:val="center"/>
        <w:rPr>
          <w:rFonts w:ascii="方正小标宋简体" w:eastAsia="方正小标宋简体"/>
          <w:sz w:val="44"/>
          <w:szCs w:val="44"/>
        </w:rPr>
      </w:pPr>
      <w:r w:rsidRPr="00984ADB">
        <w:rPr>
          <w:rFonts w:ascii="方正小标宋简体" w:eastAsia="方正小标宋简体" w:hint="eastAsia"/>
          <w:sz w:val="44"/>
          <w:szCs w:val="44"/>
        </w:rPr>
        <w:t>曲阜市供销合作社联合社</w:t>
      </w:r>
    </w:p>
    <w:p w:rsidR="00984ADB" w:rsidRPr="00984ADB" w:rsidRDefault="000A245D" w:rsidP="00984ADB">
      <w:pPr>
        <w:jc w:val="center"/>
        <w:rPr>
          <w:rFonts w:ascii="方正小标宋简体" w:eastAsia="方正小标宋简体"/>
          <w:sz w:val="44"/>
          <w:szCs w:val="44"/>
        </w:rPr>
      </w:pPr>
      <w:r w:rsidRPr="00984ADB">
        <w:rPr>
          <w:rFonts w:ascii="方正小标宋简体" w:eastAsia="方正小标宋简体" w:hint="eastAsia"/>
          <w:sz w:val="44"/>
          <w:szCs w:val="44"/>
        </w:rPr>
        <w:t>2014年政府信息公开工作年度报告</w:t>
      </w:r>
    </w:p>
    <w:p w:rsidR="00984ADB" w:rsidRPr="00984ADB" w:rsidRDefault="00984ADB" w:rsidP="00984ADB">
      <w:pPr>
        <w:jc w:val="center"/>
        <w:rPr>
          <w:rFonts w:ascii="方正小标宋简体" w:eastAsia="方正小标宋简体"/>
          <w:sz w:val="40"/>
          <w:szCs w:val="44"/>
        </w:rPr>
      </w:pPr>
    </w:p>
    <w:p w:rsidR="000A245D" w:rsidRPr="006F59FF" w:rsidRDefault="000A245D" w:rsidP="006F59FF">
      <w:pPr>
        <w:ind w:firstLineChars="200" w:firstLine="643"/>
        <w:jc w:val="left"/>
        <w:rPr>
          <w:rFonts w:ascii="方正仿宋简体" w:eastAsia="方正仿宋简体" w:hAnsi="微软雅黑"/>
          <w:b/>
          <w:color w:val="333333"/>
          <w:sz w:val="32"/>
          <w:szCs w:val="32"/>
          <w:shd w:val="clear" w:color="auto" w:fill="FFFFFF"/>
        </w:rPr>
      </w:pP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、《山东省政府信息公开办法》(以下简称《办法》）要求，结合曲阜市供销合作社联合社（以下简称市联社）工作实际，特向社会公布2014年度市联社信息公开年度报告。本报告所列数据的统计期限自2014年1月1日起至2014年12月31日止。本报告的电子版可在“中国曲阜”政府门户网站（</w:t>
      </w:r>
      <w:hyperlink r:id="rId6" w:history="1">
        <w:r w:rsidRPr="006F59FF">
          <w:rPr>
            <w:rStyle w:val="a5"/>
            <w:rFonts w:ascii="方正仿宋简体" w:eastAsia="方正仿宋简体" w:hAnsi="&amp;quot" w:hint="eastAsia"/>
            <w:b/>
            <w:color w:val="333333"/>
            <w:sz w:val="32"/>
            <w:szCs w:val="32"/>
          </w:rPr>
          <w:t>http://www.qufu.gov.cn/</w:t>
        </w:r>
      </w:hyperlink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）下载。如对本报告有任何疑问，请与曲阜市联社联系（地址：</w:t>
      </w:r>
      <w:proofErr w:type="gramStart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曲阜市静轩</w:t>
      </w:r>
      <w:proofErr w:type="gramEnd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东路108号；电话：0537-4412918；邮箱：</w:t>
      </w:r>
      <w:r w:rsidRPr="006F59FF">
        <w:rPr>
          <w:rFonts w:ascii="方正仿宋简体" w:eastAsia="方正仿宋简体" w:hAnsi="&amp;quot" w:hint="eastAsia"/>
          <w:b/>
          <w:sz w:val="32"/>
          <w:szCs w:val="32"/>
        </w:rPr>
        <w:t>qfsls</w:t>
      </w:r>
      <w:r w:rsidRPr="006F59FF">
        <w:rPr>
          <w:rFonts w:ascii="方正仿宋简体" w:eastAsia="方正仿宋简体" w:hAnsi="&amp;quot"/>
          <w:b/>
          <w:sz w:val="32"/>
          <w:szCs w:val="32"/>
        </w:rPr>
        <w:t>@163.com）。</w:t>
      </w:r>
    </w:p>
    <w:p w:rsidR="000A245D" w:rsidRPr="006F59FF" w:rsidRDefault="000A245D" w:rsidP="006F59FF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6F59FF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一、信息公开工作概述</w:t>
      </w:r>
    </w:p>
    <w:p w:rsidR="000A245D" w:rsidRPr="006F59FF" w:rsidRDefault="000A245D" w:rsidP="000A245D">
      <w:pPr>
        <w:pStyle w:val="a6"/>
        <w:spacing w:before="0" w:beforeAutospacing="0" w:after="0" w:afterAutospacing="0" w:line="480" w:lineRule="atLeast"/>
        <w:ind w:firstLine="480"/>
        <w:rPr>
          <w:rFonts w:ascii="方正仿宋简体" w:eastAsia="方正仿宋简体" w:hAnsi="&amp;quot" w:hint="eastAsia"/>
          <w:b/>
          <w:color w:val="333333"/>
          <w:sz w:val="32"/>
          <w:szCs w:val="32"/>
        </w:rPr>
      </w:pPr>
      <w:r w:rsidRPr="006F59FF">
        <w:rPr>
          <w:rFonts w:ascii="方正仿宋简体" w:eastAsia="方正仿宋简体" w:hAnsi="&amp;quot" w:hint="eastAsia"/>
          <w:b/>
          <w:color w:val="333333"/>
          <w:sz w:val="32"/>
          <w:szCs w:val="32"/>
        </w:rPr>
        <w:t>2014年，市联社按照《条例》和《办法》要求，紧紧围绕增强工作透明度，密切与人民群众的联系，创新信息公开形式，规范信息公开内容，突出信息公开重点，不断提高信息公开水平，切实做好信息公开工作。</w:t>
      </w:r>
    </w:p>
    <w:p w:rsidR="000A245D" w:rsidRPr="006F59FF" w:rsidRDefault="000A245D" w:rsidP="006F59FF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6F59FF"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二、组织领导和制度建设情况</w:t>
      </w:r>
    </w:p>
    <w:p w:rsidR="000A245D" w:rsidRPr="006F59FF" w:rsidRDefault="006F59FF" w:rsidP="000A245D">
      <w:pPr>
        <w:pStyle w:val="a6"/>
        <w:spacing w:before="0" w:beforeAutospacing="0" w:after="0" w:afterAutospacing="0" w:line="480" w:lineRule="atLeast"/>
        <w:ind w:firstLine="480"/>
        <w:rPr>
          <w:rFonts w:ascii="方正仿宋简体" w:eastAsia="方正仿宋简体" w:hAnsi="&amp;quot" w:hint="eastAsia"/>
          <w:b/>
          <w:color w:val="333333"/>
          <w:sz w:val="32"/>
          <w:szCs w:val="32"/>
        </w:rPr>
      </w:pPr>
      <w:r w:rsidRPr="006F59FF">
        <w:rPr>
          <w:rFonts w:ascii="方正仿宋简体" w:eastAsia="方正仿宋简体" w:hAnsi="&amp;quot" w:hint="eastAsia"/>
          <w:b/>
          <w:color w:val="333333"/>
          <w:sz w:val="32"/>
          <w:szCs w:val="32"/>
        </w:rPr>
        <w:t>市联社</w:t>
      </w:r>
      <w:r w:rsidR="000A245D" w:rsidRPr="006F59FF">
        <w:rPr>
          <w:rFonts w:ascii="方正仿宋简体" w:eastAsia="方正仿宋简体" w:hAnsi="&amp;quot" w:hint="eastAsia"/>
          <w:b/>
          <w:color w:val="333333"/>
          <w:sz w:val="32"/>
          <w:szCs w:val="32"/>
        </w:rPr>
        <w:t>成立政务信息公开领导小组，</w:t>
      </w:r>
      <w:r w:rsidRPr="006F59FF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由主要负责人担任组长，分管领导为副组长，</w:t>
      </w:r>
      <w:r w:rsidR="000A245D" w:rsidRPr="006F59FF">
        <w:rPr>
          <w:rFonts w:ascii="方正仿宋简体" w:eastAsia="方正仿宋简体" w:hAnsi="&amp;quot" w:hint="eastAsia"/>
          <w:b/>
          <w:color w:val="333333"/>
          <w:sz w:val="32"/>
          <w:szCs w:val="32"/>
        </w:rPr>
        <w:t>主持管理信息公开工作，并确定各业务科室工作职责，配备兼职工作人员负责日常信息公开</w:t>
      </w:r>
      <w:r w:rsidR="000A245D" w:rsidRPr="006F59FF">
        <w:rPr>
          <w:rFonts w:ascii="方正仿宋简体" w:eastAsia="方正仿宋简体" w:hAnsi="&amp;quot" w:hint="eastAsia"/>
          <w:b/>
          <w:color w:val="333333"/>
          <w:sz w:val="32"/>
          <w:szCs w:val="32"/>
        </w:rPr>
        <w:lastRenderedPageBreak/>
        <w:t>的规范化操作。根据《条例》以及各级有关制度规定，制定了政府信息主动公开和依申请公开制度、保密审查制度等，明确工作流程、强化责任落实，切实保障政府信息公开工作顺利推进。</w:t>
      </w:r>
    </w:p>
    <w:p w:rsidR="006F59FF" w:rsidRDefault="006F59FF" w:rsidP="006F59FF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三、依申请公开政府信息情况。</w:t>
      </w:r>
    </w:p>
    <w:p w:rsidR="006F59FF" w:rsidRPr="006F59FF" w:rsidRDefault="006F59FF" w:rsidP="006F59FF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无依申请公开政府信息。</w:t>
      </w:r>
    </w:p>
    <w:p w:rsidR="006F59FF" w:rsidRDefault="006F59FF" w:rsidP="006F59FF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四、复议、诉讼和申诉情况。</w:t>
      </w:r>
    </w:p>
    <w:p w:rsidR="006F59FF" w:rsidRPr="006F59FF" w:rsidRDefault="006F59FF" w:rsidP="006F59FF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未发生关于政府信息公开事务的行政复议案、行政诉讼案和有关的申诉案。</w:t>
      </w:r>
    </w:p>
    <w:p w:rsidR="006F59FF" w:rsidRPr="00FE5315" w:rsidRDefault="006F59FF" w:rsidP="006F59FF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五、政府信息公开支出及收费情况。</w:t>
      </w:r>
    </w:p>
    <w:p w:rsidR="006F59FF" w:rsidRPr="00FE5315" w:rsidRDefault="006F59FF" w:rsidP="006F59FF">
      <w:pPr>
        <w:ind w:firstLineChars="200" w:firstLine="643"/>
        <w:jc w:val="left"/>
        <w:rPr>
          <w:rFonts w:ascii="方正仿宋简体" w:eastAsia="方正仿宋简体" w:hAnsi="Arial" w:cs="Arial"/>
          <w:b/>
          <w:color w:val="000000"/>
          <w:sz w:val="32"/>
          <w:szCs w:val="32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未发生与诉讼（行政复议、行政诉讼及申诉）有关的费用。</w:t>
      </w:r>
    </w:p>
    <w:p w:rsidR="006F59FF" w:rsidRPr="00FE5315" w:rsidRDefault="006F59FF" w:rsidP="006F59FF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六、主要问题和改进措施。</w:t>
      </w:r>
    </w:p>
    <w:p w:rsidR="006F59FF" w:rsidRPr="006F59FF" w:rsidRDefault="006F59FF" w:rsidP="006F59FF">
      <w:pPr>
        <w:pStyle w:val="p19"/>
        <w:spacing w:before="0" w:beforeAutospacing="0" w:after="0" w:afterAutospacing="0" w:line="580" w:lineRule="atLeast"/>
        <w:ind w:firstLine="643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在政府信息公开方面存在信息公开内容有待深化、信息公开的时效性有待进一步提高等问题。为此，将采取以下措施积极改进：</w:t>
      </w:r>
    </w:p>
    <w:p w:rsidR="006F59FF" w:rsidRPr="006F59FF" w:rsidRDefault="006F59FF" w:rsidP="006F59FF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1、加大公开力度，除不予公开的信息除外，进一步加大政府信息公开力度，丰富公开内容，努力做到政府信息公开的内容不断充实和完善。</w:t>
      </w:r>
    </w:p>
    <w:p w:rsidR="006F59FF" w:rsidRPr="006F59FF" w:rsidRDefault="006F59FF" w:rsidP="006F59FF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2、认真做好分类公开的各项工作，加快信息更新频率，及时公布信息，切实做到信息公开常换常新。</w:t>
      </w:r>
    </w:p>
    <w:p w:rsidR="006F59FF" w:rsidRPr="006F59FF" w:rsidRDefault="006F59FF" w:rsidP="000A245D">
      <w:pPr>
        <w:pStyle w:val="a6"/>
        <w:spacing w:before="0" w:beforeAutospacing="0" w:after="0" w:afterAutospacing="0" w:line="480" w:lineRule="atLeast"/>
        <w:ind w:firstLine="480"/>
        <w:rPr>
          <w:rFonts w:ascii="方正仿宋简体" w:eastAsia="方正仿宋简体" w:hAnsi="&amp;quot" w:hint="eastAsia"/>
          <w:color w:val="333333"/>
        </w:rPr>
      </w:pPr>
    </w:p>
    <w:sectPr w:rsidR="006F59FF" w:rsidRPr="006F59FF" w:rsidSect="004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06" w:rsidRDefault="00EC7906" w:rsidP="000A245D">
      <w:r>
        <w:separator/>
      </w:r>
    </w:p>
  </w:endnote>
  <w:endnote w:type="continuationSeparator" w:id="0">
    <w:p w:rsidR="00EC7906" w:rsidRDefault="00EC7906" w:rsidP="000A2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06" w:rsidRDefault="00EC7906" w:rsidP="000A245D">
      <w:r>
        <w:separator/>
      </w:r>
    </w:p>
  </w:footnote>
  <w:footnote w:type="continuationSeparator" w:id="0">
    <w:p w:rsidR="00EC7906" w:rsidRDefault="00EC7906" w:rsidP="000A24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45D"/>
    <w:rsid w:val="000A245D"/>
    <w:rsid w:val="00113750"/>
    <w:rsid w:val="00131A0D"/>
    <w:rsid w:val="00213AA0"/>
    <w:rsid w:val="004C4BC0"/>
    <w:rsid w:val="006A6EBB"/>
    <w:rsid w:val="006F59FF"/>
    <w:rsid w:val="00984ADB"/>
    <w:rsid w:val="009953BE"/>
    <w:rsid w:val="00AF341A"/>
    <w:rsid w:val="00BF4A4A"/>
    <w:rsid w:val="00E505BF"/>
    <w:rsid w:val="00E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4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45D"/>
    <w:rPr>
      <w:sz w:val="18"/>
      <w:szCs w:val="18"/>
    </w:rPr>
  </w:style>
  <w:style w:type="character" w:styleId="a5">
    <w:name w:val="Hyperlink"/>
    <w:basedOn w:val="a0"/>
    <w:uiPriority w:val="99"/>
    <w:unhideWhenUsed/>
    <w:rsid w:val="000A245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A24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9">
    <w:name w:val="p19"/>
    <w:basedOn w:val="a"/>
    <w:rsid w:val="006F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f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2020-06-29T08:46:00Z</dcterms:created>
  <dcterms:modified xsi:type="dcterms:W3CDTF">2020-06-29T09:50:00Z</dcterms:modified>
</cp:coreProperties>
</file>