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0" w:lineRule="auto"/>
        <w:jc w:val="center"/>
        <w:rPr>
          <w:rFonts w:hint="default" w:ascii="Times New Roman" w:hAnsi="Times New Roman" w:eastAsia="方正小标宋简体" w:cs="Times New Roman"/>
          <w:spacing w:val="0"/>
          <w:position w:val="0"/>
          <w:sz w:val="44"/>
          <w:szCs w:val="44"/>
        </w:rPr>
      </w:pPr>
    </w:p>
    <w:p>
      <w:pPr>
        <w:spacing w:line="250" w:lineRule="auto"/>
        <w:jc w:val="center"/>
        <w:rPr>
          <w:rFonts w:hint="default" w:ascii="Times New Roman" w:hAnsi="Times New Roman" w:eastAsia="方正小标宋简体" w:cs="Times New Roman"/>
          <w:spacing w:val="0"/>
          <w:position w:val="0"/>
          <w:sz w:val="44"/>
          <w:szCs w:val="44"/>
        </w:rPr>
      </w:pPr>
    </w:p>
    <w:p>
      <w:pPr>
        <w:spacing w:line="250" w:lineRule="auto"/>
        <w:jc w:val="center"/>
        <w:rPr>
          <w:rFonts w:hint="default" w:ascii="Times New Roman" w:hAnsi="Times New Roman" w:eastAsia="方正小标宋简体" w:cs="Times New Roman"/>
          <w:spacing w:val="0"/>
          <w:position w:val="0"/>
          <w:sz w:val="44"/>
          <w:szCs w:val="44"/>
        </w:rPr>
      </w:pPr>
    </w:p>
    <w:p>
      <w:pPr>
        <w:spacing w:line="250" w:lineRule="auto"/>
        <w:jc w:val="center"/>
        <w:rPr>
          <w:rFonts w:hint="default" w:ascii="Times New Roman" w:hAnsi="Times New Roman" w:eastAsia="方正小标宋简体" w:cs="Times New Roman"/>
          <w:spacing w:val="0"/>
          <w:position w:val="0"/>
          <w:sz w:val="44"/>
          <w:szCs w:val="44"/>
        </w:rPr>
      </w:pPr>
    </w:p>
    <w:p>
      <w:pPr>
        <w:spacing w:line="250" w:lineRule="auto"/>
        <w:jc w:val="center"/>
        <w:rPr>
          <w:rFonts w:hint="default" w:ascii="Times New Roman" w:hAnsi="Times New Roman" w:eastAsia="方正小标宋简体" w:cs="Times New Roman"/>
          <w:spacing w:val="0"/>
          <w:position w:val="0"/>
          <w:sz w:val="44"/>
          <w:szCs w:val="44"/>
        </w:rPr>
      </w:pPr>
      <w:r>
        <w:rPr>
          <w:rFonts w:hint="default" w:ascii="Times New Roman" w:hAnsi="Times New Roman" w:eastAsia="方正小标宋简体" w:cs="Times New Roman"/>
          <w:spacing w:val="0"/>
          <w:position w:val="0"/>
          <w:sz w:val="44"/>
          <w:szCs w:val="44"/>
          <w:lang w:eastAsia="zh-CN"/>
        </w:rPr>
        <w:t>2021年曲阜市商贸流通业促进中心关停中百商城补偿款</w:t>
      </w:r>
      <w:r>
        <w:rPr>
          <w:rFonts w:hint="default" w:ascii="Times New Roman" w:hAnsi="Times New Roman" w:eastAsia="方正小标宋简体" w:cs="Times New Roman"/>
          <w:spacing w:val="0"/>
          <w:position w:val="0"/>
          <w:sz w:val="44"/>
          <w:szCs w:val="44"/>
        </w:rPr>
        <w:t>项目绩效评价报告</w:t>
      </w:r>
    </w:p>
    <w:p>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3"/>
        <w:jc w:val="center"/>
        <w:textAlignment w:val="baseline"/>
        <w:rPr>
          <w:rFonts w:hint="default" w:ascii="Times New Roman" w:hAnsi="Times New Roman" w:eastAsia="楷体_GB2312" w:cs="Times New Roman"/>
          <w:spacing w:val="0"/>
          <w:position w:val="0"/>
          <w:sz w:val="32"/>
          <w:szCs w:val="32"/>
        </w:rPr>
      </w:pPr>
      <w:r>
        <w:rPr>
          <w:rFonts w:hint="default" w:ascii="Times New Roman" w:hAnsi="Times New Roman" w:eastAsia="楷体_GB2312" w:cs="Times New Roman"/>
          <w:spacing w:val="0"/>
          <w:position w:val="0"/>
          <w:sz w:val="32"/>
          <w:szCs w:val="32"/>
        </w:rPr>
        <w:t>仁兴咨字〔2022〕1012号</w:t>
      </w:r>
    </w:p>
    <w:p>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3"/>
        <w:jc w:val="both"/>
        <w:textAlignment w:val="baseline"/>
        <w:rPr>
          <w:rFonts w:hint="default" w:ascii="Times New Roman" w:hAnsi="Times New Roman" w:eastAsia="黑体" w:cs="Times New Roman"/>
          <w:spacing w:val="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3"/>
        <w:jc w:val="both"/>
        <w:textAlignment w:val="baseline"/>
        <w:rPr>
          <w:rFonts w:hint="default" w:ascii="Times New Roman" w:hAnsi="Times New Roman" w:eastAsia="黑体" w:cs="Times New Roman"/>
          <w:spacing w:val="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3"/>
        <w:jc w:val="both"/>
        <w:textAlignment w:val="baseline"/>
        <w:rPr>
          <w:rFonts w:hint="default" w:ascii="Times New Roman" w:hAnsi="Times New Roman" w:eastAsia="黑体" w:cs="Times New Roman"/>
          <w:spacing w:val="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3"/>
        <w:jc w:val="both"/>
        <w:textAlignment w:val="baseline"/>
        <w:rPr>
          <w:rFonts w:hint="default" w:ascii="Times New Roman" w:hAnsi="Times New Roman" w:eastAsia="黑体" w:cs="Times New Roman"/>
          <w:spacing w:val="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3"/>
        <w:jc w:val="both"/>
        <w:textAlignment w:val="baseline"/>
        <w:rPr>
          <w:rFonts w:hint="default" w:ascii="Times New Roman" w:hAnsi="Times New Roman" w:eastAsia="黑体" w:cs="Times New Roman"/>
          <w:spacing w:val="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3"/>
        <w:jc w:val="both"/>
        <w:textAlignment w:val="baseline"/>
        <w:rPr>
          <w:rFonts w:hint="default" w:ascii="Times New Roman" w:hAnsi="Times New Roman" w:eastAsia="黑体" w:cs="Times New Roman"/>
          <w:spacing w:val="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rPr>
          <w:rFonts w:hint="default" w:ascii="Times New Roman" w:hAnsi="Times New Roman" w:eastAsia="黑体" w:cs="Times New Roman"/>
          <w:spacing w:val="0"/>
          <w:position w:val="0"/>
          <w:sz w:val="32"/>
          <w:szCs w:val="32"/>
          <w:u w:val="single"/>
        </w:rPr>
      </w:pPr>
      <w:r>
        <w:rPr>
          <w:rFonts w:hint="default" w:ascii="Times New Roman" w:hAnsi="Times New Roman" w:eastAsia="黑体" w:cs="Times New Roman"/>
          <w:spacing w:val="0"/>
          <w:position w:val="0"/>
          <w:sz w:val="32"/>
          <w:szCs w:val="32"/>
          <w:u w:val="none"/>
        </w:rPr>
        <w:t>委托单位：</w:t>
      </w:r>
      <w:r>
        <w:rPr>
          <w:rFonts w:hint="default" w:ascii="Times New Roman" w:hAnsi="Times New Roman" w:eastAsia="黑体" w:cs="Times New Roman"/>
          <w:spacing w:val="0"/>
          <w:position w:val="0"/>
          <w:sz w:val="32"/>
          <w:szCs w:val="32"/>
          <w:u w:val="single"/>
          <w:lang w:val="en-US" w:eastAsia="zh-CN"/>
        </w:rPr>
        <w:t>曲阜市</w:t>
      </w:r>
      <w:r>
        <w:rPr>
          <w:rFonts w:hint="default" w:ascii="Times New Roman" w:hAnsi="Times New Roman" w:eastAsia="黑体" w:cs="Times New Roman"/>
          <w:spacing w:val="0"/>
          <w:position w:val="0"/>
          <w:sz w:val="32"/>
          <w:szCs w:val="32"/>
          <w:u w:val="single"/>
        </w:rPr>
        <w:t>财政局</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rPr>
          <w:rFonts w:hint="default" w:ascii="Times New Roman" w:hAnsi="Times New Roman" w:eastAsia="黑体" w:cs="Times New Roman"/>
          <w:spacing w:val="0"/>
          <w:position w:val="0"/>
          <w:sz w:val="32"/>
          <w:szCs w:val="32"/>
          <w:u w:val="none"/>
          <w:lang w:eastAsia="zh-CN"/>
        </w:rPr>
      </w:pPr>
      <w:r>
        <w:rPr>
          <w:rFonts w:hint="default" w:ascii="Times New Roman" w:hAnsi="Times New Roman" w:eastAsia="黑体" w:cs="Times New Roman"/>
          <w:spacing w:val="0"/>
          <w:position w:val="0"/>
          <w:sz w:val="32"/>
          <w:szCs w:val="32"/>
          <w:u w:val="none"/>
        </w:rPr>
        <w:t>主管部门：</w:t>
      </w:r>
      <w:r>
        <w:rPr>
          <w:rFonts w:hint="default" w:ascii="Times New Roman" w:hAnsi="Times New Roman" w:eastAsia="黑体" w:cs="Times New Roman"/>
          <w:spacing w:val="0"/>
          <w:position w:val="0"/>
          <w:sz w:val="32"/>
          <w:szCs w:val="32"/>
          <w:u w:val="none"/>
          <w:lang w:val="en-US" w:eastAsia="zh-CN"/>
        </w:rPr>
        <w:t>曲阜市商务局（</w:t>
      </w:r>
      <w:r>
        <w:rPr>
          <w:rFonts w:hint="default" w:ascii="Times New Roman" w:hAnsi="Times New Roman" w:eastAsia="黑体" w:cs="Times New Roman"/>
          <w:spacing w:val="0"/>
          <w:position w:val="0"/>
          <w:sz w:val="32"/>
          <w:szCs w:val="32"/>
          <w:u w:val="none"/>
          <w:lang w:eastAsia="zh-CN"/>
        </w:rPr>
        <w:t>曲阜市商贸流通业促进中心）</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rPr>
          <w:rFonts w:hint="default" w:ascii="Times New Roman" w:hAnsi="Times New Roman" w:eastAsia="黑体" w:cs="Times New Roman"/>
          <w:spacing w:val="0"/>
          <w:position w:val="0"/>
          <w:sz w:val="32"/>
          <w:szCs w:val="32"/>
          <w:u w:val="none"/>
        </w:rPr>
      </w:pPr>
      <w:r>
        <w:rPr>
          <w:rFonts w:hint="default" w:ascii="Times New Roman" w:hAnsi="Times New Roman" w:eastAsia="黑体" w:cs="Times New Roman"/>
          <w:spacing w:val="0"/>
          <w:position w:val="0"/>
          <w:sz w:val="32"/>
          <w:szCs w:val="32"/>
          <w:u w:val="none"/>
        </w:rPr>
        <w:t>评价机构：济宁市仁兴会计师事务所（普通合伙）</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jc w:val="both"/>
        <w:textAlignment w:val="baseline"/>
        <w:rPr>
          <w:rFonts w:hint="default" w:ascii="Times New Roman" w:hAnsi="Times New Roman" w:eastAsia="黑体" w:cs="Times New Roman"/>
          <w:spacing w:val="0"/>
          <w:position w:val="0"/>
          <w:sz w:val="32"/>
          <w:szCs w:val="32"/>
          <w:u w:val="single"/>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jc w:val="both"/>
        <w:textAlignment w:val="baseline"/>
        <w:rPr>
          <w:rFonts w:hint="default" w:ascii="Times New Roman" w:hAnsi="Times New Roman" w:eastAsia="黑体" w:cs="Times New Roman"/>
          <w:spacing w:val="0"/>
          <w:position w:val="0"/>
          <w:sz w:val="32"/>
          <w:szCs w:val="32"/>
          <w:u w:val="single"/>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rPr>
          <w:rFonts w:hint="default" w:ascii="Times New Roman" w:hAnsi="Times New Roman" w:eastAsia="黑体" w:cs="Times New Roman"/>
          <w:spacing w:val="0"/>
          <w:position w:val="0"/>
          <w:sz w:val="32"/>
          <w:szCs w:val="32"/>
          <w:u w:val="none"/>
          <w:lang w:val="en-US" w:eastAsia="zh-CN"/>
        </w:rPr>
        <w:sectPr>
          <w:footerReference r:id="rId5" w:type="default"/>
          <w:pgSz w:w="11906" w:h="16839"/>
          <w:pgMar w:top="1587" w:right="1587" w:bottom="1587" w:left="1587" w:header="0" w:footer="567" w:gutter="0"/>
          <w:pgNumType w:fmt="decimal"/>
          <w:cols w:space="720" w:num="1"/>
          <w:rtlGutter w:val="0"/>
          <w:docGrid w:linePitch="0" w:charSpace="0"/>
        </w:sectPr>
      </w:pPr>
      <w:r>
        <w:rPr>
          <w:rFonts w:hint="default" w:ascii="Times New Roman" w:hAnsi="Times New Roman" w:eastAsia="黑体" w:cs="Times New Roman"/>
          <w:spacing w:val="0"/>
          <w:position w:val="0"/>
          <w:sz w:val="32"/>
          <w:szCs w:val="32"/>
          <w:u w:val="none"/>
          <w:lang w:val="en-US" w:eastAsia="zh-CN"/>
        </w:rPr>
        <w:t>2022年10月</w:t>
      </w:r>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719"/>
        <w:gridCol w:w="384"/>
        <w:gridCol w:w="819"/>
        <w:gridCol w:w="7"/>
        <w:gridCol w:w="788"/>
        <w:gridCol w:w="2"/>
        <w:gridCol w:w="643"/>
        <w:gridCol w:w="668"/>
        <w:gridCol w:w="821"/>
        <w:gridCol w:w="1431"/>
        <w:gridCol w:w="275"/>
        <w:gridCol w:w="538"/>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9" w:type="dxa"/>
            <w:gridSpan w:val="14"/>
            <w:noWrap w:val="0"/>
            <w:vAlign w:val="center"/>
          </w:tcPr>
          <w:p>
            <w:pPr>
              <w:jc w:val="center"/>
              <w:textAlignment w:val="center"/>
              <w:rPr>
                <w:rFonts w:hint="default" w:ascii="Times New Roman" w:hAnsi="Times New Roman" w:eastAsia="宋体" w:cs="Times New Roman"/>
                <w:color w:val="auto"/>
                <w:sz w:val="24"/>
                <w:szCs w:val="24"/>
                <w:highlight w:val="none"/>
                <w:lang w:bidi="ar"/>
              </w:rPr>
            </w:pPr>
            <w:r>
              <w:rPr>
                <w:rFonts w:hint="default" w:ascii="Times New Roman" w:hAnsi="Times New Roman" w:eastAsia="黑体" w:cs="Times New Roman"/>
                <w:b w:val="0"/>
                <w:bCs w:val="0"/>
                <w:color w:val="auto"/>
                <w:sz w:val="24"/>
                <w:szCs w:val="24"/>
                <w:highlight w:val="none"/>
                <w:lang w:bidi="ar"/>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2" w:type="dxa"/>
            <w:gridSpan w:val="3"/>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项目负责人</w:t>
            </w:r>
          </w:p>
        </w:tc>
        <w:tc>
          <w:tcPr>
            <w:tcW w:w="3016" w:type="dxa"/>
            <w:gridSpan w:val="6"/>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bidi="ar"/>
              </w:rPr>
              <w:t>王新宏</w:t>
            </w:r>
          </w:p>
        </w:tc>
        <w:tc>
          <w:tcPr>
            <w:tcW w:w="2610" w:type="dxa"/>
            <w:gridSpan w:val="3"/>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联系电话</w:t>
            </w:r>
          </w:p>
        </w:tc>
        <w:tc>
          <w:tcPr>
            <w:tcW w:w="1441" w:type="dxa"/>
            <w:gridSpan w:val="2"/>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4498623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2" w:type="dxa"/>
            <w:gridSpan w:val="3"/>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地      址</w:t>
            </w:r>
          </w:p>
        </w:tc>
        <w:tc>
          <w:tcPr>
            <w:tcW w:w="3016" w:type="dxa"/>
            <w:gridSpan w:val="6"/>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曲阜市春秋路1号</w:t>
            </w:r>
          </w:p>
        </w:tc>
        <w:tc>
          <w:tcPr>
            <w:tcW w:w="2610" w:type="dxa"/>
            <w:gridSpan w:val="3"/>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邮    编</w:t>
            </w:r>
          </w:p>
        </w:tc>
        <w:tc>
          <w:tcPr>
            <w:tcW w:w="1441" w:type="dxa"/>
            <w:gridSpan w:val="2"/>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272000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3" w:type="dxa"/>
            <w:gridSpan w:val="5"/>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项目起止时间</w:t>
            </w:r>
          </w:p>
        </w:tc>
        <w:tc>
          <w:tcPr>
            <w:tcW w:w="6216" w:type="dxa"/>
            <w:gridSpan w:val="9"/>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2021年1月1日到2021年12月31日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3" w:type="dxa"/>
            <w:gridSpan w:val="5"/>
            <w:noWrap w:val="0"/>
            <w:vAlign w:val="center"/>
          </w:tcPr>
          <w:p>
            <w:pPr>
              <w:ind w:firstLine="210" w:firstLineChars="100"/>
              <w:jc w:val="both"/>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计划安排资金（万元）</w:t>
            </w:r>
          </w:p>
        </w:tc>
        <w:tc>
          <w:tcPr>
            <w:tcW w:w="1474" w:type="dxa"/>
            <w:gridSpan w:val="3"/>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110</w:t>
            </w:r>
            <w:r>
              <w:rPr>
                <w:rFonts w:hint="eastAsia" w:ascii="Times New Roman" w:hAnsi="Times New Roman" w:eastAsia="仿宋_GB2312" w:cs="Times New Roman"/>
                <w:color w:val="auto"/>
                <w:sz w:val="21"/>
                <w:szCs w:val="21"/>
                <w:highlight w:val="none"/>
                <w:lang w:val="en-US" w:eastAsia="zh-CN" w:bidi="ar"/>
              </w:rPr>
              <w:t>.00</w:t>
            </w:r>
          </w:p>
        </w:tc>
        <w:tc>
          <w:tcPr>
            <w:tcW w:w="3301" w:type="dxa"/>
            <w:gridSpan w:val="4"/>
            <w:noWrap w:val="0"/>
            <w:vAlign w:val="center"/>
          </w:tcPr>
          <w:p>
            <w:pPr>
              <w:ind w:firstLine="420" w:firstLineChars="200"/>
              <w:jc w:val="both"/>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实际到位资金（万元）</w:t>
            </w:r>
          </w:p>
        </w:tc>
        <w:tc>
          <w:tcPr>
            <w:tcW w:w="1441" w:type="dxa"/>
            <w:gridSpan w:val="2"/>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110</w:t>
            </w:r>
            <w:r>
              <w:rPr>
                <w:rFonts w:hint="eastAsia" w:ascii="Times New Roman" w:hAnsi="Times New Roman" w:eastAsia="仿宋_GB2312" w:cs="Times New Roman"/>
                <w:color w:val="auto"/>
                <w:sz w:val="21"/>
                <w:szCs w:val="21"/>
                <w:highlight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3" w:type="dxa"/>
            <w:gridSpan w:val="5"/>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其中：中央财政</w:t>
            </w:r>
          </w:p>
        </w:tc>
        <w:tc>
          <w:tcPr>
            <w:tcW w:w="1474" w:type="dxa"/>
            <w:gridSpan w:val="3"/>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p>
        </w:tc>
        <w:tc>
          <w:tcPr>
            <w:tcW w:w="3301" w:type="dxa"/>
            <w:gridSpan w:val="4"/>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其中：中央财政</w:t>
            </w:r>
          </w:p>
        </w:tc>
        <w:tc>
          <w:tcPr>
            <w:tcW w:w="1441" w:type="dxa"/>
            <w:gridSpan w:val="2"/>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3" w:type="dxa"/>
            <w:gridSpan w:val="5"/>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 xml:space="preserve">     省级财政</w:t>
            </w:r>
          </w:p>
        </w:tc>
        <w:tc>
          <w:tcPr>
            <w:tcW w:w="1474" w:type="dxa"/>
            <w:gridSpan w:val="3"/>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p>
        </w:tc>
        <w:tc>
          <w:tcPr>
            <w:tcW w:w="3301" w:type="dxa"/>
            <w:gridSpan w:val="4"/>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 xml:space="preserve">     省级财政</w:t>
            </w:r>
          </w:p>
        </w:tc>
        <w:tc>
          <w:tcPr>
            <w:tcW w:w="1441" w:type="dxa"/>
            <w:gridSpan w:val="2"/>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3" w:type="dxa"/>
            <w:gridSpan w:val="5"/>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 xml:space="preserve">   </w:t>
            </w:r>
            <w:r>
              <w:rPr>
                <w:rFonts w:hint="default" w:ascii="Times New Roman" w:hAnsi="Times New Roman" w:eastAsia="仿宋_GB2312" w:cs="Times New Roman"/>
                <w:color w:val="auto"/>
                <w:sz w:val="21"/>
                <w:szCs w:val="21"/>
                <w:highlight w:val="none"/>
                <w:lang w:val="en-US" w:eastAsia="zh-CN" w:bidi="ar"/>
              </w:rPr>
              <w:t>市县</w:t>
            </w:r>
            <w:r>
              <w:rPr>
                <w:rFonts w:hint="default" w:ascii="Times New Roman" w:hAnsi="Times New Roman" w:eastAsia="仿宋_GB2312" w:cs="Times New Roman"/>
                <w:color w:val="auto"/>
                <w:sz w:val="21"/>
                <w:szCs w:val="21"/>
                <w:highlight w:val="none"/>
                <w:lang w:bidi="ar"/>
              </w:rPr>
              <w:t>级财政</w:t>
            </w:r>
          </w:p>
        </w:tc>
        <w:tc>
          <w:tcPr>
            <w:tcW w:w="1474" w:type="dxa"/>
            <w:gridSpan w:val="3"/>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110</w:t>
            </w:r>
            <w:r>
              <w:rPr>
                <w:rFonts w:hint="eastAsia" w:ascii="Times New Roman" w:hAnsi="Times New Roman" w:eastAsia="仿宋_GB2312" w:cs="Times New Roman"/>
                <w:color w:val="auto"/>
                <w:sz w:val="21"/>
                <w:szCs w:val="21"/>
                <w:highlight w:val="none"/>
                <w:lang w:val="en-US" w:eastAsia="zh-CN" w:bidi="ar"/>
              </w:rPr>
              <w:t>.00</w:t>
            </w:r>
          </w:p>
        </w:tc>
        <w:tc>
          <w:tcPr>
            <w:tcW w:w="3301" w:type="dxa"/>
            <w:gridSpan w:val="4"/>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 xml:space="preserve">      </w:t>
            </w:r>
            <w:r>
              <w:rPr>
                <w:rFonts w:hint="default" w:ascii="Times New Roman" w:hAnsi="Times New Roman" w:eastAsia="仿宋_GB2312" w:cs="Times New Roman"/>
                <w:color w:val="auto"/>
                <w:sz w:val="21"/>
                <w:szCs w:val="21"/>
                <w:highlight w:val="none"/>
                <w:lang w:val="en-US" w:eastAsia="zh-CN" w:bidi="ar"/>
              </w:rPr>
              <w:t>市县</w:t>
            </w:r>
            <w:r>
              <w:rPr>
                <w:rFonts w:hint="default" w:ascii="Times New Roman" w:hAnsi="Times New Roman" w:eastAsia="仿宋_GB2312" w:cs="Times New Roman"/>
                <w:color w:val="auto"/>
                <w:sz w:val="21"/>
                <w:szCs w:val="21"/>
                <w:highlight w:val="none"/>
                <w:lang w:bidi="ar"/>
              </w:rPr>
              <w:t>级财政</w:t>
            </w:r>
          </w:p>
        </w:tc>
        <w:tc>
          <w:tcPr>
            <w:tcW w:w="1441" w:type="dxa"/>
            <w:gridSpan w:val="2"/>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110</w:t>
            </w:r>
            <w:r>
              <w:rPr>
                <w:rFonts w:hint="eastAsia" w:ascii="Times New Roman" w:hAnsi="Times New Roman" w:eastAsia="仿宋_GB2312" w:cs="Times New Roman"/>
                <w:color w:val="auto"/>
                <w:sz w:val="21"/>
                <w:szCs w:val="21"/>
                <w:highlight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3" w:type="dxa"/>
            <w:gridSpan w:val="5"/>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 xml:space="preserve">     其他资金</w:t>
            </w:r>
          </w:p>
        </w:tc>
        <w:tc>
          <w:tcPr>
            <w:tcW w:w="1474" w:type="dxa"/>
            <w:gridSpan w:val="3"/>
            <w:noWrap w:val="0"/>
            <w:vAlign w:val="center"/>
          </w:tcPr>
          <w:p>
            <w:pPr>
              <w:jc w:val="right"/>
              <w:textAlignment w:val="center"/>
              <w:rPr>
                <w:rFonts w:hint="default" w:ascii="Times New Roman" w:hAnsi="Times New Roman" w:eastAsia="仿宋_GB2312" w:cs="Times New Roman"/>
                <w:color w:val="auto"/>
                <w:sz w:val="21"/>
                <w:szCs w:val="21"/>
                <w:highlight w:val="none"/>
                <w:lang w:bidi="ar"/>
              </w:rPr>
            </w:pPr>
          </w:p>
        </w:tc>
        <w:tc>
          <w:tcPr>
            <w:tcW w:w="3301" w:type="dxa"/>
            <w:gridSpan w:val="4"/>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 xml:space="preserve">     其他资金</w:t>
            </w:r>
          </w:p>
        </w:tc>
        <w:tc>
          <w:tcPr>
            <w:tcW w:w="1441" w:type="dxa"/>
            <w:gridSpan w:val="2"/>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3" w:type="dxa"/>
            <w:gridSpan w:val="5"/>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实际支出（万元）</w:t>
            </w:r>
          </w:p>
        </w:tc>
        <w:tc>
          <w:tcPr>
            <w:tcW w:w="6216" w:type="dxa"/>
            <w:gridSpan w:val="9"/>
            <w:noWrap w:val="0"/>
            <w:vAlign w:val="center"/>
          </w:tcPr>
          <w:p>
            <w:pPr>
              <w:ind w:firstLine="420" w:firstLineChars="200"/>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110</w:t>
            </w:r>
            <w:r>
              <w:rPr>
                <w:rFonts w:hint="eastAsia" w:ascii="Times New Roman" w:hAnsi="Times New Roman" w:eastAsia="仿宋_GB2312" w:cs="Times New Roman"/>
                <w:color w:val="auto"/>
                <w:sz w:val="21"/>
                <w:szCs w:val="21"/>
                <w:highlight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9" w:type="dxa"/>
            <w:gridSpan w:val="14"/>
            <w:noWrap w:val="0"/>
            <w:vAlign w:val="center"/>
          </w:tcPr>
          <w:p>
            <w:pPr>
              <w:jc w:val="center"/>
              <w:textAlignment w:val="center"/>
              <w:rPr>
                <w:rFonts w:hint="default" w:ascii="Times New Roman" w:hAnsi="Times New Roman" w:eastAsia="宋体" w:cs="Times New Roman"/>
                <w:color w:val="auto"/>
                <w:sz w:val="24"/>
                <w:szCs w:val="24"/>
                <w:highlight w:val="none"/>
                <w:lang w:bidi="ar"/>
              </w:rPr>
            </w:pPr>
            <w:r>
              <w:rPr>
                <w:rFonts w:hint="default" w:ascii="Times New Roman" w:hAnsi="Times New Roman" w:eastAsia="黑体" w:cs="Times New Roman"/>
                <w:b w:val="0"/>
                <w:bCs w:val="0"/>
                <w:color w:val="auto"/>
                <w:sz w:val="24"/>
                <w:szCs w:val="24"/>
                <w:highlight w:val="none"/>
                <w:lang w:bidi="ar"/>
              </w:rPr>
              <w:t>二、项 目 绩 效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8" w:type="dxa"/>
            <w:vMerge w:val="restart"/>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项目绩效目标及实施计划完成情况</w:t>
            </w:r>
          </w:p>
        </w:tc>
        <w:tc>
          <w:tcPr>
            <w:tcW w:w="2796" w:type="dxa"/>
            <w:gridSpan w:val="6"/>
            <w:noWrap w:val="0"/>
            <w:vAlign w:val="center"/>
          </w:tcPr>
          <w:p>
            <w:pPr>
              <w:jc w:val="center"/>
              <w:textAlignment w:val="center"/>
              <w:rPr>
                <w:rFonts w:hint="default" w:ascii="Times New Roman" w:hAnsi="Times New Roman" w:eastAsia="黑体" w:cs="Times New Roman"/>
                <w:color w:val="auto"/>
                <w:sz w:val="21"/>
                <w:szCs w:val="21"/>
                <w:highlight w:val="none"/>
                <w:lang w:bidi="ar"/>
              </w:rPr>
            </w:pPr>
            <w:r>
              <w:rPr>
                <w:rFonts w:hint="default" w:ascii="Times New Roman" w:hAnsi="Times New Roman" w:eastAsia="黑体" w:cs="Times New Roman"/>
                <w:color w:val="auto"/>
                <w:sz w:val="21"/>
                <w:szCs w:val="21"/>
                <w:highlight w:val="none"/>
                <w:lang w:bidi="ar"/>
              </w:rPr>
              <w:t>预  期</w:t>
            </w:r>
          </w:p>
        </w:tc>
        <w:tc>
          <w:tcPr>
            <w:tcW w:w="5405" w:type="dxa"/>
            <w:gridSpan w:val="7"/>
            <w:noWrap w:val="0"/>
            <w:vAlign w:val="center"/>
          </w:tcPr>
          <w:p>
            <w:pPr>
              <w:jc w:val="center"/>
              <w:textAlignment w:val="center"/>
              <w:rPr>
                <w:rFonts w:hint="default" w:ascii="Times New Roman" w:hAnsi="Times New Roman" w:eastAsia="黑体" w:cs="Times New Roman"/>
                <w:color w:val="auto"/>
                <w:sz w:val="21"/>
                <w:szCs w:val="21"/>
                <w:highlight w:val="none"/>
                <w:lang w:bidi="ar"/>
              </w:rPr>
            </w:pPr>
            <w:r>
              <w:rPr>
                <w:rFonts w:hint="default" w:ascii="Times New Roman" w:hAnsi="Times New Roman" w:eastAsia="黑体" w:cs="Times New Roman"/>
                <w:color w:val="auto"/>
                <w:sz w:val="21"/>
                <w:szCs w:val="21"/>
                <w:highlight w:val="none"/>
                <w:lang w:bidi="ar"/>
              </w:rPr>
              <w:t>实  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8" w:type="dxa"/>
            <w:vMerge w:val="continue"/>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p>
        </w:tc>
        <w:tc>
          <w:tcPr>
            <w:tcW w:w="2796" w:type="dxa"/>
            <w:gridSpan w:val="6"/>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val="en-US" w:eastAsia="zh-CN" w:bidi="ar"/>
              </w:rPr>
              <w:t>该项目的年度总目标保障关停中百商城后，涉及到职工的养老保险、医疗保险等按时缴纳，切实保障职工权益，维护社会和谐稳定。</w:t>
            </w:r>
          </w:p>
          <w:p>
            <w:pPr>
              <w:jc w:val="center"/>
              <w:textAlignment w:val="center"/>
              <w:rPr>
                <w:rFonts w:hint="default" w:ascii="Times New Roman" w:hAnsi="Times New Roman" w:eastAsia="仿宋_GB2312" w:cs="Times New Roman"/>
                <w:color w:val="auto"/>
                <w:sz w:val="21"/>
                <w:szCs w:val="21"/>
                <w:highlight w:val="none"/>
                <w:lang w:val="en-US" w:eastAsia="zh-CN" w:bidi="ar"/>
              </w:rPr>
            </w:pPr>
          </w:p>
        </w:tc>
        <w:tc>
          <w:tcPr>
            <w:tcW w:w="5405" w:type="dxa"/>
            <w:gridSpan w:val="7"/>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根据核定的数额，在2021年预算阶段，把关停中百商城补偿款110万列入本年度预算，保障本年度职工保险的缴纳以及其他必须的支出，维护企业的稳定。2021年根据实际需要，分阶段拨付实施，完成了中百批发商城补偿款年度计划的拨付和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9" w:type="dxa"/>
            <w:gridSpan w:val="14"/>
            <w:tcBorders>
              <w:left w:val="single" w:color="auto" w:sz="4" w:space="0"/>
              <w:bottom w:val="single" w:color="auto" w:sz="4" w:space="0"/>
              <w:right w:val="single" w:color="auto" w:sz="4" w:space="0"/>
            </w:tcBorders>
            <w:noWrap w:val="0"/>
            <w:vAlign w:val="center"/>
          </w:tcPr>
          <w:p>
            <w:pPr>
              <w:jc w:val="center"/>
              <w:textAlignment w:val="center"/>
              <w:rPr>
                <w:rFonts w:hint="default" w:ascii="Times New Roman" w:hAnsi="Times New Roman" w:eastAsia="宋体" w:cs="Times New Roman"/>
                <w:b/>
                <w:bCs/>
                <w:color w:val="auto"/>
                <w:sz w:val="24"/>
                <w:szCs w:val="24"/>
                <w:highlight w:val="none"/>
                <w:lang w:val="en-US" w:eastAsia="zh-CN" w:bidi="ar"/>
              </w:rPr>
            </w:pPr>
            <w:r>
              <w:rPr>
                <w:rFonts w:hint="default" w:ascii="Times New Roman" w:hAnsi="Times New Roman" w:eastAsia="黑体" w:cs="Times New Roman"/>
                <w:b w:val="0"/>
                <w:bCs w:val="0"/>
                <w:color w:val="auto"/>
                <w:sz w:val="24"/>
                <w:szCs w:val="24"/>
                <w:highlight w:val="none"/>
                <w:lang w:eastAsia="zh-CN" w:bidi="ar"/>
              </w:rPr>
              <w:t>2021年关停中百商城补偿款项目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nil"/>
              <w:right w:val="single" w:color="auto" w:sz="4" w:space="0"/>
            </w:tcBorders>
            <w:noWrap w:val="0"/>
            <w:vAlign w:val="center"/>
          </w:tcPr>
          <w:p>
            <w:pPr>
              <w:jc w:val="center"/>
              <w:textAlignment w:val="center"/>
              <w:rPr>
                <w:rFonts w:hint="default" w:ascii="Times New Roman" w:hAnsi="Times New Roman" w:eastAsia="黑体" w:cs="Times New Roman"/>
                <w:b w:val="0"/>
                <w:bCs w:val="0"/>
                <w:color w:val="auto"/>
                <w:sz w:val="21"/>
                <w:szCs w:val="21"/>
                <w:highlight w:val="none"/>
                <w:lang w:bidi="ar"/>
              </w:rPr>
            </w:pPr>
            <w:r>
              <w:rPr>
                <w:rFonts w:hint="default" w:ascii="Times New Roman" w:hAnsi="Times New Roman" w:eastAsia="黑体" w:cs="Times New Roman"/>
                <w:b w:val="0"/>
                <w:bCs w:val="0"/>
                <w:color w:val="auto"/>
                <w:sz w:val="21"/>
                <w:szCs w:val="21"/>
                <w:highlight w:val="none"/>
                <w:lang w:bidi="ar"/>
              </w:rPr>
              <w:t>一级指标</w:t>
            </w:r>
          </w:p>
        </w:tc>
        <w:tc>
          <w:tcPr>
            <w:tcW w:w="738" w:type="dxa"/>
            <w:tcBorders>
              <w:top w:val="single" w:color="auto" w:sz="4" w:space="0"/>
              <w:left w:val="single" w:color="auto" w:sz="4" w:space="0"/>
              <w:bottom w:val="nil"/>
              <w:right w:val="single" w:color="auto" w:sz="4" w:space="0"/>
            </w:tcBorders>
            <w:noWrap w:val="0"/>
            <w:vAlign w:val="center"/>
          </w:tcPr>
          <w:p>
            <w:pPr>
              <w:jc w:val="center"/>
              <w:textAlignment w:val="center"/>
              <w:rPr>
                <w:rFonts w:hint="default" w:ascii="Times New Roman" w:hAnsi="Times New Roman" w:eastAsia="黑体" w:cs="Times New Roman"/>
                <w:b w:val="0"/>
                <w:bCs w:val="0"/>
                <w:color w:val="auto"/>
                <w:sz w:val="21"/>
                <w:szCs w:val="21"/>
                <w:highlight w:val="none"/>
                <w:lang w:bidi="ar"/>
              </w:rPr>
            </w:pPr>
            <w:r>
              <w:rPr>
                <w:rFonts w:hint="default" w:ascii="Times New Roman" w:hAnsi="Times New Roman" w:eastAsia="黑体" w:cs="Times New Roman"/>
                <w:b w:val="0"/>
                <w:bCs w:val="0"/>
                <w:color w:val="auto"/>
                <w:sz w:val="21"/>
                <w:szCs w:val="21"/>
                <w:highlight w:val="none"/>
                <w:lang w:bidi="ar"/>
              </w:rPr>
              <w:t>分值</w:t>
            </w:r>
          </w:p>
        </w:tc>
        <w:tc>
          <w:tcPr>
            <w:tcW w:w="1240" w:type="dxa"/>
            <w:gridSpan w:val="2"/>
            <w:tcBorders>
              <w:top w:val="single" w:color="auto" w:sz="4" w:space="0"/>
              <w:left w:val="single" w:color="auto" w:sz="4" w:space="0"/>
              <w:bottom w:val="nil"/>
              <w:right w:val="single" w:color="auto" w:sz="4" w:space="0"/>
            </w:tcBorders>
            <w:noWrap w:val="0"/>
            <w:vAlign w:val="center"/>
          </w:tcPr>
          <w:p>
            <w:pPr>
              <w:jc w:val="center"/>
              <w:textAlignment w:val="center"/>
              <w:rPr>
                <w:rFonts w:hint="default" w:ascii="Times New Roman" w:hAnsi="Times New Roman" w:eastAsia="黑体" w:cs="Times New Roman"/>
                <w:b w:val="0"/>
                <w:bCs w:val="0"/>
                <w:color w:val="auto"/>
                <w:sz w:val="21"/>
                <w:szCs w:val="21"/>
                <w:highlight w:val="none"/>
                <w:lang w:bidi="ar"/>
              </w:rPr>
            </w:pPr>
            <w:r>
              <w:rPr>
                <w:rFonts w:hint="default" w:ascii="Times New Roman" w:hAnsi="Times New Roman" w:eastAsia="黑体" w:cs="Times New Roman"/>
                <w:b w:val="0"/>
                <w:bCs w:val="0"/>
                <w:color w:val="auto"/>
                <w:sz w:val="21"/>
                <w:szCs w:val="21"/>
                <w:highlight w:val="none"/>
                <w:lang w:bidi="ar"/>
              </w:rPr>
              <w:t>二级指标</w:t>
            </w:r>
          </w:p>
        </w:tc>
        <w:tc>
          <w:tcPr>
            <w:tcW w:w="818" w:type="dxa"/>
            <w:gridSpan w:val="3"/>
            <w:tcBorders>
              <w:top w:val="single" w:color="auto" w:sz="4" w:space="0"/>
              <w:left w:val="single" w:color="auto" w:sz="4" w:space="0"/>
              <w:bottom w:val="nil"/>
              <w:right w:val="single" w:color="auto" w:sz="4" w:space="0"/>
            </w:tcBorders>
            <w:noWrap w:val="0"/>
            <w:vAlign w:val="center"/>
          </w:tcPr>
          <w:p>
            <w:pPr>
              <w:jc w:val="center"/>
              <w:textAlignment w:val="center"/>
              <w:rPr>
                <w:rFonts w:hint="default" w:ascii="Times New Roman" w:hAnsi="Times New Roman" w:eastAsia="黑体" w:cs="Times New Roman"/>
                <w:b w:val="0"/>
                <w:bCs w:val="0"/>
                <w:color w:val="auto"/>
                <w:sz w:val="21"/>
                <w:szCs w:val="21"/>
                <w:highlight w:val="none"/>
                <w:lang w:bidi="ar"/>
              </w:rPr>
            </w:pPr>
            <w:r>
              <w:rPr>
                <w:rFonts w:hint="default" w:ascii="Times New Roman" w:hAnsi="Times New Roman" w:eastAsia="黑体" w:cs="Times New Roman"/>
                <w:b w:val="0"/>
                <w:bCs w:val="0"/>
                <w:color w:val="auto"/>
                <w:sz w:val="21"/>
                <w:szCs w:val="21"/>
                <w:highlight w:val="none"/>
                <w:lang w:bidi="ar"/>
              </w:rPr>
              <w:t>分值</w:t>
            </w:r>
          </w:p>
        </w:tc>
        <w:tc>
          <w:tcPr>
            <w:tcW w:w="3683" w:type="dxa"/>
            <w:gridSpan w:val="4"/>
            <w:tcBorders>
              <w:top w:val="single" w:color="auto" w:sz="4" w:space="0"/>
              <w:left w:val="single" w:color="auto" w:sz="4" w:space="0"/>
              <w:bottom w:val="nil"/>
              <w:right w:val="single" w:color="auto" w:sz="4" w:space="0"/>
            </w:tcBorders>
            <w:noWrap w:val="0"/>
            <w:vAlign w:val="center"/>
          </w:tcPr>
          <w:p>
            <w:pPr>
              <w:jc w:val="center"/>
              <w:textAlignment w:val="center"/>
              <w:rPr>
                <w:rFonts w:hint="default" w:ascii="Times New Roman" w:hAnsi="Times New Roman" w:eastAsia="黑体" w:cs="Times New Roman"/>
                <w:b w:val="0"/>
                <w:bCs w:val="0"/>
                <w:color w:val="auto"/>
                <w:sz w:val="21"/>
                <w:szCs w:val="21"/>
                <w:highlight w:val="none"/>
                <w:lang w:bidi="ar"/>
              </w:rPr>
            </w:pPr>
            <w:r>
              <w:rPr>
                <w:rFonts w:hint="default" w:ascii="Times New Roman" w:hAnsi="Times New Roman" w:eastAsia="黑体" w:cs="Times New Roman"/>
                <w:b w:val="0"/>
                <w:bCs w:val="0"/>
                <w:color w:val="auto"/>
                <w:sz w:val="21"/>
                <w:szCs w:val="21"/>
                <w:highlight w:val="none"/>
                <w:lang w:bidi="ar"/>
              </w:rPr>
              <w:t>三</w:t>
            </w:r>
            <w:r>
              <w:rPr>
                <w:rFonts w:hint="default" w:ascii="Times New Roman" w:hAnsi="Times New Roman" w:eastAsia="黑体" w:cs="Times New Roman"/>
                <w:b w:val="0"/>
                <w:bCs w:val="0"/>
                <w:color w:val="auto"/>
                <w:sz w:val="21"/>
                <w:szCs w:val="21"/>
                <w:highlight w:val="none"/>
              </w:rPr>
              <w:t>级指标</w:t>
            </w:r>
          </w:p>
        </w:tc>
        <w:tc>
          <w:tcPr>
            <w:tcW w:w="835" w:type="dxa"/>
            <w:gridSpan w:val="2"/>
            <w:tcBorders>
              <w:top w:val="single" w:color="auto" w:sz="4" w:space="0"/>
              <w:left w:val="single" w:color="auto" w:sz="4" w:space="0"/>
              <w:bottom w:val="nil"/>
              <w:right w:val="single" w:color="auto" w:sz="4" w:space="0"/>
            </w:tcBorders>
            <w:noWrap w:val="0"/>
            <w:vAlign w:val="center"/>
          </w:tcPr>
          <w:p>
            <w:pPr>
              <w:jc w:val="center"/>
              <w:textAlignment w:val="center"/>
              <w:rPr>
                <w:rFonts w:hint="default" w:ascii="Times New Roman" w:hAnsi="Times New Roman" w:eastAsia="黑体" w:cs="Times New Roman"/>
                <w:b w:val="0"/>
                <w:bCs w:val="0"/>
                <w:color w:val="auto"/>
                <w:sz w:val="21"/>
                <w:szCs w:val="21"/>
                <w:highlight w:val="none"/>
                <w:lang w:bidi="ar"/>
              </w:rPr>
            </w:pPr>
            <w:r>
              <w:rPr>
                <w:rFonts w:hint="default" w:ascii="Times New Roman" w:hAnsi="Times New Roman" w:eastAsia="黑体" w:cs="Times New Roman"/>
                <w:b w:val="0"/>
                <w:bCs w:val="0"/>
                <w:color w:val="auto"/>
                <w:sz w:val="21"/>
                <w:szCs w:val="21"/>
                <w:highlight w:val="none"/>
                <w:lang w:bidi="ar"/>
              </w:rPr>
              <w:t>分值</w:t>
            </w:r>
          </w:p>
        </w:tc>
        <w:tc>
          <w:tcPr>
            <w:tcW w:w="887" w:type="dxa"/>
            <w:tcBorders>
              <w:top w:val="single" w:color="auto" w:sz="4" w:space="0"/>
              <w:left w:val="single" w:color="auto" w:sz="4" w:space="0"/>
              <w:bottom w:val="nil"/>
              <w:right w:val="single" w:color="auto" w:sz="4" w:space="0"/>
            </w:tcBorders>
            <w:noWrap w:val="0"/>
            <w:vAlign w:val="center"/>
          </w:tcPr>
          <w:p>
            <w:pPr>
              <w:jc w:val="center"/>
              <w:textAlignment w:val="center"/>
              <w:rPr>
                <w:rFonts w:hint="default" w:ascii="Times New Roman" w:hAnsi="Times New Roman" w:eastAsia="黑体" w:cs="Times New Roman"/>
                <w:b w:val="0"/>
                <w:bCs w:val="0"/>
                <w:color w:val="auto"/>
                <w:sz w:val="21"/>
                <w:szCs w:val="21"/>
                <w:highlight w:val="none"/>
                <w:lang w:bidi="ar"/>
              </w:rPr>
            </w:pPr>
            <w:r>
              <w:rPr>
                <w:rFonts w:hint="default" w:ascii="Times New Roman" w:hAnsi="Times New Roman" w:eastAsia="黑体" w:cs="Times New Roman"/>
                <w:b w:val="0"/>
                <w:bCs w:val="0"/>
                <w:color w:val="auto"/>
                <w:sz w:val="21"/>
                <w:szCs w:val="21"/>
                <w:highlight w:val="none"/>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8" w:type="dxa"/>
            <w:vMerge w:val="restart"/>
            <w:noWrap w:val="0"/>
            <w:vAlign w:val="center"/>
          </w:tcPr>
          <w:p>
            <w:pPr>
              <w:jc w:val="center"/>
              <w:textAlignment w:val="center"/>
              <w:rPr>
                <w:rFonts w:hint="default" w:ascii="Times New Roman" w:hAnsi="Times New Roman" w:eastAsia="仿宋_GB2312" w:cs="Times New Roman"/>
                <w:color w:val="auto"/>
                <w:sz w:val="21"/>
                <w:szCs w:val="21"/>
                <w:highlight w:val="none"/>
                <w:lang w:eastAsia="zh-CN" w:bidi="ar"/>
              </w:rPr>
            </w:pPr>
            <w:r>
              <w:rPr>
                <w:rFonts w:hint="default" w:ascii="Times New Roman" w:hAnsi="Times New Roman" w:eastAsia="仿宋_GB2312" w:cs="Times New Roman"/>
                <w:color w:val="auto"/>
                <w:sz w:val="21"/>
                <w:szCs w:val="21"/>
                <w:highlight w:val="none"/>
                <w:lang w:val="en-US" w:eastAsia="zh-CN" w:bidi="ar"/>
              </w:rPr>
              <w:t>决策</w:t>
            </w:r>
          </w:p>
        </w:tc>
        <w:tc>
          <w:tcPr>
            <w:tcW w:w="738" w:type="dxa"/>
            <w:vMerge w:val="restart"/>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14</w:t>
            </w:r>
            <w:r>
              <w:rPr>
                <w:rFonts w:hint="eastAsia" w:ascii="Times New Roman" w:hAnsi="Times New Roman" w:eastAsia="仿宋_GB2312" w:cs="Times New Roman"/>
                <w:color w:val="auto"/>
                <w:sz w:val="21"/>
                <w:szCs w:val="21"/>
                <w:highlight w:val="none"/>
                <w:lang w:val="en-US" w:eastAsia="zh-CN" w:bidi="ar"/>
              </w:rPr>
              <w:t>.00</w:t>
            </w:r>
          </w:p>
        </w:tc>
        <w:tc>
          <w:tcPr>
            <w:tcW w:w="1240" w:type="dxa"/>
            <w:gridSpan w:val="2"/>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项目立项</w:t>
            </w:r>
          </w:p>
        </w:tc>
        <w:tc>
          <w:tcPr>
            <w:tcW w:w="816" w:type="dxa"/>
            <w:gridSpan w:val="2"/>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4</w:t>
            </w:r>
            <w:r>
              <w:rPr>
                <w:rFonts w:hint="eastAsia" w:ascii="Times New Roman" w:hAnsi="Times New Roman" w:eastAsia="仿宋_GB2312" w:cs="Times New Roman"/>
                <w:color w:val="auto"/>
                <w:sz w:val="21"/>
                <w:szCs w:val="21"/>
                <w:highlight w:val="none"/>
                <w:lang w:val="en-US" w:eastAsia="zh-CN" w:bidi="ar"/>
              </w:rPr>
              <w:t>.00</w:t>
            </w:r>
          </w:p>
        </w:tc>
        <w:tc>
          <w:tcPr>
            <w:tcW w:w="3685" w:type="dxa"/>
            <w:gridSpan w:val="5"/>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项目立项规范性</w:t>
            </w:r>
          </w:p>
        </w:tc>
        <w:tc>
          <w:tcPr>
            <w:tcW w:w="835" w:type="dxa"/>
            <w:gridSpan w:val="2"/>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4</w:t>
            </w:r>
            <w:r>
              <w:rPr>
                <w:rFonts w:hint="eastAsia" w:ascii="Times New Roman" w:hAnsi="Times New Roman" w:eastAsia="仿宋_GB2312" w:cs="Times New Roman"/>
                <w:color w:val="auto"/>
                <w:sz w:val="21"/>
                <w:szCs w:val="21"/>
                <w:highlight w:val="none"/>
                <w:lang w:val="en-US" w:eastAsia="zh-CN" w:bidi="ar"/>
              </w:rPr>
              <w:t>.00</w:t>
            </w:r>
          </w:p>
        </w:tc>
        <w:tc>
          <w:tcPr>
            <w:tcW w:w="887" w:type="dxa"/>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4</w:t>
            </w:r>
            <w:r>
              <w:rPr>
                <w:rFonts w:hint="eastAsia" w:ascii="Times New Roman" w:hAnsi="Times New Roman" w:eastAsia="仿宋_GB2312" w:cs="Times New Roman"/>
                <w:color w:val="auto"/>
                <w:sz w:val="21"/>
                <w:szCs w:val="21"/>
                <w:highlight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8" w:type="dxa"/>
            <w:vMerge w:val="continue"/>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p>
        </w:tc>
        <w:tc>
          <w:tcPr>
            <w:tcW w:w="738" w:type="dxa"/>
            <w:vMerge w:val="continue"/>
            <w:noWrap w:val="0"/>
            <w:vAlign w:val="center"/>
          </w:tcPr>
          <w:p>
            <w:pPr>
              <w:jc w:val="right"/>
              <w:textAlignment w:val="center"/>
              <w:rPr>
                <w:rFonts w:hint="default" w:ascii="Times New Roman" w:hAnsi="Times New Roman" w:eastAsia="仿宋_GB2312" w:cs="Times New Roman"/>
                <w:color w:val="auto"/>
                <w:sz w:val="21"/>
                <w:szCs w:val="21"/>
                <w:highlight w:val="none"/>
                <w:lang w:bidi="ar"/>
              </w:rPr>
            </w:pPr>
          </w:p>
        </w:tc>
        <w:tc>
          <w:tcPr>
            <w:tcW w:w="1240" w:type="dxa"/>
            <w:gridSpan w:val="2"/>
            <w:vMerge w:val="restart"/>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绩效目标</w:t>
            </w:r>
          </w:p>
        </w:tc>
        <w:tc>
          <w:tcPr>
            <w:tcW w:w="816" w:type="dxa"/>
            <w:gridSpan w:val="2"/>
            <w:vMerge w:val="restart"/>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6</w:t>
            </w:r>
            <w:r>
              <w:rPr>
                <w:rFonts w:hint="eastAsia" w:ascii="Times New Roman" w:hAnsi="Times New Roman" w:eastAsia="仿宋_GB2312" w:cs="Times New Roman"/>
                <w:color w:val="auto"/>
                <w:sz w:val="21"/>
                <w:szCs w:val="21"/>
                <w:highlight w:val="none"/>
                <w:lang w:val="en-US" w:eastAsia="zh-CN" w:bidi="ar"/>
              </w:rPr>
              <w:t>.00</w:t>
            </w:r>
          </w:p>
        </w:tc>
        <w:tc>
          <w:tcPr>
            <w:tcW w:w="3685" w:type="dxa"/>
            <w:gridSpan w:val="5"/>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绩效目标合理性</w:t>
            </w:r>
          </w:p>
        </w:tc>
        <w:tc>
          <w:tcPr>
            <w:tcW w:w="835" w:type="dxa"/>
            <w:gridSpan w:val="2"/>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3</w:t>
            </w:r>
            <w:r>
              <w:rPr>
                <w:rFonts w:hint="eastAsia" w:ascii="Times New Roman" w:hAnsi="Times New Roman" w:eastAsia="仿宋_GB2312" w:cs="Times New Roman"/>
                <w:color w:val="auto"/>
                <w:sz w:val="21"/>
                <w:szCs w:val="21"/>
                <w:highlight w:val="none"/>
                <w:lang w:val="en-US" w:eastAsia="zh-CN" w:bidi="ar"/>
              </w:rPr>
              <w:t>.00</w:t>
            </w:r>
          </w:p>
        </w:tc>
        <w:tc>
          <w:tcPr>
            <w:tcW w:w="887" w:type="dxa"/>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3</w:t>
            </w:r>
            <w:r>
              <w:rPr>
                <w:rFonts w:hint="eastAsia" w:ascii="Times New Roman" w:hAnsi="Times New Roman" w:eastAsia="仿宋_GB2312" w:cs="Times New Roman"/>
                <w:color w:val="auto"/>
                <w:sz w:val="21"/>
                <w:szCs w:val="21"/>
                <w:highlight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8" w:type="dxa"/>
            <w:vMerge w:val="continue"/>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p>
        </w:tc>
        <w:tc>
          <w:tcPr>
            <w:tcW w:w="738" w:type="dxa"/>
            <w:vMerge w:val="continue"/>
            <w:noWrap w:val="0"/>
            <w:vAlign w:val="center"/>
          </w:tcPr>
          <w:p>
            <w:pPr>
              <w:jc w:val="right"/>
              <w:textAlignment w:val="center"/>
              <w:rPr>
                <w:rFonts w:hint="default" w:ascii="Times New Roman" w:hAnsi="Times New Roman" w:eastAsia="仿宋_GB2312" w:cs="Times New Roman"/>
                <w:color w:val="auto"/>
                <w:sz w:val="21"/>
                <w:szCs w:val="21"/>
                <w:highlight w:val="none"/>
                <w:lang w:bidi="ar"/>
              </w:rPr>
            </w:pPr>
          </w:p>
        </w:tc>
        <w:tc>
          <w:tcPr>
            <w:tcW w:w="1240" w:type="dxa"/>
            <w:gridSpan w:val="2"/>
            <w:vMerge w:val="continue"/>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p>
        </w:tc>
        <w:tc>
          <w:tcPr>
            <w:tcW w:w="816" w:type="dxa"/>
            <w:gridSpan w:val="2"/>
            <w:vMerge w:val="continue"/>
            <w:noWrap w:val="0"/>
            <w:vAlign w:val="center"/>
          </w:tcPr>
          <w:p>
            <w:pPr>
              <w:jc w:val="right"/>
              <w:textAlignment w:val="center"/>
              <w:rPr>
                <w:rFonts w:hint="default" w:ascii="Times New Roman" w:hAnsi="Times New Roman" w:eastAsia="仿宋_GB2312" w:cs="Times New Roman"/>
                <w:color w:val="auto"/>
                <w:sz w:val="21"/>
                <w:szCs w:val="21"/>
                <w:highlight w:val="none"/>
                <w:lang w:bidi="ar"/>
              </w:rPr>
            </w:pPr>
          </w:p>
        </w:tc>
        <w:tc>
          <w:tcPr>
            <w:tcW w:w="3685" w:type="dxa"/>
            <w:gridSpan w:val="5"/>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绩效指标明确性</w:t>
            </w:r>
          </w:p>
        </w:tc>
        <w:tc>
          <w:tcPr>
            <w:tcW w:w="835" w:type="dxa"/>
            <w:gridSpan w:val="2"/>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3</w:t>
            </w:r>
            <w:r>
              <w:rPr>
                <w:rFonts w:hint="eastAsia" w:ascii="Times New Roman" w:hAnsi="Times New Roman" w:eastAsia="仿宋_GB2312" w:cs="Times New Roman"/>
                <w:color w:val="auto"/>
                <w:sz w:val="21"/>
                <w:szCs w:val="21"/>
                <w:highlight w:val="none"/>
                <w:lang w:val="en-US" w:eastAsia="zh-CN" w:bidi="ar"/>
              </w:rPr>
              <w:t>.00</w:t>
            </w:r>
          </w:p>
        </w:tc>
        <w:tc>
          <w:tcPr>
            <w:tcW w:w="887" w:type="dxa"/>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1</w:t>
            </w:r>
            <w:r>
              <w:rPr>
                <w:rFonts w:hint="eastAsia" w:ascii="Times New Roman" w:hAnsi="Times New Roman" w:eastAsia="仿宋_GB2312" w:cs="Times New Roman"/>
                <w:color w:val="auto"/>
                <w:sz w:val="21"/>
                <w:szCs w:val="21"/>
                <w:highlight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8" w:type="dxa"/>
            <w:vMerge w:val="continue"/>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p>
        </w:tc>
        <w:tc>
          <w:tcPr>
            <w:tcW w:w="738" w:type="dxa"/>
            <w:vMerge w:val="continue"/>
            <w:noWrap w:val="0"/>
            <w:vAlign w:val="center"/>
          </w:tcPr>
          <w:p>
            <w:pPr>
              <w:jc w:val="right"/>
              <w:textAlignment w:val="center"/>
              <w:rPr>
                <w:rFonts w:hint="default" w:ascii="Times New Roman" w:hAnsi="Times New Roman" w:eastAsia="仿宋_GB2312" w:cs="Times New Roman"/>
                <w:color w:val="auto"/>
                <w:sz w:val="21"/>
                <w:szCs w:val="21"/>
                <w:highlight w:val="none"/>
                <w:lang w:bidi="ar"/>
              </w:rPr>
            </w:pPr>
          </w:p>
        </w:tc>
        <w:tc>
          <w:tcPr>
            <w:tcW w:w="1240" w:type="dxa"/>
            <w:gridSpan w:val="2"/>
            <w:vMerge w:val="restart"/>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bidi="ar"/>
              </w:rPr>
              <w:t>资金投入</w:t>
            </w:r>
          </w:p>
        </w:tc>
        <w:tc>
          <w:tcPr>
            <w:tcW w:w="816" w:type="dxa"/>
            <w:gridSpan w:val="2"/>
            <w:vMerge w:val="restart"/>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4</w:t>
            </w:r>
            <w:r>
              <w:rPr>
                <w:rFonts w:hint="eastAsia" w:ascii="Times New Roman" w:hAnsi="Times New Roman" w:eastAsia="仿宋_GB2312" w:cs="Times New Roman"/>
                <w:color w:val="auto"/>
                <w:sz w:val="21"/>
                <w:szCs w:val="21"/>
                <w:highlight w:val="none"/>
                <w:lang w:val="en-US" w:eastAsia="zh-CN" w:bidi="ar"/>
              </w:rPr>
              <w:t>.00</w:t>
            </w:r>
          </w:p>
        </w:tc>
        <w:tc>
          <w:tcPr>
            <w:tcW w:w="3685" w:type="dxa"/>
            <w:gridSpan w:val="5"/>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预算编制科学性</w:t>
            </w:r>
          </w:p>
        </w:tc>
        <w:tc>
          <w:tcPr>
            <w:tcW w:w="835" w:type="dxa"/>
            <w:gridSpan w:val="2"/>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2</w:t>
            </w:r>
            <w:r>
              <w:rPr>
                <w:rFonts w:hint="eastAsia" w:ascii="Times New Roman" w:hAnsi="Times New Roman" w:eastAsia="仿宋_GB2312" w:cs="Times New Roman"/>
                <w:color w:val="auto"/>
                <w:sz w:val="21"/>
                <w:szCs w:val="21"/>
                <w:highlight w:val="none"/>
                <w:lang w:val="en-US" w:eastAsia="zh-CN" w:bidi="ar"/>
              </w:rPr>
              <w:t>.00</w:t>
            </w:r>
          </w:p>
        </w:tc>
        <w:tc>
          <w:tcPr>
            <w:tcW w:w="887" w:type="dxa"/>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2</w:t>
            </w:r>
            <w:r>
              <w:rPr>
                <w:rFonts w:hint="eastAsia" w:ascii="Times New Roman" w:hAnsi="Times New Roman" w:eastAsia="仿宋_GB2312" w:cs="Times New Roman"/>
                <w:color w:val="auto"/>
                <w:sz w:val="21"/>
                <w:szCs w:val="21"/>
                <w:highlight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8" w:type="dxa"/>
            <w:vMerge w:val="continue"/>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p>
        </w:tc>
        <w:tc>
          <w:tcPr>
            <w:tcW w:w="738" w:type="dxa"/>
            <w:vMerge w:val="continue"/>
            <w:noWrap w:val="0"/>
            <w:vAlign w:val="center"/>
          </w:tcPr>
          <w:p>
            <w:pPr>
              <w:jc w:val="right"/>
              <w:textAlignment w:val="center"/>
              <w:rPr>
                <w:rFonts w:hint="default" w:ascii="Times New Roman" w:hAnsi="Times New Roman" w:eastAsia="仿宋_GB2312" w:cs="Times New Roman"/>
                <w:color w:val="auto"/>
                <w:sz w:val="21"/>
                <w:szCs w:val="21"/>
                <w:highlight w:val="none"/>
                <w:lang w:bidi="ar"/>
              </w:rPr>
            </w:pPr>
          </w:p>
        </w:tc>
        <w:tc>
          <w:tcPr>
            <w:tcW w:w="1240" w:type="dxa"/>
            <w:gridSpan w:val="2"/>
            <w:vMerge w:val="continue"/>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p>
        </w:tc>
        <w:tc>
          <w:tcPr>
            <w:tcW w:w="816" w:type="dxa"/>
            <w:gridSpan w:val="2"/>
            <w:vMerge w:val="continue"/>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p>
        </w:tc>
        <w:tc>
          <w:tcPr>
            <w:tcW w:w="3685" w:type="dxa"/>
            <w:gridSpan w:val="5"/>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资金分配合理性</w:t>
            </w:r>
          </w:p>
        </w:tc>
        <w:tc>
          <w:tcPr>
            <w:tcW w:w="835" w:type="dxa"/>
            <w:gridSpan w:val="2"/>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2</w:t>
            </w:r>
            <w:r>
              <w:rPr>
                <w:rFonts w:hint="eastAsia" w:ascii="Times New Roman" w:hAnsi="Times New Roman" w:eastAsia="仿宋_GB2312" w:cs="Times New Roman"/>
                <w:color w:val="auto"/>
                <w:sz w:val="21"/>
                <w:szCs w:val="21"/>
                <w:highlight w:val="none"/>
                <w:lang w:val="en-US" w:eastAsia="zh-CN" w:bidi="ar"/>
              </w:rPr>
              <w:t>.00</w:t>
            </w:r>
          </w:p>
        </w:tc>
        <w:tc>
          <w:tcPr>
            <w:tcW w:w="887" w:type="dxa"/>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2</w:t>
            </w:r>
            <w:r>
              <w:rPr>
                <w:rFonts w:hint="eastAsia" w:ascii="Times New Roman" w:hAnsi="Times New Roman" w:eastAsia="仿宋_GB2312" w:cs="Times New Roman"/>
                <w:color w:val="auto"/>
                <w:sz w:val="21"/>
                <w:szCs w:val="21"/>
                <w:highlight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8" w:type="dxa"/>
            <w:vMerge w:val="restart"/>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过程</w:t>
            </w:r>
          </w:p>
        </w:tc>
        <w:tc>
          <w:tcPr>
            <w:tcW w:w="738" w:type="dxa"/>
            <w:vMerge w:val="restart"/>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26</w:t>
            </w:r>
            <w:r>
              <w:rPr>
                <w:rFonts w:hint="eastAsia" w:ascii="Times New Roman" w:hAnsi="Times New Roman" w:eastAsia="仿宋_GB2312" w:cs="Times New Roman"/>
                <w:color w:val="auto"/>
                <w:sz w:val="21"/>
                <w:szCs w:val="21"/>
                <w:highlight w:val="none"/>
                <w:lang w:val="en-US" w:eastAsia="zh-CN" w:bidi="ar"/>
              </w:rPr>
              <w:t>.00</w:t>
            </w:r>
          </w:p>
        </w:tc>
        <w:tc>
          <w:tcPr>
            <w:tcW w:w="1240" w:type="dxa"/>
            <w:gridSpan w:val="2"/>
            <w:vMerge w:val="restart"/>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资金管理</w:t>
            </w:r>
          </w:p>
        </w:tc>
        <w:tc>
          <w:tcPr>
            <w:tcW w:w="816" w:type="dxa"/>
            <w:gridSpan w:val="2"/>
            <w:vMerge w:val="restart"/>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14</w:t>
            </w:r>
            <w:r>
              <w:rPr>
                <w:rFonts w:hint="eastAsia" w:ascii="Times New Roman" w:hAnsi="Times New Roman" w:eastAsia="仿宋_GB2312" w:cs="Times New Roman"/>
                <w:color w:val="auto"/>
                <w:sz w:val="21"/>
                <w:szCs w:val="21"/>
                <w:highlight w:val="none"/>
                <w:lang w:val="en-US" w:eastAsia="zh-CN" w:bidi="ar"/>
              </w:rPr>
              <w:t>.00</w:t>
            </w:r>
          </w:p>
        </w:tc>
        <w:tc>
          <w:tcPr>
            <w:tcW w:w="3685" w:type="dxa"/>
            <w:gridSpan w:val="5"/>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资金到位率</w:t>
            </w:r>
          </w:p>
        </w:tc>
        <w:tc>
          <w:tcPr>
            <w:tcW w:w="835" w:type="dxa"/>
            <w:gridSpan w:val="2"/>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2</w:t>
            </w:r>
            <w:r>
              <w:rPr>
                <w:rFonts w:hint="eastAsia" w:ascii="Times New Roman" w:hAnsi="Times New Roman" w:eastAsia="仿宋_GB2312" w:cs="Times New Roman"/>
                <w:color w:val="auto"/>
                <w:sz w:val="21"/>
                <w:szCs w:val="21"/>
                <w:highlight w:val="none"/>
                <w:lang w:val="en-US" w:eastAsia="zh-CN" w:bidi="ar"/>
              </w:rPr>
              <w:t>.00</w:t>
            </w:r>
          </w:p>
        </w:tc>
        <w:tc>
          <w:tcPr>
            <w:tcW w:w="887" w:type="dxa"/>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2</w:t>
            </w:r>
            <w:r>
              <w:rPr>
                <w:rFonts w:hint="eastAsia" w:ascii="Times New Roman" w:hAnsi="Times New Roman" w:eastAsia="仿宋_GB2312" w:cs="Times New Roman"/>
                <w:color w:val="auto"/>
                <w:sz w:val="21"/>
                <w:szCs w:val="21"/>
                <w:highlight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8" w:type="dxa"/>
            <w:vMerge w:val="continue"/>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p>
        </w:tc>
        <w:tc>
          <w:tcPr>
            <w:tcW w:w="738" w:type="dxa"/>
            <w:vMerge w:val="continue"/>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p>
        </w:tc>
        <w:tc>
          <w:tcPr>
            <w:tcW w:w="1240" w:type="dxa"/>
            <w:gridSpan w:val="2"/>
            <w:vMerge w:val="continue"/>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p>
        </w:tc>
        <w:tc>
          <w:tcPr>
            <w:tcW w:w="816" w:type="dxa"/>
            <w:gridSpan w:val="2"/>
            <w:vMerge w:val="continue"/>
            <w:noWrap w:val="0"/>
            <w:vAlign w:val="center"/>
          </w:tcPr>
          <w:p>
            <w:pPr>
              <w:jc w:val="right"/>
              <w:textAlignment w:val="center"/>
              <w:rPr>
                <w:rFonts w:hint="default" w:ascii="Times New Roman" w:hAnsi="Times New Roman" w:eastAsia="仿宋_GB2312" w:cs="Times New Roman"/>
                <w:color w:val="auto"/>
                <w:sz w:val="21"/>
                <w:szCs w:val="21"/>
                <w:highlight w:val="none"/>
                <w:lang w:bidi="ar"/>
              </w:rPr>
            </w:pPr>
          </w:p>
        </w:tc>
        <w:tc>
          <w:tcPr>
            <w:tcW w:w="3685" w:type="dxa"/>
            <w:gridSpan w:val="5"/>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预算执行率</w:t>
            </w:r>
          </w:p>
        </w:tc>
        <w:tc>
          <w:tcPr>
            <w:tcW w:w="835" w:type="dxa"/>
            <w:gridSpan w:val="2"/>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2</w:t>
            </w:r>
            <w:r>
              <w:rPr>
                <w:rFonts w:hint="eastAsia" w:ascii="Times New Roman" w:hAnsi="Times New Roman" w:eastAsia="仿宋_GB2312" w:cs="Times New Roman"/>
                <w:color w:val="auto"/>
                <w:sz w:val="21"/>
                <w:szCs w:val="21"/>
                <w:highlight w:val="none"/>
                <w:lang w:val="en-US" w:eastAsia="zh-CN" w:bidi="ar"/>
              </w:rPr>
              <w:t>.00</w:t>
            </w:r>
          </w:p>
        </w:tc>
        <w:tc>
          <w:tcPr>
            <w:tcW w:w="887" w:type="dxa"/>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2</w:t>
            </w:r>
            <w:r>
              <w:rPr>
                <w:rFonts w:hint="eastAsia" w:ascii="Times New Roman" w:hAnsi="Times New Roman" w:eastAsia="仿宋_GB2312" w:cs="Times New Roman"/>
                <w:color w:val="auto"/>
                <w:sz w:val="21"/>
                <w:szCs w:val="21"/>
                <w:highlight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8" w:type="dxa"/>
            <w:vMerge w:val="continue"/>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p>
        </w:tc>
        <w:tc>
          <w:tcPr>
            <w:tcW w:w="738" w:type="dxa"/>
            <w:vMerge w:val="continue"/>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p>
        </w:tc>
        <w:tc>
          <w:tcPr>
            <w:tcW w:w="1240" w:type="dxa"/>
            <w:gridSpan w:val="2"/>
            <w:vMerge w:val="continue"/>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p>
        </w:tc>
        <w:tc>
          <w:tcPr>
            <w:tcW w:w="816" w:type="dxa"/>
            <w:gridSpan w:val="2"/>
            <w:vMerge w:val="continue"/>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p>
        </w:tc>
        <w:tc>
          <w:tcPr>
            <w:tcW w:w="3685" w:type="dxa"/>
            <w:gridSpan w:val="5"/>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资金使用合规性</w:t>
            </w:r>
          </w:p>
        </w:tc>
        <w:tc>
          <w:tcPr>
            <w:tcW w:w="835" w:type="dxa"/>
            <w:gridSpan w:val="2"/>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10</w:t>
            </w:r>
            <w:r>
              <w:rPr>
                <w:rFonts w:hint="eastAsia" w:ascii="Times New Roman" w:hAnsi="Times New Roman" w:eastAsia="仿宋_GB2312" w:cs="Times New Roman"/>
                <w:color w:val="auto"/>
                <w:sz w:val="21"/>
                <w:szCs w:val="21"/>
                <w:highlight w:val="none"/>
                <w:lang w:val="en-US" w:eastAsia="zh-CN" w:bidi="ar"/>
              </w:rPr>
              <w:t>.00</w:t>
            </w:r>
          </w:p>
        </w:tc>
        <w:tc>
          <w:tcPr>
            <w:tcW w:w="887" w:type="dxa"/>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10</w:t>
            </w:r>
            <w:r>
              <w:rPr>
                <w:rFonts w:hint="eastAsia" w:ascii="Times New Roman" w:hAnsi="Times New Roman" w:eastAsia="仿宋_GB2312" w:cs="Times New Roman"/>
                <w:color w:val="auto"/>
                <w:sz w:val="21"/>
                <w:szCs w:val="21"/>
                <w:highlight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8" w:type="dxa"/>
            <w:vMerge w:val="continue"/>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p>
        </w:tc>
        <w:tc>
          <w:tcPr>
            <w:tcW w:w="738" w:type="dxa"/>
            <w:vMerge w:val="continue"/>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p>
        </w:tc>
        <w:tc>
          <w:tcPr>
            <w:tcW w:w="1240" w:type="dxa"/>
            <w:gridSpan w:val="2"/>
            <w:vMerge w:val="restart"/>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组织实施</w:t>
            </w:r>
          </w:p>
        </w:tc>
        <w:tc>
          <w:tcPr>
            <w:tcW w:w="816" w:type="dxa"/>
            <w:gridSpan w:val="2"/>
            <w:vMerge w:val="restart"/>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12</w:t>
            </w:r>
            <w:r>
              <w:rPr>
                <w:rFonts w:hint="eastAsia" w:ascii="Times New Roman" w:hAnsi="Times New Roman" w:eastAsia="仿宋_GB2312" w:cs="Times New Roman"/>
                <w:color w:val="auto"/>
                <w:sz w:val="21"/>
                <w:szCs w:val="21"/>
                <w:highlight w:val="none"/>
                <w:lang w:val="en-US" w:eastAsia="zh-CN" w:bidi="ar"/>
              </w:rPr>
              <w:t>.00</w:t>
            </w:r>
          </w:p>
        </w:tc>
        <w:tc>
          <w:tcPr>
            <w:tcW w:w="3685" w:type="dxa"/>
            <w:gridSpan w:val="5"/>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val="en-US" w:eastAsia="zh-CN" w:bidi="ar"/>
              </w:rPr>
              <w:t>管理制度健全性</w:t>
            </w:r>
          </w:p>
        </w:tc>
        <w:tc>
          <w:tcPr>
            <w:tcW w:w="835" w:type="dxa"/>
            <w:gridSpan w:val="2"/>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4</w:t>
            </w:r>
            <w:r>
              <w:rPr>
                <w:rFonts w:hint="eastAsia" w:ascii="Times New Roman" w:hAnsi="Times New Roman" w:eastAsia="仿宋_GB2312" w:cs="Times New Roman"/>
                <w:color w:val="auto"/>
                <w:sz w:val="21"/>
                <w:szCs w:val="21"/>
                <w:highlight w:val="none"/>
                <w:lang w:val="en-US" w:eastAsia="zh-CN" w:bidi="ar"/>
              </w:rPr>
              <w:t>.00</w:t>
            </w:r>
          </w:p>
        </w:tc>
        <w:tc>
          <w:tcPr>
            <w:tcW w:w="887" w:type="dxa"/>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4</w:t>
            </w:r>
            <w:r>
              <w:rPr>
                <w:rFonts w:hint="eastAsia" w:ascii="Times New Roman" w:hAnsi="Times New Roman" w:eastAsia="仿宋_GB2312" w:cs="Times New Roman"/>
                <w:color w:val="auto"/>
                <w:sz w:val="21"/>
                <w:szCs w:val="21"/>
                <w:highlight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8" w:type="dxa"/>
            <w:vMerge w:val="continue"/>
            <w:noWrap w:val="0"/>
            <w:vAlign w:val="center"/>
          </w:tcPr>
          <w:p>
            <w:pPr>
              <w:jc w:val="center"/>
              <w:textAlignment w:val="center"/>
              <w:rPr>
                <w:rFonts w:hint="default" w:ascii="Times New Roman" w:hAnsi="Times New Roman" w:eastAsia="宋体" w:cs="Times New Roman"/>
                <w:color w:val="auto"/>
                <w:sz w:val="24"/>
                <w:szCs w:val="24"/>
                <w:highlight w:val="none"/>
                <w:lang w:val="en-US" w:eastAsia="zh-CN" w:bidi="ar"/>
              </w:rPr>
            </w:pPr>
          </w:p>
        </w:tc>
        <w:tc>
          <w:tcPr>
            <w:tcW w:w="738" w:type="dxa"/>
            <w:vMerge w:val="continue"/>
            <w:noWrap w:val="0"/>
            <w:vAlign w:val="center"/>
          </w:tcPr>
          <w:p>
            <w:pPr>
              <w:jc w:val="center"/>
              <w:textAlignment w:val="center"/>
              <w:rPr>
                <w:rFonts w:hint="default" w:ascii="Times New Roman" w:hAnsi="Times New Roman" w:eastAsia="宋体" w:cs="Times New Roman"/>
                <w:color w:val="auto"/>
                <w:sz w:val="24"/>
                <w:szCs w:val="24"/>
                <w:highlight w:val="none"/>
                <w:lang w:val="en-US" w:eastAsia="zh-CN" w:bidi="ar"/>
              </w:rPr>
            </w:pPr>
          </w:p>
        </w:tc>
        <w:tc>
          <w:tcPr>
            <w:tcW w:w="1240" w:type="dxa"/>
            <w:gridSpan w:val="2"/>
            <w:vMerge w:val="continue"/>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p>
        </w:tc>
        <w:tc>
          <w:tcPr>
            <w:tcW w:w="816" w:type="dxa"/>
            <w:gridSpan w:val="2"/>
            <w:vMerge w:val="continue"/>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p>
        </w:tc>
        <w:tc>
          <w:tcPr>
            <w:tcW w:w="3685" w:type="dxa"/>
            <w:gridSpan w:val="5"/>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制度执行有效性</w:t>
            </w:r>
          </w:p>
        </w:tc>
        <w:tc>
          <w:tcPr>
            <w:tcW w:w="835" w:type="dxa"/>
            <w:gridSpan w:val="2"/>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8</w:t>
            </w:r>
            <w:r>
              <w:rPr>
                <w:rFonts w:hint="eastAsia" w:ascii="Times New Roman" w:hAnsi="Times New Roman" w:eastAsia="仿宋_GB2312" w:cs="Times New Roman"/>
                <w:color w:val="auto"/>
                <w:sz w:val="21"/>
                <w:szCs w:val="21"/>
                <w:highlight w:val="none"/>
                <w:lang w:val="en-US" w:eastAsia="zh-CN" w:bidi="ar"/>
              </w:rPr>
              <w:t>.00</w:t>
            </w:r>
          </w:p>
        </w:tc>
        <w:tc>
          <w:tcPr>
            <w:tcW w:w="887" w:type="dxa"/>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7</w:t>
            </w:r>
            <w:r>
              <w:rPr>
                <w:rFonts w:hint="eastAsia" w:ascii="Times New Roman" w:hAnsi="Times New Roman" w:eastAsia="仿宋_GB2312" w:cs="Times New Roman"/>
                <w:color w:val="auto"/>
                <w:sz w:val="21"/>
                <w:szCs w:val="21"/>
                <w:highlight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8" w:type="dxa"/>
            <w:vMerge w:val="restart"/>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产出</w:t>
            </w:r>
          </w:p>
        </w:tc>
        <w:tc>
          <w:tcPr>
            <w:tcW w:w="738" w:type="dxa"/>
            <w:vMerge w:val="restart"/>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30</w:t>
            </w:r>
            <w:r>
              <w:rPr>
                <w:rFonts w:hint="eastAsia" w:ascii="Times New Roman" w:hAnsi="Times New Roman" w:eastAsia="仿宋_GB2312" w:cs="Times New Roman"/>
                <w:color w:val="auto"/>
                <w:sz w:val="21"/>
                <w:szCs w:val="21"/>
                <w:highlight w:val="none"/>
                <w:lang w:val="en-US" w:eastAsia="zh-CN" w:bidi="ar"/>
              </w:rPr>
              <w:t>.00</w:t>
            </w:r>
          </w:p>
        </w:tc>
        <w:tc>
          <w:tcPr>
            <w:tcW w:w="1240" w:type="dxa"/>
            <w:gridSpan w:val="2"/>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产出数量</w:t>
            </w:r>
          </w:p>
        </w:tc>
        <w:tc>
          <w:tcPr>
            <w:tcW w:w="816" w:type="dxa"/>
            <w:gridSpan w:val="2"/>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10</w:t>
            </w:r>
            <w:r>
              <w:rPr>
                <w:rFonts w:hint="eastAsia" w:ascii="Times New Roman" w:hAnsi="Times New Roman" w:eastAsia="仿宋_GB2312" w:cs="Times New Roman"/>
                <w:color w:val="auto"/>
                <w:sz w:val="21"/>
                <w:szCs w:val="21"/>
                <w:highlight w:val="none"/>
                <w:lang w:val="en-US" w:eastAsia="zh-CN" w:bidi="ar"/>
              </w:rPr>
              <w:t>.00</w:t>
            </w:r>
          </w:p>
        </w:tc>
        <w:tc>
          <w:tcPr>
            <w:tcW w:w="3685" w:type="dxa"/>
            <w:gridSpan w:val="5"/>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实际完成率</w:t>
            </w:r>
          </w:p>
        </w:tc>
        <w:tc>
          <w:tcPr>
            <w:tcW w:w="835" w:type="dxa"/>
            <w:gridSpan w:val="2"/>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10</w:t>
            </w:r>
            <w:r>
              <w:rPr>
                <w:rFonts w:hint="eastAsia" w:ascii="Times New Roman" w:hAnsi="Times New Roman" w:eastAsia="仿宋_GB2312" w:cs="Times New Roman"/>
                <w:color w:val="auto"/>
                <w:sz w:val="21"/>
                <w:szCs w:val="21"/>
                <w:highlight w:val="none"/>
                <w:lang w:val="en-US" w:eastAsia="zh-CN" w:bidi="ar"/>
              </w:rPr>
              <w:t>.00</w:t>
            </w:r>
          </w:p>
        </w:tc>
        <w:tc>
          <w:tcPr>
            <w:tcW w:w="887" w:type="dxa"/>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10</w:t>
            </w:r>
            <w:r>
              <w:rPr>
                <w:rFonts w:hint="eastAsia" w:ascii="Times New Roman" w:hAnsi="Times New Roman" w:eastAsia="仿宋_GB2312" w:cs="Times New Roman"/>
                <w:color w:val="auto"/>
                <w:sz w:val="21"/>
                <w:szCs w:val="21"/>
                <w:highlight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8" w:type="dxa"/>
            <w:vMerge w:val="continue"/>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p>
        </w:tc>
        <w:tc>
          <w:tcPr>
            <w:tcW w:w="738" w:type="dxa"/>
            <w:vMerge w:val="continue"/>
            <w:noWrap w:val="0"/>
            <w:vAlign w:val="center"/>
          </w:tcPr>
          <w:p>
            <w:pPr>
              <w:jc w:val="right"/>
              <w:textAlignment w:val="center"/>
              <w:rPr>
                <w:rFonts w:hint="default" w:ascii="Times New Roman" w:hAnsi="Times New Roman" w:eastAsia="仿宋_GB2312" w:cs="Times New Roman"/>
                <w:color w:val="auto"/>
                <w:sz w:val="21"/>
                <w:szCs w:val="21"/>
                <w:highlight w:val="none"/>
                <w:lang w:bidi="ar"/>
              </w:rPr>
            </w:pPr>
          </w:p>
        </w:tc>
        <w:tc>
          <w:tcPr>
            <w:tcW w:w="1240" w:type="dxa"/>
            <w:gridSpan w:val="2"/>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产出质量</w:t>
            </w:r>
          </w:p>
        </w:tc>
        <w:tc>
          <w:tcPr>
            <w:tcW w:w="816" w:type="dxa"/>
            <w:gridSpan w:val="2"/>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8</w:t>
            </w:r>
            <w:r>
              <w:rPr>
                <w:rFonts w:hint="eastAsia" w:ascii="Times New Roman" w:hAnsi="Times New Roman" w:eastAsia="仿宋_GB2312" w:cs="Times New Roman"/>
                <w:color w:val="auto"/>
                <w:sz w:val="21"/>
                <w:szCs w:val="21"/>
                <w:highlight w:val="none"/>
                <w:lang w:val="en-US" w:eastAsia="zh-CN" w:bidi="ar"/>
              </w:rPr>
              <w:t>.00</w:t>
            </w:r>
          </w:p>
        </w:tc>
        <w:tc>
          <w:tcPr>
            <w:tcW w:w="3685" w:type="dxa"/>
            <w:gridSpan w:val="5"/>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质量达标率</w:t>
            </w:r>
          </w:p>
        </w:tc>
        <w:tc>
          <w:tcPr>
            <w:tcW w:w="835" w:type="dxa"/>
            <w:gridSpan w:val="2"/>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9</w:t>
            </w:r>
            <w:r>
              <w:rPr>
                <w:rFonts w:hint="eastAsia" w:ascii="Times New Roman" w:hAnsi="Times New Roman" w:eastAsia="仿宋_GB2312" w:cs="Times New Roman"/>
                <w:color w:val="auto"/>
                <w:sz w:val="21"/>
                <w:szCs w:val="21"/>
                <w:highlight w:val="none"/>
                <w:lang w:val="en-US" w:eastAsia="zh-CN" w:bidi="ar"/>
              </w:rPr>
              <w:t>.00</w:t>
            </w:r>
          </w:p>
        </w:tc>
        <w:tc>
          <w:tcPr>
            <w:tcW w:w="887" w:type="dxa"/>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6.8</w:t>
            </w:r>
            <w:r>
              <w:rPr>
                <w:rFonts w:hint="eastAsia" w:ascii="Times New Roman" w:hAnsi="Times New Roman" w:eastAsia="仿宋_GB2312" w:cs="Times New Roman"/>
                <w:color w:val="auto"/>
                <w:sz w:val="21"/>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8" w:type="dxa"/>
            <w:vMerge w:val="continue"/>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p>
        </w:tc>
        <w:tc>
          <w:tcPr>
            <w:tcW w:w="738" w:type="dxa"/>
            <w:vMerge w:val="continue"/>
            <w:noWrap w:val="0"/>
            <w:vAlign w:val="center"/>
          </w:tcPr>
          <w:p>
            <w:pPr>
              <w:jc w:val="right"/>
              <w:textAlignment w:val="center"/>
              <w:rPr>
                <w:rFonts w:hint="default" w:ascii="Times New Roman" w:hAnsi="Times New Roman" w:eastAsia="仿宋_GB2312" w:cs="Times New Roman"/>
                <w:color w:val="auto"/>
                <w:sz w:val="21"/>
                <w:szCs w:val="21"/>
                <w:highlight w:val="none"/>
                <w:lang w:bidi="ar"/>
              </w:rPr>
            </w:pPr>
          </w:p>
        </w:tc>
        <w:tc>
          <w:tcPr>
            <w:tcW w:w="1240" w:type="dxa"/>
            <w:gridSpan w:val="2"/>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产出时效</w:t>
            </w:r>
          </w:p>
        </w:tc>
        <w:tc>
          <w:tcPr>
            <w:tcW w:w="816" w:type="dxa"/>
            <w:gridSpan w:val="2"/>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6</w:t>
            </w:r>
            <w:r>
              <w:rPr>
                <w:rFonts w:hint="eastAsia" w:ascii="Times New Roman" w:hAnsi="Times New Roman" w:eastAsia="仿宋_GB2312" w:cs="Times New Roman"/>
                <w:color w:val="auto"/>
                <w:sz w:val="21"/>
                <w:szCs w:val="21"/>
                <w:highlight w:val="none"/>
                <w:lang w:val="en-US" w:eastAsia="zh-CN" w:bidi="ar"/>
              </w:rPr>
              <w:t>.00</w:t>
            </w:r>
          </w:p>
        </w:tc>
        <w:tc>
          <w:tcPr>
            <w:tcW w:w="3685" w:type="dxa"/>
            <w:gridSpan w:val="5"/>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完成及时率</w:t>
            </w:r>
          </w:p>
        </w:tc>
        <w:tc>
          <w:tcPr>
            <w:tcW w:w="835" w:type="dxa"/>
            <w:gridSpan w:val="2"/>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5</w:t>
            </w:r>
            <w:r>
              <w:rPr>
                <w:rFonts w:hint="eastAsia" w:ascii="Times New Roman" w:hAnsi="Times New Roman" w:eastAsia="仿宋_GB2312" w:cs="Times New Roman"/>
                <w:color w:val="auto"/>
                <w:sz w:val="21"/>
                <w:szCs w:val="21"/>
                <w:highlight w:val="none"/>
                <w:lang w:val="en-US" w:eastAsia="zh-CN" w:bidi="ar"/>
              </w:rPr>
              <w:t>.00</w:t>
            </w:r>
          </w:p>
        </w:tc>
        <w:tc>
          <w:tcPr>
            <w:tcW w:w="887" w:type="dxa"/>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4.8</w:t>
            </w:r>
            <w:r>
              <w:rPr>
                <w:rFonts w:hint="eastAsia" w:ascii="Times New Roman" w:hAnsi="Times New Roman" w:eastAsia="仿宋_GB2312" w:cs="Times New Roman"/>
                <w:color w:val="auto"/>
                <w:sz w:val="21"/>
                <w:szCs w:val="21"/>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8" w:type="dxa"/>
            <w:vMerge w:val="continue"/>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p>
        </w:tc>
        <w:tc>
          <w:tcPr>
            <w:tcW w:w="738" w:type="dxa"/>
            <w:vMerge w:val="continue"/>
            <w:noWrap w:val="0"/>
            <w:vAlign w:val="center"/>
          </w:tcPr>
          <w:p>
            <w:pPr>
              <w:jc w:val="right"/>
              <w:textAlignment w:val="center"/>
              <w:rPr>
                <w:rFonts w:hint="default" w:ascii="Times New Roman" w:hAnsi="Times New Roman" w:eastAsia="仿宋_GB2312" w:cs="Times New Roman"/>
                <w:color w:val="auto"/>
                <w:sz w:val="21"/>
                <w:szCs w:val="21"/>
                <w:highlight w:val="none"/>
                <w:lang w:bidi="ar"/>
              </w:rPr>
            </w:pPr>
          </w:p>
        </w:tc>
        <w:tc>
          <w:tcPr>
            <w:tcW w:w="1240" w:type="dxa"/>
            <w:gridSpan w:val="2"/>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产出成本</w:t>
            </w:r>
          </w:p>
        </w:tc>
        <w:tc>
          <w:tcPr>
            <w:tcW w:w="816" w:type="dxa"/>
            <w:gridSpan w:val="2"/>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6</w:t>
            </w:r>
            <w:r>
              <w:rPr>
                <w:rFonts w:hint="eastAsia" w:ascii="Times New Roman" w:hAnsi="Times New Roman" w:eastAsia="仿宋_GB2312" w:cs="Times New Roman"/>
                <w:color w:val="auto"/>
                <w:sz w:val="21"/>
                <w:szCs w:val="21"/>
                <w:highlight w:val="none"/>
                <w:lang w:val="en-US" w:eastAsia="zh-CN" w:bidi="ar"/>
              </w:rPr>
              <w:t>.00</w:t>
            </w:r>
          </w:p>
        </w:tc>
        <w:tc>
          <w:tcPr>
            <w:tcW w:w="3685" w:type="dxa"/>
            <w:gridSpan w:val="5"/>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成本节约率</w:t>
            </w:r>
          </w:p>
        </w:tc>
        <w:tc>
          <w:tcPr>
            <w:tcW w:w="835" w:type="dxa"/>
            <w:gridSpan w:val="2"/>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6</w:t>
            </w:r>
            <w:r>
              <w:rPr>
                <w:rFonts w:hint="eastAsia" w:ascii="Times New Roman" w:hAnsi="Times New Roman" w:eastAsia="仿宋_GB2312" w:cs="Times New Roman"/>
                <w:color w:val="auto"/>
                <w:sz w:val="21"/>
                <w:szCs w:val="21"/>
                <w:highlight w:val="none"/>
                <w:lang w:val="en-US" w:eastAsia="zh-CN" w:bidi="ar"/>
              </w:rPr>
              <w:t>.00</w:t>
            </w:r>
          </w:p>
        </w:tc>
        <w:tc>
          <w:tcPr>
            <w:tcW w:w="887" w:type="dxa"/>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6</w:t>
            </w:r>
            <w:r>
              <w:rPr>
                <w:rFonts w:hint="eastAsia" w:ascii="Times New Roman" w:hAnsi="Times New Roman" w:eastAsia="仿宋_GB2312" w:cs="Times New Roman"/>
                <w:color w:val="auto"/>
                <w:sz w:val="21"/>
                <w:szCs w:val="21"/>
                <w:highlight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8" w:type="dxa"/>
            <w:vMerge w:val="restart"/>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eastAsia="zh-CN" w:bidi="ar"/>
              </w:rPr>
              <w:t>效</w:t>
            </w:r>
            <w:r>
              <w:rPr>
                <w:rFonts w:hint="default" w:ascii="Times New Roman" w:hAnsi="Times New Roman" w:eastAsia="仿宋_GB2312" w:cs="Times New Roman"/>
                <w:color w:val="auto"/>
                <w:sz w:val="21"/>
                <w:szCs w:val="21"/>
                <w:highlight w:val="none"/>
                <w:lang w:val="en-US" w:eastAsia="zh-CN" w:bidi="ar"/>
              </w:rPr>
              <w:t>益</w:t>
            </w:r>
          </w:p>
        </w:tc>
        <w:tc>
          <w:tcPr>
            <w:tcW w:w="738" w:type="dxa"/>
            <w:vMerge w:val="restart"/>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30</w:t>
            </w:r>
            <w:r>
              <w:rPr>
                <w:rFonts w:hint="eastAsia" w:ascii="Times New Roman" w:hAnsi="Times New Roman" w:eastAsia="仿宋_GB2312" w:cs="Times New Roman"/>
                <w:color w:val="auto"/>
                <w:sz w:val="21"/>
                <w:szCs w:val="21"/>
                <w:highlight w:val="none"/>
                <w:lang w:val="en-US" w:eastAsia="zh-CN" w:bidi="ar"/>
              </w:rPr>
              <w:t>.00</w:t>
            </w:r>
          </w:p>
        </w:tc>
        <w:tc>
          <w:tcPr>
            <w:tcW w:w="1240" w:type="dxa"/>
            <w:gridSpan w:val="2"/>
            <w:vMerge w:val="restart"/>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实施效益</w:t>
            </w:r>
          </w:p>
        </w:tc>
        <w:tc>
          <w:tcPr>
            <w:tcW w:w="816" w:type="dxa"/>
            <w:gridSpan w:val="2"/>
            <w:vMerge w:val="restart"/>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eastAsia" w:ascii="Times New Roman" w:hAnsi="Times New Roman" w:eastAsia="仿宋_GB2312" w:cs="Times New Roman"/>
                <w:color w:val="auto"/>
                <w:sz w:val="21"/>
                <w:szCs w:val="21"/>
                <w:highlight w:val="none"/>
                <w:lang w:val="en-US" w:eastAsia="zh-CN" w:bidi="ar"/>
              </w:rPr>
              <w:t>30.00</w:t>
            </w:r>
          </w:p>
        </w:tc>
        <w:tc>
          <w:tcPr>
            <w:tcW w:w="3685" w:type="dxa"/>
            <w:gridSpan w:val="5"/>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bidi="ar"/>
              </w:rPr>
              <w:t>社会效益</w:t>
            </w:r>
          </w:p>
        </w:tc>
        <w:tc>
          <w:tcPr>
            <w:tcW w:w="835" w:type="dxa"/>
            <w:gridSpan w:val="2"/>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10</w:t>
            </w:r>
            <w:r>
              <w:rPr>
                <w:rFonts w:hint="eastAsia" w:ascii="Times New Roman" w:hAnsi="Times New Roman" w:eastAsia="仿宋_GB2312" w:cs="Times New Roman"/>
                <w:color w:val="auto"/>
                <w:sz w:val="21"/>
                <w:szCs w:val="21"/>
                <w:highlight w:val="none"/>
                <w:lang w:val="en-US" w:eastAsia="zh-CN" w:bidi="ar"/>
              </w:rPr>
              <w:t>.00</w:t>
            </w:r>
          </w:p>
        </w:tc>
        <w:tc>
          <w:tcPr>
            <w:tcW w:w="887" w:type="dxa"/>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9</w:t>
            </w:r>
            <w:r>
              <w:rPr>
                <w:rFonts w:hint="eastAsia" w:ascii="Times New Roman" w:hAnsi="Times New Roman" w:eastAsia="仿宋_GB2312" w:cs="Times New Roman"/>
                <w:color w:val="auto"/>
                <w:sz w:val="21"/>
                <w:szCs w:val="21"/>
                <w:highlight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8" w:type="dxa"/>
            <w:vMerge w:val="continue"/>
            <w:noWrap w:val="0"/>
            <w:vAlign w:val="center"/>
          </w:tcPr>
          <w:p>
            <w:pPr>
              <w:jc w:val="center"/>
              <w:textAlignment w:val="center"/>
              <w:rPr>
                <w:rFonts w:hint="default" w:ascii="Times New Roman" w:hAnsi="Times New Roman" w:eastAsia="宋体" w:cs="Times New Roman"/>
                <w:color w:val="auto"/>
                <w:sz w:val="24"/>
                <w:szCs w:val="24"/>
                <w:highlight w:val="none"/>
                <w:lang w:bidi="ar"/>
              </w:rPr>
            </w:pPr>
          </w:p>
        </w:tc>
        <w:tc>
          <w:tcPr>
            <w:tcW w:w="738" w:type="dxa"/>
            <w:vMerge w:val="continue"/>
            <w:noWrap w:val="0"/>
            <w:vAlign w:val="center"/>
          </w:tcPr>
          <w:p>
            <w:pPr>
              <w:jc w:val="center"/>
              <w:textAlignment w:val="center"/>
              <w:rPr>
                <w:rFonts w:hint="default" w:ascii="Times New Roman" w:hAnsi="Times New Roman" w:eastAsia="宋体" w:cs="Times New Roman"/>
                <w:color w:val="auto"/>
                <w:sz w:val="24"/>
                <w:szCs w:val="24"/>
                <w:highlight w:val="none"/>
                <w:lang w:bidi="ar"/>
              </w:rPr>
            </w:pPr>
          </w:p>
        </w:tc>
        <w:tc>
          <w:tcPr>
            <w:tcW w:w="1240" w:type="dxa"/>
            <w:gridSpan w:val="2"/>
            <w:vMerge w:val="continue"/>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p>
        </w:tc>
        <w:tc>
          <w:tcPr>
            <w:tcW w:w="816" w:type="dxa"/>
            <w:gridSpan w:val="2"/>
            <w:vMerge w:val="continue"/>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p>
        </w:tc>
        <w:tc>
          <w:tcPr>
            <w:tcW w:w="3685" w:type="dxa"/>
            <w:gridSpan w:val="5"/>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可持续影响</w:t>
            </w:r>
          </w:p>
        </w:tc>
        <w:tc>
          <w:tcPr>
            <w:tcW w:w="835" w:type="dxa"/>
            <w:gridSpan w:val="2"/>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10</w:t>
            </w:r>
            <w:r>
              <w:rPr>
                <w:rFonts w:hint="eastAsia" w:ascii="Times New Roman" w:hAnsi="Times New Roman" w:eastAsia="仿宋_GB2312" w:cs="Times New Roman"/>
                <w:color w:val="auto"/>
                <w:sz w:val="21"/>
                <w:szCs w:val="21"/>
                <w:highlight w:val="none"/>
                <w:lang w:val="en-US" w:eastAsia="zh-CN" w:bidi="ar"/>
              </w:rPr>
              <w:t>.00</w:t>
            </w:r>
          </w:p>
        </w:tc>
        <w:tc>
          <w:tcPr>
            <w:tcW w:w="887" w:type="dxa"/>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9</w:t>
            </w:r>
            <w:r>
              <w:rPr>
                <w:rFonts w:hint="eastAsia" w:ascii="Times New Roman" w:hAnsi="Times New Roman" w:eastAsia="仿宋_GB2312" w:cs="Times New Roman"/>
                <w:color w:val="auto"/>
                <w:sz w:val="21"/>
                <w:szCs w:val="21"/>
                <w:highlight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8" w:type="dxa"/>
            <w:vMerge w:val="continue"/>
            <w:noWrap w:val="0"/>
            <w:vAlign w:val="center"/>
          </w:tcPr>
          <w:p>
            <w:pPr>
              <w:jc w:val="center"/>
              <w:textAlignment w:val="center"/>
              <w:rPr>
                <w:rFonts w:hint="default" w:ascii="Times New Roman" w:hAnsi="Times New Roman" w:eastAsia="宋体" w:cs="Times New Roman"/>
                <w:color w:val="auto"/>
                <w:sz w:val="24"/>
                <w:szCs w:val="24"/>
                <w:highlight w:val="none"/>
                <w:lang w:bidi="ar"/>
              </w:rPr>
            </w:pPr>
          </w:p>
        </w:tc>
        <w:tc>
          <w:tcPr>
            <w:tcW w:w="738" w:type="dxa"/>
            <w:vMerge w:val="continue"/>
            <w:noWrap w:val="0"/>
            <w:vAlign w:val="center"/>
          </w:tcPr>
          <w:p>
            <w:pPr>
              <w:jc w:val="center"/>
              <w:textAlignment w:val="center"/>
              <w:rPr>
                <w:rFonts w:hint="default" w:ascii="Times New Roman" w:hAnsi="Times New Roman" w:eastAsia="宋体" w:cs="Times New Roman"/>
                <w:color w:val="auto"/>
                <w:sz w:val="24"/>
                <w:szCs w:val="24"/>
                <w:highlight w:val="none"/>
                <w:lang w:bidi="ar"/>
              </w:rPr>
            </w:pPr>
          </w:p>
        </w:tc>
        <w:tc>
          <w:tcPr>
            <w:tcW w:w="1240" w:type="dxa"/>
            <w:gridSpan w:val="2"/>
            <w:vMerge w:val="continue"/>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p>
        </w:tc>
        <w:tc>
          <w:tcPr>
            <w:tcW w:w="816" w:type="dxa"/>
            <w:gridSpan w:val="2"/>
            <w:vMerge w:val="continue"/>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p>
        </w:tc>
        <w:tc>
          <w:tcPr>
            <w:tcW w:w="3685" w:type="dxa"/>
            <w:gridSpan w:val="5"/>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val="en-US" w:eastAsia="zh-CN" w:bidi="ar"/>
              </w:rPr>
              <w:t>社会公众或</w:t>
            </w:r>
            <w:r>
              <w:rPr>
                <w:rFonts w:hint="default" w:ascii="Times New Roman" w:hAnsi="Times New Roman" w:eastAsia="仿宋_GB2312" w:cs="Times New Roman"/>
                <w:color w:val="auto"/>
                <w:sz w:val="21"/>
                <w:szCs w:val="21"/>
                <w:highlight w:val="none"/>
                <w:lang w:bidi="ar"/>
              </w:rPr>
              <w:t>服务对象满意度</w:t>
            </w:r>
          </w:p>
        </w:tc>
        <w:tc>
          <w:tcPr>
            <w:tcW w:w="835" w:type="dxa"/>
            <w:gridSpan w:val="2"/>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10</w:t>
            </w:r>
            <w:r>
              <w:rPr>
                <w:rFonts w:hint="eastAsia" w:ascii="Times New Roman" w:hAnsi="Times New Roman" w:eastAsia="仿宋_GB2312" w:cs="Times New Roman"/>
                <w:color w:val="auto"/>
                <w:sz w:val="21"/>
                <w:szCs w:val="21"/>
                <w:highlight w:val="none"/>
                <w:lang w:val="en-US" w:eastAsia="zh-CN" w:bidi="ar"/>
              </w:rPr>
              <w:t>.00</w:t>
            </w:r>
          </w:p>
        </w:tc>
        <w:tc>
          <w:tcPr>
            <w:tcW w:w="887" w:type="dxa"/>
            <w:noWrap w:val="0"/>
            <w:vAlign w:val="center"/>
          </w:tcPr>
          <w:p>
            <w:pPr>
              <w:jc w:val="right"/>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8</w:t>
            </w:r>
            <w:r>
              <w:rPr>
                <w:rFonts w:hint="eastAsia" w:ascii="Times New Roman" w:hAnsi="Times New Roman" w:eastAsia="仿宋_GB2312" w:cs="Times New Roman"/>
                <w:color w:val="auto"/>
                <w:sz w:val="21"/>
                <w:szCs w:val="21"/>
                <w:highlight w:val="none"/>
                <w:lang w:val="en-US"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6" w:type="dxa"/>
            <w:gridSpan w:val="2"/>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bidi="ar"/>
              </w:rPr>
              <w:t>得</w:t>
            </w:r>
            <w:r>
              <w:rPr>
                <w:rFonts w:hint="default" w:ascii="Times New Roman" w:hAnsi="Times New Roman" w:eastAsia="仿宋_GB2312" w:cs="Times New Roman"/>
                <w:color w:val="auto"/>
                <w:sz w:val="21"/>
                <w:szCs w:val="21"/>
                <w:highlight w:val="none"/>
                <w:lang w:eastAsia="zh-CN" w:bidi="ar"/>
              </w:rPr>
              <w:t>分</w:t>
            </w:r>
          </w:p>
        </w:tc>
        <w:tc>
          <w:tcPr>
            <w:tcW w:w="7463" w:type="dxa"/>
            <w:gridSpan w:val="12"/>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90.6</w:t>
            </w:r>
            <w:r>
              <w:rPr>
                <w:rFonts w:hint="eastAsia" w:ascii="Times New Roman" w:hAnsi="Times New Roman" w:eastAsia="仿宋_GB2312" w:cs="Times New Roman"/>
                <w:color w:val="auto"/>
                <w:sz w:val="21"/>
                <w:szCs w:val="21"/>
                <w:highlight w:val="none"/>
                <w:lang w:val="en-US" w:eastAsia="zh-CN" w:bidi="ar"/>
              </w:rPr>
              <w:t>0</w:t>
            </w:r>
            <w:r>
              <w:rPr>
                <w:rFonts w:hint="default" w:ascii="Times New Roman" w:hAnsi="Times New Roman" w:eastAsia="仿宋_GB2312" w:cs="Times New Roman"/>
                <w:color w:val="auto"/>
                <w:sz w:val="21"/>
                <w:szCs w:val="21"/>
                <w:highlight w:val="none"/>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6" w:type="dxa"/>
            <w:gridSpan w:val="2"/>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评价等级</w:t>
            </w:r>
          </w:p>
        </w:tc>
        <w:tc>
          <w:tcPr>
            <w:tcW w:w="7463" w:type="dxa"/>
            <w:gridSpan w:val="12"/>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9" w:type="dxa"/>
            <w:gridSpan w:val="14"/>
            <w:noWrap w:val="0"/>
            <w:vAlign w:val="center"/>
          </w:tcPr>
          <w:p>
            <w:pPr>
              <w:jc w:val="center"/>
              <w:textAlignment w:val="center"/>
              <w:rPr>
                <w:rFonts w:hint="default" w:ascii="Times New Roman" w:hAnsi="Times New Roman" w:eastAsia="宋体" w:cs="Times New Roman"/>
                <w:b/>
                <w:bCs/>
                <w:color w:val="auto"/>
                <w:sz w:val="24"/>
                <w:szCs w:val="24"/>
                <w:highlight w:val="none"/>
                <w:lang w:bidi="ar"/>
              </w:rPr>
            </w:pPr>
            <w:r>
              <w:rPr>
                <w:rFonts w:hint="default" w:ascii="Times New Roman" w:hAnsi="Times New Roman" w:eastAsia="黑体" w:cs="Times New Roman"/>
                <w:b w:val="0"/>
                <w:bCs w:val="0"/>
                <w:color w:val="auto"/>
                <w:sz w:val="24"/>
                <w:szCs w:val="24"/>
                <w:highlight w:val="none"/>
                <w:lang w:bidi="ar"/>
              </w:rPr>
              <w:t>三、评 价 人 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2" w:type="dxa"/>
            <w:gridSpan w:val="6"/>
            <w:noWrap w:val="0"/>
            <w:vAlign w:val="center"/>
          </w:tcPr>
          <w:p>
            <w:pPr>
              <w:jc w:val="center"/>
              <w:textAlignment w:val="center"/>
              <w:rPr>
                <w:rFonts w:hint="default" w:ascii="Times New Roman" w:hAnsi="Times New Roman" w:eastAsia="黑体" w:cs="Times New Roman"/>
                <w:b w:val="0"/>
                <w:bCs w:val="0"/>
                <w:color w:val="auto"/>
                <w:sz w:val="21"/>
                <w:szCs w:val="21"/>
                <w:highlight w:val="none"/>
                <w:lang w:bidi="ar"/>
              </w:rPr>
            </w:pPr>
            <w:r>
              <w:rPr>
                <w:rFonts w:hint="default" w:ascii="Times New Roman" w:hAnsi="Times New Roman" w:eastAsia="黑体" w:cs="Times New Roman"/>
                <w:b w:val="0"/>
                <w:bCs w:val="0"/>
                <w:color w:val="auto"/>
                <w:sz w:val="21"/>
                <w:szCs w:val="21"/>
                <w:highlight w:val="none"/>
                <w:lang w:bidi="ar"/>
              </w:rPr>
              <w:t>姓  名</w:t>
            </w:r>
          </w:p>
        </w:tc>
        <w:tc>
          <w:tcPr>
            <w:tcW w:w="2205" w:type="dxa"/>
            <w:gridSpan w:val="4"/>
            <w:noWrap w:val="0"/>
            <w:vAlign w:val="center"/>
          </w:tcPr>
          <w:p>
            <w:pPr>
              <w:jc w:val="center"/>
              <w:textAlignment w:val="center"/>
              <w:rPr>
                <w:rFonts w:hint="default" w:ascii="Times New Roman" w:hAnsi="Times New Roman" w:eastAsia="黑体" w:cs="Times New Roman"/>
                <w:b w:val="0"/>
                <w:bCs w:val="0"/>
                <w:color w:val="auto"/>
                <w:sz w:val="21"/>
                <w:szCs w:val="21"/>
                <w:highlight w:val="none"/>
                <w:lang w:bidi="ar"/>
              </w:rPr>
            </w:pPr>
            <w:r>
              <w:rPr>
                <w:rFonts w:hint="default" w:ascii="Times New Roman" w:hAnsi="Times New Roman" w:eastAsia="黑体" w:cs="Times New Roman"/>
                <w:b w:val="0"/>
                <w:bCs w:val="0"/>
                <w:color w:val="auto"/>
                <w:sz w:val="21"/>
                <w:szCs w:val="21"/>
                <w:highlight w:val="none"/>
                <w:lang w:bidi="ar"/>
              </w:rPr>
              <w:t>职  责</w:t>
            </w:r>
          </w:p>
        </w:tc>
        <w:tc>
          <w:tcPr>
            <w:tcW w:w="3202" w:type="dxa"/>
            <w:gridSpan w:val="4"/>
            <w:noWrap w:val="0"/>
            <w:vAlign w:val="center"/>
          </w:tcPr>
          <w:p>
            <w:pPr>
              <w:jc w:val="center"/>
              <w:textAlignment w:val="center"/>
              <w:rPr>
                <w:rFonts w:hint="default" w:ascii="Times New Roman" w:hAnsi="Times New Roman" w:eastAsia="黑体" w:cs="Times New Roman"/>
                <w:b w:val="0"/>
                <w:bCs w:val="0"/>
                <w:color w:val="auto"/>
                <w:sz w:val="21"/>
                <w:szCs w:val="21"/>
                <w:highlight w:val="none"/>
                <w:lang w:bidi="ar"/>
              </w:rPr>
            </w:pPr>
            <w:r>
              <w:rPr>
                <w:rFonts w:hint="default" w:ascii="Times New Roman" w:hAnsi="Times New Roman" w:eastAsia="黑体" w:cs="Times New Roman"/>
                <w:b w:val="0"/>
                <w:bCs w:val="0"/>
                <w:color w:val="auto"/>
                <w:sz w:val="21"/>
                <w:szCs w:val="21"/>
                <w:highlight w:val="none"/>
                <w:lang w:bidi="ar"/>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2" w:type="dxa"/>
            <w:gridSpan w:val="6"/>
            <w:noWrap w:val="0"/>
            <w:vAlign w:val="center"/>
          </w:tcPr>
          <w:p>
            <w:pPr>
              <w:jc w:val="center"/>
              <w:textAlignment w:val="center"/>
              <w:rPr>
                <w:rFonts w:hint="default" w:ascii="Times New Roman" w:hAnsi="Times New Roman" w:eastAsia="仿宋_GB2312" w:cs="Times New Roman"/>
                <w:color w:val="auto"/>
                <w:sz w:val="21"/>
                <w:szCs w:val="21"/>
                <w:highlight w:val="none"/>
                <w:lang w:eastAsia="zh-CN" w:bidi="ar"/>
              </w:rPr>
            </w:pPr>
            <w:r>
              <w:rPr>
                <w:rFonts w:hint="default" w:ascii="Times New Roman" w:hAnsi="Times New Roman" w:eastAsia="仿宋_GB2312" w:cs="Times New Roman"/>
                <w:color w:val="auto"/>
                <w:sz w:val="21"/>
                <w:szCs w:val="21"/>
                <w:highlight w:val="none"/>
                <w:lang w:val="en-US" w:eastAsia="zh-CN" w:bidi="ar"/>
              </w:rPr>
              <w:t>韩东亚</w:t>
            </w:r>
          </w:p>
        </w:tc>
        <w:tc>
          <w:tcPr>
            <w:tcW w:w="2205" w:type="dxa"/>
            <w:gridSpan w:val="4"/>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项目负责人</w:t>
            </w:r>
          </w:p>
        </w:tc>
        <w:tc>
          <w:tcPr>
            <w:tcW w:w="3202" w:type="dxa"/>
            <w:gridSpan w:val="4"/>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2" w:type="dxa"/>
            <w:gridSpan w:val="6"/>
            <w:noWrap w:val="0"/>
            <w:vAlign w:val="center"/>
          </w:tcPr>
          <w:p>
            <w:pPr>
              <w:jc w:val="center"/>
              <w:textAlignment w:val="center"/>
              <w:rPr>
                <w:rFonts w:hint="default" w:ascii="Times New Roman" w:hAnsi="Times New Roman" w:eastAsia="仿宋_GB2312" w:cs="Times New Roman"/>
                <w:color w:val="auto"/>
                <w:sz w:val="21"/>
                <w:szCs w:val="21"/>
                <w:highlight w:val="none"/>
                <w:lang w:eastAsia="zh-CN" w:bidi="ar"/>
              </w:rPr>
            </w:pPr>
            <w:r>
              <w:rPr>
                <w:rFonts w:hint="default" w:ascii="Times New Roman" w:hAnsi="Times New Roman" w:eastAsia="仿宋_GB2312" w:cs="Times New Roman"/>
                <w:color w:val="auto"/>
                <w:sz w:val="21"/>
                <w:szCs w:val="21"/>
                <w:highlight w:val="none"/>
                <w:lang w:val="en-US" w:eastAsia="zh-CN" w:bidi="ar"/>
              </w:rPr>
              <w:t>张秀明</w:t>
            </w:r>
          </w:p>
        </w:tc>
        <w:tc>
          <w:tcPr>
            <w:tcW w:w="2205" w:type="dxa"/>
            <w:gridSpan w:val="4"/>
            <w:noWrap w:val="0"/>
            <w:vAlign w:val="center"/>
          </w:tcPr>
          <w:p>
            <w:pPr>
              <w:jc w:val="center"/>
              <w:textAlignment w:val="center"/>
              <w:rPr>
                <w:rFonts w:hint="default" w:ascii="Times New Roman" w:hAnsi="Times New Roman" w:eastAsia="仿宋_GB2312" w:cs="Times New Roman"/>
                <w:color w:val="auto"/>
                <w:sz w:val="21"/>
                <w:szCs w:val="21"/>
                <w:highlight w:val="none"/>
                <w:lang w:eastAsia="zh-CN" w:bidi="ar"/>
              </w:rPr>
            </w:pPr>
            <w:r>
              <w:rPr>
                <w:rFonts w:hint="default" w:ascii="Times New Roman" w:hAnsi="Times New Roman" w:eastAsia="仿宋_GB2312" w:cs="Times New Roman"/>
                <w:color w:val="auto"/>
                <w:sz w:val="21"/>
                <w:szCs w:val="21"/>
                <w:highlight w:val="none"/>
                <w:lang w:val="en-US" w:eastAsia="zh-CN" w:bidi="ar"/>
              </w:rPr>
              <w:t>质量复核</w:t>
            </w:r>
          </w:p>
        </w:tc>
        <w:tc>
          <w:tcPr>
            <w:tcW w:w="3202" w:type="dxa"/>
            <w:gridSpan w:val="4"/>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2" w:type="dxa"/>
            <w:gridSpan w:val="6"/>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eastAsia="zh-CN" w:bidi="ar"/>
              </w:rPr>
              <w:t>付坤鹏</w:t>
            </w:r>
          </w:p>
        </w:tc>
        <w:tc>
          <w:tcPr>
            <w:tcW w:w="2205" w:type="dxa"/>
            <w:gridSpan w:val="4"/>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项目经理</w:t>
            </w:r>
          </w:p>
        </w:tc>
        <w:tc>
          <w:tcPr>
            <w:tcW w:w="3202" w:type="dxa"/>
            <w:gridSpan w:val="4"/>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2" w:type="dxa"/>
            <w:gridSpan w:val="6"/>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周永祥</w:t>
            </w:r>
          </w:p>
        </w:tc>
        <w:tc>
          <w:tcPr>
            <w:tcW w:w="2205" w:type="dxa"/>
            <w:gridSpan w:val="4"/>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所长</w:t>
            </w:r>
          </w:p>
        </w:tc>
        <w:tc>
          <w:tcPr>
            <w:tcW w:w="3202" w:type="dxa"/>
            <w:gridSpan w:val="4"/>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2" w:type="dxa"/>
            <w:gridSpan w:val="6"/>
            <w:noWrap w:val="0"/>
            <w:vAlign w:val="center"/>
          </w:tcPr>
          <w:p>
            <w:pPr>
              <w:jc w:val="center"/>
              <w:textAlignment w:val="center"/>
              <w:rPr>
                <w:rFonts w:hint="default" w:ascii="Times New Roman" w:hAnsi="Times New Roman" w:eastAsia="仿宋_GB2312" w:cs="Times New Roman"/>
                <w:color w:val="auto"/>
                <w:sz w:val="21"/>
                <w:szCs w:val="21"/>
                <w:highlight w:val="none"/>
                <w:lang w:eastAsia="zh-CN" w:bidi="ar"/>
              </w:rPr>
            </w:pPr>
            <w:r>
              <w:rPr>
                <w:rFonts w:hint="default" w:ascii="Times New Roman" w:hAnsi="Times New Roman" w:eastAsia="仿宋_GB2312" w:cs="Times New Roman"/>
                <w:color w:val="auto"/>
                <w:sz w:val="21"/>
                <w:szCs w:val="21"/>
                <w:highlight w:val="none"/>
                <w:lang w:eastAsia="zh-CN" w:bidi="ar"/>
              </w:rPr>
              <w:t>陈</w:t>
            </w:r>
            <w:r>
              <w:rPr>
                <w:rFonts w:hint="default" w:ascii="Times New Roman" w:hAnsi="Times New Roman" w:eastAsia="仿宋_GB2312" w:cs="Times New Roman"/>
                <w:color w:val="auto"/>
                <w:sz w:val="21"/>
                <w:szCs w:val="21"/>
                <w:highlight w:val="none"/>
                <w:lang w:val="en-US" w:eastAsia="zh-CN" w:bidi="ar"/>
              </w:rPr>
              <w:t xml:space="preserve"> </w:t>
            </w:r>
            <w:r>
              <w:rPr>
                <w:rFonts w:hint="default" w:ascii="Times New Roman" w:hAnsi="Times New Roman" w:eastAsia="仿宋_GB2312" w:cs="Times New Roman"/>
                <w:color w:val="auto"/>
                <w:sz w:val="21"/>
                <w:szCs w:val="21"/>
                <w:highlight w:val="none"/>
                <w:lang w:eastAsia="zh-CN" w:bidi="ar"/>
              </w:rPr>
              <w:t>霞</w:t>
            </w:r>
          </w:p>
        </w:tc>
        <w:tc>
          <w:tcPr>
            <w:tcW w:w="2205" w:type="dxa"/>
            <w:gridSpan w:val="4"/>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项目组成员</w:t>
            </w:r>
          </w:p>
        </w:tc>
        <w:tc>
          <w:tcPr>
            <w:tcW w:w="3202" w:type="dxa"/>
            <w:gridSpan w:val="4"/>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2" w:type="dxa"/>
            <w:gridSpan w:val="6"/>
            <w:noWrap w:val="0"/>
            <w:vAlign w:val="center"/>
          </w:tcPr>
          <w:p>
            <w:pPr>
              <w:jc w:val="center"/>
              <w:textAlignment w:val="center"/>
              <w:rPr>
                <w:rFonts w:hint="default" w:ascii="Times New Roman" w:hAnsi="Times New Roman" w:eastAsia="仿宋_GB2312" w:cs="Times New Roman"/>
                <w:color w:val="auto"/>
                <w:sz w:val="21"/>
                <w:szCs w:val="21"/>
                <w:highlight w:val="none"/>
                <w:lang w:eastAsia="zh-CN" w:bidi="ar"/>
              </w:rPr>
            </w:pPr>
            <w:r>
              <w:rPr>
                <w:rFonts w:hint="default" w:ascii="Times New Roman" w:hAnsi="Times New Roman" w:eastAsia="仿宋_GB2312" w:cs="Times New Roman"/>
                <w:color w:val="auto"/>
                <w:sz w:val="21"/>
                <w:szCs w:val="21"/>
                <w:highlight w:val="none"/>
                <w:lang w:eastAsia="zh-CN" w:bidi="ar"/>
              </w:rPr>
              <w:t>杨景梅</w:t>
            </w:r>
          </w:p>
        </w:tc>
        <w:tc>
          <w:tcPr>
            <w:tcW w:w="2205" w:type="dxa"/>
            <w:gridSpan w:val="4"/>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项目组成员</w:t>
            </w:r>
          </w:p>
        </w:tc>
        <w:tc>
          <w:tcPr>
            <w:tcW w:w="3202" w:type="dxa"/>
            <w:gridSpan w:val="4"/>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2" w:type="dxa"/>
            <w:gridSpan w:val="6"/>
            <w:noWrap w:val="0"/>
            <w:vAlign w:val="center"/>
          </w:tcPr>
          <w:p>
            <w:pPr>
              <w:jc w:val="center"/>
              <w:textAlignment w:val="center"/>
              <w:rPr>
                <w:rFonts w:hint="default" w:ascii="Times New Roman" w:hAnsi="Times New Roman" w:eastAsia="仿宋_GB2312" w:cs="Times New Roman"/>
                <w:color w:val="auto"/>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bidi="ar"/>
              </w:rPr>
              <w:t>沈凤君</w:t>
            </w:r>
          </w:p>
        </w:tc>
        <w:tc>
          <w:tcPr>
            <w:tcW w:w="2205" w:type="dxa"/>
            <w:gridSpan w:val="4"/>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项目组成员</w:t>
            </w:r>
          </w:p>
        </w:tc>
        <w:tc>
          <w:tcPr>
            <w:tcW w:w="3202" w:type="dxa"/>
            <w:gridSpan w:val="4"/>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9" w:type="dxa"/>
            <w:gridSpan w:val="14"/>
            <w:noWrap w:val="0"/>
            <w:vAlign w:val="center"/>
          </w:tcPr>
          <w:p>
            <w:pPr>
              <w:jc w:val="center"/>
              <w:textAlignment w:val="center"/>
              <w:rPr>
                <w:rFonts w:hint="default" w:ascii="Times New Roman" w:hAnsi="Times New Roman" w:eastAsia="仿宋_GB2312" w:cs="Times New Roman"/>
                <w:color w:val="auto"/>
                <w:sz w:val="21"/>
                <w:szCs w:val="21"/>
                <w:highlight w:val="none"/>
                <w:lang w:bidi="ar"/>
              </w:rPr>
            </w:pPr>
          </w:p>
          <w:p>
            <w:pPr>
              <w:jc w:val="center"/>
              <w:textAlignment w:val="center"/>
              <w:rPr>
                <w:rFonts w:hint="default" w:ascii="Times New Roman" w:hAnsi="Times New Roman" w:eastAsia="仿宋_GB2312" w:cs="Times New Roman"/>
                <w:color w:val="auto"/>
                <w:sz w:val="21"/>
                <w:szCs w:val="21"/>
                <w:highlight w:val="none"/>
                <w:lang w:bidi="ar"/>
              </w:rPr>
            </w:pPr>
          </w:p>
          <w:p>
            <w:pPr>
              <w:jc w:val="center"/>
              <w:textAlignment w:val="center"/>
              <w:rPr>
                <w:rFonts w:hint="default" w:ascii="Times New Roman" w:hAnsi="Times New Roman" w:eastAsia="仿宋_GB2312" w:cs="Times New Roman"/>
                <w:color w:val="auto"/>
                <w:sz w:val="21"/>
                <w:szCs w:val="21"/>
                <w:highlight w:val="none"/>
                <w:lang w:bidi="ar"/>
              </w:rPr>
            </w:pPr>
          </w:p>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 xml:space="preserve">填报人（签字）：                           </w:t>
            </w:r>
          </w:p>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 xml:space="preserve"> </w:t>
            </w:r>
            <w:r>
              <w:rPr>
                <w:rFonts w:hint="default" w:ascii="Times New Roman" w:hAnsi="Times New Roman" w:eastAsia="仿宋_GB2312" w:cs="Times New Roman"/>
                <w:color w:val="auto"/>
                <w:sz w:val="21"/>
                <w:szCs w:val="21"/>
                <w:highlight w:val="none"/>
                <w:lang w:val="en-US" w:eastAsia="zh-CN" w:bidi="ar"/>
              </w:rPr>
              <w:t xml:space="preserve">                                          </w:t>
            </w:r>
            <w:r>
              <w:rPr>
                <w:rFonts w:hint="default" w:ascii="Times New Roman" w:hAnsi="Times New Roman" w:eastAsia="仿宋_GB2312" w:cs="Times New Roman"/>
                <w:color w:val="auto"/>
                <w:sz w:val="21"/>
                <w:szCs w:val="21"/>
                <w:highlight w:val="none"/>
                <w:lang w:bidi="ar"/>
              </w:rPr>
              <w:t>年    月    日</w:t>
            </w:r>
          </w:p>
          <w:p>
            <w:pPr>
              <w:jc w:val="center"/>
              <w:textAlignment w:val="center"/>
              <w:rPr>
                <w:rFonts w:hint="default" w:ascii="Times New Roman" w:hAnsi="Times New Roman" w:eastAsia="仿宋_GB2312" w:cs="Times New Roman"/>
                <w:color w:val="auto"/>
                <w:sz w:val="21"/>
                <w:szCs w:val="21"/>
                <w:highlight w:val="none"/>
                <w:lang w:bidi="ar"/>
              </w:rPr>
            </w:pPr>
          </w:p>
          <w:p>
            <w:pPr>
              <w:jc w:val="center"/>
              <w:textAlignment w:val="center"/>
              <w:rPr>
                <w:rFonts w:hint="default" w:ascii="Times New Roman" w:hAnsi="Times New Roman" w:eastAsia="仿宋_GB2312" w:cs="Times New Roman"/>
                <w:color w:val="auto"/>
                <w:sz w:val="21"/>
                <w:szCs w:val="21"/>
                <w:highlight w:val="none"/>
                <w:lang w:bidi="ar"/>
              </w:rPr>
            </w:pPr>
          </w:p>
          <w:p>
            <w:pPr>
              <w:jc w:val="center"/>
              <w:textAlignment w:val="center"/>
              <w:rPr>
                <w:rFonts w:hint="default" w:ascii="Times New Roman" w:hAnsi="Times New Roman" w:eastAsia="仿宋_GB2312" w:cs="Times New Roman"/>
                <w:color w:val="auto"/>
                <w:sz w:val="21"/>
                <w:szCs w:val="21"/>
                <w:highlight w:val="none"/>
                <w:lang w:bidi="ar"/>
              </w:rPr>
            </w:pPr>
          </w:p>
          <w:p>
            <w:pPr>
              <w:jc w:val="center"/>
              <w:textAlignment w:val="center"/>
              <w:rPr>
                <w:rFonts w:hint="default" w:ascii="Times New Roman" w:hAnsi="Times New Roman" w:eastAsia="仿宋_GB2312" w:cs="Times New Roman"/>
                <w:color w:val="auto"/>
                <w:sz w:val="21"/>
                <w:szCs w:val="21"/>
                <w:highlight w:val="none"/>
                <w:lang w:bidi="ar"/>
              </w:rPr>
            </w:pPr>
          </w:p>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评价组组长（签字）：</w:t>
            </w:r>
          </w:p>
          <w:p>
            <w:pPr>
              <w:jc w:val="center"/>
              <w:textAlignment w:val="center"/>
              <w:rPr>
                <w:rFonts w:hint="default" w:ascii="Times New Roman" w:hAnsi="Times New Roman" w:eastAsia="仿宋_GB2312" w:cs="Times New Roman"/>
                <w:color w:val="auto"/>
                <w:sz w:val="21"/>
                <w:szCs w:val="21"/>
                <w:highlight w:val="none"/>
                <w:lang w:bidi="ar"/>
              </w:rPr>
            </w:pPr>
          </w:p>
          <w:p>
            <w:pPr>
              <w:jc w:val="center"/>
              <w:textAlignment w:val="center"/>
              <w:rPr>
                <w:rFonts w:hint="default" w:ascii="Times New Roman" w:hAnsi="Times New Roman" w:eastAsia="仿宋_GB2312" w:cs="Times New Roman"/>
                <w:color w:val="auto"/>
                <w:sz w:val="21"/>
                <w:szCs w:val="21"/>
                <w:highlight w:val="none"/>
                <w:lang w:bidi="ar"/>
              </w:rPr>
            </w:pPr>
          </w:p>
          <w:p>
            <w:pPr>
              <w:jc w:val="center"/>
              <w:textAlignment w:val="center"/>
              <w:rPr>
                <w:rFonts w:hint="default" w:ascii="Times New Roman" w:hAnsi="Times New Roman" w:eastAsia="仿宋_GB2312" w:cs="Times New Roman"/>
                <w:color w:val="auto"/>
                <w:sz w:val="21"/>
                <w:szCs w:val="21"/>
                <w:highlight w:val="none"/>
                <w:lang w:bidi="ar"/>
              </w:rPr>
            </w:pPr>
          </w:p>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 xml:space="preserve">                        </w:t>
            </w:r>
            <w:r>
              <w:rPr>
                <w:rFonts w:hint="default" w:ascii="Times New Roman" w:hAnsi="Times New Roman" w:eastAsia="仿宋_GB2312" w:cs="Times New Roman"/>
                <w:color w:val="auto"/>
                <w:sz w:val="21"/>
                <w:szCs w:val="21"/>
                <w:highlight w:val="none"/>
                <w:lang w:val="en-US" w:eastAsia="zh-CN" w:bidi="ar"/>
              </w:rPr>
              <w:t xml:space="preserve">                </w:t>
            </w:r>
            <w:r>
              <w:rPr>
                <w:rFonts w:hint="default" w:ascii="Times New Roman" w:hAnsi="Times New Roman" w:eastAsia="仿宋_GB2312" w:cs="Times New Roman"/>
                <w:color w:val="auto"/>
                <w:sz w:val="21"/>
                <w:szCs w:val="21"/>
                <w:highlight w:val="none"/>
                <w:lang w:bidi="ar"/>
              </w:rPr>
              <w:t xml:space="preserve">    年    月    日</w:t>
            </w:r>
          </w:p>
          <w:p>
            <w:pPr>
              <w:jc w:val="center"/>
              <w:textAlignment w:val="center"/>
              <w:rPr>
                <w:rFonts w:hint="default" w:ascii="Times New Roman" w:hAnsi="Times New Roman" w:eastAsia="仿宋_GB2312" w:cs="Times New Roman"/>
                <w:color w:val="auto"/>
                <w:sz w:val="21"/>
                <w:szCs w:val="21"/>
                <w:highlight w:val="none"/>
                <w:lang w:bidi="ar"/>
              </w:rPr>
            </w:pPr>
          </w:p>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评价单位负责人（签字并盖章）：</w:t>
            </w:r>
          </w:p>
          <w:p>
            <w:pPr>
              <w:jc w:val="center"/>
              <w:textAlignment w:val="center"/>
              <w:rPr>
                <w:rFonts w:hint="default" w:ascii="Times New Roman" w:hAnsi="Times New Roman" w:eastAsia="仿宋_GB2312" w:cs="Times New Roman"/>
                <w:color w:val="auto"/>
                <w:sz w:val="21"/>
                <w:szCs w:val="21"/>
                <w:highlight w:val="none"/>
                <w:lang w:bidi="ar"/>
              </w:rPr>
            </w:pPr>
          </w:p>
          <w:p>
            <w:pPr>
              <w:jc w:val="center"/>
              <w:textAlignment w:val="center"/>
              <w:rPr>
                <w:rFonts w:hint="default" w:ascii="Times New Roman" w:hAnsi="Times New Roman" w:eastAsia="仿宋_GB2312" w:cs="Times New Roman"/>
                <w:color w:val="auto"/>
                <w:sz w:val="21"/>
                <w:szCs w:val="21"/>
                <w:highlight w:val="none"/>
                <w:lang w:bidi="ar"/>
              </w:rPr>
            </w:pPr>
          </w:p>
          <w:p>
            <w:pPr>
              <w:jc w:val="center"/>
              <w:textAlignment w:val="center"/>
              <w:rPr>
                <w:rFonts w:hint="default" w:ascii="Times New Roman" w:hAnsi="Times New Roman" w:eastAsia="仿宋_GB2312" w:cs="Times New Roman"/>
                <w:color w:val="auto"/>
                <w:sz w:val="21"/>
                <w:szCs w:val="21"/>
                <w:highlight w:val="none"/>
                <w:lang w:bidi="ar"/>
              </w:rPr>
            </w:pPr>
          </w:p>
          <w:p>
            <w:pPr>
              <w:jc w:val="center"/>
              <w:textAlignment w:val="center"/>
              <w:rPr>
                <w:rFonts w:hint="default" w:ascii="Times New Roman" w:hAnsi="Times New Roman" w:eastAsia="仿宋_GB2312" w:cs="Times New Roman"/>
                <w:color w:val="auto"/>
                <w:sz w:val="21"/>
                <w:szCs w:val="21"/>
                <w:highlight w:val="none"/>
                <w:lang w:bidi="ar"/>
              </w:rPr>
            </w:pPr>
            <w:r>
              <w:rPr>
                <w:rFonts w:hint="default" w:ascii="Times New Roman" w:hAnsi="Times New Roman" w:eastAsia="仿宋_GB2312" w:cs="Times New Roman"/>
                <w:color w:val="auto"/>
                <w:sz w:val="21"/>
                <w:szCs w:val="21"/>
                <w:highlight w:val="none"/>
                <w:lang w:bidi="ar"/>
              </w:rPr>
              <w:t xml:space="preserve">                          </w:t>
            </w:r>
            <w:r>
              <w:rPr>
                <w:rFonts w:hint="default" w:ascii="Times New Roman" w:hAnsi="Times New Roman" w:eastAsia="仿宋_GB2312" w:cs="Times New Roman"/>
                <w:color w:val="auto"/>
                <w:sz w:val="21"/>
                <w:szCs w:val="21"/>
                <w:highlight w:val="none"/>
                <w:lang w:val="en-US" w:eastAsia="zh-CN" w:bidi="ar"/>
              </w:rPr>
              <w:t xml:space="preserve">                </w:t>
            </w:r>
            <w:r>
              <w:rPr>
                <w:rFonts w:hint="default" w:ascii="Times New Roman" w:hAnsi="Times New Roman" w:eastAsia="仿宋_GB2312" w:cs="Times New Roman"/>
                <w:color w:val="auto"/>
                <w:sz w:val="21"/>
                <w:szCs w:val="21"/>
                <w:highlight w:val="none"/>
                <w:lang w:bidi="ar"/>
              </w:rPr>
              <w:t xml:space="preserve">  年    月    日</w:t>
            </w:r>
          </w:p>
        </w:tc>
      </w:tr>
    </w:tbl>
    <w:p>
      <w:pPr>
        <w:jc w:val="center"/>
        <w:textAlignment w:val="center"/>
        <w:rPr>
          <w:rFonts w:hint="default" w:ascii="仿宋_GB2312" w:hAnsi="仿宋_GB2312" w:eastAsia="仿宋_GB2312" w:cs="仿宋_GB2312"/>
          <w:color w:val="auto"/>
          <w:sz w:val="21"/>
          <w:szCs w:val="21"/>
          <w:highlight w:val="none"/>
          <w:lang w:bidi="ar"/>
        </w:rPr>
      </w:pPr>
    </w:p>
    <w:p>
      <w:pPr>
        <w:spacing w:before="0" w:beforeLines="0" w:after="0" w:afterLines="0" w:line="240" w:lineRule="auto"/>
        <w:ind w:left="0" w:leftChars="0" w:right="0" w:rightChars="0" w:firstLine="0" w:firstLineChars="0"/>
        <w:jc w:val="center"/>
        <w:rPr>
          <w:rFonts w:hint="default" w:ascii="Times New Roman" w:hAnsi="Times New Roman" w:eastAsia="黑体" w:cs="Times New Roman"/>
          <w:spacing w:val="0"/>
          <w:position w:val="0"/>
          <w:sz w:val="32"/>
          <w:szCs w:val="32"/>
          <w:u w:val="single"/>
        </w:rPr>
      </w:pPr>
    </w:p>
    <w:p>
      <w:pPr>
        <w:pStyle w:val="2"/>
        <w:rPr>
          <w:rFonts w:hint="default"/>
        </w:rPr>
        <w:sectPr>
          <w:headerReference r:id="rId6" w:type="default"/>
          <w:footerReference r:id="rId7" w:type="default"/>
          <w:pgSz w:w="11906" w:h="16838"/>
          <w:pgMar w:top="1440" w:right="1440" w:bottom="1440" w:left="1440" w:header="708" w:footer="708" w:gutter="0"/>
          <w:pgNumType w:fmt="numberInDash"/>
          <w:cols w:space="720" w:num="1"/>
          <w:docGrid w:linePitch="360" w:charSpace="0"/>
        </w:sectPr>
      </w:pPr>
    </w:p>
    <w:p>
      <w:pPr>
        <w:rPr>
          <w:rFonts w:hint="default"/>
        </w:rPr>
      </w:pPr>
    </w:p>
    <w:sdt>
      <w:sdtPr>
        <w:rPr>
          <w:rFonts w:ascii="宋体" w:hAnsi="宋体" w:eastAsia="宋体" w:cs="Arial"/>
          <w:snapToGrid w:val="0"/>
          <w:color w:val="000000"/>
          <w:kern w:val="0"/>
          <w:sz w:val="21"/>
          <w:szCs w:val="21"/>
        </w:rPr>
        <w:id w:val="147472136"/>
        <w15:color w:val="DBDBDB"/>
        <w:docPartObj>
          <w:docPartGallery w:val="Table of Contents"/>
          <w:docPartUnique/>
        </w:docPartObj>
      </w:sdtPr>
      <w:sdtEndPr>
        <w:rPr>
          <w:rFonts w:hint="default" w:ascii="Times New Roman" w:hAnsi="Times New Roman" w:eastAsia="黑体" w:cs="Times New Roman"/>
          <w:b/>
          <w:snapToGrid w:val="0"/>
          <w:color w:val="000000"/>
          <w:spacing w:val="0"/>
          <w:kern w:val="0"/>
          <w:position w:val="0"/>
          <w:sz w:val="21"/>
          <w:szCs w:val="44"/>
          <w:lang w:val="en-US" w:eastAsia="zh-CN"/>
        </w:rPr>
      </w:sdtEndPr>
      <w:sdtContent>
        <w:p>
          <w:pPr>
            <w:keepNext w:val="0"/>
            <w:keepLines w:val="0"/>
            <w:pageBreakBefore w:val="0"/>
            <w:widowControl/>
            <w:kinsoku w:val="0"/>
            <w:wordWrap/>
            <w:overflowPunct/>
            <w:topLinePunct w:val="0"/>
            <w:autoSpaceDE w:val="0"/>
            <w:autoSpaceDN w:val="0"/>
            <w:bidi w:val="0"/>
            <w:adjustRightInd w:val="0"/>
            <w:snapToGrid w:val="0"/>
            <w:spacing w:before="361" w:beforeLines="100" w:after="361" w:afterLines="100" w:line="600" w:lineRule="exact"/>
            <w:ind w:left="0" w:leftChars="0" w:right="0" w:rightChars="0" w:firstLine="0" w:firstLineChars="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pStyle w:val="8"/>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0" w:leftChars="0"/>
            <w:jc w:val="both"/>
            <w:textAlignment w:val="baseline"/>
            <w:rPr>
              <w:sz w:val="28"/>
              <w:szCs w:val="28"/>
            </w:rPr>
          </w:pPr>
          <w:r>
            <w:rPr>
              <w:rFonts w:hint="default" w:ascii="Times New Roman" w:hAnsi="Times New Roman" w:eastAsia="黑体" w:cs="Times New Roman"/>
              <w:spacing w:val="0"/>
              <w:position w:val="0"/>
              <w:sz w:val="28"/>
              <w:szCs w:val="28"/>
              <w:lang w:val="en-US" w:eastAsia="zh-CN"/>
            </w:rPr>
            <w:fldChar w:fldCharType="begin"/>
          </w:r>
          <w:r>
            <w:rPr>
              <w:rFonts w:hint="default" w:ascii="Times New Roman" w:hAnsi="Times New Roman" w:eastAsia="黑体" w:cs="Times New Roman"/>
              <w:spacing w:val="0"/>
              <w:position w:val="0"/>
              <w:sz w:val="28"/>
              <w:szCs w:val="28"/>
              <w:lang w:val="en-US" w:eastAsia="zh-CN"/>
            </w:rPr>
            <w:instrText xml:space="preserve">TOC \o "1-2" \h \u </w:instrText>
          </w:r>
          <w:r>
            <w:rPr>
              <w:rFonts w:hint="default" w:ascii="Times New Roman" w:hAnsi="Times New Roman" w:eastAsia="黑体" w:cs="Times New Roman"/>
              <w:spacing w:val="0"/>
              <w:position w:val="0"/>
              <w:sz w:val="28"/>
              <w:szCs w:val="28"/>
              <w:lang w:val="en-US" w:eastAsia="zh-CN"/>
            </w:rPr>
            <w:fldChar w:fldCharType="separate"/>
          </w:r>
          <w:r>
            <w:rPr>
              <w:rFonts w:hint="default" w:ascii="Times New Roman" w:hAnsi="Times New Roman" w:eastAsia="黑体" w:cs="Times New Roman"/>
              <w:spacing w:val="0"/>
              <w:position w:val="0"/>
              <w:sz w:val="28"/>
              <w:szCs w:val="28"/>
              <w:lang w:val="en-US" w:eastAsia="zh-CN"/>
            </w:rPr>
            <w:fldChar w:fldCharType="begin"/>
          </w:r>
          <w:r>
            <w:rPr>
              <w:rFonts w:hint="default" w:ascii="Times New Roman" w:hAnsi="Times New Roman" w:eastAsia="黑体" w:cs="Times New Roman"/>
              <w:spacing w:val="0"/>
              <w:position w:val="0"/>
              <w:sz w:val="28"/>
              <w:szCs w:val="28"/>
              <w:lang w:val="en-US" w:eastAsia="zh-CN"/>
            </w:rPr>
            <w:instrText xml:space="preserve"> HYPERLINK \l _Toc15317 </w:instrText>
          </w:r>
          <w:r>
            <w:rPr>
              <w:rFonts w:hint="default" w:ascii="Times New Roman" w:hAnsi="Times New Roman" w:eastAsia="黑体" w:cs="Times New Roman"/>
              <w:spacing w:val="0"/>
              <w:position w:val="0"/>
              <w:sz w:val="28"/>
              <w:szCs w:val="28"/>
              <w:lang w:val="en-US" w:eastAsia="zh-CN"/>
            </w:rPr>
            <w:fldChar w:fldCharType="separate"/>
          </w:r>
          <w:r>
            <w:rPr>
              <w:rFonts w:hint="eastAsia" w:ascii="方正小标宋简体" w:hAnsi="方正小标宋简体" w:eastAsia="方正小标宋简体" w:cs="方正小标宋简体"/>
              <w:bCs w:val="0"/>
              <w:spacing w:val="0"/>
              <w:position w:val="0"/>
              <w:sz w:val="28"/>
              <w:szCs w:val="28"/>
            </w:rPr>
            <w:t>摘  要</w:t>
          </w:r>
          <w:r>
            <w:rPr>
              <w:sz w:val="28"/>
              <w:szCs w:val="28"/>
            </w:rPr>
            <w:tab/>
          </w:r>
          <w:r>
            <w:rPr>
              <w:sz w:val="28"/>
              <w:szCs w:val="28"/>
            </w:rPr>
            <w:fldChar w:fldCharType="begin"/>
          </w:r>
          <w:r>
            <w:rPr>
              <w:sz w:val="28"/>
              <w:szCs w:val="28"/>
            </w:rPr>
            <w:instrText xml:space="preserve"> PAGEREF _Toc15317 \h </w:instrText>
          </w:r>
          <w:r>
            <w:rPr>
              <w:sz w:val="28"/>
              <w:szCs w:val="28"/>
            </w:rPr>
            <w:fldChar w:fldCharType="separate"/>
          </w:r>
          <w:r>
            <w:rPr>
              <w:sz w:val="28"/>
              <w:szCs w:val="28"/>
            </w:rPr>
            <w:t>- 1 -</w:t>
          </w:r>
          <w:r>
            <w:rPr>
              <w:sz w:val="28"/>
              <w:szCs w:val="28"/>
            </w:rPr>
            <w:fldChar w:fldCharType="end"/>
          </w:r>
          <w:r>
            <w:rPr>
              <w:rFonts w:hint="default" w:ascii="Times New Roman" w:hAnsi="Times New Roman" w:eastAsia="黑体" w:cs="Times New Roman"/>
              <w:spacing w:val="0"/>
              <w:position w:val="0"/>
              <w:sz w:val="28"/>
              <w:szCs w:val="28"/>
              <w:lang w:val="en-US" w:eastAsia="zh-CN"/>
            </w:rPr>
            <w:fldChar w:fldCharType="end"/>
          </w:r>
        </w:p>
        <w:p>
          <w:pPr>
            <w:pStyle w:val="8"/>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0" w:leftChars="0"/>
            <w:jc w:val="both"/>
            <w:textAlignment w:val="baseline"/>
            <w:rPr>
              <w:sz w:val="28"/>
              <w:szCs w:val="28"/>
            </w:rPr>
          </w:pPr>
          <w:r>
            <w:rPr>
              <w:rFonts w:hint="default" w:ascii="Times New Roman" w:hAnsi="Times New Roman" w:eastAsia="黑体" w:cs="Times New Roman"/>
              <w:spacing w:val="0"/>
              <w:position w:val="0"/>
              <w:sz w:val="28"/>
              <w:szCs w:val="28"/>
              <w:lang w:val="en-US" w:eastAsia="zh-CN"/>
            </w:rPr>
            <w:fldChar w:fldCharType="begin"/>
          </w:r>
          <w:r>
            <w:rPr>
              <w:rFonts w:hint="default" w:ascii="Times New Roman" w:hAnsi="Times New Roman" w:eastAsia="黑体" w:cs="Times New Roman"/>
              <w:spacing w:val="0"/>
              <w:position w:val="0"/>
              <w:sz w:val="28"/>
              <w:szCs w:val="28"/>
              <w:lang w:val="en-US" w:eastAsia="zh-CN"/>
            </w:rPr>
            <w:instrText xml:space="preserve"> HYPERLINK \l _Toc7866 </w:instrText>
          </w:r>
          <w:r>
            <w:rPr>
              <w:rFonts w:hint="default" w:ascii="Times New Roman" w:hAnsi="Times New Roman" w:eastAsia="黑体" w:cs="Times New Roman"/>
              <w:spacing w:val="0"/>
              <w:position w:val="0"/>
              <w:sz w:val="28"/>
              <w:szCs w:val="28"/>
              <w:lang w:val="en-US" w:eastAsia="zh-CN"/>
            </w:rPr>
            <w:fldChar w:fldCharType="separate"/>
          </w:r>
          <w:r>
            <w:rPr>
              <w:rFonts w:hint="default" w:ascii="Times New Roman" w:hAnsi="Times New Roman" w:eastAsia="黑体" w:cs="Times New Roman"/>
              <w:spacing w:val="0"/>
              <w:position w:val="0"/>
              <w:sz w:val="28"/>
              <w:szCs w:val="28"/>
              <w:lang w:val="en-US" w:eastAsia="zh-CN"/>
            </w:rPr>
            <w:t>一、</w:t>
          </w:r>
          <w:r>
            <w:rPr>
              <w:rFonts w:hint="default" w:ascii="Times New Roman" w:hAnsi="Times New Roman" w:eastAsia="黑体" w:cs="Times New Roman"/>
              <w:spacing w:val="0"/>
              <w:position w:val="0"/>
              <w:sz w:val="28"/>
              <w:szCs w:val="28"/>
            </w:rPr>
            <w:t>项目基本情况</w:t>
          </w:r>
          <w:r>
            <w:rPr>
              <w:sz w:val="28"/>
              <w:szCs w:val="28"/>
            </w:rPr>
            <w:tab/>
          </w:r>
          <w:r>
            <w:rPr>
              <w:sz w:val="28"/>
              <w:szCs w:val="28"/>
            </w:rPr>
            <w:fldChar w:fldCharType="begin"/>
          </w:r>
          <w:r>
            <w:rPr>
              <w:sz w:val="28"/>
              <w:szCs w:val="28"/>
            </w:rPr>
            <w:instrText xml:space="preserve"> PAGEREF _Toc7866 \h </w:instrText>
          </w:r>
          <w:r>
            <w:rPr>
              <w:sz w:val="28"/>
              <w:szCs w:val="28"/>
            </w:rPr>
            <w:fldChar w:fldCharType="separate"/>
          </w:r>
          <w:r>
            <w:rPr>
              <w:sz w:val="28"/>
              <w:szCs w:val="28"/>
            </w:rPr>
            <w:t>- 2 -</w:t>
          </w:r>
          <w:r>
            <w:rPr>
              <w:sz w:val="28"/>
              <w:szCs w:val="28"/>
            </w:rPr>
            <w:fldChar w:fldCharType="end"/>
          </w:r>
          <w:r>
            <w:rPr>
              <w:rFonts w:hint="default" w:ascii="Times New Roman" w:hAnsi="Times New Roman" w:eastAsia="黑体" w:cs="Times New Roman"/>
              <w:spacing w:val="0"/>
              <w:position w:val="0"/>
              <w:sz w:val="28"/>
              <w:szCs w:val="28"/>
              <w:lang w:val="en-US" w:eastAsia="zh-CN"/>
            </w:rPr>
            <w:fldChar w:fldCharType="end"/>
          </w:r>
        </w:p>
        <w:p>
          <w:pPr>
            <w:pStyle w:val="9"/>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315" w:leftChars="150"/>
            <w:jc w:val="both"/>
            <w:textAlignment w:val="baseline"/>
            <w:rPr>
              <w:rFonts w:hint="default" w:ascii="Times New Roman" w:hAnsi="Times New Roman" w:eastAsia="楷体_GB2312" w:cs="Times New Roman"/>
              <w:sz w:val="28"/>
              <w:szCs w:val="28"/>
            </w:rPr>
          </w:pP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HYPERLINK \l _Toc26635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eastAsia="zh-CN"/>
            </w:rPr>
            <w:t>（</w:t>
          </w:r>
          <w:r>
            <w:rPr>
              <w:rFonts w:hint="default" w:ascii="Times New Roman" w:hAnsi="Times New Roman" w:eastAsia="楷体_GB2312" w:cs="Times New Roman"/>
              <w:spacing w:val="0"/>
              <w:position w:val="0"/>
              <w:sz w:val="28"/>
              <w:szCs w:val="28"/>
              <w:lang w:val="en-US" w:eastAsia="zh-CN"/>
            </w:rPr>
            <w:t>一</w:t>
          </w:r>
          <w:r>
            <w:rPr>
              <w:rFonts w:hint="default" w:ascii="Times New Roman" w:hAnsi="Times New Roman" w:eastAsia="楷体_GB2312" w:cs="Times New Roman"/>
              <w:spacing w:val="0"/>
              <w:position w:val="0"/>
              <w:sz w:val="28"/>
              <w:szCs w:val="28"/>
              <w:lang w:eastAsia="zh-CN"/>
            </w:rPr>
            <w:t>）</w:t>
          </w:r>
          <w:r>
            <w:rPr>
              <w:rFonts w:hint="default" w:ascii="Times New Roman" w:hAnsi="Times New Roman" w:eastAsia="楷体_GB2312" w:cs="Times New Roman"/>
              <w:sz w:val="28"/>
              <w:szCs w:val="28"/>
            </w:rPr>
            <w:t>项目背景</w:t>
          </w:r>
          <w:r>
            <w:rPr>
              <w:rFonts w:hint="default" w:ascii="Times New Roman" w:hAnsi="Times New Roman" w:eastAsia="楷体_GB2312" w:cs="Times New Roman"/>
              <w:sz w:val="28"/>
              <w:szCs w:val="28"/>
            </w:rPr>
            <w:tab/>
          </w:r>
          <w:r>
            <w:rPr>
              <w:rFonts w:hint="default" w:ascii="Times New Roman" w:hAnsi="Times New Roman" w:eastAsia="楷体_GB2312" w:cs="Times New Roman"/>
              <w:sz w:val="28"/>
              <w:szCs w:val="28"/>
            </w:rPr>
            <w:fldChar w:fldCharType="begin"/>
          </w:r>
          <w:r>
            <w:rPr>
              <w:rFonts w:hint="default" w:ascii="Times New Roman" w:hAnsi="Times New Roman" w:eastAsia="楷体_GB2312" w:cs="Times New Roman"/>
              <w:sz w:val="28"/>
              <w:szCs w:val="28"/>
            </w:rPr>
            <w:instrText xml:space="preserve"> PAGEREF _Toc26635 \h </w:instrText>
          </w:r>
          <w:r>
            <w:rPr>
              <w:rFonts w:hint="default" w:ascii="Times New Roman" w:hAnsi="Times New Roman" w:eastAsia="楷体_GB2312" w:cs="Times New Roman"/>
              <w:sz w:val="28"/>
              <w:szCs w:val="28"/>
            </w:rPr>
            <w:fldChar w:fldCharType="separate"/>
          </w:r>
          <w:r>
            <w:rPr>
              <w:rFonts w:hint="default" w:ascii="Times New Roman" w:hAnsi="Times New Roman" w:eastAsia="楷体_GB2312" w:cs="Times New Roman"/>
              <w:sz w:val="28"/>
              <w:szCs w:val="28"/>
            </w:rPr>
            <w:t>- 2 -</w:t>
          </w:r>
          <w:r>
            <w:rPr>
              <w:rFonts w:hint="default" w:ascii="Times New Roman" w:hAnsi="Times New Roman" w:eastAsia="楷体_GB2312" w:cs="Times New Roman"/>
              <w:sz w:val="28"/>
              <w:szCs w:val="28"/>
            </w:rPr>
            <w:fldChar w:fldCharType="end"/>
          </w:r>
          <w:r>
            <w:rPr>
              <w:rFonts w:hint="default" w:ascii="Times New Roman" w:hAnsi="Times New Roman" w:eastAsia="楷体_GB2312" w:cs="Times New Roman"/>
              <w:spacing w:val="0"/>
              <w:position w:val="0"/>
              <w:sz w:val="28"/>
              <w:szCs w:val="28"/>
              <w:lang w:val="en-US" w:eastAsia="zh-CN"/>
            </w:rPr>
            <w:fldChar w:fldCharType="end"/>
          </w:r>
        </w:p>
        <w:p>
          <w:pPr>
            <w:pStyle w:val="9"/>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315" w:leftChars="150"/>
            <w:jc w:val="both"/>
            <w:textAlignment w:val="baseline"/>
            <w:rPr>
              <w:rFonts w:hint="default" w:ascii="Times New Roman" w:hAnsi="Times New Roman" w:eastAsia="楷体_GB2312" w:cs="Times New Roman"/>
              <w:sz w:val="28"/>
              <w:szCs w:val="28"/>
            </w:rPr>
          </w:pP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HYPERLINK \l _Toc12492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z w:val="28"/>
              <w:szCs w:val="28"/>
              <w:highlight w:val="none"/>
              <w:lang w:val="en-US" w:eastAsia="zh-CN" w:bidi="ar-SA"/>
            </w:rPr>
            <w:t>（三）</w:t>
          </w:r>
          <w:r>
            <w:rPr>
              <w:rFonts w:hint="default" w:ascii="Times New Roman" w:hAnsi="Times New Roman" w:eastAsia="楷体_GB2312" w:cs="Times New Roman"/>
              <w:sz w:val="28"/>
              <w:szCs w:val="28"/>
            </w:rPr>
            <w:t>项目主要内容及实施情况</w:t>
          </w:r>
          <w:r>
            <w:rPr>
              <w:rFonts w:hint="default" w:ascii="Times New Roman" w:hAnsi="Times New Roman" w:eastAsia="楷体_GB2312" w:cs="Times New Roman"/>
              <w:sz w:val="28"/>
              <w:szCs w:val="28"/>
            </w:rPr>
            <w:tab/>
          </w:r>
          <w:r>
            <w:rPr>
              <w:rFonts w:hint="default" w:ascii="Times New Roman" w:hAnsi="Times New Roman" w:eastAsia="楷体_GB2312" w:cs="Times New Roman"/>
              <w:sz w:val="28"/>
              <w:szCs w:val="28"/>
            </w:rPr>
            <w:fldChar w:fldCharType="begin"/>
          </w:r>
          <w:r>
            <w:rPr>
              <w:rFonts w:hint="default" w:ascii="Times New Roman" w:hAnsi="Times New Roman" w:eastAsia="楷体_GB2312" w:cs="Times New Roman"/>
              <w:sz w:val="28"/>
              <w:szCs w:val="28"/>
            </w:rPr>
            <w:instrText xml:space="preserve"> PAGEREF _Toc12492 \h </w:instrText>
          </w:r>
          <w:r>
            <w:rPr>
              <w:rFonts w:hint="default" w:ascii="Times New Roman" w:hAnsi="Times New Roman" w:eastAsia="楷体_GB2312" w:cs="Times New Roman"/>
              <w:sz w:val="28"/>
              <w:szCs w:val="28"/>
            </w:rPr>
            <w:fldChar w:fldCharType="separate"/>
          </w:r>
          <w:r>
            <w:rPr>
              <w:rFonts w:hint="default" w:ascii="Times New Roman" w:hAnsi="Times New Roman" w:eastAsia="楷体_GB2312" w:cs="Times New Roman"/>
              <w:sz w:val="28"/>
              <w:szCs w:val="28"/>
            </w:rPr>
            <w:t>- 2 -</w:t>
          </w:r>
          <w:r>
            <w:rPr>
              <w:rFonts w:hint="default" w:ascii="Times New Roman" w:hAnsi="Times New Roman" w:eastAsia="楷体_GB2312" w:cs="Times New Roman"/>
              <w:sz w:val="28"/>
              <w:szCs w:val="28"/>
            </w:rPr>
            <w:fldChar w:fldCharType="end"/>
          </w:r>
          <w:r>
            <w:rPr>
              <w:rFonts w:hint="default" w:ascii="Times New Roman" w:hAnsi="Times New Roman" w:eastAsia="楷体_GB2312" w:cs="Times New Roman"/>
              <w:spacing w:val="0"/>
              <w:position w:val="0"/>
              <w:sz w:val="28"/>
              <w:szCs w:val="28"/>
              <w:lang w:val="en-US" w:eastAsia="zh-CN"/>
            </w:rPr>
            <w:fldChar w:fldCharType="end"/>
          </w:r>
        </w:p>
        <w:p>
          <w:pPr>
            <w:pStyle w:val="9"/>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315" w:leftChars="150"/>
            <w:jc w:val="both"/>
            <w:textAlignment w:val="baseline"/>
            <w:rPr>
              <w:rFonts w:hint="default" w:ascii="Times New Roman" w:hAnsi="Times New Roman" w:eastAsia="楷体_GB2312" w:cs="Times New Roman"/>
              <w:sz w:val="28"/>
              <w:szCs w:val="28"/>
            </w:rPr>
          </w:pP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HYPERLINK \l _Toc14431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z w:val="28"/>
              <w:szCs w:val="28"/>
              <w:highlight w:val="none"/>
              <w:lang w:val="en-US" w:eastAsia="zh-CN" w:bidi="ar-SA"/>
            </w:rPr>
            <w:t>（二）</w:t>
          </w:r>
          <w:r>
            <w:rPr>
              <w:rFonts w:hint="default" w:ascii="Times New Roman" w:hAnsi="Times New Roman" w:eastAsia="楷体_GB2312" w:cs="Times New Roman"/>
              <w:sz w:val="28"/>
              <w:szCs w:val="28"/>
            </w:rPr>
            <w:t>资金投入及使用情况</w:t>
          </w:r>
          <w:r>
            <w:rPr>
              <w:rFonts w:hint="default" w:ascii="Times New Roman" w:hAnsi="Times New Roman" w:eastAsia="楷体_GB2312" w:cs="Times New Roman"/>
              <w:sz w:val="28"/>
              <w:szCs w:val="28"/>
            </w:rPr>
            <w:tab/>
          </w:r>
          <w:r>
            <w:rPr>
              <w:rFonts w:hint="default" w:ascii="Times New Roman" w:hAnsi="Times New Roman" w:eastAsia="楷体_GB2312" w:cs="Times New Roman"/>
              <w:sz w:val="28"/>
              <w:szCs w:val="28"/>
            </w:rPr>
            <w:fldChar w:fldCharType="begin"/>
          </w:r>
          <w:r>
            <w:rPr>
              <w:rFonts w:hint="default" w:ascii="Times New Roman" w:hAnsi="Times New Roman" w:eastAsia="楷体_GB2312" w:cs="Times New Roman"/>
              <w:sz w:val="28"/>
              <w:szCs w:val="28"/>
            </w:rPr>
            <w:instrText xml:space="preserve"> PAGEREF _Toc14431 \h </w:instrText>
          </w:r>
          <w:r>
            <w:rPr>
              <w:rFonts w:hint="default" w:ascii="Times New Roman" w:hAnsi="Times New Roman" w:eastAsia="楷体_GB2312" w:cs="Times New Roman"/>
              <w:sz w:val="28"/>
              <w:szCs w:val="28"/>
            </w:rPr>
            <w:fldChar w:fldCharType="separate"/>
          </w:r>
          <w:r>
            <w:rPr>
              <w:rFonts w:hint="default" w:ascii="Times New Roman" w:hAnsi="Times New Roman" w:eastAsia="楷体_GB2312" w:cs="Times New Roman"/>
              <w:sz w:val="28"/>
              <w:szCs w:val="28"/>
            </w:rPr>
            <w:t>- 3 -</w:t>
          </w:r>
          <w:r>
            <w:rPr>
              <w:rFonts w:hint="default" w:ascii="Times New Roman" w:hAnsi="Times New Roman" w:eastAsia="楷体_GB2312" w:cs="Times New Roman"/>
              <w:sz w:val="28"/>
              <w:szCs w:val="28"/>
            </w:rPr>
            <w:fldChar w:fldCharType="end"/>
          </w:r>
          <w:r>
            <w:rPr>
              <w:rFonts w:hint="default" w:ascii="Times New Roman" w:hAnsi="Times New Roman" w:eastAsia="楷体_GB2312" w:cs="Times New Roman"/>
              <w:spacing w:val="0"/>
              <w:position w:val="0"/>
              <w:sz w:val="28"/>
              <w:szCs w:val="28"/>
              <w:lang w:val="en-US" w:eastAsia="zh-CN"/>
            </w:rPr>
            <w:fldChar w:fldCharType="end"/>
          </w:r>
        </w:p>
        <w:p>
          <w:pPr>
            <w:pStyle w:val="9"/>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315" w:leftChars="150"/>
            <w:jc w:val="both"/>
            <w:textAlignment w:val="baseline"/>
            <w:rPr>
              <w:sz w:val="28"/>
              <w:szCs w:val="28"/>
            </w:rPr>
          </w:pP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HYPERLINK \l _Toc19539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z w:val="28"/>
              <w:szCs w:val="28"/>
              <w:highlight w:val="none"/>
              <w:lang w:val="en-US" w:eastAsia="zh-CN" w:bidi="ar-SA"/>
            </w:rPr>
            <w:t>（四）项目组织及管理</w:t>
          </w:r>
          <w:r>
            <w:rPr>
              <w:rFonts w:hint="default" w:ascii="Times New Roman" w:hAnsi="Times New Roman" w:eastAsia="楷体_GB2312" w:cs="Times New Roman"/>
              <w:sz w:val="28"/>
              <w:szCs w:val="28"/>
            </w:rPr>
            <w:tab/>
          </w:r>
          <w:r>
            <w:rPr>
              <w:rFonts w:hint="default" w:ascii="Times New Roman" w:hAnsi="Times New Roman" w:eastAsia="楷体_GB2312" w:cs="Times New Roman"/>
              <w:sz w:val="28"/>
              <w:szCs w:val="28"/>
            </w:rPr>
            <w:fldChar w:fldCharType="begin"/>
          </w:r>
          <w:r>
            <w:rPr>
              <w:rFonts w:hint="default" w:ascii="Times New Roman" w:hAnsi="Times New Roman" w:eastAsia="楷体_GB2312" w:cs="Times New Roman"/>
              <w:sz w:val="28"/>
              <w:szCs w:val="28"/>
            </w:rPr>
            <w:instrText xml:space="preserve"> PAGEREF _Toc19539 \h </w:instrText>
          </w:r>
          <w:r>
            <w:rPr>
              <w:rFonts w:hint="default" w:ascii="Times New Roman" w:hAnsi="Times New Roman" w:eastAsia="楷体_GB2312" w:cs="Times New Roman"/>
              <w:sz w:val="28"/>
              <w:szCs w:val="28"/>
            </w:rPr>
            <w:fldChar w:fldCharType="separate"/>
          </w:r>
          <w:r>
            <w:rPr>
              <w:rFonts w:hint="default" w:ascii="Times New Roman" w:hAnsi="Times New Roman" w:eastAsia="楷体_GB2312" w:cs="Times New Roman"/>
              <w:sz w:val="28"/>
              <w:szCs w:val="28"/>
            </w:rPr>
            <w:t>- 3 -</w:t>
          </w:r>
          <w:r>
            <w:rPr>
              <w:rFonts w:hint="default" w:ascii="Times New Roman" w:hAnsi="Times New Roman" w:eastAsia="楷体_GB2312" w:cs="Times New Roman"/>
              <w:sz w:val="28"/>
              <w:szCs w:val="28"/>
            </w:rPr>
            <w:fldChar w:fldCharType="end"/>
          </w:r>
          <w:r>
            <w:rPr>
              <w:rFonts w:hint="default" w:ascii="Times New Roman" w:hAnsi="Times New Roman" w:eastAsia="楷体_GB2312" w:cs="Times New Roman"/>
              <w:spacing w:val="0"/>
              <w:position w:val="0"/>
              <w:sz w:val="28"/>
              <w:szCs w:val="28"/>
              <w:lang w:val="en-US" w:eastAsia="zh-CN"/>
            </w:rPr>
            <w:fldChar w:fldCharType="end"/>
          </w:r>
        </w:p>
        <w:p>
          <w:pPr>
            <w:pStyle w:val="8"/>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0" w:leftChars="0"/>
            <w:jc w:val="both"/>
            <w:textAlignment w:val="baseline"/>
            <w:rPr>
              <w:sz w:val="28"/>
              <w:szCs w:val="28"/>
            </w:rPr>
          </w:pPr>
          <w:r>
            <w:rPr>
              <w:rFonts w:hint="default" w:ascii="Times New Roman" w:hAnsi="Times New Roman" w:eastAsia="黑体" w:cs="Times New Roman"/>
              <w:spacing w:val="0"/>
              <w:position w:val="0"/>
              <w:sz w:val="28"/>
              <w:szCs w:val="28"/>
              <w:lang w:val="en-US" w:eastAsia="zh-CN"/>
            </w:rPr>
            <w:fldChar w:fldCharType="begin"/>
          </w:r>
          <w:r>
            <w:rPr>
              <w:rFonts w:hint="default" w:ascii="Times New Roman" w:hAnsi="Times New Roman" w:eastAsia="黑体" w:cs="Times New Roman"/>
              <w:spacing w:val="0"/>
              <w:position w:val="0"/>
              <w:sz w:val="28"/>
              <w:szCs w:val="28"/>
              <w:lang w:val="en-US" w:eastAsia="zh-CN"/>
            </w:rPr>
            <w:instrText xml:space="preserve"> HYPERLINK \l _Toc24545 </w:instrText>
          </w:r>
          <w:r>
            <w:rPr>
              <w:rFonts w:hint="default" w:ascii="Times New Roman" w:hAnsi="Times New Roman" w:eastAsia="黑体" w:cs="Times New Roman"/>
              <w:spacing w:val="0"/>
              <w:position w:val="0"/>
              <w:sz w:val="28"/>
              <w:szCs w:val="28"/>
              <w:lang w:val="en-US" w:eastAsia="zh-CN"/>
            </w:rPr>
            <w:fldChar w:fldCharType="separate"/>
          </w:r>
          <w:r>
            <w:rPr>
              <w:rFonts w:hint="default" w:ascii="Times New Roman" w:hAnsi="Times New Roman" w:eastAsia="黑体" w:cs="Times New Roman"/>
              <w:spacing w:val="0"/>
              <w:position w:val="0"/>
              <w:sz w:val="28"/>
              <w:szCs w:val="28"/>
              <w:lang w:val="en-US" w:eastAsia="zh-CN"/>
            </w:rPr>
            <w:t>二、项目绩效目标</w:t>
          </w:r>
          <w:r>
            <w:rPr>
              <w:sz w:val="28"/>
              <w:szCs w:val="28"/>
            </w:rPr>
            <w:tab/>
          </w:r>
          <w:r>
            <w:rPr>
              <w:sz w:val="28"/>
              <w:szCs w:val="28"/>
            </w:rPr>
            <w:fldChar w:fldCharType="begin"/>
          </w:r>
          <w:r>
            <w:rPr>
              <w:sz w:val="28"/>
              <w:szCs w:val="28"/>
            </w:rPr>
            <w:instrText xml:space="preserve"> PAGEREF _Toc24545 \h </w:instrText>
          </w:r>
          <w:r>
            <w:rPr>
              <w:sz w:val="28"/>
              <w:szCs w:val="28"/>
            </w:rPr>
            <w:fldChar w:fldCharType="separate"/>
          </w:r>
          <w:r>
            <w:rPr>
              <w:sz w:val="28"/>
              <w:szCs w:val="28"/>
            </w:rPr>
            <w:t>- 3 -</w:t>
          </w:r>
          <w:r>
            <w:rPr>
              <w:sz w:val="28"/>
              <w:szCs w:val="28"/>
            </w:rPr>
            <w:fldChar w:fldCharType="end"/>
          </w:r>
          <w:r>
            <w:rPr>
              <w:rFonts w:hint="default" w:ascii="Times New Roman" w:hAnsi="Times New Roman" w:eastAsia="黑体" w:cs="Times New Roman"/>
              <w:spacing w:val="0"/>
              <w:position w:val="0"/>
              <w:sz w:val="28"/>
              <w:szCs w:val="28"/>
              <w:lang w:val="en-US" w:eastAsia="zh-CN"/>
            </w:rPr>
            <w:fldChar w:fldCharType="end"/>
          </w:r>
        </w:p>
        <w:p>
          <w:pPr>
            <w:pStyle w:val="9"/>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315" w:leftChars="150"/>
            <w:jc w:val="both"/>
            <w:textAlignment w:val="baseline"/>
            <w:rPr>
              <w:rFonts w:hint="default" w:ascii="Times New Roman" w:hAnsi="Times New Roman" w:eastAsia="楷体_GB2312" w:cs="Times New Roman"/>
              <w:spacing w:val="0"/>
              <w:position w:val="0"/>
              <w:sz w:val="28"/>
              <w:szCs w:val="28"/>
              <w:lang w:val="en-US" w:eastAsia="zh-CN"/>
            </w:rPr>
          </w:pP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HYPERLINK \l _Toc2220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（一）项目绩效总目标</w:t>
          </w:r>
          <w:r>
            <w:rPr>
              <w:rFonts w:hint="default" w:ascii="Times New Roman" w:hAnsi="Times New Roman" w:eastAsia="楷体_GB2312" w:cs="Times New Roman"/>
              <w:spacing w:val="0"/>
              <w:position w:val="0"/>
              <w:sz w:val="28"/>
              <w:szCs w:val="28"/>
              <w:lang w:val="en-US" w:eastAsia="zh-CN"/>
            </w:rPr>
            <w:tab/>
          </w: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PAGEREF _Toc2220 \h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- 3 -</w:t>
          </w:r>
          <w:r>
            <w:rPr>
              <w:rFonts w:hint="default" w:ascii="Times New Roman" w:hAnsi="Times New Roman" w:eastAsia="楷体_GB2312" w:cs="Times New Roman"/>
              <w:spacing w:val="0"/>
              <w:position w:val="0"/>
              <w:sz w:val="28"/>
              <w:szCs w:val="28"/>
              <w:lang w:val="en-US" w:eastAsia="zh-CN"/>
            </w:rPr>
            <w:fldChar w:fldCharType="end"/>
          </w:r>
          <w:r>
            <w:rPr>
              <w:rFonts w:hint="default" w:ascii="Times New Roman" w:hAnsi="Times New Roman" w:eastAsia="楷体_GB2312" w:cs="Times New Roman"/>
              <w:spacing w:val="0"/>
              <w:position w:val="0"/>
              <w:sz w:val="28"/>
              <w:szCs w:val="28"/>
              <w:lang w:val="en-US" w:eastAsia="zh-CN"/>
            </w:rPr>
            <w:fldChar w:fldCharType="end"/>
          </w:r>
        </w:p>
        <w:p>
          <w:pPr>
            <w:pStyle w:val="9"/>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315" w:leftChars="150"/>
            <w:jc w:val="both"/>
            <w:textAlignment w:val="baseline"/>
            <w:rPr>
              <w:sz w:val="28"/>
              <w:szCs w:val="28"/>
            </w:rPr>
          </w:pP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HYPERLINK \l _Toc11991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（二）项目绩效具体目标</w:t>
          </w:r>
          <w:r>
            <w:rPr>
              <w:rFonts w:hint="default" w:ascii="Times New Roman" w:hAnsi="Times New Roman" w:eastAsia="楷体_GB2312" w:cs="Times New Roman"/>
              <w:spacing w:val="0"/>
              <w:position w:val="0"/>
              <w:sz w:val="28"/>
              <w:szCs w:val="28"/>
              <w:lang w:val="en-US" w:eastAsia="zh-CN"/>
            </w:rPr>
            <w:tab/>
          </w: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PAGEREF _Toc11991 \h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- 3 -</w:t>
          </w:r>
          <w:r>
            <w:rPr>
              <w:rFonts w:hint="default" w:ascii="Times New Roman" w:hAnsi="Times New Roman" w:eastAsia="楷体_GB2312" w:cs="Times New Roman"/>
              <w:spacing w:val="0"/>
              <w:position w:val="0"/>
              <w:sz w:val="28"/>
              <w:szCs w:val="28"/>
              <w:lang w:val="en-US" w:eastAsia="zh-CN"/>
            </w:rPr>
            <w:fldChar w:fldCharType="end"/>
          </w:r>
          <w:r>
            <w:rPr>
              <w:rFonts w:hint="default" w:ascii="Times New Roman" w:hAnsi="Times New Roman" w:eastAsia="楷体_GB2312" w:cs="Times New Roman"/>
              <w:spacing w:val="0"/>
              <w:position w:val="0"/>
              <w:sz w:val="28"/>
              <w:szCs w:val="28"/>
              <w:lang w:val="en-US" w:eastAsia="zh-CN"/>
            </w:rPr>
            <w:fldChar w:fldCharType="end"/>
          </w:r>
        </w:p>
        <w:p>
          <w:pPr>
            <w:pStyle w:val="8"/>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0" w:leftChars="0"/>
            <w:jc w:val="both"/>
            <w:textAlignment w:val="baseline"/>
            <w:rPr>
              <w:sz w:val="28"/>
              <w:szCs w:val="28"/>
            </w:rPr>
          </w:pPr>
          <w:r>
            <w:rPr>
              <w:rFonts w:hint="default" w:ascii="Times New Roman" w:hAnsi="Times New Roman" w:eastAsia="黑体" w:cs="Times New Roman"/>
              <w:spacing w:val="0"/>
              <w:position w:val="0"/>
              <w:sz w:val="28"/>
              <w:szCs w:val="28"/>
              <w:lang w:val="en-US" w:eastAsia="zh-CN"/>
            </w:rPr>
            <w:fldChar w:fldCharType="begin"/>
          </w:r>
          <w:r>
            <w:rPr>
              <w:rFonts w:hint="default" w:ascii="Times New Roman" w:hAnsi="Times New Roman" w:eastAsia="黑体" w:cs="Times New Roman"/>
              <w:spacing w:val="0"/>
              <w:position w:val="0"/>
              <w:sz w:val="28"/>
              <w:szCs w:val="28"/>
              <w:lang w:val="en-US" w:eastAsia="zh-CN"/>
            </w:rPr>
            <w:instrText xml:space="preserve"> HYPERLINK \l _Toc14813 </w:instrText>
          </w:r>
          <w:r>
            <w:rPr>
              <w:rFonts w:hint="default" w:ascii="Times New Roman" w:hAnsi="Times New Roman" w:eastAsia="黑体" w:cs="Times New Roman"/>
              <w:spacing w:val="0"/>
              <w:position w:val="0"/>
              <w:sz w:val="28"/>
              <w:szCs w:val="28"/>
              <w:lang w:val="en-US" w:eastAsia="zh-CN"/>
            </w:rPr>
            <w:fldChar w:fldCharType="separate"/>
          </w:r>
          <w:r>
            <w:rPr>
              <w:rFonts w:hint="default" w:ascii="Times New Roman" w:hAnsi="Times New Roman" w:eastAsia="黑体" w:cs="Times New Roman"/>
              <w:sz w:val="28"/>
              <w:szCs w:val="28"/>
              <w:highlight w:val="none"/>
              <w:lang w:val="en-US" w:eastAsia="zh-CN"/>
            </w:rPr>
            <w:t>三、评价基本情况</w:t>
          </w:r>
          <w:r>
            <w:rPr>
              <w:sz w:val="28"/>
              <w:szCs w:val="28"/>
            </w:rPr>
            <w:tab/>
          </w:r>
          <w:r>
            <w:rPr>
              <w:sz w:val="28"/>
              <w:szCs w:val="28"/>
            </w:rPr>
            <w:fldChar w:fldCharType="begin"/>
          </w:r>
          <w:r>
            <w:rPr>
              <w:sz w:val="28"/>
              <w:szCs w:val="28"/>
            </w:rPr>
            <w:instrText xml:space="preserve"> PAGEREF _Toc14813 \h </w:instrText>
          </w:r>
          <w:r>
            <w:rPr>
              <w:sz w:val="28"/>
              <w:szCs w:val="28"/>
            </w:rPr>
            <w:fldChar w:fldCharType="separate"/>
          </w:r>
          <w:r>
            <w:rPr>
              <w:sz w:val="28"/>
              <w:szCs w:val="28"/>
            </w:rPr>
            <w:t>- 3 -</w:t>
          </w:r>
          <w:r>
            <w:rPr>
              <w:sz w:val="28"/>
              <w:szCs w:val="28"/>
            </w:rPr>
            <w:fldChar w:fldCharType="end"/>
          </w:r>
          <w:r>
            <w:rPr>
              <w:rFonts w:hint="default" w:ascii="Times New Roman" w:hAnsi="Times New Roman" w:eastAsia="黑体" w:cs="Times New Roman"/>
              <w:spacing w:val="0"/>
              <w:position w:val="0"/>
              <w:sz w:val="28"/>
              <w:szCs w:val="28"/>
              <w:lang w:val="en-US" w:eastAsia="zh-CN"/>
            </w:rPr>
            <w:fldChar w:fldCharType="end"/>
          </w:r>
        </w:p>
        <w:p>
          <w:pPr>
            <w:pStyle w:val="9"/>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315" w:leftChars="150"/>
            <w:jc w:val="both"/>
            <w:textAlignment w:val="baseline"/>
            <w:rPr>
              <w:rFonts w:hint="default" w:ascii="Times New Roman" w:hAnsi="Times New Roman" w:eastAsia="楷体_GB2312" w:cs="Times New Roman"/>
              <w:spacing w:val="0"/>
              <w:position w:val="0"/>
              <w:sz w:val="28"/>
              <w:szCs w:val="28"/>
              <w:lang w:val="en-US" w:eastAsia="zh-CN"/>
            </w:rPr>
          </w:pP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HYPERLINK \l _Toc17065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（一）评价目的</w:t>
          </w:r>
          <w:r>
            <w:rPr>
              <w:rFonts w:hint="default" w:ascii="Times New Roman" w:hAnsi="Times New Roman" w:eastAsia="楷体_GB2312" w:cs="Times New Roman"/>
              <w:spacing w:val="0"/>
              <w:position w:val="0"/>
              <w:sz w:val="28"/>
              <w:szCs w:val="28"/>
              <w:lang w:val="en-US" w:eastAsia="zh-CN"/>
            </w:rPr>
            <w:tab/>
          </w: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PAGEREF _Toc17065 \h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- 4 -</w:t>
          </w:r>
          <w:r>
            <w:rPr>
              <w:rFonts w:hint="default" w:ascii="Times New Roman" w:hAnsi="Times New Roman" w:eastAsia="楷体_GB2312" w:cs="Times New Roman"/>
              <w:spacing w:val="0"/>
              <w:position w:val="0"/>
              <w:sz w:val="28"/>
              <w:szCs w:val="28"/>
              <w:lang w:val="en-US" w:eastAsia="zh-CN"/>
            </w:rPr>
            <w:fldChar w:fldCharType="end"/>
          </w:r>
          <w:r>
            <w:rPr>
              <w:rFonts w:hint="default" w:ascii="Times New Roman" w:hAnsi="Times New Roman" w:eastAsia="楷体_GB2312" w:cs="Times New Roman"/>
              <w:spacing w:val="0"/>
              <w:position w:val="0"/>
              <w:sz w:val="28"/>
              <w:szCs w:val="28"/>
              <w:lang w:val="en-US" w:eastAsia="zh-CN"/>
            </w:rPr>
            <w:fldChar w:fldCharType="end"/>
          </w:r>
        </w:p>
        <w:p>
          <w:pPr>
            <w:pStyle w:val="9"/>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315" w:leftChars="150"/>
            <w:jc w:val="both"/>
            <w:textAlignment w:val="baseline"/>
            <w:rPr>
              <w:rFonts w:hint="default" w:ascii="Times New Roman" w:hAnsi="Times New Roman" w:eastAsia="楷体_GB2312" w:cs="Times New Roman"/>
              <w:spacing w:val="0"/>
              <w:position w:val="0"/>
              <w:sz w:val="28"/>
              <w:szCs w:val="28"/>
              <w:lang w:val="en-US" w:eastAsia="zh-CN"/>
            </w:rPr>
          </w:pP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HYPERLINK \l _Toc858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（二）评价对象与范围</w:t>
          </w:r>
          <w:r>
            <w:rPr>
              <w:rFonts w:hint="default" w:ascii="Times New Roman" w:hAnsi="Times New Roman" w:eastAsia="楷体_GB2312" w:cs="Times New Roman"/>
              <w:spacing w:val="0"/>
              <w:position w:val="0"/>
              <w:sz w:val="28"/>
              <w:szCs w:val="28"/>
              <w:lang w:val="en-US" w:eastAsia="zh-CN"/>
            </w:rPr>
            <w:tab/>
          </w: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PAGEREF _Toc858 \h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- 4 -</w:t>
          </w:r>
          <w:r>
            <w:rPr>
              <w:rFonts w:hint="default" w:ascii="Times New Roman" w:hAnsi="Times New Roman" w:eastAsia="楷体_GB2312" w:cs="Times New Roman"/>
              <w:spacing w:val="0"/>
              <w:position w:val="0"/>
              <w:sz w:val="28"/>
              <w:szCs w:val="28"/>
              <w:lang w:val="en-US" w:eastAsia="zh-CN"/>
            </w:rPr>
            <w:fldChar w:fldCharType="end"/>
          </w:r>
          <w:r>
            <w:rPr>
              <w:rFonts w:hint="default" w:ascii="Times New Roman" w:hAnsi="Times New Roman" w:eastAsia="楷体_GB2312" w:cs="Times New Roman"/>
              <w:spacing w:val="0"/>
              <w:position w:val="0"/>
              <w:sz w:val="28"/>
              <w:szCs w:val="28"/>
              <w:lang w:val="en-US" w:eastAsia="zh-CN"/>
            </w:rPr>
            <w:fldChar w:fldCharType="end"/>
          </w:r>
        </w:p>
        <w:p>
          <w:pPr>
            <w:pStyle w:val="9"/>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315" w:leftChars="150"/>
            <w:jc w:val="both"/>
            <w:textAlignment w:val="baseline"/>
            <w:rPr>
              <w:rFonts w:hint="default" w:ascii="Times New Roman" w:hAnsi="Times New Roman" w:eastAsia="楷体_GB2312" w:cs="Times New Roman"/>
              <w:spacing w:val="0"/>
              <w:position w:val="0"/>
              <w:sz w:val="28"/>
              <w:szCs w:val="28"/>
              <w:lang w:val="en-US" w:eastAsia="zh-CN"/>
            </w:rPr>
          </w:pP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HYPERLINK \l _Toc26105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（三）评价依据</w:t>
          </w:r>
          <w:r>
            <w:rPr>
              <w:rFonts w:hint="default" w:ascii="Times New Roman" w:hAnsi="Times New Roman" w:eastAsia="楷体_GB2312" w:cs="Times New Roman"/>
              <w:spacing w:val="0"/>
              <w:position w:val="0"/>
              <w:sz w:val="28"/>
              <w:szCs w:val="28"/>
              <w:lang w:val="en-US" w:eastAsia="zh-CN"/>
            </w:rPr>
            <w:tab/>
          </w: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PAGEREF _Toc26105 \h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- 4 -</w:t>
          </w:r>
          <w:r>
            <w:rPr>
              <w:rFonts w:hint="default" w:ascii="Times New Roman" w:hAnsi="Times New Roman" w:eastAsia="楷体_GB2312" w:cs="Times New Roman"/>
              <w:spacing w:val="0"/>
              <w:position w:val="0"/>
              <w:sz w:val="28"/>
              <w:szCs w:val="28"/>
              <w:lang w:val="en-US" w:eastAsia="zh-CN"/>
            </w:rPr>
            <w:fldChar w:fldCharType="end"/>
          </w:r>
          <w:r>
            <w:rPr>
              <w:rFonts w:hint="default" w:ascii="Times New Roman" w:hAnsi="Times New Roman" w:eastAsia="楷体_GB2312" w:cs="Times New Roman"/>
              <w:spacing w:val="0"/>
              <w:position w:val="0"/>
              <w:sz w:val="28"/>
              <w:szCs w:val="28"/>
              <w:lang w:val="en-US" w:eastAsia="zh-CN"/>
            </w:rPr>
            <w:fldChar w:fldCharType="end"/>
          </w:r>
        </w:p>
        <w:p>
          <w:pPr>
            <w:pStyle w:val="9"/>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315" w:leftChars="150"/>
            <w:jc w:val="both"/>
            <w:textAlignment w:val="baseline"/>
            <w:rPr>
              <w:rFonts w:hint="default" w:ascii="Times New Roman" w:hAnsi="Times New Roman" w:eastAsia="楷体_GB2312" w:cs="Times New Roman"/>
              <w:spacing w:val="0"/>
              <w:position w:val="0"/>
              <w:sz w:val="28"/>
              <w:szCs w:val="28"/>
              <w:lang w:val="en-US" w:eastAsia="zh-CN"/>
            </w:rPr>
          </w:pP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HYPERLINK \l _Toc28215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（四）评价原则和方法</w:t>
          </w:r>
          <w:r>
            <w:rPr>
              <w:rFonts w:hint="default" w:ascii="Times New Roman" w:hAnsi="Times New Roman" w:eastAsia="楷体_GB2312" w:cs="Times New Roman"/>
              <w:spacing w:val="0"/>
              <w:position w:val="0"/>
              <w:sz w:val="28"/>
              <w:szCs w:val="28"/>
              <w:lang w:val="en-US" w:eastAsia="zh-CN"/>
            </w:rPr>
            <w:tab/>
          </w: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PAGEREF _Toc28215 \h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- 5 -</w:t>
          </w:r>
          <w:r>
            <w:rPr>
              <w:rFonts w:hint="default" w:ascii="Times New Roman" w:hAnsi="Times New Roman" w:eastAsia="楷体_GB2312" w:cs="Times New Roman"/>
              <w:spacing w:val="0"/>
              <w:position w:val="0"/>
              <w:sz w:val="28"/>
              <w:szCs w:val="28"/>
              <w:lang w:val="en-US" w:eastAsia="zh-CN"/>
            </w:rPr>
            <w:fldChar w:fldCharType="end"/>
          </w:r>
          <w:r>
            <w:rPr>
              <w:rFonts w:hint="default" w:ascii="Times New Roman" w:hAnsi="Times New Roman" w:eastAsia="楷体_GB2312" w:cs="Times New Roman"/>
              <w:spacing w:val="0"/>
              <w:position w:val="0"/>
              <w:sz w:val="28"/>
              <w:szCs w:val="28"/>
              <w:lang w:val="en-US" w:eastAsia="zh-CN"/>
            </w:rPr>
            <w:fldChar w:fldCharType="end"/>
          </w:r>
        </w:p>
        <w:p>
          <w:pPr>
            <w:pStyle w:val="9"/>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315" w:leftChars="150"/>
            <w:jc w:val="both"/>
            <w:textAlignment w:val="baseline"/>
            <w:rPr>
              <w:rFonts w:hint="default" w:ascii="Times New Roman" w:hAnsi="Times New Roman" w:eastAsia="楷体_GB2312" w:cs="Times New Roman"/>
              <w:spacing w:val="0"/>
              <w:position w:val="0"/>
              <w:sz w:val="28"/>
              <w:szCs w:val="28"/>
              <w:lang w:val="en-US" w:eastAsia="zh-CN"/>
            </w:rPr>
          </w:pP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HYPERLINK \l _Toc10908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（五）绩效评价指标体系</w:t>
          </w:r>
          <w:r>
            <w:rPr>
              <w:rFonts w:hint="default" w:ascii="Times New Roman" w:hAnsi="Times New Roman" w:eastAsia="楷体_GB2312" w:cs="Times New Roman"/>
              <w:spacing w:val="0"/>
              <w:position w:val="0"/>
              <w:sz w:val="28"/>
              <w:szCs w:val="28"/>
              <w:lang w:val="en-US" w:eastAsia="zh-CN"/>
            </w:rPr>
            <w:tab/>
          </w: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PAGEREF _Toc10908 \h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- 6 -</w:t>
          </w:r>
          <w:r>
            <w:rPr>
              <w:rFonts w:hint="default" w:ascii="Times New Roman" w:hAnsi="Times New Roman" w:eastAsia="楷体_GB2312" w:cs="Times New Roman"/>
              <w:spacing w:val="0"/>
              <w:position w:val="0"/>
              <w:sz w:val="28"/>
              <w:szCs w:val="28"/>
              <w:lang w:val="en-US" w:eastAsia="zh-CN"/>
            </w:rPr>
            <w:fldChar w:fldCharType="end"/>
          </w:r>
          <w:r>
            <w:rPr>
              <w:rFonts w:hint="default" w:ascii="Times New Roman" w:hAnsi="Times New Roman" w:eastAsia="楷体_GB2312" w:cs="Times New Roman"/>
              <w:spacing w:val="0"/>
              <w:position w:val="0"/>
              <w:sz w:val="28"/>
              <w:szCs w:val="28"/>
              <w:lang w:val="en-US" w:eastAsia="zh-CN"/>
            </w:rPr>
            <w:fldChar w:fldCharType="end"/>
          </w:r>
        </w:p>
        <w:p>
          <w:pPr>
            <w:pStyle w:val="9"/>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315" w:leftChars="150"/>
            <w:jc w:val="both"/>
            <w:textAlignment w:val="baseline"/>
            <w:rPr>
              <w:rFonts w:hint="default" w:ascii="Times New Roman" w:hAnsi="Times New Roman" w:eastAsia="楷体_GB2312" w:cs="Times New Roman"/>
              <w:spacing w:val="0"/>
              <w:position w:val="0"/>
              <w:sz w:val="28"/>
              <w:szCs w:val="28"/>
              <w:lang w:val="en-US" w:eastAsia="zh-CN"/>
            </w:rPr>
          </w:pP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HYPERLINK \l _Toc1470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（六）评价人员组成</w:t>
          </w:r>
          <w:r>
            <w:rPr>
              <w:rFonts w:hint="default" w:ascii="Times New Roman" w:hAnsi="Times New Roman" w:eastAsia="楷体_GB2312" w:cs="Times New Roman"/>
              <w:spacing w:val="0"/>
              <w:position w:val="0"/>
              <w:sz w:val="28"/>
              <w:szCs w:val="28"/>
              <w:lang w:val="en-US" w:eastAsia="zh-CN"/>
            </w:rPr>
            <w:tab/>
          </w: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PAGEREF _Toc1470 \h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- 7 -</w:t>
          </w:r>
          <w:r>
            <w:rPr>
              <w:rFonts w:hint="default" w:ascii="Times New Roman" w:hAnsi="Times New Roman" w:eastAsia="楷体_GB2312" w:cs="Times New Roman"/>
              <w:spacing w:val="0"/>
              <w:position w:val="0"/>
              <w:sz w:val="28"/>
              <w:szCs w:val="28"/>
              <w:lang w:val="en-US" w:eastAsia="zh-CN"/>
            </w:rPr>
            <w:fldChar w:fldCharType="end"/>
          </w:r>
          <w:r>
            <w:rPr>
              <w:rFonts w:hint="default" w:ascii="Times New Roman" w:hAnsi="Times New Roman" w:eastAsia="楷体_GB2312" w:cs="Times New Roman"/>
              <w:spacing w:val="0"/>
              <w:position w:val="0"/>
              <w:sz w:val="28"/>
              <w:szCs w:val="28"/>
              <w:lang w:val="en-US" w:eastAsia="zh-CN"/>
            </w:rPr>
            <w:fldChar w:fldCharType="end"/>
          </w:r>
        </w:p>
        <w:p>
          <w:pPr>
            <w:pStyle w:val="9"/>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315" w:leftChars="150"/>
            <w:jc w:val="both"/>
            <w:textAlignment w:val="baseline"/>
            <w:rPr>
              <w:sz w:val="28"/>
              <w:szCs w:val="28"/>
            </w:rPr>
          </w:pP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HYPERLINK \l _Toc21593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（七）绩效评价工作过程</w:t>
          </w:r>
          <w:r>
            <w:rPr>
              <w:rFonts w:hint="default" w:ascii="Times New Roman" w:hAnsi="Times New Roman" w:eastAsia="楷体_GB2312" w:cs="Times New Roman"/>
              <w:spacing w:val="0"/>
              <w:position w:val="0"/>
              <w:sz w:val="28"/>
              <w:szCs w:val="28"/>
              <w:lang w:val="en-US" w:eastAsia="zh-CN"/>
            </w:rPr>
            <w:tab/>
          </w: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PAGEREF _Toc21593 \h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- 8 -</w:t>
          </w:r>
          <w:r>
            <w:rPr>
              <w:rFonts w:hint="default" w:ascii="Times New Roman" w:hAnsi="Times New Roman" w:eastAsia="楷体_GB2312" w:cs="Times New Roman"/>
              <w:spacing w:val="0"/>
              <w:position w:val="0"/>
              <w:sz w:val="28"/>
              <w:szCs w:val="28"/>
              <w:lang w:val="en-US" w:eastAsia="zh-CN"/>
            </w:rPr>
            <w:fldChar w:fldCharType="end"/>
          </w:r>
          <w:r>
            <w:rPr>
              <w:rFonts w:hint="default" w:ascii="Times New Roman" w:hAnsi="Times New Roman" w:eastAsia="楷体_GB2312" w:cs="Times New Roman"/>
              <w:spacing w:val="0"/>
              <w:position w:val="0"/>
              <w:sz w:val="28"/>
              <w:szCs w:val="28"/>
              <w:lang w:val="en-US" w:eastAsia="zh-CN"/>
            </w:rPr>
            <w:fldChar w:fldCharType="end"/>
          </w:r>
        </w:p>
        <w:p>
          <w:pPr>
            <w:pStyle w:val="8"/>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0" w:leftChars="0"/>
            <w:jc w:val="both"/>
            <w:textAlignment w:val="baseline"/>
            <w:rPr>
              <w:sz w:val="28"/>
              <w:szCs w:val="28"/>
            </w:rPr>
          </w:pPr>
          <w:r>
            <w:rPr>
              <w:rFonts w:hint="default" w:ascii="Times New Roman" w:hAnsi="Times New Roman" w:eastAsia="黑体" w:cs="Times New Roman"/>
              <w:spacing w:val="0"/>
              <w:position w:val="0"/>
              <w:sz w:val="28"/>
              <w:szCs w:val="28"/>
              <w:lang w:val="en-US" w:eastAsia="zh-CN"/>
            </w:rPr>
            <w:fldChar w:fldCharType="begin"/>
          </w:r>
          <w:r>
            <w:rPr>
              <w:rFonts w:hint="default" w:ascii="Times New Roman" w:hAnsi="Times New Roman" w:eastAsia="黑体" w:cs="Times New Roman"/>
              <w:spacing w:val="0"/>
              <w:position w:val="0"/>
              <w:sz w:val="28"/>
              <w:szCs w:val="28"/>
              <w:lang w:val="en-US" w:eastAsia="zh-CN"/>
            </w:rPr>
            <w:instrText xml:space="preserve"> HYPERLINK \l _Toc21939 </w:instrText>
          </w:r>
          <w:r>
            <w:rPr>
              <w:rFonts w:hint="default" w:ascii="Times New Roman" w:hAnsi="Times New Roman" w:eastAsia="黑体" w:cs="Times New Roman"/>
              <w:spacing w:val="0"/>
              <w:position w:val="0"/>
              <w:sz w:val="28"/>
              <w:szCs w:val="28"/>
              <w:lang w:val="en-US" w:eastAsia="zh-CN"/>
            </w:rPr>
            <w:fldChar w:fldCharType="separate"/>
          </w:r>
          <w:r>
            <w:rPr>
              <w:rFonts w:hint="default" w:ascii="Times New Roman" w:hAnsi="Times New Roman" w:eastAsia="黑体" w:cs="Times New Roman"/>
              <w:spacing w:val="0"/>
              <w:position w:val="0"/>
              <w:sz w:val="28"/>
              <w:szCs w:val="28"/>
              <w:lang w:val="en-US" w:eastAsia="zh-CN"/>
            </w:rPr>
            <w:t>四、</w:t>
          </w:r>
          <w:r>
            <w:rPr>
              <w:rFonts w:hint="default" w:ascii="Times New Roman" w:hAnsi="Times New Roman" w:eastAsia="黑体" w:cs="Times New Roman"/>
              <w:spacing w:val="0"/>
              <w:position w:val="0"/>
              <w:sz w:val="28"/>
              <w:szCs w:val="28"/>
            </w:rPr>
            <w:t>评价结论及分析</w:t>
          </w:r>
          <w:r>
            <w:rPr>
              <w:sz w:val="28"/>
              <w:szCs w:val="28"/>
            </w:rPr>
            <w:tab/>
          </w:r>
          <w:r>
            <w:rPr>
              <w:sz w:val="28"/>
              <w:szCs w:val="28"/>
            </w:rPr>
            <w:fldChar w:fldCharType="begin"/>
          </w:r>
          <w:r>
            <w:rPr>
              <w:sz w:val="28"/>
              <w:szCs w:val="28"/>
            </w:rPr>
            <w:instrText xml:space="preserve"> PAGEREF _Toc21939 \h </w:instrText>
          </w:r>
          <w:r>
            <w:rPr>
              <w:sz w:val="28"/>
              <w:szCs w:val="28"/>
            </w:rPr>
            <w:fldChar w:fldCharType="separate"/>
          </w:r>
          <w:r>
            <w:rPr>
              <w:sz w:val="28"/>
              <w:szCs w:val="28"/>
            </w:rPr>
            <w:t>- 11 -</w:t>
          </w:r>
          <w:r>
            <w:rPr>
              <w:sz w:val="28"/>
              <w:szCs w:val="28"/>
            </w:rPr>
            <w:fldChar w:fldCharType="end"/>
          </w:r>
          <w:r>
            <w:rPr>
              <w:rFonts w:hint="default" w:ascii="Times New Roman" w:hAnsi="Times New Roman" w:eastAsia="黑体" w:cs="Times New Roman"/>
              <w:spacing w:val="0"/>
              <w:position w:val="0"/>
              <w:sz w:val="28"/>
              <w:szCs w:val="28"/>
              <w:lang w:val="en-US" w:eastAsia="zh-CN"/>
            </w:rPr>
            <w:fldChar w:fldCharType="end"/>
          </w:r>
        </w:p>
        <w:p>
          <w:pPr>
            <w:pStyle w:val="9"/>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315" w:leftChars="150"/>
            <w:jc w:val="both"/>
            <w:textAlignment w:val="baseline"/>
            <w:rPr>
              <w:rFonts w:hint="default" w:ascii="Times New Roman" w:hAnsi="Times New Roman" w:eastAsia="楷体_GB2312" w:cs="Times New Roman"/>
              <w:spacing w:val="0"/>
              <w:position w:val="0"/>
              <w:sz w:val="28"/>
              <w:szCs w:val="28"/>
              <w:lang w:val="en-US" w:eastAsia="zh-CN"/>
            </w:rPr>
          </w:pP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HYPERLINK \l _Toc8852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（一）综合评价结论及分析</w:t>
          </w:r>
          <w:r>
            <w:rPr>
              <w:rFonts w:hint="default" w:ascii="Times New Roman" w:hAnsi="Times New Roman" w:eastAsia="楷体_GB2312" w:cs="Times New Roman"/>
              <w:spacing w:val="0"/>
              <w:position w:val="0"/>
              <w:sz w:val="28"/>
              <w:szCs w:val="28"/>
              <w:lang w:val="en-US" w:eastAsia="zh-CN"/>
            </w:rPr>
            <w:tab/>
          </w: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PAGEREF _Toc8852 \h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- 11 -</w:t>
          </w:r>
          <w:r>
            <w:rPr>
              <w:rFonts w:hint="default" w:ascii="Times New Roman" w:hAnsi="Times New Roman" w:eastAsia="楷体_GB2312" w:cs="Times New Roman"/>
              <w:spacing w:val="0"/>
              <w:position w:val="0"/>
              <w:sz w:val="28"/>
              <w:szCs w:val="28"/>
              <w:lang w:val="en-US" w:eastAsia="zh-CN"/>
            </w:rPr>
            <w:fldChar w:fldCharType="end"/>
          </w:r>
          <w:r>
            <w:rPr>
              <w:rFonts w:hint="default" w:ascii="Times New Roman" w:hAnsi="Times New Roman" w:eastAsia="楷体_GB2312" w:cs="Times New Roman"/>
              <w:spacing w:val="0"/>
              <w:position w:val="0"/>
              <w:sz w:val="28"/>
              <w:szCs w:val="28"/>
              <w:lang w:val="en-US" w:eastAsia="zh-CN"/>
            </w:rPr>
            <w:fldChar w:fldCharType="end"/>
          </w:r>
        </w:p>
        <w:p>
          <w:pPr>
            <w:pStyle w:val="9"/>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315" w:leftChars="150"/>
            <w:jc w:val="both"/>
            <w:textAlignment w:val="baseline"/>
            <w:rPr>
              <w:rFonts w:hint="default" w:ascii="Times New Roman" w:hAnsi="Times New Roman" w:eastAsia="楷体_GB2312" w:cs="Times New Roman"/>
              <w:spacing w:val="0"/>
              <w:position w:val="0"/>
              <w:sz w:val="28"/>
              <w:szCs w:val="28"/>
              <w:lang w:val="en-US" w:eastAsia="zh-CN"/>
            </w:rPr>
          </w:pP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HYPERLINK \l _Toc16343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（二）非现场评价情况分析</w:t>
          </w:r>
          <w:r>
            <w:rPr>
              <w:rFonts w:hint="default" w:ascii="Times New Roman" w:hAnsi="Times New Roman" w:eastAsia="楷体_GB2312" w:cs="Times New Roman"/>
              <w:spacing w:val="0"/>
              <w:position w:val="0"/>
              <w:sz w:val="28"/>
              <w:szCs w:val="28"/>
              <w:lang w:val="en-US" w:eastAsia="zh-CN"/>
            </w:rPr>
            <w:tab/>
          </w: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PAGEREF _Toc16343 \h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- 12 -</w:t>
          </w:r>
          <w:r>
            <w:rPr>
              <w:rFonts w:hint="default" w:ascii="Times New Roman" w:hAnsi="Times New Roman" w:eastAsia="楷体_GB2312" w:cs="Times New Roman"/>
              <w:spacing w:val="0"/>
              <w:position w:val="0"/>
              <w:sz w:val="28"/>
              <w:szCs w:val="28"/>
              <w:lang w:val="en-US" w:eastAsia="zh-CN"/>
            </w:rPr>
            <w:fldChar w:fldCharType="end"/>
          </w:r>
          <w:r>
            <w:rPr>
              <w:rFonts w:hint="default" w:ascii="Times New Roman" w:hAnsi="Times New Roman" w:eastAsia="楷体_GB2312" w:cs="Times New Roman"/>
              <w:spacing w:val="0"/>
              <w:position w:val="0"/>
              <w:sz w:val="28"/>
              <w:szCs w:val="28"/>
              <w:lang w:val="en-US" w:eastAsia="zh-CN"/>
            </w:rPr>
            <w:fldChar w:fldCharType="end"/>
          </w:r>
        </w:p>
        <w:p>
          <w:pPr>
            <w:pStyle w:val="9"/>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315" w:leftChars="150"/>
            <w:jc w:val="both"/>
            <w:textAlignment w:val="baseline"/>
            <w:rPr>
              <w:sz w:val="28"/>
              <w:szCs w:val="28"/>
            </w:rPr>
          </w:pP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HYPERLINK \l _Toc14410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（三）现场评价情况分析</w:t>
          </w:r>
          <w:r>
            <w:rPr>
              <w:rFonts w:hint="default" w:ascii="Times New Roman" w:hAnsi="Times New Roman" w:eastAsia="楷体_GB2312" w:cs="Times New Roman"/>
              <w:spacing w:val="0"/>
              <w:position w:val="0"/>
              <w:sz w:val="28"/>
              <w:szCs w:val="28"/>
              <w:lang w:val="en-US" w:eastAsia="zh-CN"/>
            </w:rPr>
            <w:tab/>
          </w: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PAGEREF _Toc14410 \h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- 12 -</w:t>
          </w:r>
          <w:r>
            <w:rPr>
              <w:rFonts w:hint="default" w:ascii="Times New Roman" w:hAnsi="Times New Roman" w:eastAsia="楷体_GB2312" w:cs="Times New Roman"/>
              <w:spacing w:val="0"/>
              <w:position w:val="0"/>
              <w:sz w:val="28"/>
              <w:szCs w:val="28"/>
              <w:lang w:val="en-US" w:eastAsia="zh-CN"/>
            </w:rPr>
            <w:fldChar w:fldCharType="end"/>
          </w:r>
          <w:r>
            <w:rPr>
              <w:rFonts w:hint="default" w:ascii="Times New Roman" w:hAnsi="Times New Roman" w:eastAsia="楷体_GB2312" w:cs="Times New Roman"/>
              <w:spacing w:val="0"/>
              <w:position w:val="0"/>
              <w:sz w:val="28"/>
              <w:szCs w:val="28"/>
              <w:lang w:val="en-US" w:eastAsia="zh-CN"/>
            </w:rPr>
            <w:fldChar w:fldCharType="end"/>
          </w:r>
        </w:p>
        <w:p>
          <w:pPr>
            <w:pStyle w:val="8"/>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0" w:leftChars="0"/>
            <w:jc w:val="both"/>
            <w:textAlignment w:val="baseline"/>
            <w:rPr>
              <w:sz w:val="28"/>
              <w:szCs w:val="28"/>
            </w:rPr>
          </w:pPr>
          <w:r>
            <w:rPr>
              <w:rFonts w:hint="default" w:ascii="Times New Roman" w:hAnsi="Times New Roman" w:eastAsia="黑体" w:cs="Times New Roman"/>
              <w:spacing w:val="0"/>
              <w:position w:val="0"/>
              <w:sz w:val="28"/>
              <w:szCs w:val="28"/>
              <w:lang w:val="en-US" w:eastAsia="zh-CN"/>
            </w:rPr>
            <w:fldChar w:fldCharType="begin"/>
          </w:r>
          <w:r>
            <w:rPr>
              <w:rFonts w:hint="default" w:ascii="Times New Roman" w:hAnsi="Times New Roman" w:eastAsia="黑体" w:cs="Times New Roman"/>
              <w:spacing w:val="0"/>
              <w:position w:val="0"/>
              <w:sz w:val="28"/>
              <w:szCs w:val="28"/>
              <w:lang w:val="en-US" w:eastAsia="zh-CN"/>
            </w:rPr>
            <w:instrText xml:space="preserve"> HYPERLINK \l _Toc2666 </w:instrText>
          </w:r>
          <w:r>
            <w:rPr>
              <w:rFonts w:hint="default" w:ascii="Times New Roman" w:hAnsi="Times New Roman" w:eastAsia="黑体" w:cs="Times New Roman"/>
              <w:spacing w:val="0"/>
              <w:position w:val="0"/>
              <w:sz w:val="28"/>
              <w:szCs w:val="28"/>
              <w:lang w:val="en-US" w:eastAsia="zh-CN"/>
            </w:rPr>
            <w:fldChar w:fldCharType="separate"/>
          </w:r>
          <w:r>
            <w:rPr>
              <w:rFonts w:hint="default" w:ascii="Times New Roman" w:hAnsi="Times New Roman" w:eastAsia="黑体" w:cs="Times New Roman"/>
              <w:spacing w:val="0"/>
              <w:position w:val="0"/>
              <w:sz w:val="28"/>
              <w:szCs w:val="28"/>
              <w:lang w:val="en-US" w:eastAsia="zh-CN"/>
            </w:rPr>
            <w:t>五、绩效评价指标分析</w:t>
          </w:r>
          <w:r>
            <w:rPr>
              <w:sz w:val="28"/>
              <w:szCs w:val="28"/>
            </w:rPr>
            <w:tab/>
          </w:r>
          <w:r>
            <w:rPr>
              <w:sz w:val="28"/>
              <w:szCs w:val="28"/>
            </w:rPr>
            <w:fldChar w:fldCharType="begin"/>
          </w:r>
          <w:r>
            <w:rPr>
              <w:sz w:val="28"/>
              <w:szCs w:val="28"/>
            </w:rPr>
            <w:instrText xml:space="preserve"> PAGEREF _Toc2666 \h </w:instrText>
          </w:r>
          <w:r>
            <w:rPr>
              <w:sz w:val="28"/>
              <w:szCs w:val="28"/>
            </w:rPr>
            <w:fldChar w:fldCharType="separate"/>
          </w:r>
          <w:r>
            <w:rPr>
              <w:sz w:val="28"/>
              <w:szCs w:val="28"/>
            </w:rPr>
            <w:t>- 12 -</w:t>
          </w:r>
          <w:r>
            <w:rPr>
              <w:sz w:val="28"/>
              <w:szCs w:val="28"/>
            </w:rPr>
            <w:fldChar w:fldCharType="end"/>
          </w:r>
          <w:r>
            <w:rPr>
              <w:rFonts w:hint="default" w:ascii="Times New Roman" w:hAnsi="Times New Roman" w:eastAsia="黑体" w:cs="Times New Roman"/>
              <w:spacing w:val="0"/>
              <w:position w:val="0"/>
              <w:sz w:val="28"/>
              <w:szCs w:val="28"/>
              <w:lang w:val="en-US" w:eastAsia="zh-CN"/>
            </w:rPr>
            <w:fldChar w:fldCharType="end"/>
          </w:r>
        </w:p>
        <w:p>
          <w:pPr>
            <w:pStyle w:val="9"/>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315" w:leftChars="150"/>
            <w:jc w:val="both"/>
            <w:textAlignment w:val="baseline"/>
            <w:rPr>
              <w:rFonts w:hint="default" w:ascii="Times New Roman" w:hAnsi="Times New Roman" w:eastAsia="楷体_GB2312" w:cs="Times New Roman"/>
              <w:spacing w:val="0"/>
              <w:position w:val="0"/>
              <w:sz w:val="28"/>
              <w:szCs w:val="28"/>
              <w:lang w:val="en-US" w:eastAsia="zh-CN"/>
            </w:rPr>
          </w:pP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HYPERLINK \l _Toc7443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（一）项目决策情况</w:t>
          </w:r>
          <w:r>
            <w:rPr>
              <w:rFonts w:hint="default" w:ascii="Times New Roman" w:hAnsi="Times New Roman" w:eastAsia="楷体_GB2312" w:cs="Times New Roman"/>
              <w:spacing w:val="0"/>
              <w:position w:val="0"/>
              <w:sz w:val="28"/>
              <w:szCs w:val="28"/>
              <w:lang w:val="en-US" w:eastAsia="zh-CN"/>
            </w:rPr>
            <w:tab/>
          </w: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PAGEREF _Toc7443 \h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- 12 -</w:t>
          </w:r>
          <w:r>
            <w:rPr>
              <w:rFonts w:hint="default" w:ascii="Times New Roman" w:hAnsi="Times New Roman" w:eastAsia="楷体_GB2312" w:cs="Times New Roman"/>
              <w:spacing w:val="0"/>
              <w:position w:val="0"/>
              <w:sz w:val="28"/>
              <w:szCs w:val="28"/>
              <w:lang w:val="en-US" w:eastAsia="zh-CN"/>
            </w:rPr>
            <w:fldChar w:fldCharType="end"/>
          </w:r>
          <w:r>
            <w:rPr>
              <w:rFonts w:hint="default" w:ascii="Times New Roman" w:hAnsi="Times New Roman" w:eastAsia="楷体_GB2312" w:cs="Times New Roman"/>
              <w:spacing w:val="0"/>
              <w:position w:val="0"/>
              <w:sz w:val="28"/>
              <w:szCs w:val="28"/>
              <w:lang w:val="en-US" w:eastAsia="zh-CN"/>
            </w:rPr>
            <w:fldChar w:fldCharType="end"/>
          </w:r>
        </w:p>
        <w:p>
          <w:pPr>
            <w:pStyle w:val="9"/>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315" w:leftChars="150"/>
            <w:jc w:val="both"/>
            <w:textAlignment w:val="baseline"/>
            <w:rPr>
              <w:rFonts w:hint="default" w:ascii="Times New Roman" w:hAnsi="Times New Roman" w:eastAsia="楷体_GB2312" w:cs="Times New Roman"/>
              <w:spacing w:val="0"/>
              <w:position w:val="0"/>
              <w:sz w:val="28"/>
              <w:szCs w:val="28"/>
              <w:lang w:val="en-US" w:eastAsia="zh-CN"/>
            </w:rPr>
          </w:pP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HYPERLINK \l _Toc22448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（二）项目过程情况</w:t>
          </w:r>
          <w:r>
            <w:rPr>
              <w:rFonts w:hint="default" w:ascii="Times New Roman" w:hAnsi="Times New Roman" w:eastAsia="楷体_GB2312" w:cs="Times New Roman"/>
              <w:spacing w:val="0"/>
              <w:position w:val="0"/>
              <w:sz w:val="28"/>
              <w:szCs w:val="28"/>
              <w:lang w:val="en-US" w:eastAsia="zh-CN"/>
            </w:rPr>
            <w:tab/>
          </w: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PAGEREF _Toc22448 \h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- 16 -</w:t>
          </w:r>
          <w:r>
            <w:rPr>
              <w:rFonts w:hint="default" w:ascii="Times New Roman" w:hAnsi="Times New Roman" w:eastAsia="楷体_GB2312" w:cs="Times New Roman"/>
              <w:spacing w:val="0"/>
              <w:position w:val="0"/>
              <w:sz w:val="28"/>
              <w:szCs w:val="28"/>
              <w:lang w:val="en-US" w:eastAsia="zh-CN"/>
            </w:rPr>
            <w:fldChar w:fldCharType="end"/>
          </w:r>
          <w:r>
            <w:rPr>
              <w:rFonts w:hint="default" w:ascii="Times New Roman" w:hAnsi="Times New Roman" w:eastAsia="楷体_GB2312" w:cs="Times New Roman"/>
              <w:spacing w:val="0"/>
              <w:position w:val="0"/>
              <w:sz w:val="28"/>
              <w:szCs w:val="28"/>
              <w:lang w:val="en-US" w:eastAsia="zh-CN"/>
            </w:rPr>
            <w:fldChar w:fldCharType="end"/>
          </w:r>
        </w:p>
        <w:p>
          <w:pPr>
            <w:pStyle w:val="9"/>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315" w:leftChars="150"/>
            <w:jc w:val="both"/>
            <w:textAlignment w:val="baseline"/>
            <w:rPr>
              <w:rFonts w:hint="default" w:ascii="Times New Roman" w:hAnsi="Times New Roman" w:eastAsia="楷体_GB2312" w:cs="Times New Roman"/>
              <w:spacing w:val="0"/>
              <w:position w:val="0"/>
              <w:sz w:val="28"/>
              <w:szCs w:val="28"/>
              <w:lang w:val="en-US" w:eastAsia="zh-CN"/>
            </w:rPr>
          </w:pP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HYPERLINK \l _Toc26367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（三）项目产出情况</w:t>
          </w:r>
          <w:r>
            <w:rPr>
              <w:rFonts w:hint="default" w:ascii="Times New Roman" w:hAnsi="Times New Roman" w:eastAsia="楷体_GB2312" w:cs="Times New Roman"/>
              <w:spacing w:val="0"/>
              <w:position w:val="0"/>
              <w:sz w:val="28"/>
              <w:szCs w:val="28"/>
              <w:lang w:val="en-US" w:eastAsia="zh-CN"/>
            </w:rPr>
            <w:tab/>
          </w: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PAGEREF _Toc26367 \h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- 18 -</w:t>
          </w:r>
          <w:r>
            <w:rPr>
              <w:rFonts w:hint="default" w:ascii="Times New Roman" w:hAnsi="Times New Roman" w:eastAsia="楷体_GB2312" w:cs="Times New Roman"/>
              <w:spacing w:val="0"/>
              <w:position w:val="0"/>
              <w:sz w:val="28"/>
              <w:szCs w:val="28"/>
              <w:lang w:val="en-US" w:eastAsia="zh-CN"/>
            </w:rPr>
            <w:fldChar w:fldCharType="end"/>
          </w:r>
          <w:r>
            <w:rPr>
              <w:rFonts w:hint="default" w:ascii="Times New Roman" w:hAnsi="Times New Roman" w:eastAsia="楷体_GB2312" w:cs="Times New Roman"/>
              <w:spacing w:val="0"/>
              <w:position w:val="0"/>
              <w:sz w:val="28"/>
              <w:szCs w:val="28"/>
              <w:lang w:val="en-US" w:eastAsia="zh-CN"/>
            </w:rPr>
            <w:fldChar w:fldCharType="end"/>
          </w:r>
        </w:p>
        <w:p>
          <w:pPr>
            <w:pStyle w:val="9"/>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315" w:leftChars="150"/>
            <w:jc w:val="both"/>
            <w:textAlignment w:val="baseline"/>
            <w:rPr>
              <w:sz w:val="28"/>
              <w:szCs w:val="28"/>
            </w:rPr>
          </w:pP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HYPERLINK \l _Toc30418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（四）项目效益情况</w:t>
          </w:r>
          <w:r>
            <w:rPr>
              <w:rFonts w:hint="default" w:ascii="Times New Roman" w:hAnsi="Times New Roman" w:eastAsia="楷体_GB2312" w:cs="Times New Roman"/>
              <w:spacing w:val="0"/>
              <w:position w:val="0"/>
              <w:sz w:val="28"/>
              <w:szCs w:val="28"/>
              <w:lang w:val="en-US" w:eastAsia="zh-CN"/>
            </w:rPr>
            <w:tab/>
          </w: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PAGEREF _Toc30418 \h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- 19 -</w:t>
          </w:r>
          <w:r>
            <w:rPr>
              <w:rFonts w:hint="default" w:ascii="Times New Roman" w:hAnsi="Times New Roman" w:eastAsia="楷体_GB2312" w:cs="Times New Roman"/>
              <w:spacing w:val="0"/>
              <w:position w:val="0"/>
              <w:sz w:val="28"/>
              <w:szCs w:val="28"/>
              <w:lang w:val="en-US" w:eastAsia="zh-CN"/>
            </w:rPr>
            <w:fldChar w:fldCharType="end"/>
          </w:r>
          <w:r>
            <w:rPr>
              <w:rFonts w:hint="default" w:ascii="Times New Roman" w:hAnsi="Times New Roman" w:eastAsia="楷体_GB2312" w:cs="Times New Roman"/>
              <w:spacing w:val="0"/>
              <w:position w:val="0"/>
              <w:sz w:val="28"/>
              <w:szCs w:val="28"/>
              <w:lang w:val="en-US" w:eastAsia="zh-CN"/>
            </w:rPr>
            <w:fldChar w:fldCharType="end"/>
          </w:r>
        </w:p>
        <w:p>
          <w:pPr>
            <w:pStyle w:val="8"/>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0" w:leftChars="0"/>
            <w:jc w:val="both"/>
            <w:textAlignment w:val="baseline"/>
            <w:rPr>
              <w:sz w:val="28"/>
              <w:szCs w:val="28"/>
            </w:rPr>
          </w:pPr>
          <w:r>
            <w:rPr>
              <w:rFonts w:hint="default" w:ascii="Times New Roman" w:hAnsi="Times New Roman" w:eastAsia="黑体" w:cs="Times New Roman"/>
              <w:spacing w:val="0"/>
              <w:position w:val="0"/>
              <w:sz w:val="28"/>
              <w:szCs w:val="28"/>
              <w:lang w:val="en-US" w:eastAsia="zh-CN"/>
            </w:rPr>
            <w:fldChar w:fldCharType="begin"/>
          </w:r>
          <w:r>
            <w:rPr>
              <w:rFonts w:hint="default" w:ascii="Times New Roman" w:hAnsi="Times New Roman" w:eastAsia="黑体" w:cs="Times New Roman"/>
              <w:spacing w:val="0"/>
              <w:position w:val="0"/>
              <w:sz w:val="28"/>
              <w:szCs w:val="28"/>
              <w:lang w:val="en-US" w:eastAsia="zh-CN"/>
            </w:rPr>
            <w:instrText xml:space="preserve"> HYPERLINK \l _Toc23687 </w:instrText>
          </w:r>
          <w:r>
            <w:rPr>
              <w:rFonts w:hint="default" w:ascii="Times New Roman" w:hAnsi="Times New Roman" w:eastAsia="黑体" w:cs="Times New Roman"/>
              <w:spacing w:val="0"/>
              <w:position w:val="0"/>
              <w:sz w:val="28"/>
              <w:szCs w:val="28"/>
              <w:lang w:val="en-US" w:eastAsia="zh-CN"/>
            </w:rPr>
            <w:fldChar w:fldCharType="separate"/>
          </w:r>
          <w:r>
            <w:rPr>
              <w:rFonts w:hint="default" w:ascii="Times New Roman" w:hAnsi="Times New Roman" w:eastAsia="黑体" w:cs="Times New Roman"/>
              <w:bCs w:val="0"/>
              <w:sz w:val="28"/>
              <w:szCs w:val="28"/>
              <w:lang w:val="en-US" w:eastAsia="zh-CN"/>
            </w:rPr>
            <w:t>六、</w:t>
          </w:r>
          <w:r>
            <w:rPr>
              <w:rFonts w:hint="default" w:ascii="Times New Roman" w:hAnsi="Times New Roman" w:eastAsia="黑体" w:cs="Times New Roman"/>
              <w:bCs w:val="0"/>
              <w:sz w:val="28"/>
              <w:szCs w:val="28"/>
            </w:rPr>
            <w:t>项目主要经验做法</w:t>
          </w:r>
          <w:r>
            <w:rPr>
              <w:rFonts w:hint="default" w:ascii="Times New Roman" w:hAnsi="Times New Roman" w:eastAsia="黑体" w:cs="Times New Roman"/>
              <w:bCs w:val="0"/>
              <w:sz w:val="28"/>
              <w:szCs w:val="28"/>
              <w:lang w:val="en-US" w:eastAsia="zh-CN"/>
            </w:rPr>
            <w:t>及存在问题</w:t>
          </w:r>
          <w:r>
            <w:rPr>
              <w:sz w:val="28"/>
              <w:szCs w:val="28"/>
            </w:rPr>
            <w:tab/>
          </w:r>
          <w:r>
            <w:rPr>
              <w:sz w:val="28"/>
              <w:szCs w:val="28"/>
            </w:rPr>
            <w:fldChar w:fldCharType="begin"/>
          </w:r>
          <w:r>
            <w:rPr>
              <w:sz w:val="28"/>
              <w:szCs w:val="28"/>
            </w:rPr>
            <w:instrText xml:space="preserve"> PAGEREF _Toc23687 \h </w:instrText>
          </w:r>
          <w:r>
            <w:rPr>
              <w:sz w:val="28"/>
              <w:szCs w:val="28"/>
            </w:rPr>
            <w:fldChar w:fldCharType="separate"/>
          </w:r>
          <w:r>
            <w:rPr>
              <w:sz w:val="28"/>
              <w:szCs w:val="28"/>
            </w:rPr>
            <w:t>- 20 -</w:t>
          </w:r>
          <w:r>
            <w:rPr>
              <w:sz w:val="28"/>
              <w:szCs w:val="28"/>
            </w:rPr>
            <w:fldChar w:fldCharType="end"/>
          </w:r>
          <w:r>
            <w:rPr>
              <w:rFonts w:hint="default" w:ascii="Times New Roman" w:hAnsi="Times New Roman" w:eastAsia="黑体" w:cs="Times New Roman"/>
              <w:spacing w:val="0"/>
              <w:position w:val="0"/>
              <w:sz w:val="28"/>
              <w:szCs w:val="28"/>
              <w:lang w:val="en-US" w:eastAsia="zh-CN"/>
            </w:rPr>
            <w:fldChar w:fldCharType="end"/>
          </w:r>
        </w:p>
        <w:p>
          <w:pPr>
            <w:pStyle w:val="9"/>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315" w:leftChars="150"/>
            <w:jc w:val="both"/>
            <w:textAlignment w:val="baseline"/>
            <w:rPr>
              <w:rFonts w:hint="default" w:ascii="Times New Roman" w:hAnsi="Times New Roman" w:eastAsia="楷体_GB2312" w:cs="Times New Roman"/>
              <w:spacing w:val="0"/>
              <w:position w:val="0"/>
              <w:sz w:val="28"/>
              <w:szCs w:val="28"/>
              <w:lang w:val="en-US" w:eastAsia="zh-CN"/>
            </w:rPr>
          </w:pP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HYPERLINK \l _Toc16527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（一）项目主要经验做法</w:t>
          </w:r>
          <w:r>
            <w:rPr>
              <w:rFonts w:hint="default" w:ascii="Times New Roman" w:hAnsi="Times New Roman" w:eastAsia="楷体_GB2312" w:cs="Times New Roman"/>
              <w:spacing w:val="0"/>
              <w:position w:val="0"/>
              <w:sz w:val="28"/>
              <w:szCs w:val="28"/>
              <w:lang w:val="en-US" w:eastAsia="zh-CN"/>
            </w:rPr>
            <w:tab/>
          </w: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PAGEREF _Toc16527 \h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- 20 -</w:t>
          </w:r>
          <w:r>
            <w:rPr>
              <w:rFonts w:hint="default" w:ascii="Times New Roman" w:hAnsi="Times New Roman" w:eastAsia="楷体_GB2312" w:cs="Times New Roman"/>
              <w:spacing w:val="0"/>
              <w:position w:val="0"/>
              <w:sz w:val="28"/>
              <w:szCs w:val="28"/>
              <w:lang w:val="en-US" w:eastAsia="zh-CN"/>
            </w:rPr>
            <w:fldChar w:fldCharType="end"/>
          </w:r>
          <w:r>
            <w:rPr>
              <w:rFonts w:hint="default" w:ascii="Times New Roman" w:hAnsi="Times New Roman" w:eastAsia="楷体_GB2312" w:cs="Times New Roman"/>
              <w:spacing w:val="0"/>
              <w:position w:val="0"/>
              <w:sz w:val="28"/>
              <w:szCs w:val="28"/>
              <w:lang w:val="en-US" w:eastAsia="zh-CN"/>
            </w:rPr>
            <w:fldChar w:fldCharType="end"/>
          </w:r>
        </w:p>
        <w:p>
          <w:pPr>
            <w:pStyle w:val="9"/>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315" w:leftChars="150"/>
            <w:jc w:val="both"/>
            <w:textAlignment w:val="baseline"/>
            <w:rPr>
              <w:sz w:val="28"/>
              <w:szCs w:val="28"/>
            </w:rPr>
          </w:pP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HYPERLINK \l _Toc5872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（二）存在问题及原因分析</w:t>
          </w:r>
          <w:r>
            <w:rPr>
              <w:rFonts w:hint="default" w:ascii="Times New Roman" w:hAnsi="Times New Roman" w:eastAsia="楷体_GB2312" w:cs="Times New Roman"/>
              <w:spacing w:val="0"/>
              <w:position w:val="0"/>
              <w:sz w:val="28"/>
              <w:szCs w:val="28"/>
              <w:lang w:val="en-US" w:eastAsia="zh-CN"/>
            </w:rPr>
            <w:tab/>
          </w: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PAGEREF _Toc5872 \h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- 20 -</w:t>
          </w:r>
          <w:r>
            <w:rPr>
              <w:rFonts w:hint="default" w:ascii="Times New Roman" w:hAnsi="Times New Roman" w:eastAsia="楷体_GB2312" w:cs="Times New Roman"/>
              <w:spacing w:val="0"/>
              <w:position w:val="0"/>
              <w:sz w:val="28"/>
              <w:szCs w:val="28"/>
              <w:lang w:val="en-US" w:eastAsia="zh-CN"/>
            </w:rPr>
            <w:fldChar w:fldCharType="end"/>
          </w:r>
          <w:r>
            <w:rPr>
              <w:rFonts w:hint="default" w:ascii="Times New Roman" w:hAnsi="Times New Roman" w:eastAsia="楷体_GB2312" w:cs="Times New Roman"/>
              <w:spacing w:val="0"/>
              <w:position w:val="0"/>
              <w:sz w:val="28"/>
              <w:szCs w:val="28"/>
              <w:lang w:val="en-US" w:eastAsia="zh-CN"/>
            </w:rPr>
            <w:fldChar w:fldCharType="end"/>
          </w:r>
        </w:p>
        <w:p>
          <w:pPr>
            <w:pStyle w:val="8"/>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0" w:leftChars="0"/>
            <w:jc w:val="both"/>
            <w:textAlignment w:val="baseline"/>
            <w:rPr>
              <w:sz w:val="28"/>
              <w:szCs w:val="28"/>
            </w:rPr>
          </w:pPr>
          <w:r>
            <w:rPr>
              <w:rFonts w:hint="default" w:ascii="Times New Roman" w:hAnsi="Times New Roman" w:eastAsia="黑体" w:cs="Times New Roman"/>
              <w:spacing w:val="0"/>
              <w:position w:val="0"/>
              <w:sz w:val="28"/>
              <w:szCs w:val="28"/>
              <w:lang w:val="en-US" w:eastAsia="zh-CN"/>
            </w:rPr>
            <w:fldChar w:fldCharType="begin"/>
          </w:r>
          <w:r>
            <w:rPr>
              <w:rFonts w:hint="default" w:ascii="Times New Roman" w:hAnsi="Times New Roman" w:eastAsia="黑体" w:cs="Times New Roman"/>
              <w:spacing w:val="0"/>
              <w:position w:val="0"/>
              <w:sz w:val="28"/>
              <w:szCs w:val="28"/>
              <w:lang w:val="en-US" w:eastAsia="zh-CN"/>
            </w:rPr>
            <w:instrText xml:space="preserve"> HYPERLINK \l _Toc1682 </w:instrText>
          </w:r>
          <w:r>
            <w:rPr>
              <w:rFonts w:hint="default" w:ascii="Times New Roman" w:hAnsi="Times New Roman" w:eastAsia="黑体" w:cs="Times New Roman"/>
              <w:spacing w:val="0"/>
              <w:position w:val="0"/>
              <w:sz w:val="28"/>
              <w:szCs w:val="28"/>
              <w:lang w:val="en-US" w:eastAsia="zh-CN"/>
            </w:rPr>
            <w:fldChar w:fldCharType="separate"/>
          </w:r>
          <w:r>
            <w:rPr>
              <w:rFonts w:hint="default" w:ascii="Times New Roman" w:hAnsi="Times New Roman" w:eastAsia="黑体" w:cs="Times New Roman"/>
              <w:sz w:val="28"/>
              <w:szCs w:val="28"/>
              <w:highlight w:val="none"/>
              <w:lang w:val="en-US" w:eastAsia="zh-CN"/>
            </w:rPr>
            <w:t>七、意见建议</w:t>
          </w:r>
          <w:r>
            <w:rPr>
              <w:sz w:val="28"/>
              <w:szCs w:val="28"/>
            </w:rPr>
            <w:tab/>
          </w:r>
          <w:r>
            <w:rPr>
              <w:sz w:val="28"/>
              <w:szCs w:val="28"/>
            </w:rPr>
            <w:fldChar w:fldCharType="begin"/>
          </w:r>
          <w:r>
            <w:rPr>
              <w:sz w:val="28"/>
              <w:szCs w:val="28"/>
            </w:rPr>
            <w:instrText xml:space="preserve"> PAGEREF _Toc1682 \h </w:instrText>
          </w:r>
          <w:r>
            <w:rPr>
              <w:sz w:val="28"/>
              <w:szCs w:val="28"/>
            </w:rPr>
            <w:fldChar w:fldCharType="separate"/>
          </w:r>
          <w:r>
            <w:rPr>
              <w:sz w:val="28"/>
              <w:szCs w:val="28"/>
            </w:rPr>
            <w:t>- 21 -</w:t>
          </w:r>
          <w:r>
            <w:rPr>
              <w:sz w:val="28"/>
              <w:szCs w:val="28"/>
            </w:rPr>
            <w:fldChar w:fldCharType="end"/>
          </w:r>
          <w:r>
            <w:rPr>
              <w:rFonts w:hint="default" w:ascii="Times New Roman" w:hAnsi="Times New Roman" w:eastAsia="黑体" w:cs="Times New Roman"/>
              <w:spacing w:val="0"/>
              <w:position w:val="0"/>
              <w:sz w:val="28"/>
              <w:szCs w:val="28"/>
              <w:lang w:val="en-US" w:eastAsia="zh-CN"/>
            </w:rPr>
            <w:fldChar w:fldCharType="end"/>
          </w:r>
        </w:p>
        <w:p>
          <w:pPr>
            <w:pStyle w:val="9"/>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315" w:leftChars="150"/>
            <w:jc w:val="both"/>
            <w:textAlignment w:val="baseline"/>
            <w:rPr>
              <w:rFonts w:hint="default" w:ascii="Times New Roman" w:hAnsi="Times New Roman" w:eastAsia="楷体_GB2312" w:cs="Times New Roman"/>
              <w:spacing w:val="0"/>
              <w:position w:val="0"/>
              <w:sz w:val="28"/>
              <w:szCs w:val="28"/>
              <w:lang w:val="en-US" w:eastAsia="zh-CN"/>
            </w:rPr>
          </w:pP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HYPERLINK \l _Toc4719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（一）指标设置方面</w:t>
          </w:r>
          <w:r>
            <w:rPr>
              <w:rFonts w:hint="default" w:ascii="Times New Roman" w:hAnsi="Times New Roman" w:eastAsia="楷体_GB2312" w:cs="Times New Roman"/>
              <w:spacing w:val="0"/>
              <w:position w:val="0"/>
              <w:sz w:val="28"/>
              <w:szCs w:val="28"/>
              <w:lang w:val="en-US" w:eastAsia="zh-CN"/>
            </w:rPr>
            <w:tab/>
          </w: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PAGEREF _Toc4719 \h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- 21 -</w:t>
          </w:r>
          <w:r>
            <w:rPr>
              <w:rFonts w:hint="default" w:ascii="Times New Roman" w:hAnsi="Times New Roman" w:eastAsia="楷体_GB2312" w:cs="Times New Roman"/>
              <w:spacing w:val="0"/>
              <w:position w:val="0"/>
              <w:sz w:val="28"/>
              <w:szCs w:val="28"/>
              <w:lang w:val="en-US" w:eastAsia="zh-CN"/>
            </w:rPr>
            <w:fldChar w:fldCharType="end"/>
          </w:r>
          <w:r>
            <w:rPr>
              <w:rFonts w:hint="default" w:ascii="Times New Roman" w:hAnsi="Times New Roman" w:eastAsia="楷体_GB2312" w:cs="Times New Roman"/>
              <w:spacing w:val="0"/>
              <w:position w:val="0"/>
              <w:sz w:val="28"/>
              <w:szCs w:val="28"/>
              <w:lang w:val="en-US" w:eastAsia="zh-CN"/>
            </w:rPr>
            <w:fldChar w:fldCharType="end"/>
          </w:r>
        </w:p>
        <w:p>
          <w:pPr>
            <w:pStyle w:val="9"/>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315" w:leftChars="150"/>
            <w:jc w:val="both"/>
            <w:textAlignment w:val="baseline"/>
            <w:rPr>
              <w:rFonts w:hint="default" w:ascii="Times New Roman" w:hAnsi="Times New Roman" w:eastAsia="楷体_GB2312" w:cs="Times New Roman"/>
              <w:spacing w:val="0"/>
              <w:position w:val="0"/>
              <w:sz w:val="28"/>
              <w:szCs w:val="28"/>
              <w:lang w:val="en-US" w:eastAsia="zh-CN"/>
            </w:rPr>
          </w:pP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HYPERLINK \l _Toc10623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（二）制度执行有效性方面</w:t>
          </w:r>
          <w:r>
            <w:rPr>
              <w:rFonts w:hint="default" w:ascii="Times New Roman" w:hAnsi="Times New Roman" w:eastAsia="楷体_GB2312" w:cs="Times New Roman"/>
              <w:spacing w:val="0"/>
              <w:position w:val="0"/>
              <w:sz w:val="28"/>
              <w:szCs w:val="28"/>
              <w:lang w:val="en-US" w:eastAsia="zh-CN"/>
            </w:rPr>
            <w:tab/>
          </w: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PAGEREF _Toc10623 \h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- 21 -</w:t>
          </w:r>
          <w:r>
            <w:rPr>
              <w:rFonts w:hint="default" w:ascii="Times New Roman" w:hAnsi="Times New Roman" w:eastAsia="楷体_GB2312" w:cs="Times New Roman"/>
              <w:spacing w:val="0"/>
              <w:position w:val="0"/>
              <w:sz w:val="28"/>
              <w:szCs w:val="28"/>
              <w:lang w:val="en-US" w:eastAsia="zh-CN"/>
            </w:rPr>
            <w:fldChar w:fldCharType="end"/>
          </w:r>
          <w:r>
            <w:rPr>
              <w:rFonts w:hint="default" w:ascii="Times New Roman" w:hAnsi="Times New Roman" w:eastAsia="楷体_GB2312" w:cs="Times New Roman"/>
              <w:spacing w:val="0"/>
              <w:position w:val="0"/>
              <w:sz w:val="28"/>
              <w:szCs w:val="28"/>
              <w:lang w:val="en-US" w:eastAsia="zh-CN"/>
            </w:rPr>
            <w:fldChar w:fldCharType="end"/>
          </w:r>
        </w:p>
        <w:p>
          <w:pPr>
            <w:pStyle w:val="9"/>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315" w:leftChars="150"/>
            <w:jc w:val="both"/>
            <w:textAlignment w:val="baseline"/>
            <w:rPr>
              <w:sz w:val="28"/>
              <w:szCs w:val="28"/>
            </w:rPr>
          </w:pP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HYPERLINK \l _Toc22932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（三）项目资金到位率和及时性方面</w:t>
          </w:r>
          <w:r>
            <w:rPr>
              <w:rFonts w:hint="default" w:ascii="Times New Roman" w:hAnsi="Times New Roman" w:eastAsia="楷体_GB2312" w:cs="Times New Roman"/>
              <w:spacing w:val="0"/>
              <w:position w:val="0"/>
              <w:sz w:val="28"/>
              <w:szCs w:val="28"/>
              <w:lang w:val="en-US" w:eastAsia="zh-CN"/>
            </w:rPr>
            <w:tab/>
          </w:r>
          <w:r>
            <w:rPr>
              <w:rFonts w:hint="default" w:ascii="Times New Roman" w:hAnsi="Times New Roman" w:eastAsia="楷体_GB2312" w:cs="Times New Roman"/>
              <w:spacing w:val="0"/>
              <w:position w:val="0"/>
              <w:sz w:val="28"/>
              <w:szCs w:val="28"/>
              <w:lang w:val="en-US" w:eastAsia="zh-CN"/>
            </w:rPr>
            <w:fldChar w:fldCharType="begin"/>
          </w:r>
          <w:r>
            <w:rPr>
              <w:rFonts w:hint="default" w:ascii="Times New Roman" w:hAnsi="Times New Roman" w:eastAsia="楷体_GB2312" w:cs="Times New Roman"/>
              <w:spacing w:val="0"/>
              <w:position w:val="0"/>
              <w:sz w:val="28"/>
              <w:szCs w:val="28"/>
              <w:lang w:val="en-US" w:eastAsia="zh-CN"/>
            </w:rPr>
            <w:instrText xml:space="preserve"> PAGEREF _Toc22932 \h </w:instrText>
          </w:r>
          <w:r>
            <w:rPr>
              <w:rFonts w:hint="default" w:ascii="Times New Roman" w:hAnsi="Times New Roman" w:eastAsia="楷体_GB2312" w:cs="Times New Roman"/>
              <w:spacing w:val="0"/>
              <w:position w:val="0"/>
              <w:sz w:val="28"/>
              <w:szCs w:val="28"/>
              <w:lang w:val="en-US" w:eastAsia="zh-CN"/>
            </w:rPr>
            <w:fldChar w:fldCharType="separate"/>
          </w:r>
          <w:r>
            <w:rPr>
              <w:rFonts w:hint="default" w:ascii="Times New Roman" w:hAnsi="Times New Roman" w:eastAsia="楷体_GB2312" w:cs="Times New Roman"/>
              <w:spacing w:val="0"/>
              <w:position w:val="0"/>
              <w:sz w:val="28"/>
              <w:szCs w:val="28"/>
              <w:lang w:val="en-US" w:eastAsia="zh-CN"/>
            </w:rPr>
            <w:t>- 21 -</w:t>
          </w:r>
          <w:r>
            <w:rPr>
              <w:rFonts w:hint="default" w:ascii="Times New Roman" w:hAnsi="Times New Roman" w:eastAsia="楷体_GB2312" w:cs="Times New Roman"/>
              <w:spacing w:val="0"/>
              <w:position w:val="0"/>
              <w:sz w:val="28"/>
              <w:szCs w:val="28"/>
              <w:lang w:val="en-US" w:eastAsia="zh-CN"/>
            </w:rPr>
            <w:fldChar w:fldCharType="end"/>
          </w:r>
          <w:r>
            <w:rPr>
              <w:rFonts w:hint="default" w:ascii="Times New Roman" w:hAnsi="Times New Roman" w:eastAsia="楷体_GB2312" w:cs="Times New Roman"/>
              <w:spacing w:val="0"/>
              <w:position w:val="0"/>
              <w:sz w:val="28"/>
              <w:szCs w:val="28"/>
              <w:lang w:val="en-US" w:eastAsia="zh-CN"/>
            </w:rPr>
            <w:fldChar w:fldCharType="end"/>
          </w:r>
        </w:p>
        <w:p>
          <w:pPr>
            <w:pStyle w:val="8"/>
            <w:keepNext w:val="0"/>
            <w:keepLines w:val="0"/>
            <w:pageBreakBefore w:val="0"/>
            <w:widowControl/>
            <w:tabs>
              <w:tab w:val="right" w:leader="hyphen" w:pos="9026"/>
            </w:tabs>
            <w:kinsoku w:val="0"/>
            <w:wordWrap/>
            <w:overflowPunct/>
            <w:topLinePunct w:val="0"/>
            <w:autoSpaceDE w:val="0"/>
            <w:autoSpaceDN w:val="0"/>
            <w:bidi w:val="0"/>
            <w:adjustRightInd w:val="0"/>
            <w:snapToGrid w:val="0"/>
            <w:spacing w:line="600" w:lineRule="exact"/>
            <w:ind w:left="0" w:leftChars="0"/>
            <w:jc w:val="both"/>
            <w:textAlignment w:val="baseline"/>
            <w:rPr>
              <w:sz w:val="28"/>
              <w:szCs w:val="28"/>
            </w:rPr>
          </w:pPr>
          <w:r>
            <w:rPr>
              <w:rFonts w:hint="default" w:ascii="Times New Roman" w:hAnsi="Times New Roman" w:eastAsia="黑体" w:cs="Times New Roman"/>
              <w:spacing w:val="0"/>
              <w:position w:val="0"/>
              <w:sz w:val="28"/>
              <w:szCs w:val="28"/>
              <w:lang w:val="en-US" w:eastAsia="zh-CN"/>
            </w:rPr>
            <w:fldChar w:fldCharType="begin"/>
          </w:r>
          <w:r>
            <w:rPr>
              <w:rFonts w:hint="default" w:ascii="Times New Roman" w:hAnsi="Times New Roman" w:eastAsia="黑体" w:cs="Times New Roman"/>
              <w:spacing w:val="0"/>
              <w:position w:val="0"/>
              <w:sz w:val="28"/>
              <w:szCs w:val="28"/>
              <w:lang w:val="en-US" w:eastAsia="zh-CN"/>
            </w:rPr>
            <w:instrText xml:space="preserve"> HYPERLINK \l _Toc11763 </w:instrText>
          </w:r>
          <w:r>
            <w:rPr>
              <w:rFonts w:hint="default" w:ascii="Times New Roman" w:hAnsi="Times New Roman" w:eastAsia="黑体" w:cs="Times New Roman"/>
              <w:spacing w:val="0"/>
              <w:position w:val="0"/>
              <w:sz w:val="28"/>
              <w:szCs w:val="28"/>
              <w:lang w:val="en-US" w:eastAsia="zh-CN"/>
            </w:rPr>
            <w:fldChar w:fldCharType="separate"/>
          </w:r>
          <w:r>
            <w:rPr>
              <w:rFonts w:hint="default" w:ascii="Times New Roman" w:hAnsi="Times New Roman" w:eastAsia="黑体" w:cs="Times New Roman"/>
              <w:sz w:val="28"/>
              <w:szCs w:val="28"/>
            </w:rPr>
            <w:t>八、其他需要说明的问题</w:t>
          </w:r>
          <w:r>
            <w:rPr>
              <w:sz w:val="28"/>
              <w:szCs w:val="28"/>
            </w:rPr>
            <w:tab/>
          </w:r>
          <w:r>
            <w:rPr>
              <w:sz w:val="28"/>
              <w:szCs w:val="28"/>
            </w:rPr>
            <w:fldChar w:fldCharType="begin"/>
          </w:r>
          <w:r>
            <w:rPr>
              <w:sz w:val="28"/>
              <w:szCs w:val="28"/>
            </w:rPr>
            <w:instrText xml:space="preserve"> PAGEREF _Toc11763 \h </w:instrText>
          </w:r>
          <w:r>
            <w:rPr>
              <w:sz w:val="28"/>
              <w:szCs w:val="28"/>
            </w:rPr>
            <w:fldChar w:fldCharType="separate"/>
          </w:r>
          <w:r>
            <w:rPr>
              <w:sz w:val="28"/>
              <w:szCs w:val="28"/>
            </w:rPr>
            <w:t>- 21 -</w:t>
          </w:r>
          <w:r>
            <w:rPr>
              <w:sz w:val="28"/>
              <w:szCs w:val="28"/>
            </w:rPr>
            <w:fldChar w:fldCharType="end"/>
          </w:r>
          <w:r>
            <w:rPr>
              <w:rFonts w:hint="default" w:ascii="Times New Roman" w:hAnsi="Times New Roman" w:eastAsia="黑体" w:cs="Times New Roman"/>
              <w:spacing w:val="0"/>
              <w:position w:val="0"/>
              <w:sz w:val="28"/>
              <w:szCs w:val="28"/>
              <w:lang w:val="en-US" w:eastAsia="zh-CN"/>
            </w:rPr>
            <w:fldChar w:fldCharType="end"/>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0" w:firstLineChars="0"/>
            <w:jc w:val="center"/>
            <w:textAlignment w:val="baseline"/>
            <w:outlineLvl w:val="9"/>
            <w:rPr>
              <w:rFonts w:hint="default" w:ascii="Times New Roman" w:hAnsi="Times New Roman" w:eastAsia="黑体" w:cs="Times New Roman"/>
              <w:spacing w:val="0"/>
              <w:position w:val="0"/>
              <w:sz w:val="44"/>
              <w:szCs w:val="44"/>
              <w:lang w:val="en-US" w:eastAsia="zh-CN"/>
            </w:rPr>
          </w:pPr>
          <w:r>
            <w:rPr>
              <w:rFonts w:hint="default" w:ascii="Times New Roman" w:hAnsi="Times New Roman" w:eastAsia="黑体" w:cs="Times New Roman"/>
              <w:spacing w:val="0"/>
              <w:position w:val="0"/>
              <w:sz w:val="28"/>
              <w:szCs w:val="28"/>
              <w:lang w:val="en-US" w:eastAsia="zh-CN"/>
            </w:rPr>
            <w:fldChar w:fldCharType="end"/>
          </w:r>
        </w:p>
      </w:sdtContent>
    </w:sdt>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0" w:firstLineChars="0"/>
        <w:jc w:val="center"/>
        <w:textAlignment w:val="baseline"/>
        <w:outlineLvl w:val="9"/>
        <w:rPr>
          <w:rFonts w:hint="default" w:ascii="Times New Roman" w:hAnsi="Times New Roman" w:eastAsia="黑体" w:cs="Times New Roman"/>
          <w:spacing w:val="0"/>
          <w:position w:val="0"/>
          <w:sz w:val="44"/>
          <w:szCs w:val="44"/>
          <w:lang w:val="en-US" w:eastAsia="zh-CN"/>
        </w:rPr>
        <w:sectPr>
          <w:footerReference r:id="rId8" w:type="default"/>
          <w:pgSz w:w="11906" w:h="16838"/>
          <w:pgMar w:top="1440" w:right="1440" w:bottom="1440" w:left="1440" w:header="708" w:footer="708" w:gutter="0"/>
          <w:pgNumType w:fmt="numberInDash" w:start="1"/>
          <w:cols w:space="720" w:num="1"/>
          <w:docGrid w:linePitch="360" w:charSpace="0"/>
        </w:sectPr>
      </w:pP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600" w:lineRule="exact"/>
        <w:ind w:left="0" w:leftChars="0" w:right="0" w:rightChars="0" w:firstLine="0" w:firstLineChars="0"/>
        <w:jc w:val="center"/>
        <w:textAlignment w:val="baseline"/>
        <w:outlineLvl w:val="0"/>
        <w:rPr>
          <w:rFonts w:hint="eastAsia" w:ascii="方正小标宋简体" w:hAnsi="方正小标宋简体" w:eastAsia="方正小标宋简体" w:cs="方正小标宋简体"/>
          <w:b w:val="0"/>
          <w:bCs w:val="0"/>
          <w:spacing w:val="0"/>
          <w:position w:val="0"/>
          <w:sz w:val="44"/>
          <w:szCs w:val="44"/>
          <w:u w:val="none"/>
        </w:rPr>
      </w:pPr>
      <w:bookmarkStart w:id="0" w:name="_Toc15317"/>
      <w:r>
        <w:rPr>
          <w:rFonts w:hint="eastAsia" w:ascii="方正小标宋简体" w:hAnsi="方正小标宋简体" w:eastAsia="方正小标宋简体" w:cs="方正小标宋简体"/>
          <w:b w:val="0"/>
          <w:bCs w:val="0"/>
          <w:spacing w:val="0"/>
          <w:position w:val="0"/>
          <w:sz w:val="44"/>
          <w:szCs w:val="44"/>
          <w:u w:val="none"/>
        </w:rPr>
        <w:t>摘  要</w:t>
      </w:r>
      <w:bookmarkEnd w:id="0"/>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600" w:lineRule="exact"/>
        <w:ind w:left="0" w:leftChars="0" w:right="0" w:rightChars="0" w:firstLine="640" w:firstLineChars="200"/>
        <w:jc w:val="both"/>
        <w:textAlignment w:val="baseline"/>
        <w:rPr>
          <w:rFonts w:hint="eastAsia" w:ascii="仿宋_GB2312" w:hAnsi="仿宋_GB2312" w:eastAsia="仿宋_GB2312" w:cs="仿宋_GB2312"/>
          <w:spacing w:val="0"/>
          <w:position w:val="0"/>
          <w:sz w:val="32"/>
          <w:szCs w:val="32"/>
          <w:u w:val="none"/>
        </w:rPr>
      </w:pPr>
      <w:r>
        <w:rPr>
          <w:rFonts w:hint="eastAsia" w:ascii="仿宋_GB2312" w:hAnsi="仿宋_GB2312" w:eastAsia="仿宋_GB2312" w:cs="仿宋_GB2312"/>
          <w:spacing w:val="0"/>
          <w:position w:val="0"/>
          <w:sz w:val="32"/>
          <w:szCs w:val="32"/>
          <w:u w:val="none"/>
        </w:rPr>
        <w:t>为全面推进预算绩效管理，进一步增强项目财政支出责任和效率意识，树立“花钱必问效、无效必问责”的绩效管理理念，曲阜市财政局委托济宁市仁兴会计师事务所（普通合伙），对2021年曲阜市商贸流通业促进中心关停中百商城补偿款项目支出实施绩效评价。本次评价旨在通过对2021年曲阜市商贸流通业促进中心关停中百商城补偿款项目资金支出的管理、使用及项目实施的效益情况，进行科学、客观、公正地衡量和评判，综合评价预算配置的合理性、资金管理活动的效率性和投入产出的效益性。提高财政资金配置效率和使用效益、提升管理效率和行政效能。</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600" w:lineRule="exact"/>
        <w:ind w:left="0" w:leftChars="0" w:right="0" w:rightChars="0" w:firstLine="640" w:firstLineChars="200"/>
        <w:jc w:val="both"/>
        <w:textAlignment w:val="baseline"/>
        <w:rPr>
          <w:rFonts w:hint="eastAsia" w:ascii="仿宋_GB2312" w:hAnsi="仿宋_GB2312" w:eastAsia="仿宋_GB2312" w:cs="仿宋_GB2312"/>
          <w:spacing w:val="0"/>
          <w:position w:val="0"/>
          <w:sz w:val="32"/>
          <w:szCs w:val="32"/>
          <w:u w:val="none"/>
        </w:rPr>
      </w:pPr>
      <w:r>
        <w:rPr>
          <w:rFonts w:hint="eastAsia" w:ascii="仿宋_GB2312" w:hAnsi="仿宋_GB2312" w:eastAsia="仿宋_GB2312" w:cs="仿宋_GB2312"/>
          <w:spacing w:val="0"/>
          <w:position w:val="0"/>
          <w:sz w:val="32"/>
          <w:szCs w:val="32"/>
          <w:u w:val="none"/>
        </w:rPr>
        <w:t>2021年曲阜市商贸流通业促进中心</w:t>
      </w:r>
      <w:r>
        <w:rPr>
          <w:rFonts w:hint="eastAsia" w:ascii="仿宋_GB2312" w:hAnsi="仿宋_GB2312" w:eastAsia="仿宋_GB2312" w:cs="仿宋_GB2312"/>
          <w:spacing w:val="0"/>
          <w:position w:val="0"/>
          <w:sz w:val="32"/>
          <w:szCs w:val="32"/>
          <w:u w:val="none"/>
          <w:lang w:val="en-US" w:eastAsia="zh-CN"/>
        </w:rPr>
        <w:t>就</w:t>
      </w:r>
      <w:r>
        <w:rPr>
          <w:rFonts w:hint="eastAsia" w:ascii="仿宋_GB2312" w:hAnsi="仿宋_GB2312" w:eastAsia="仿宋_GB2312" w:cs="仿宋_GB2312"/>
          <w:spacing w:val="0"/>
          <w:position w:val="0"/>
          <w:sz w:val="32"/>
          <w:szCs w:val="32"/>
          <w:u w:val="none"/>
        </w:rPr>
        <w:t>关停中百商城补偿款项目认真履行职责，按照年初制定的绩效目标积极开展各项工作，规范执行项目预算，强化服务意识、提高工作效率，促进关停中百商城补偿款</w:t>
      </w:r>
      <w:r>
        <w:rPr>
          <w:rFonts w:hint="eastAsia" w:ascii="仿宋_GB2312" w:hAnsi="仿宋_GB2312" w:eastAsia="仿宋_GB2312" w:cs="仿宋_GB2312"/>
          <w:spacing w:val="0"/>
          <w:position w:val="0"/>
          <w:sz w:val="32"/>
          <w:szCs w:val="32"/>
          <w:u w:val="none"/>
          <w:lang w:val="en-US" w:eastAsia="zh-CN"/>
        </w:rPr>
        <w:t>项目工作</w:t>
      </w:r>
      <w:r>
        <w:rPr>
          <w:rFonts w:hint="eastAsia" w:ascii="仿宋_GB2312" w:hAnsi="仿宋_GB2312" w:eastAsia="仿宋_GB2312" w:cs="仿宋_GB2312"/>
          <w:spacing w:val="0"/>
          <w:position w:val="0"/>
          <w:sz w:val="32"/>
          <w:szCs w:val="32"/>
          <w:u w:val="none"/>
        </w:rPr>
        <w:t>可持续</w:t>
      </w:r>
      <w:r>
        <w:rPr>
          <w:rFonts w:hint="eastAsia" w:ascii="仿宋_GB2312" w:hAnsi="仿宋_GB2312" w:eastAsia="仿宋_GB2312" w:cs="仿宋_GB2312"/>
          <w:spacing w:val="0"/>
          <w:position w:val="0"/>
          <w:sz w:val="32"/>
          <w:szCs w:val="32"/>
          <w:u w:val="none"/>
          <w:lang w:val="en-US" w:eastAsia="zh-CN"/>
        </w:rPr>
        <w:t>进行</w:t>
      </w:r>
      <w:r>
        <w:rPr>
          <w:rFonts w:hint="eastAsia" w:ascii="仿宋_GB2312" w:hAnsi="仿宋_GB2312" w:eastAsia="仿宋_GB2312" w:cs="仿宋_GB2312"/>
          <w:spacing w:val="0"/>
          <w:position w:val="0"/>
          <w:sz w:val="32"/>
          <w:szCs w:val="32"/>
          <w:u w:val="none"/>
        </w:rPr>
        <w:t>。</w:t>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600" w:lineRule="exact"/>
        <w:ind w:left="0" w:leftChars="0" w:right="0" w:rightChars="0" w:firstLine="640" w:firstLineChars="200"/>
        <w:jc w:val="both"/>
        <w:textAlignment w:val="baseline"/>
        <w:rPr>
          <w:rFonts w:hint="eastAsia" w:ascii="仿宋_GB2312" w:hAnsi="仿宋_GB2312" w:eastAsia="仿宋_GB2312" w:cs="仿宋_GB2312"/>
          <w:spacing w:val="0"/>
          <w:position w:val="0"/>
          <w:sz w:val="32"/>
          <w:szCs w:val="32"/>
          <w:u w:val="none"/>
        </w:rPr>
      </w:pPr>
      <w:r>
        <w:rPr>
          <w:rFonts w:hint="eastAsia" w:ascii="仿宋_GB2312" w:hAnsi="仿宋_GB2312" w:eastAsia="仿宋_GB2312" w:cs="仿宋_GB2312"/>
          <w:spacing w:val="0"/>
          <w:position w:val="0"/>
          <w:sz w:val="32"/>
          <w:szCs w:val="32"/>
          <w:u w:val="none"/>
        </w:rPr>
        <w:t>由注册会计师、中级会计师组成的绩效评价小组，核实重点项目支出专项业务活动，小组成员奔赴实施单位，查看现场，核对资金拨付、使用和监管情况。</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0" w:firstLineChars="0"/>
        <w:jc w:val="center"/>
        <w:textAlignment w:val="baseline"/>
        <w:outlineLvl w:val="9"/>
        <w:rPr>
          <w:rFonts w:hint="default" w:ascii="Times New Roman" w:hAnsi="Times New Roman" w:eastAsia="黑体" w:cs="Times New Roman"/>
          <w:spacing w:val="0"/>
          <w:position w:val="0"/>
          <w:sz w:val="44"/>
          <w:szCs w:val="44"/>
        </w:rPr>
      </w:pPr>
      <w:r>
        <w:rPr>
          <w:rFonts w:hint="default" w:ascii="Times New Roman" w:hAnsi="Times New Roman" w:eastAsia="黑体" w:cs="Times New Roman"/>
          <w:spacing w:val="0"/>
          <w:position w:val="0"/>
          <w:sz w:val="44"/>
          <w:szCs w:val="44"/>
          <w:lang w:val="en-US" w:eastAsia="zh-CN"/>
        </w:rPr>
        <w:t>2021年关停中百商城补偿款</w:t>
      </w:r>
      <w:r>
        <w:rPr>
          <w:rFonts w:hint="default" w:ascii="Times New Roman" w:hAnsi="Times New Roman" w:eastAsia="黑体" w:cs="Times New Roman"/>
          <w:spacing w:val="0"/>
          <w:position w:val="0"/>
          <w:sz w:val="44"/>
          <w:szCs w:val="44"/>
        </w:rPr>
        <w:t>项目</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0" w:firstLineChars="0"/>
        <w:jc w:val="center"/>
        <w:textAlignment w:val="baseline"/>
        <w:outlineLvl w:val="9"/>
        <w:rPr>
          <w:rFonts w:hint="default" w:ascii="Times New Roman" w:hAnsi="Times New Roman" w:eastAsia="黑体" w:cs="Times New Roman"/>
          <w:spacing w:val="0"/>
          <w:position w:val="0"/>
          <w:sz w:val="44"/>
          <w:szCs w:val="44"/>
          <w:lang w:val="en-US" w:eastAsia="zh-CN"/>
        </w:rPr>
      </w:pPr>
      <w:r>
        <w:rPr>
          <w:rFonts w:hint="default" w:ascii="Times New Roman" w:hAnsi="Times New Roman" w:eastAsia="黑体" w:cs="Times New Roman"/>
          <w:spacing w:val="0"/>
          <w:position w:val="0"/>
          <w:sz w:val="44"/>
          <w:szCs w:val="44"/>
          <w:lang w:val="en-US" w:eastAsia="zh-CN"/>
        </w:rPr>
        <w:t>绩效评价报告</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0"/>
        <w:rPr>
          <w:rFonts w:hint="default" w:ascii="Times New Roman" w:hAnsi="Times New Roman" w:eastAsia="黑体" w:cs="Times New Roman"/>
          <w:spacing w:val="0"/>
          <w:position w:val="0"/>
          <w:sz w:val="32"/>
          <w:szCs w:val="32"/>
        </w:rPr>
      </w:pPr>
      <w:bookmarkStart w:id="1" w:name="_Toc7866"/>
      <w:r>
        <w:rPr>
          <w:rFonts w:hint="default" w:ascii="Times New Roman" w:hAnsi="Times New Roman" w:eastAsia="黑体" w:cs="Times New Roman"/>
          <w:spacing w:val="0"/>
          <w:position w:val="0"/>
          <w:sz w:val="32"/>
          <w:szCs w:val="32"/>
          <w:lang w:val="en-US" w:eastAsia="zh-CN"/>
        </w:rPr>
        <w:t>一、</w:t>
      </w:r>
      <w:r>
        <w:rPr>
          <w:rFonts w:hint="default" w:ascii="Times New Roman" w:hAnsi="Times New Roman" w:eastAsia="黑体" w:cs="Times New Roman"/>
          <w:spacing w:val="0"/>
          <w:position w:val="0"/>
          <w:sz w:val="32"/>
          <w:szCs w:val="32"/>
        </w:rPr>
        <w:t>项目基本情况</w:t>
      </w:r>
      <w:bookmarkEnd w:id="1"/>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1"/>
        <w:rPr>
          <w:rFonts w:hint="default" w:ascii="Times New Roman" w:hAnsi="Times New Roman" w:eastAsia="楷体_GB2312" w:cs="Times New Roman"/>
          <w:spacing w:val="0"/>
          <w:position w:val="0"/>
          <w:sz w:val="32"/>
          <w:szCs w:val="32"/>
          <w:lang w:eastAsia="zh-CN"/>
        </w:rPr>
      </w:pPr>
      <w:bookmarkStart w:id="2" w:name="_Toc13296"/>
      <w:bookmarkStart w:id="3" w:name="_Toc12721"/>
      <w:bookmarkStart w:id="4" w:name="_Toc14868"/>
      <w:bookmarkStart w:id="5" w:name="_Toc13123"/>
      <w:bookmarkStart w:id="6" w:name="_Toc29735"/>
      <w:bookmarkStart w:id="7" w:name="_Toc1545"/>
      <w:bookmarkStart w:id="8" w:name="_Toc10640"/>
      <w:bookmarkStart w:id="9" w:name="_Toc14728"/>
      <w:bookmarkStart w:id="10" w:name="_Toc5371"/>
      <w:bookmarkStart w:id="11" w:name="_Toc23188"/>
      <w:bookmarkStart w:id="12" w:name="_Toc21867"/>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lang w:val="en-US" w:eastAsia="zh-CN"/>
        </w:rPr>
        <w:t>一</w:t>
      </w:r>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rPr>
        <w:t>项目</w:t>
      </w:r>
      <w:r>
        <w:rPr>
          <w:rFonts w:hint="default" w:ascii="Times New Roman" w:hAnsi="Times New Roman" w:eastAsia="楷体_GB2312" w:cs="Times New Roman"/>
          <w:spacing w:val="0"/>
          <w:position w:val="0"/>
          <w:sz w:val="32"/>
          <w:szCs w:val="32"/>
          <w:lang w:val="en-US" w:eastAsia="zh-CN"/>
        </w:rPr>
        <w:t>立项</w:t>
      </w:r>
      <w:bookmarkEnd w:id="2"/>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中百批发商场因消防设施不达标，存在重大火灾隐患，2018年被济宁市政府挂牌督办整改，因企业无资金无能力整改，安全生产责任重大，2018年曲阜市人民政府召开了第24次常务会议，会上听取了关于中百百货公司安全隐患整改工作有关情况的汇报，会议决定：为实现中百百货公司火灾隐患彻底整改，消除济宁挂牌督办，同意对中百百货公司商场实施拆除，把所占土地进行收储。三产办、财政局对老中百百货员工保险数额进行核算、确认，原来通过租赁收入来确保的集体承担部分的职工保险费用，因拆除商场失去来源，改由财政负担替代。</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结合2018处曲阜市人民政府常务会议纪要（第24次）精神，曲阜市三产办公室关于对中百百货公司火灾隐患整改推进工作向市政府进行了情况汇报 ，会上市领导批示按照《关于对中百百货公司火灾隐患整改推进工作情况汇报》（曲三产字〔2018〕44号）文件中的第一种方案补偿，每年拨付110万，主要用于解决企业职工保险、企业留守人员基本开支等事项。</w:t>
      </w:r>
    </w:p>
    <w:bookmarkEnd w:id="3"/>
    <w:bookmarkEnd w:id="4"/>
    <w:bookmarkEnd w:id="5"/>
    <w:bookmarkEnd w:id="6"/>
    <w:bookmarkEnd w:id="7"/>
    <w:bookmarkEnd w:id="8"/>
    <w:bookmarkEnd w:id="9"/>
    <w:bookmarkEnd w:id="10"/>
    <w:bookmarkEnd w:id="11"/>
    <w:bookmarkEnd w:id="12"/>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40" w:firstLineChars="200"/>
        <w:jc w:val="both"/>
        <w:textAlignment w:val="baseline"/>
        <w:outlineLvl w:val="1"/>
        <w:rPr>
          <w:rFonts w:hint="default" w:ascii="Times New Roman" w:hAnsi="Times New Roman" w:eastAsia="楷体_GB2312" w:cs="Times New Roman"/>
          <w:color w:val="auto"/>
          <w:sz w:val="32"/>
          <w:szCs w:val="32"/>
          <w:highlight w:val="none"/>
          <w:lang w:val="en-US" w:eastAsia="zh-CN" w:bidi="ar-SA"/>
        </w:rPr>
      </w:pPr>
      <w:bookmarkStart w:id="13" w:name="_Toc27384"/>
      <w:bookmarkStart w:id="14" w:name="_Toc14431"/>
      <w:r>
        <w:rPr>
          <w:rFonts w:hint="default" w:ascii="Times New Roman" w:hAnsi="Times New Roman" w:eastAsia="楷体_GB2312" w:cs="Times New Roman"/>
          <w:color w:val="auto"/>
          <w:sz w:val="32"/>
          <w:szCs w:val="32"/>
          <w:highlight w:val="none"/>
          <w:lang w:val="en-US" w:eastAsia="zh-CN" w:bidi="ar-SA"/>
        </w:rPr>
        <w:t>（二）项目预算</w:t>
      </w:r>
      <w:bookmarkEnd w:id="13"/>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关停中百商城补偿款项目2021年申请预算资金110万元。</w:t>
      </w:r>
    </w:p>
    <w:bookmarkEnd w:id="14"/>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40" w:firstLineChars="200"/>
        <w:jc w:val="both"/>
        <w:textAlignment w:val="baseline"/>
        <w:outlineLvl w:val="1"/>
        <w:rPr>
          <w:rFonts w:hint="default" w:ascii="Times New Roman" w:hAnsi="Times New Roman" w:eastAsia="楷体_GB2312" w:cs="Times New Roman"/>
          <w:color w:val="auto"/>
          <w:sz w:val="32"/>
          <w:szCs w:val="32"/>
          <w:highlight w:val="none"/>
          <w:lang w:val="en-US" w:eastAsia="zh-CN" w:bidi="ar-SA"/>
        </w:rPr>
      </w:pPr>
      <w:bookmarkStart w:id="15" w:name="_Toc9618"/>
      <w:bookmarkStart w:id="16" w:name="_Toc19539"/>
      <w:r>
        <w:rPr>
          <w:rFonts w:hint="default" w:ascii="Times New Roman" w:hAnsi="Times New Roman" w:eastAsia="楷体_GB2312" w:cs="Times New Roman"/>
          <w:color w:val="auto"/>
          <w:sz w:val="32"/>
          <w:szCs w:val="32"/>
          <w:highlight w:val="none"/>
          <w:lang w:val="en-US" w:eastAsia="zh-CN" w:bidi="ar-SA"/>
        </w:rPr>
        <w:t>（三）项目计划实施内容</w:t>
      </w:r>
      <w:bookmarkEnd w:id="15"/>
      <w:bookmarkStart w:id="111" w:name="_GoBack"/>
      <w:bookmarkEnd w:id="111"/>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根据核定的数额，在2021年预算阶段，把关停中百商城补偿款110万列入本年度预算，保障本年度企业职工保险的缴纳以及其他必须的支出，维护企业的稳定。2021年根据实际需要，分阶段拨付实施。截止2021年12月31日，该项目资金实际支出110万元。</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楷体_GB2312" w:cs="Times New Roman"/>
          <w:color w:val="auto"/>
          <w:sz w:val="32"/>
          <w:szCs w:val="32"/>
          <w:highlight w:val="none"/>
          <w:lang w:val="en-US" w:eastAsia="zh-CN" w:bidi="ar-SA"/>
        </w:rPr>
      </w:pPr>
      <w:r>
        <w:rPr>
          <w:rFonts w:hint="default" w:ascii="Times New Roman" w:hAnsi="Times New Roman" w:eastAsia="楷体_GB2312" w:cs="Times New Roman"/>
          <w:color w:val="auto"/>
          <w:sz w:val="32"/>
          <w:szCs w:val="32"/>
          <w:highlight w:val="none"/>
          <w:lang w:val="en-US" w:eastAsia="zh-CN" w:bidi="ar-SA"/>
        </w:rPr>
        <w:t>（四）</w:t>
      </w:r>
      <w:bookmarkStart w:id="17" w:name="_Toc9888"/>
      <w:bookmarkStart w:id="18" w:name="_Toc3232"/>
      <w:bookmarkStart w:id="19" w:name="_Toc28885"/>
      <w:bookmarkStart w:id="20" w:name="_Toc4785"/>
      <w:bookmarkStart w:id="21" w:name="_Toc1069"/>
      <w:bookmarkStart w:id="22" w:name="_Toc6817"/>
      <w:bookmarkStart w:id="23" w:name="_Toc8406"/>
      <w:bookmarkStart w:id="24" w:name="_Toc6210"/>
      <w:bookmarkStart w:id="25" w:name="_Toc11511"/>
      <w:r>
        <w:rPr>
          <w:rFonts w:hint="default" w:ascii="Times New Roman" w:hAnsi="Times New Roman" w:eastAsia="楷体_GB2312" w:cs="Times New Roman"/>
          <w:color w:val="auto"/>
          <w:sz w:val="32"/>
          <w:szCs w:val="32"/>
          <w:highlight w:val="none"/>
          <w:lang w:val="en-US" w:eastAsia="zh-CN" w:bidi="ar-SA"/>
        </w:rPr>
        <w:t>项目组织及管理</w:t>
      </w:r>
      <w:bookmarkEnd w:id="16"/>
      <w:bookmarkEnd w:id="17"/>
      <w:bookmarkEnd w:id="18"/>
      <w:bookmarkEnd w:id="19"/>
      <w:bookmarkEnd w:id="20"/>
      <w:bookmarkEnd w:id="21"/>
      <w:bookmarkEnd w:id="22"/>
      <w:bookmarkEnd w:id="23"/>
      <w:bookmarkEnd w:id="24"/>
      <w:bookmarkEnd w:id="25"/>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2021年关停中百商城补偿款项目由曲阜商务局主管，曲阜市商贸流通业促进中心具体负责实施。该项目资金自2019年开始拨付，每年110万。资金拨付到位后，企业根据保险缴纳等需求提出支付申请，由企业负责为职工办理退休等事宜。2019年-2020年，该项资金每年拨付一次，2021年该项资金共分7次分批拨付给企业，每别在3月、6月、8月各二次，11月一次，该项目2021年初总预算110万元，实际拨付总金额110万元。</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0"/>
        <w:rPr>
          <w:rFonts w:hint="default" w:ascii="Times New Roman" w:hAnsi="Times New Roman" w:eastAsia="黑体" w:cs="Times New Roman"/>
          <w:spacing w:val="0"/>
          <w:position w:val="0"/>
          <w:sz w:val="32"/>
          <w:szCs w:val="32"/>
          <w:lang w:val="en-US" w:eastAsia="zh-CN"/>
        </w:rPr>
      </w:pPr>
      <w:bookmarkStart w:id="26" w:name="_Toc519"/>
      <w:bookmarkStart w:id="27" w:name="_Toc27990"/>
      <w:bookmarkStart w:id="28" w:name="_Toc10621"/>
      <w:bookmarkStart w:id="29" w:name="_Toc24545"/>
      <w:r>
        <w:rPr>
          <w:rFonts w:hint="default" w:ascii="Times New Roman" w:hAnsi="Times New Roman" w:eastAsia="黑体" w:cs="Times New Roman"/>
          <w:spacing w:val="0"/>
          <w:position w:val="0"/>
          <w:sz w:val="32"/>
          <w:szCs w:val="32"/>
          <w:lang w:val="en-US" w:eastAsia="zh-CN"/>
        </w:rPr>
        <w:t>二、项目绩效目标</w:t>
      </w:r>
      <w:bookmarkEnd w:id="26"/>
      <w:bookmarkEnd w:id="27"/>
      <w:bookmarkEnd w:id="28"/>
      <w:bookmarkEnd w:id="29"/>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64" w:firstLineChars="200"/>
        <w:jc w:val="both"/>
        <w:textAlignment w:val="baseline"/>
        <w:outlineLvl w:val="1"/>
        <w:rPr>
          <w:rFonts w:hint="default" w:ascii="Times New Roman" w:hAnsi="Times New Roman" w:eastAsia="楷体_GB2312" w:cs="Times New Roman"/>
          <w:spacing w:val="6"/>
          <w:sz w:val="32"/>
          <w:szCs w:val="32"/>
          <w:lang w:eastAsia="zh-CN"/>
        </w:rPr>
      </w:pPr>
      <w:bookmarkStart w:id="30" w:name="_Toc12318"/>
      <w:bookmarkStart w:id="31" w:name="_Toc2220"/>
      <w:bookmarkStart w:id="32" w:name="_Toc25652"/>
      <w:bookmarkStart w:id="33" w:name="_Toc26673"/>
      <w:bookmarkStart w:id="34" w:name="_Toc16912"/>
      <w:bookmarkStart w:id="35" w:name="_Toc23414"/>
      <w:bookmarkStart w:id="36" w:name="_Toc28223"/>
      <w:bookmarkStart w:id="37" w:name="_Toc14544"/>
      <w:bookmarkStart w:id="38" w:name="_Toc7304"/>
      <w:bookmarkStart w:id="39" w:name="_Toc18942"/>
      <w:bookmarkStart w:id="40" w:name="_Toc12275"/>
      <w:bookmarkStart w:id="41" w:name="_Toc16485"/>
      <w:bookmarkStart w:id="42" w:name="_Toc11079"/>
      <w:r>
        <w:rPr>
          <w:rFonts w:hint="default" w:ascii="Times New Roman" w:hAnsi="Times New Roman" w:eastAsia="楷体_GB2312" w:cs="Times New Roman"/>
          <w:spacing w:val="6"/>
          <w:sz w:val="32"/>
          <w:szCs w:val="32"/>
          <w:lang w:eastAsia="zh-CN"/>
        </w:rPr>
        <w:t>（一）</w:t>
      </w:r>
      <w:bookmarkEnd w:id="30"/>
      <w:bookmarkEnd w:id="31"/>
      <w:r>
        <w:rPr>
          <w:rFonts w:hint="eastAsia" w:eastAsia="楷体_GB2312"/>
          <w:sz w:val="32"/>
          <w:szCs w:val="32"/>
        </w:rPr>
        <w:t>总体绩效目标</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bookmarkStart w:id="43" w:name="_Toc14691"/>
      <w:bookmarkStart w:id="44" w:name="_Toc29252"/>
      <w:bookmarkStart w:id="45" w:name="_Toc1652"/>
      <w:bookmarkStart w:id="46" w:name="_Toc25681"/>
      <w:bookmarkStart w:id="47" w:name="_Toc26942"/>
      <w:bookmarkStart w:id="48" w:name="_Toc14865"/>
      <w:bookmarkStart w:id="49" w:name="_Toc1024"/>
      <w:bookmarkStart w:id="50" w:name="_Toc9326"/>
      <w:bookmarkStart w:id="51" w:name="_Toc6121"/>
      <w:bookmarkStart w:id="52" w:name="_Toc18915"/>
      <w:bookmarkStart w:id="53" w:name="_Toc29140"/>
      <w:bookmarkStart w:id="54" w:name="_Toc31696"/>
      <w:bookmarkStart w:id="55" w:name="_Toc9110"/>
      <w:bookmarkStart w:id="56" w:name="_Toc6503"/>
      <w:bookmarkStart w:id="57" w:name="_Toc30348"/>
      <w:bookmarkStart w:id="58" w:name="_Toc9063"/>
      <w:bookmarkStart w:id="59" w:name="_Toc30758"/>
      <w:bookmarkStart w:id="60" w:name="_Toc21482"/>
      <w:r>
        <w:rPr>
          <w:rFonts w:hint="default" w:ascii="Times New Roman" w:hAnsi="Times New Roman" w:eastAsia="仿宋_GB2312" w:cs="Times New Roman"/>
          <w:spacing w:val="3"/>
          <w:sz w:val="32"/>
          <w:szCs w:val="32"/>
          <w:highlight w:val="none"/>
          <w:lang w:val="en-US" w:eastAsia="zh-CN"/>
        </w:rPr>
        <w:t>解决关停中百商场后该企业职工养老、医疗保险等费用支出问题，促进社会和谐稳定。</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64" w:firstLineChars="200"/>
        <w:jc w:val="both"/>
        <w:textAlignment w:val="baseline"/>
        <w:outlineLvl w:val="1"/>
        <w:rPr>
          <w:rFonts w:hint="default" w:ascii="Times New Roman" w:hAnsi="Times New Roman" w:eastAsia="楷体_GB2312" w:cs="Times New Roman"/>
          <w:spacing w:val="6"/>
          <w:sz w:val="32"/>
          <w:szCs w:val="32"/>
          <w:lang w:eastAsia="zh-CN"/>
        </w:rPr>
      </w:pPr>
      <w:bookmarkStart w:id="61" w:name="_Toc11991"/>
      <w:r>
        <w:rPr>
          <w:rFonts w:hint="default" w:ascii="Times New Roman" w:hAnsi="Times New Roman" w:eastAsia="楷体_GB2312" w:cs="Times New Roman"/>
          <w:spacing w:val="6"/>
          <w:sz w:val="32"/>
          <w:szCs w:val="32"/>
          <w:lang w:eastAsia="zh-CN"/>
        </w:rPr>
        <w:t>（二）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Pr>
          <w:rFonts w:hint="eastAsia" w:eastAsia="楷体_GB2312"/>
          <w:sz w:val="32"/>
          <w:szCs w:val="32"/>
        </w:rPr>
        <w:t>年度绩效目标</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在产出方面及时、准确拨付项目资金110万元，成本控制在预算成本范围内。</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在社会效益方面，通过拨付项目资金，促进社会和协稳定，使上访率保持零上访，提高企业职工满意度，达到100%满意。</w:t>
      </w:r>
    </w:p>
    <w:p>
      <w:pPr>
        <w:keepNext w:val="0"/>
        <w:keepLines w:val="0"/>
        <w:pageBreakBefore w:val="0"/>
        <w:widowControl w:val="0"/>
        <w:kinsoku/>
        <w:wordWrap/>
        <w:overflowPunct w:val="0"/>
        <w:topLinePunct w:val="0"/>
        <w:autoSpaceDE w:val="0"/>
        <w:autoSpaceDN w:val="0"/>
        <w:bidi w:val="0"/>
        <w:adjustRightInd w:val="0"/>
        <w:snapToGrid/>
        <w:spacing w:line="600" w:lineRule="exact"/>
        <w:ind w:firstLine="640" w:firstLineChars="200"/>
        <w:jc w:val="both"/>
        <w:outlineLvl w:val="0"/>
        <w:rPr>
          <w:rFonts w:hint="default" w:ascii="Times New Roman" w:hAnsi="Times New Roman" w:eastAsia="黑体" w:cs="Times New Roman"/>
          <w:color w:val="auto"/>
          <w:sz w:val="32"/>
          <w:szCs w:val="32"/>
          <w:highlight w:val="none"/>
          <w:lang w:val="en-US" w:eastAsia="zh-CN"/>
        </w:rPr>
      </w:pPr>
      <w:bookmarkStart w:id="62" w:name="_Toc14813"/>
      <w:r>
        <w:rPr>
          <w:rFonts w:hint="default" w:ascii="Times New Roman" w:hAnsi="Times New Roman" w:eastAsia="黑体" w:cs="Times New Roman"/>
          <w:color w:val="auto"/>
          <w:sz w:val="32"/>
          <w:szCs w:val="32"/>
          <w:highlight w:val="none"/>
          <w:lang w:val="en-US" w:eastAsia="zh-CN"/>
        </w:rPr>
        <w:t>三、评价基本情况</w:t>
      </w:r>
      <w:bookmarkEnd w:id="32"/>
      <w:bookmarkEnd w:id="33"/>
      <w:bookmarkEnd w:id="34"/>
      <w:bookmarkEnd w:id="35"/>
      <w:bookmarkEnd w:id="36"/>
      <w:bookmarkEnd w:id="37"/>
      <w:bookmarkEnd w:id="38"/>
      <w:bookmarkEnd w:id="39"/>
      <w:bookmarkEnd w:id="40"/>
      <w:bookmarkEnd w:id="41"/>
      <w:bookmarkEnd w:id="42"/>
      <w:bookmarkEnd w:id="62"/>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rPr>
      </w:pPr>
      <w:bookmarkStart w:id="63" w:name="_Toc17065"/>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rPr>
        <w:t>一</w:t>
      </w:r>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rPr>
        <w:t>评价目的</w:t>
      </w:r>
      <w:bookmarkEnd w:id="63"/>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bookmarkStart w:id="64" w:name="_Toc25186"/>
      <w:r>
        <w:rPr>
          <w:rFonts w:hint="default" w:ascii="Times New Roman" w:hAnsi="Times New Roman" w:eastAsia="仿宋_GB2312" w:cs="Times New Roman"/>
          <w:spacing w:val="3"/>
          <w:sz w:val="32"/>
          <w:szCs w:val="32"/>
          <w:highlight w:val="none"/>
          <w:lang w:val="en-US" w:eastAsia="zh-CN"/>
        </w:rPr>
        <w:t>根据预算绩效管理要求，聚焦资金安排、使用、监管、成效等重点环节，对2021年关停中百商城补偿款项目资金绩效情况进行全面客观评价，评价重点工作项目的组织实施情况、产生的效益及专项资金管理使用情况，查找资金管理使用中存在的问题，有针对性地提出完善加强管理、提高使用效益的意见建议，切实将工作落到实处。</w:t>
      </w:r>
    </w:p>
    <w:p>
      <w:pPr>
        <w:pStyle w:val="17"/>
        <w:keepNext w:val="0"/>
        <w:keepLines w:val="0"/>
        <w:pageBreakBefore w:val="0"/>
        <w:widowControl w:val="0"/>
        <w:kinsoku/>
        <w:wordWrap/>
        <w:overflowPunct w:val="0"/>
        <w:topLinePunct w:val="0"/>
        <w:autoSpaceDE w:val="0"/>
        <w:autoSpaceDN w:val="0"/>
        <w:bidi w:val="0"/>
        <w:adjustRightInd/>
        <w:snapToGrid/>
        <w:spacing w:line="600" w:lineRule="exact"/>
        <w:ind w:firstLine="640" w:firstLineChars="200"/>
        <w:jc w:val="both"/>
        <w:textAlignment w:val="auto"/>
        <w:outlineLvl w:val="1"/>
        <w:rPr>
          <w:rFonts w:hint="default" w:ascii="Times New Roman" w:hAnsi="Times New Roman" w:eastAsia="楷体_GB2312" w:cs="Times New Roman"/>
          <w:color w:val="auto"/>
          <w:sz w:val="32"/>
          <w:szCs w:val="32"/>
          <w:highlight w:val="none"/>
          <w:lang w:val="en-US" w:eastAsia="zh-CN" w:bidi="ar-SA"/>
        </w:rPr>
      </w:pPr>
      <w:bookmarkStart w:id="65" w:name="_Toc858"/>
      <w:r>
        <w:rPr>
          <w:rFonts w:hint="default" w:ascii="Times New Roman" w:hAnsi="Times New Roman" w:eastAsia="楷体_GB2312" w:cs="Times New Roman"/>
          <w:color w:val="auto"/>
          <w:sz w:val="32"/>
          <w:szCs w:val="32"/>
          <w:highlight w:val="none"/>
          <w:lang w:val="en-US" w:eastAsia="zh-CN" w:bidi="ar-SA"/>
        </w:rPr>
        <w:t>（二）评价对象与范围</w:t>
      </w:r>
      <w:bookmarkEnd w:id="64"/>
      <w:bookmarkEnd w:id="65"/>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评价对象为2021年关停中百商城补偿款项目，评价的范围是项目2021年实际支出的资金110万元。</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rPr>
      </w:pPr>
      <w:bookmarkStart w:id="66" w:name="_Toc26105"/>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lang w:val="en-US" w:eastAsia="zh-CN"/>
        </w:rPr>
        <w:t>三</w:t>
      </w:r>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rPr>
        <w:t>评价依据</w:t>
      </w:r>
      <w:bookmarkEnd w:id="66"/>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1.《中共济宁市委济宁市人民政府关于全面落实预算绩效管理的实施意见》（济发〔2019〕21号）；</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2.关于转发财政部《项目支出绩效评价管理办法》的通知（济财绩〔2020〕2号）；</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3.《关于印发〈济宁市市级项目支出第三方机构绩效评价工作规程（试行）〉的通知》（济财绩〔2020〕5号）；</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4.关于印发《济宁市市级项目支出绩效自评工作规程》和《济宁市市级项目支出绩效财政评价和部门评价工作规程》的通知（济财绩〔2020〕6号）；</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5.关于印发《曲阜市市级项目支出绩效单位自评工作规程》和《曲阜市市级项目支出绩效财政评价和部门评价工作规程》的通知（曲财绩〔2022〕6 号）；</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6.《关于对中百百货公司火灾隐患整改推进工作情况汇报》曲三产字〔2018〕44号；</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7.《曲阜市人民政府常务会议纪要》第24次；</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8.项目年度绩效目标申报表、项目管理制度、项目资金管理使用情况以及会计账簿、财务报表、会计凭证等；</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lang w:eastAsia="zh-CN"/>
        </w:rPr>
      </w:pPr>
      <w:bookmarkStart w:id="67" w:name="_Toc28215"/>
      <w:r>
        <w:rPr>
          <w:rFonts w:hint="default" w:ascii="Times New Roman" w:hAnsi="Times New Roman" w:eastAsia="楷体_GB2312" w:cs="Times New Roman"/>
          <w:spacing w:val="0"/>
          <w:position w:val="0"/>
          <w:sz w:val="32"/>
          <w:szCs w:val="32"/>
          <w:lang w:eastAsia="zh-CN"/>
        </w:rPr>
        <w:t>（四）评价原则和方法</w:t>
      </w:r>
      <w:bookmarkEnd w:id="67"/>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1.评价原则</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（1）科学规范。绩效评价应当运用科学合理的方式方法，按照规范的程序实施，做到科学、公正、客观、真实。</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（2）绩效相关。绩效评价应当清晰反映绩效目标的实现情况以及预算支出和绩效之间的对应关系。</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（3）激励约束。绩效评价结果应与预算安排、政策调整、改进管理实质性挂钩，体现奖优罚劣和激励相容导向，有效要安排、低效要压减、无效要问责。</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（4）公开透明。绩效评价结果应依法依规公开，并自觉接受社会监督。</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2.评价方式和方法</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1）比较分析法。是指通过对绩效目标与实施效果、历史与当期情况，综合分析绩效目标实现程度。结合关停中百商城补偿款项目，考核项目的产出及实施效果；参照以前年度的实施效果，与本年度相比，比较历史与当期的情况；通过对项目的实施效果的综合对比，综合评价关停中百商城补偿款项目绩效目标实现程度。</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（2）因素分析法。是指通过综合分析影响关停中百商城补偿款项目绩效目标实现、实施效果的内外因素，评价绩效目标实现程度。</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3）公众评判法。是指通过公众问卷、抽样调查等对关停中百商城补偿款项目资金投入项目资金效果进行评判，评价绩效目标实现程度。在评价项目的实施效果（社会效益、可持续效益、群众满意度）时，主要采用公众问卷的方式收集信息，形成评价结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（4）询问查证法。指评价人员以口头或书面、正式或非正式会谈等方式，直接或间接了解评价对象的信息，从而形成初步判断的方法。</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本次绩效评价从多层面、多维度进行综合分析，同时结合现场抽样核实和民意调查，评价该项工作的整体绩效，更有利于总结经验，发现问题，为进一步提高工作效果提供思路和依据。</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rPr>
      </w:pPr>
      <w:bookmarkStart w:id="68" w:name="_Toc10908"/>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rPr>
        <w:t>五</w:t>
      </w:r>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rPr>
        <w:t>绩效评价指标体系</w:t>
      </w:r>
      <w:bookmarkEnd w:id="68"/>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1.指标体系设计的总体思路</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依据《项目支出绩效评价管理办法》(财预〔2020〕10号)规定和指标体系框架，以及相关法律法规、项目绩效目标及管理办法，根据项目特点和行业属性，对本次绩效评价指标体系进行了细化和调整，最终确定2021年关停中百商城补偿款项目指标体系由4个一级指标，11个二级指标，17个三级指标，24个四级指标(绩效评价指标体系详见附件1)。</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2.绩效评价级次</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本次绩效评价级次分为4个等级：</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综合得分在90分（含90分）以上为“优”；</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综合得分在80-90分（含80分）为“良”；</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综合得分在60-80分（含60分）为“中”；</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综合得分在60分以下为“差”。</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其中“优”表示成效显著，“良”表示成效明显，“中”表示成效一般，“差”表示成效较差。</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rPr>
      </w:pPr>
      <w:bookmarkStart w:id="69" w:name="_Toc1470"/>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rPr>
        <w:t>六</w:t>
      </w:r>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rPr>
        <w:t>评价人员组成</w:t>
      </w:r>
      <w:bookmarkEnd w:id="69"/>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为开展绩效评价工作我们成立了评价小组，根据被评价单位的实际情况，合理分配具有多年工作经验的注册会计师对项目组织开展绩效评价工作，小组经理为注册会计师，对评价工作底稿进行汇总并及时向县财政局领导汇报，以确保绩效评价工作保质保量按时完成。具体岗位分工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1.项目总负责人由具有多年绩效评价经验的高级经济师/注册会计师担任，由具有注册会计师资格的人员负责审核，项目小组经理根据被评价单位的实际情况对本小组工作任务进行合理分配，并负责对收集资料的审核、工作底稿整理、列明问题清单及时向领导小组汇报评价工作进度、审查问题落实等情况，与被评价单位交换意见后形成初步评价结论，编制绩效评价报告及调研报告。</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项目负责人被评价单位进行前期调研，通过调研等方式了解被评价项目及相关单位业务情况，查阅和收集项目立项、预算安排、组织管理、绩效目标、项目完成情况和实施效果等相关基础资料，编制绩效评价工作方案、指标体系及社会调查方案；通过现场和非现场收集整理的资料，分析总结，撰写绩效评价正式报告及调研报告。</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3.项目小组经理负责对被评价单位进行现场和非现场的资料收集工作，根据现场评价抽样范围，对项目进行实地勘察、资料核实、社会调查、分析评价，辅助项目总负责人进行评价工作，实施现场评价；对收集整理的书面评价资料进行分析、总结，详列项目评价问题，实施书面评价，与被评价单位交换意见后，形成初步评价结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rPr>
      </w:pPr>
      <w:bookmarkStart w:id="70" w:name="_Toc21593"/>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rPr>
        <w:t>七</w:t>
      </w:r>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rPr>
        <w:t>绩效评价工作过程</w:t>
      </w:r>
      <w:bookmarkEnd w:id="70"/>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本次绩效评价工作共分四个阶段，评价工作时间为2022年8月18日至2022年10月18日，包括前期准备、组织实施、撰写与提交评价报告和调研报告、档案归集和质量控制四个阶段。具体情况如下：</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eastAsia" w:ascii="Times New Roman" w:hAnsi="Times New Roman" w:eastAsia="仿宋_GB2312" w:cs="Times New Roman"/>
          <w:spacing w:val="3"/>
          <w:sz w:val="32"/>
          <w:szCs w:val="32"/>
          <w:highlight w:val="none"/>
          <w:lang w:val="en-US" w:eastAsia="zh-CN"/>
        </w:rPr>
        <w:t>1.</w:t>
      </w:r>
      <w:r>
        <w:rPr>
          <w:rFonts w:hint="default" w:ascii="Times New Roman" w:hAnsi="Times New Roman" w:eastAsia="仿宋_GB2312" w:cs="Times New Roman"/>
          <w:spacing w:val="3"/>
          <w:sz w:val="32"/>
          <w:szCs w:val="32"/>
          <w:highlight w:val="none"/>
          <w:lang w:val="en-US" w:eastAsia="zh-CN"/>
        </w:rPr>
        <w:t>前期准备</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（1）成立评价工作组。成立由具有专业胜任能力的相关专业人员组成的工作组，工作组由具有注册会计师、中级会计职称人员组成，具有业务胜任能力，无相关利益关系且能保持工作组成员的稳定性。</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（2）开展前期调研。通过座谈、调研等方式，了解被评价项目及相关单位业务情况，收集相关资料，充分了解项目立项、预算安排、实施内容、组织管理、绩效目标设置等内容，为编制评价实施方案奠定基础。</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3）制定评价实施方案。在调研、了解评价项目相关单位基本情况的基础上，按照规定拟定评价实施方案。实施方案包括人员配置及人员分工、工作进度及时间安排、评价依据、评价工作程序、评价方法、评价指标体系、实施步骤、现场评价抽样范围、社会调查方案、评价质量控制措施及工作纪律等内容。</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4）组织专家论证。专家组按照绩效评价有关要求，结合项目特点，从各项目绩效评价的思路和方法、指标设计、指标解释、现场调查样本选择等方面，评价组根据评审意见，结合评审会上指出的问题，对评价实施方案进行修改和完善。修改完善后，评价实施方案报曲阜市财政局审核，同意后组织实施评价。</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2.组织实施</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（1）下达绩效评价通知书。拟定绩效评价通知书，明确评价任务、对象、内容、工作进程安排、需被评价单位提供的资料等。</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（2）非现场评价。对收集的基础资料进行分类整理，并进行核实和全面分析，要求被评价单位对缺失的资料及时补充，对存在疑问的重要基础数据资料进行解释说明。</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3）现场评价。根据具体评价要求，对项目管理层级少、实施单位数量少、地域相对集中的项目，应尽量实现现场评价全覆盖，不再开展非现场评价。确定现场评价抽样范围，组成现场评价工作小组，深入被评价项目主管部门、项目单位及项目现场，进行实地考察验证。</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（4）梳理绩效评价问题清单。根据现场评价和非现场评价情况，详列项目评价中发现的问题，送被评价单位就反映问题的真实性等征询意见，计入评价工作底稿。</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（5）形成评价初步结论。对现场评价和非现场评价情况进行梳理、汇总、分析，对项目总体情况进行综合评价，形成绩效评价初步结论。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（6）交换意见。根据工作底稿、评价指标体系、工作记录等情况，形成初步评价结论，与被评价单位充分交换意见。</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3.撰写与提交评价报告和调研报告</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在认真梳理、研究、分析现场评价和非现场评价情况的基础上，按照规定格式撰写绩效评价报告。评价报告全面阐述所评价项目的基本情况，说明评价工作组织实施情况，对照评价指标体系作出具体绩效分析和结论。对项目绩效、主要问题分析等，做到数据真实、内容完整、案例详实、依据充分、分析透彻、结论准确，所提建议具有针对性和可行性。</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档案归集和质量控制</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建立和落实档案管理制度。评价单位建立健全档案归集、保管、借阅、使用和销毁等制度。需要存档的资料包括但不限于：评价项目基本情况和相关文件、评价实施方案、委托评价协议（合同）、基础数据表、评价工作底稿及附件、会议纪要、访谈记录、现场勘查记录、调查问卷、调查问卷统计结果、绩效评价指标体系及评分表、绩效评价报告、问题清单及所反映问题的佐证材料等。其中，评价基础数据表、评价报告、问题清单等重要资料保存10年，其他资料保存5年。档案存续期内，评价单位积极配合曲阜市财政局、曲阜市审计部门、纪检监察部门等随时查阅、调取、复印受托项目相关资料，不以任何理由推诿、扯皮、拒不提供。</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评价单位对被评价项目涉及的信息资料有保守秘密的义务，未经曲阜市财政局同意，不擅自采用或以任何形式对外提供、泄露、公开。</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评价机构健全评价质量控制机制，自觉接受曲阜市财政局在评价工作过程中的全程监督指导，按照要求及时向是曲阜市财政局反馈评价工作相关情况、提供相关材料。</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0"/>
        <w:rPr>
          <w:rFonts w:hint="default" w:ascii="Times New Roman" w:hAnsi="Times New Roman" w:eastAsia="黑体" w:cs="Times New Roman"/>
          <w:spacing w:val="0"/>
          <w:position w:val="0"/>
          <w:sz w:val="32"/>
          <w:szCs w:val="32"/>
        </w:rPr>
      </w:pPr>
      <w:bookmarkStart w:id="71" w:name="_Toc21939"/>
      <w:r>
        <w:rPr>
          <w:rFonts w:hint="default" w:ascii="Times New Roman" w:hAnsi="Times New Roman" w:eastAsia="黑体" w:cs="Times New Roman"/>
          <w:spacing w:val="0"/>
          <w:position w:val="0"/>
          <w:sz w:val="32"/>
          <w:szCs w:val="32"/>
          <w:lang w:val="en-US" w:eastAsia="zh-CN"/>
        </w:rPr>
        <w:t>四、</w:t>
      </w:r>
      <w:r>
        <w:rPr>
          <w:rFonts w:hint="default" w:ascii="Times New Roman" w:hAnsi="Times New Roman" w:eastAsia="黑体" w:cs="Times New Roman"/>
          <w:spacing w:val="0"/>
          <w:position w:val="0"/>
          <w:sz w:val="32"/>
          <w:szCs w:val="32"/>
        </w:rPr>
        <w:t>评价结论及分析</w:t>
      </w:r>
      <w:bookmarkEnd w:id="71"/>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仿宋_GB2312" w:cs="Times New Roman"/>
          <w:spacing w:val="0"/>
          <w:position w:val="0"/>
          <w:sz w:val="32"/>
          <w:szCs w:val="32"/>
          <w:highlight w:val="none"/>
          <w:lang w:val="en-US" w:eastAsia="zh-CN"/>
        </w:rPr>
      </w:pPr>
      <w:bookmarkStart w:id="72" w:name="_Toc9469"/>
      <w:bookmarkStart w:id="73" w:name="_Toc8852"/>
      <w:r>
        <w:rPr>
          <w:rFonts w:hint="default" w:ascii="Times New Roman" w:hAnsi="Times New Roman" w:eastAsia="楷体_GB2312" w:cs="Times New Roman"/>
          <w:sz w:val="32"/>
          <w:szCs w:val="32"/>
        </w:rPr>
        <w:t>（一）综合评价结论及分析</w:t>
      </w:r>
      <w:bookmarkEnd w:id="72"/>
      <w:bookmarkEnd w:id="73"/>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综合评价认为，项目总体上立项依据充分、立项程序规范、制度执行有待改善，产出质量有待进一步提升，项目实施取得较为明显的社会效益和可持续效益。评价得分为90.6</w:t>
      </w:r>
      <w:r>
        <w:rPr>
          <w:rFonts w:hint="eastAsia" w:ascii="Times New Roman" w:hAnsi="Times New Roman" w:eastAsia="仿宋_GB2312" w:cs="Times New Roman"/>
          <w:spacing w:val="3"/>
          <w:sz w:val="32"/>
          <w:szCs w:val="32"/>
          <w:highlight w:val="none"/>
          <w:lang w:val="en-US" w:eastAsia="zh-CN"/>
        </w:rPr>
        <w:t>0</w:t>
      </w:r>
      <w:r>
        <w:rPr>
          <w:rFonts w:hint="default" w:ascii="Times New Roman" w:hAnsi="Times New Roman" w:eastAsia="仿宋_GB2312" w:cs="Times New Roman"/>
          <w:spacing w:val="3"/>
          <w:sz w:val="32"/>
          <w:szCs w:val="32"/>
          <w:highlight w:val="none"/>
          <w:lang w:val="en-US" w:eastAsia="zh-CN"/>
        </w:rPr>
        <w:t>分，评价等级为“优”。项目指标得分情况详见表3。</w:t>
      </w:r>
    </w:p>
    <w:p>
      <w:pPr>
        <w:keepNext w:val="0"/>
        <w:keepLines w:val="0"/>
        <w:pageBreakBefore w:val="0"/>
        <w:widowControl/>
        <w:kinsoku w:val="0"/>
        <w:wordWrap/>
        <w:overflowPunct/>
        <w:topLinePunct w:val="0"/>
        <w:autoSpaceDE w:val="0"/>
        <w:autoSpaceDN w:val="0"/>
        <w:bidi w:val="0"/>
        <w:adjustRightInd w:val="0"/>
        <w:snapToGrid w:val="0"/>
        <w:spacing w:before="181" w:beforeLines="50" w:after="181" w:afterLines="50" w:line="600" w:lineRule="exact"/>
        <w:ind w:left="0"/>
        <w:jc w:val="center"/>
        <w:textAlignment w:val="baseline"/>
        <w:rPr>
          <w:rFonts w:hint="eastAsia" w:ascii="方正小标宋简体" w:hAnsi="方正小标宋简体" w:eastAsia="方正小标宋简体" w:cs="方正小标宋简体"/>
          <w:spacing w:val="0"/>
          <w:position w:val="0"/>
          <w:sz w:val="32"/>
          <w:szCs w:val="32"/>
        </w:rPr>
      </w:pPr>
      <w:r>
        <w:rPr>
          <w:rFonts w:hint="eastAsia" w:ascii="方正小标宋简体" w:hAnsi="方正小标宋简体" w:eastAsia="方正小标宋简体" w:cs="方正小标宋简体"/>
          <w:spacing w:val="0"/>
          <w:position w:val="0"/>
          <w:sz w:val="32"/>
          <w:szCs w:val="32"/>
        </w:rPr>
        <w:t>表</w:t>
      </w:r>
      <w:r>
        <w:rPr>
          <w:rFonts w:hint="eastAsia" w:ascii="方正小标宋简体" w:hAnsi="方正小标宋简体" w:eastAsia="方正小标宋简体" w:cs="方正小标宋简体"/>
          <w:spacing w:val="0"/>
          <w:position w:val="0"/>
          <w:sz w:val="32"/>
          <w:szCs w:val="32"/>
          <w:lang w:val="en-US" w:eastAsia="zh-CN"/>
        </w:rPr>
        <w:t>1.</w:t>
      </w:r>
      <w:r>
        <w:rPr>
          <w:rFonts w:hint="eastAsia" w:ascii="方正小标宋简体" w:hAnsi="方正小标宋简体" w:eastAsia="方正小标宋简体" w:cs="方正小标宋简体"/>
          <w:spacing w:val="0"/>
          <w:position w:val="0"/>
          <w:sz w:val="32"/>
          <w:szCs w:val="32"/>
        </w:rPr>
        <w:t xml:space="preserve"> </w:t>
      </w:r>
      <w:r>
        <w:rPr>
          <w:rFonts w:hint="eastAsia" w:ascii="方正小标宋简体" w:hAnsi="方正小标宋简体" w:eastAsia="方正小标宋简体" w:cs="方正小标宋简体"/>
          <w:spacing w:val="0"/>
          <w:position w:val="0"/>
          <w:sz w:val="32"/>
          <w:szCs w:val="32"/>
          <w:lang w:eastAsia="zh-CN"/>
        </w:rPr>
        <w:t>2021年关停中百商城补偿款项目</w:t>
      </w:r>
      <w:r>
        <w:rPr>
          <w:rFonts w:hint="eastAsia" w:ascii="方正小标宋简体" w:hAnsi="方正小标宋简体" w:eastAsia="方正小标宋简体" w:cs="方正小标宋简体"/>
          <w:spacing w:val="0"/>
          <w:position w:val="0"/>
          <w:sz w:val="32"/>
          <w:szCs w:val="32"/>
        </w:rPr>
        <w:t>评价得分情况表</w:t>
      </w:r>
    </w:p>
    <w:tbl>
      <w:tblPr>
        <w:tblStyle w:val="1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3024"/>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066" w:type="dxa"/>
            <w:noWrap w:val="0"/>
            <w:vAlign w:val="center"/>
          </w:tcPr>
          <w:p>
            <w:pPr>
              <w:widowControl w:val="0"/>
              <w:spacing w:line="240" w:lineRule="auto"/>
              <w:jc w:val="center"/>
              <w:textAlignment w:val="center"/>
              <w:rPr>
                <w:rFonts w:hint="default" w:ascii="Times New Roman" w:hAnsi="Times New Roman" w:eastAsia="黑体" w:cs="Times New Roman"/>
                <w:b w:val="0"/>
                <w:bCs w:val="0"/>
                <w:color w:val="auto"/>
                <w:sz w:val="28"/>
                <w:szCs w:val="28"/>
                <w:highlight w:val="none"/>
                <w:lang w:val="en-US" w:eastAsia="zh-CN" w:bidi="ar"/>
              </w:rPr>
            </w:pPr>
            <w:r>
              <w:rPr>
                <w:rFonts w:hint="default" w:ascii="Times New Roman" w:hAnsi="Times New Roman" w:eastAsia="黑体" w:cs="Times New Roman"/>
                <w:b w:val="0"/>
                <w:bCs w:val="0"/>
                <w:color w:val="auto"/>
                <w:sz w:val="28"/>
                <w:szCs w:val="28"/>
                <w:highlight w:val="none"/>
                <w:lang w:bidi="ar"/>
              </w:rPr>
              <w:t>指标</w:t>
            </w:r>
          </w:p>
        </w:tc>
        <w:tc>
          <w:tcPr>
            <w:tcW w:w="3066" w:type="dxa"/>
            <w:noWrap w:val="0"/>
            <w:vAlign w:val="center"/>
          </w:tcPr>
          <w:p>
            <w:pPr>
              <w:widowControl w:val="0"/>
              <w:spacing w:line="240" w:lineRule="auto"/>
              <w:jc w:val="center"/>
              <w:textAlignment w:val="center"/>
              <w:rPr>
                <w:rFonts w:hint="default" w:ascii="Times New Roman" w:hAnsi="Times New Roman" w:eastAsia="黑体" w:cs="Times New Roman"/>
                <w:b w:val="0"/>
                <w:bCs w:val="0"/>
                <w:color w:val="auto"/>
                <w:sz w:val="28"/>
                <w:szCs w:val="28"/>
                <w:highlight w:val="none"/>
                <w:lang w:val="en-US" w:eastAsia="zh-CN" w:bidi="ar"/>
              </w:rPr>
            </w:pPr>
            <w:r>
              <w:rPr>
                <w:rFonts w:hint="default" w:ascii="Times New Roman" w:hAnsi="Times New Roman" w:eastAsia="黑体" w:cs="Times New Roman"/>
                <w:b w:val="0"/>
                <w:bCs w:val="0"/>
                <w:color w:val="auto"/>
                <w:sz w:val="28"/>
                <w:szCs w:val="28"/>
                <w:highlight w:val="none"/>
                <w:lang w:bidi="ar"/>
              </w:rPr>
              <w:t>分值（权重）</w:t>
            </w:r>
          </w:p>
        </w:tc>
        <w:tc>
          <w:tcPr>
            <w:tcW w:w="3066" w:type="dxa"/>
            <w:noWrap w:val="0"/>
            <w:vAlign w:val="center"/>
          </w:tcPr>
          <w:p>
            <w:pPr>
              <w:widowControl w:val="0"/>
              <w:spacing w:line="240" w:lineRule="auto"/>
              <w:jc w:val="center"/>
              <w:textAlignment w:val="center"/>
              <w:rPr>
                <w:rFonts w:hint="default" w:ascii="Times New Roman" w:hAnsi="Times New Roman" w:eastAsia="黑体" w:cs="Times New Roman"/>
                <w:b w:val="0"/>
                <w:bCs w:val="0"/>
                <w:color w:val="auto"/>
                <w:sz w:val="28"/>
                <w:szCs w:val="28"/>
                <w:highlight w:val="none"/>
                <w:lang w:val="en-US" w:eastAsia="zh-CN" w:bidi="ar"/>
              </w:rPr>
            </w:pPr>
            <w:r>
              <w:rPr>
                <w:rFonts w:hint="default" w:ascii="Times New Roman" w:hAnsi="Times New Roman" w:eastAsia="黑体" w:cs="Times New Roman"/>
                <w:b w:val="0"/>
                <w:bCs w:val="0"/>
                <w:color w:val="auto"/>
                <w:sz w:val="28"/>
                <w:szCs w:val="28"/>
                <w:highlight w:val="none"/>
                <w:lang w:bidi="ar"/>
              </w:rPr>
              <w:t>得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66" w:type="dxa"/>
            <w:noWrap w:val="0"/>
            <w:vAlign w:val="top"/>
          </w:tcPr>
          <w:p>
            <w:pPr>
              <w:widowControl w:val="0"/>
              <w:spacing w:line="240" w:lineRule="auto"/>
              <w:jc w:val="center"/>
              <w:rPr>
                <w:rFonts w:hint="default" w:ascii="Times New Roman" w:hAnsi="Times New Roman" w:eastAsia="仿宋_GB2312" w:cs="Times New Roman"/>
                <w:bCs/>
                <w:color w:val="auto"/>
                <w:sz w:val="28"/>
                <w:szCs w:val="28"/>
                <w:highlight w:val="none"/>
                <w:vertAlign w:val="baseline"/>
                <w:lang w:val="en-US" w:eastAsia="zh-CN"/>
              </w:rPr>
            </w:pPr>
            <w:r>
              <w:rPr>
                <w:rFonts w:hint="default" w:ascii="Times New Roman" w:hAnsi="Times New Roman" w:eastAsia="仿宋_GB2312" w:cs="Times New Roman"/>
                <w:bCs/>
                <w:color w:val="auto"/>
                <w:sz w:val="28"/>
                <w:szCs w:val="28"/>
                <w:highlight w:val="none"/>
                <w:vertAlign w:val="baseline"/>
                <w:lang w:val="en-US" w:eastAsia="zh-CN"/>
              </w:rPr>
              <w:t>决策</w:t>
            </w:r>
          </w:p>
        </w:tc>
        <w:tc>
          <w:tcPr>
            <w:tcW w:w="3066" w:type="dxa"/>
            <w:noWrap w:val="0"/>
            <w:vAlign w:val="top"/>
          </w:tcPr>
          <w:p>
            <w:pPr>
              <w:widowControl w:val="0"/>
              <w:spacing w:line="240" w:lineRule="auto"/>
              <w:jc w:val="right"/>
              <w:rPr>
                <w:rFonts w:hint="default" w:ascii="Times New Roman" w:hAnsi="Times New Roman" w:eastAsia="仿宋_GB2312" w:cs="Times New Roman"/>
                <w:bCs/>
                <w:color w:val="auto"/>
                <w:sz w:val="28"/>
                <w:szCs w:val="28"/>
                <w:highlight w:val="none"/>
                <w:vertAlign w:val="baseline"/>
                <w:lang w:val="en-US" w:eastAsia="zh-CN"/>
              </w:rPr>
            </w:pPr>
            <w:r>
              <w:rPr>
                <w:rFonts w:hint="default" w:ascii="Times New Roman" w:hAnsi="Times New Roman" w:eastAsia="仿宋_GB2312" w:cs="Times New Roman"/>
                <w:bCs/>
                <w:color w:val="auto"/>
                <w:sz w:val="28"/>
                <w:szCs w:val="28"/>
                <w:highlight w:val="none"/>
                <w:vertAlign w:val="baseline"/>
                <w:lang w:val="en-US" w:eastAsia="zh-CN"/>
              </w:rPr>
              <w:t>14.0</w:t>
            </w:r>
            <w:r>
              <w:rPr>
                <w:rFonts w:hint="eastAsia" w:ascii="Times New Roman" w:hAnsi="Times New Roman" w:eastAsia="仿宋_GB2312" w:cs="Times New Roman"/>
                <w:bCs/>
                <w:color w:val="auto"/>
                <w:sz w:val="28"/>
                <w:szCs w:val="28"/>
                <w:highlight w:val="none"/>
                <w:vertAlign w:val="baseline"/>
                <w:lang w:val="en-US" w:eastAsia="zh-CN"/>
              </w:rPr>
              <w:t>0</w:t>
            </w:r>
          </w:p>
        </w:tc>
        <w:tc>
          <w:tcPr>
            <w:tcW w:w="3066" w:type="dxa"/>
            <w:noWrap w:val="0"/>
            <w:vAlign w:val="top"/>
          </w:tcPr>
          <w:p>
            <w:pPr>
              <w:widowControl w:val="0"/>
              <w:spacing w:line="240" w:lineRule="auto"/>
              <w:jc w:val="right"/>
              <w:rPr>
                <w:rFonts w:hint="default" w:ascii="Times New Roman" w:hAnsi="Times New Roman" w:eastAsia="仿宋_GB2312" w:cs="Times New Roman"/>
                <w:bCs/>
                <w:color w:val="auto"/>
                <w:sz w:val="28"/>
                <w:szCs w:val="28"/>
                <w:highlight w:val="none"/>
                <w:vertAlign w:val="baseline"/>
                <w:lang w:val="en-US" w:eastAsia="zh-CN"/>
              </w:rPr>
            </w:pPr>
            <w:r>
              <w:rPr>
                <w:rFonts w:hint="default" w:ascii="Times New Roman" w:hAnsi="Times New Roman" w:eastAsia="仿宋_GB2312" w:cs="Times New Roman"/>
                <w:bCs/>
                <w:color w:val="auto"/>
                <w:sz w:val="28"/>
                <w:szCs w:val="28"/>
                <w:highlight w:val="none"/>
                <w:vertAlign w:val="baseline"/>
                <w:lang w:val="en-US" w:eastAsia="zh-CN"/>
              </w:rPr>
              <w:t>12.0</w:t>
            </w:r>
            <w:r>
              <w:rPr>
                <w:rFonts w:hint="eastAsia" w:ascii="Times New Roman" w:hAnsi="Times New Roman" w:eastAsia="仿宋_GB2312" w:cs="Times New Roman"/>
                <w:bCs/>
                <w:color w:val="auto"/>
                <w:sz w:val="28"/>
                <w:szCs w:val="28"/>
                <w:highlight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66" w:type="dxa"/>
            <w:noWrap w:val="0"/>
            <w:vAlign w:val="top"/>
          </w:tcPr>
          <w:p>
            <w:pPr>
              <w:widowControl w:val="0"/>
              <w:spacing w:line="240" w:lineRule="auto"/>
              <w:jc w:val="center"/>
              <w:rPr>
                <w:rFonts w:hint="default" w:ascii="Times New Roman" w:hAnsi="Times New Roman" w:eastAsia="仿宋_GB2312" w:cs="Times New Roman"/>
                <w:bCs/>
                <w:color w:val="auto"/>
                <w:sz w:val="28"/>
                <w:szCs w:val="28"/>
                <w:highlight w:val="none"/>
                <w:vertAlign w:val="baseline"/>
                <w:lang w:val="en-US" w:eastAsia="zh-CN"/>
              </w:rPr>
            </w:pPr>
            <w:r>
              <w:rPr>
                <w:rFonts w:hint="default" w:ascii="Times New Roman" w:hAnsi="Times New Roman" w:eastAsia="仿宋_GB2312" w:cs="Times New Roman"/>
                <w:bCs/>
                <w:color w:val="auto"/>
                <w:sz w:val="28"/>
                <w:szCs w:val="28"/>
                <w:highlight w:val="none"/>
                <w:vertAlign w:val="baseline"/>
                <w:lang w:val="en-US" w:eastAsia="zh-CN"/>
              </w:rPr>
              <w:t>过程</w:t>
            </w:r>
          </w:p>
        </w:tc>
        <w:tc>
          <w:tcPr>
            <w:tcW w:w="3066" w:type="dxa"/>
            <w:noWrap w:val="0"/>
            <w:vAlign w:val="top"/>
          </w:tcPr>
          <w:p>
            <w:pPr>
              <w:widowControl w:val="0"/>
              <w:spacing w:line="240" w:lineRule="auto"/>
              <w:jc w:val="right"/>
              <w:rPr>
                <w:rFonts w:hint="default" w:ascii="Times New Roman" w:hAnsi="Times New Roman" w:eastAsia="仿宋_GB2312" w:cs="Times New Roman"/>
                <w:bCs/>
                <w:color w:val="auto"/>
                <w:sz w:val="28"/>
                <w:szCs w:val="28"/>
                <w:highlight w:val="none"/>
                <w:vertAlign w:val="baseline"/>
                <w:lang w:val="en-US" w:eastAsia="zh-CN"/>
              </w:rPr>
            </w:pPr>
            <w:r>
              <w:rPr>
                <w:rFonts w:hint="default" w:ascii="Times New Roman" w:hAnsi="Times New Roman" w:eastAsia="仿宋_GB2312" w:cs="Times New Roman"/>
                <w:bCs/>
                <w:color w:val="auto"/>
                <w:sz w:val="28"/>
                <w:szCs w:val="28"/>
                <w:highlight w:val="none"/>
                <w:vertAlign w:val="baseline"/>
                <w:lang w:val="en-US" w:eastAsia="zh-CN"/>
              </w:rPr>
              <w:t>26.0</w:t>
            </w:r>
            <w:r>
              <w:rPr>
                <w:rFonts w:hint="eastAsia" w:ascii="Times New Roman" w:hAnsi="Times New Roman" w:eastAsia="仿宋_GB2312" w:cs="Times New Roman"/>
                <w:bCs/>
                <w:color w:val="auto"/>
                <w:sz w:val="28"/>
                <w:szCs w:val="28"/>
                <w:highlight w:val="none"/>
                <w:vertAlign w:val="baseline"/>
                <w:lang w:val="en-US" w:eastAsia="zh-CN"/>
              </w:rPr>
              <w:t>0</w:t>
            </w:r>
          </w:p>
        </w:tc>
        <w:tc>
          <w:tcPr>
            <w:tcW w:w="3066" w:type="dxa"/>
            <w:noWrap w:val="0"/>
            <w:vAlign w:val="top"/>
          </w:tcPr>
          <w:p>
            <w:pPr>
              <w:widowControl w:val="0"/>
              <w:spacing w:line="240" w:lineRule="auto"/>
              <w:jc w:val="right"/>
              <w:rPr>
                <w:rFonts w:hint="default" w:ascii="Times New Roman" w:hAnsi="Times New Roman" w:eastAsia="仿宋_GB2312" w:cs="Times New Roman"/>
                <w:bCs/>
                <w:color w:val="auto"/>
                <w:sz w:val="28"/>
                <w:szCs w:val="28"/>
                <w:highlight w:val="none"/>
                <w:vertAlign w:val="baseline"/>
                <w:lang w:val="en-US" w:eastAsia="zh-CN"/>
              </w:rPr>
            </w:pPr>
            <w:r>
              <w:rPr>
                <w:rFonts w:hint="default" w:ascii="Times New Roman" w:hAnsi="Times New Roman" w:eastAsia="仿宋_GB2312" w:cs="Times New Roman"/>
                <w:bCs/>
                <w:color w:val="auto"/>
                <w:sz w:val="28"/>
                <w:szCs w:val="28"/>
                <w:highlight w:val="none"/>
                <w:vertAlign w:val="baseline"/>
                <w:lang w:val="en-US" w:eastAsia="zh-CN"/>
              </w:rPr>
              <w:t>25.0</w:t>
            </w:r>
            <w:r>
              <w:rPr>
                <w:rFonts w:hint="eastAsia" w:ascii="Times New Roman" w:hAnsi="Times New Roman" w:eastAsia="仿宋_GB2312" w:cs="Times New Roman"/>
                <w:bCs/>
                <w:color w:val="auto"/>
                <w:sz w:val="28"/>
                <w:szCs w:val="28"/>
                <w:highlight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66" w:type="dxa"/>
            <w:noWrap w:val="0"/>
            <w:vAlign w:val="top"/>
          </w:tcPr>
          <w:p>
            <w:pPr>
              <w:widowControl w:val="0"/>
              <w:spacing w:line="240" w:lineRule="auto"/>
              <w:jc w:val="center"/>
              <w:rPr>
                <w:rFonts w:hint="default" w:ascii="Times New Roman" w:hAnsi="Times New Roman" w:eastAsia="仿宋_GB2312" w:cs="Times New Roman"/>
                <w:bCs/>
                <w:color w:val="auto"/>
                <w:sz w:val="28"/>
                <w:szCs w:val="28"/>
                <w:highlight w:val="none"/>
                <w:vertAlign w:val="baseline"/>
                <w:lang w:val="en-US" w:eastAsia="zh-CN"/>
              </w:rPr>
            </w:pPr>
            <w:r>
              <w:rPr>
                <w:rFonts w:hint="default" w:ascii="Times New Roman" w:hAnsi="Times New Roman" w:eastAsia="仿宋_GB2312" w:cs="Times New Roman"/>
                <w:bCs/>
                <w:color w:val="auto"/>
                <w:sz w:val="28"/>
                <w:szCs w:val="28"/>
                <w:highlight w:val="none"/>
                <w:vertAlign w:val="baseline"/>
                <w:lang w:val="en-US" w:eastAsia="zh-CN"/>
              </w:rPr>
              <w:t>产出</w:t>
            </w:r>
          </w:p>
        </w:tc>
        <w:tc>
          <w:tcPr>
            <w:tcW w:w="3066" w:type="dxa"/>
            <w:noWrap w:val="0"/>
            <w:vAlign w:val="top"/>
          </w:tcPr>
          <w:p>
            <w:pPr>
              <w:widowControl w:val="0"/>
              <w:spacing w:line="240" w:lineRule="auto"/>
              <w:jc w:val="right"/>
              <w:rPr>
                <w:rFonts w:hint="default" w:ascii="Times New Roman" w:hAnsi="Times New Roman" w:eastAsia="仿宋_GB2312" w:cs="Times New Roman"/>
                <w:bCs/>
                <w:color w:val="auto"/>
                <w:sz w:val="28"/>
                <w:szCs w:val="28"/>
                <w:highlight w:val="none"/>
                <w:vertAlign w:val="baseline"/>
                <w:lang w:val="en-US" w:eastAsia="zh-CN"/>
              </w:rPr>
            </w:pPr>
            <w:r>
              <w:rPr>
                <w:rFonts w:hint="default" w:ascii="Times New Roman" w:hAnsi="Times New Roman" w:eastAsia="仿宋_GB2312" w:cs="Times New Roman"/>
                <w:bCs/>
                <w:color w:val="auto"/>
                <w:sz w:val="28"/>
                <w:szCs w:val="28"/>
                <w:highlight w:val="none"/>
                <w:vertAlign w:val="baseline"/>
                <w:lang w:val="en-US" w:eastAsia="zh-CN"/>
              </w:rPr>
              <w:t>30.0</w:t>
            </w:r>
            <w:r>
              <w:rPr>
                <w:rFonts w:hint="eastAsia" w:ascii="Times New Roman" w:hAnsi="Times New Roman" w:eastAsia="仿宋_GB2312" w:cs="Times New Roman"/>
                <w:bCs/>
                <w:color w:val="auto"/>
                <w:sz w:val="28"/>
                <w:szCs w:val="28"/>
                <w:highlight w:val="none"/>
                <w:vertAlign w:val="baseline"/>
                <w:lang w:val="en-US" w:eastAsia="zh-CN"/>
              </w:rPr>
              <w:t>0</w:t>
            </w:r>
          </w:p>
        </w:tc>
        <w:tc>
          <w:tcPr>
            <w:tcW w:w="3066" w:type="dxa"/>
            <w:noWrap w:val="0"/>
            <w:vAlign w:val="top"/>
          </w:tcPr>
          <w:p>
            <w:pPr>
              <w:widowControl w:val="0"/>
              <w:spacing w:line="240" w:lineRule="auto"/>
              <w:jc w:val="right"/>
              <w:rPr>
                <w:rFonts w:hint="default" w:ascii="Times New Roman" w:hAnsi="Times New Roman" w:eastAsia="仿宋_GB2312" w:cs="Times New Roman"/>
                <w:bCs/>
                <w:color w:val="auto"/>
                <w:sz w:val="28"/>
                <w:szCs w:val="28"/>
                <w:highlight w:val="none"/>
                <w:vertAlign w:val="baseline"/>
                <w:lang w:val="en-US" w:eastAsia="zh-CN"/>
              </w:rPr>
            </w:pPr>
            <w:r>
              <w:rPr>
                <w:rFonts w:hint="default" w:ascii="Times New Roman" w:hAnsi="Times New Roman" w:eastAsia="仿宋_GB2312" w:cs="Times New Roman"/>
                <w:bCs/>
                <w:color w:val="auto"/>
                <w:sz w:val="28"/>
                <w:szCs w:val="28"/>
                <w:highlight w:val="none"/>
                <w:vertAlign w:val="baseline"/>
                <w:lang w:val="en-US" w:eastAsia="zh-CN"/>
              </w:rPr>
              <w:t>27.6</w:t>
            </w:r>
            <w:r>
              <w:rPr>
                <w:rFonts w:hint="eastAsia" w:ascii="Times New Roman" w:hAnsi="Times New Roman" w:eastAsia="仿宋_GB2312" w:cs="Times New Roman"/>
                <w:bCs/>
                <w:color w:val="auto"/>
                <w:sz w:val="28"/>
                <w:szCs w:val="28"/>
                <w:highlight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66" w:type="dxa"/>
            <w:noWrap w:val="0"/>
            <w:vAlign w:val="top"/>
          </w:tcPr>
          <w:p>
            <w:pPr>
              <w:widowControl w:val="0"/>
              <w:spacing w:line="240" w:lineRule="auto"/>
              <w:jc w:val="center"/>
              <w:rPr>
                <w:rFonts w:hint="default" w:ascii="Times New Roman" w:hAnsi="Times New Roman" w:eastAsia="仿宋_GB2312" w:cs="Times New Roman"/>
                <w:bCs/>
                <w:color w:val="auto"/>
                <w:sz w:val="28"/>
                <w:szCs w:val="28"/>
                <w:highlight w:val="none"/>
                <w:vertAlign w:val="baseline"/>
                <w:lang w:val="en-US" w:eastAsia="zh-CN"/>
              </w:rPr>
            </w:pPr>
            <w:r>
              <w:rPr>
                <w:rFonts w:hint="default" w:ascii="Times New Roman" w:hAnsi="Times New Roman" w:eastAsia="仿宋_GB2312" w:cs="Times New Roman"/>
                <w:bCs/>
                <w:color w:val="auto"/>
                <w:sz w:val="28"/>
                <w:szCs w:val="28"/>
                <w:highlight w:val="none"/>
                <w:vertAlign w:val="baseline"/>
                <w:lang w:val="en-US" w:eastAsia="zh-CN"/>
              </w:rPr>
              <w:t>效益</w:t>
            </w:r>
          </w:p>
        </w:tc>
        <w:tc>
          <w:tcPr>
            <w:tcW w:w="3066" w:type="dxa"/>
            <w:noWrap w:val="0"/>
            <w:vAlign w:val="top"/>
          </w:tcPr>
          <w:p>
            <w:pPr>
              <w:widowControl w:val="0"/>
              <w:spacing w:line="240" w:lineRule="auto"/>
              <w:jc w:val="right"/>
              <w:rPr>
                <w:rFonts w:hint="default" w:ascii="Times New Roman" w:hAnsi="Times New Roman" w:eastAsia="仿宋_GB2312" w:cs="Times New Roman"/>
                <w:bCs/>
                <w:color w:val="auto"/>
                <w:sz w:val="28"/>
                <w:szCs w:val="28"/>
                <w:highlight w:val="none"/>
                <w:vertAlign w:val="baseline"/>
                <w:lang w:val="en-US" w:eastAsia="zh-CN"/>
              </w:rPr>
            </w:pPr>
            <w:r>
              <w:rPr>
                <w:rFonts w:hint="default" w:ascii="Times New Roman" w:hAnsi="Times New Roman" w:eastAsia="仿宋_GB2312" w:cs="Times New Roman"/>
                <w:bCs/>
                <w:color w:val="auto"/>
                <w:sz w:val="28"/>
                <w:szCs w:val="28"/>
                <w:highlight w:val="none"/>
                <w:vertAlign w:val="baseline"/>
                <w:lang w:val="en-US" w:eastAsia="zh-CN"/>
              </w:rPr>
              <w:t>30.0</w:t>
            </w:r>
            <w:r>
              <w:rPr>
                <w:rFonts w:hint="eastAsia" w:ascii="Times New Roman" w:hAnsi="Times New Roman" w:eastAsia="仿宋_GB2312" w:cs="Times New Roman"/>
                <w:bCs/>
                <w:color w:val="auto"/>
                <w:sz w:val="28"/>
                <w:szCs w:val="28"/>
                <w:highlight w:val="none"/>
                <w:vertAlign w:val="baseline"/>
                <w:lang w:val="en-US" w:eastAsia="zh-CN"/>
              </w:rPr>
              <w:t>0</w:t>
            </w:r>
          </w:p>
        </w:tc>
        <w:tc>
          <w:tcPr>
            <w:tcW w:w="3066" w:type="dxa"/>
            <w:noWrap w:val="0"/>
            <w:vAlign w:val="top"/>
          </w:tcPr>
          <w:p>
            <w:pPr>
              <w:widowControl w:val="0"/>
              <w:spacing w:line="240" w:lineRule="auto"/>
              <w:jc w:val="right"/>
              <w:rPr>
                <w:rFonts w:hint="default" w:ascii="Times New Roman" w:hAnsi="Times New Roman" w:eastAsia="仿宋_GB2312" w:cs="Times New Roman"/>
                <w:bCs/>
                <w:color w:val="auto"/>
                <w:sz w:val="28"/>
                <w:szCs w:val="28"/>
                <w:highlight w:val="none"/>
                <w:vertAlign w:val="baseline"/>
                <w:lang w:val="en-US" w:eastAsia="zh-CN"/>
              </w:rPr>
            </w:pPr>
            <w:r>
              <w:rPr>
                <w:rFonts w:hint="default" w:ascii="Times New Roman" w:hAnsi="Times New Roman" w:eastAsia="仿宋_GB2312" w:cs="Times New Roman"/>
                <w:bCs/>
                <w:color w:val="auto"/>
                <w:sz w:val="28"/>
                <w:szCs w:val="28"/>
                <w:highlight w:val="none"/>
                <w:vertAlign w:val="baseline"/>
                <w:lang w:val="en-US" w:eastAsia="zh-CN"/>
              </w:rPr>
              <w:t>26.0</w:t>
            </w:r>
            <w:r>
              <w:rPr>
                <w:rFonts w:hint="eastAsia" w:ascii="Times New Roman" w:hAnsi="Times New Roman" w:eastAsia="仿宋_GB2312" w:cs="Times New Roman"/>
                <w:bCs/>
                <w:color w:val="auto"/>
                <w:sz w:val="28"/>
                <w:szCs w:val="28"/>
                <w:highlight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66" w:type="dxa"/>
            <w:noWrap w:val="0"/>
            <w:vAlign w:val="top"/>
          </w:tcPr>
          <w:p>
            <w:pPr>
              <w:widowControl w:val="0"/>
              <w:spacing w:line="240" w:lineRule="auto"/>
              <w:jc w:val="center"/>
              <w:rPr>
                <w:rFonts w:hint="default" w:ascii="Times New Roman" w:hAnsi="Times New Roman" w:eastAsia="仿宋_GB2312" w:cs="Times New Roman"/>
                <w:bCs/>
                <w:color w:val="auto"/>
                <w:sz w:val="28"/>
                <w:szCs w:val="28"/>
                <w:highlight w:val="none"/>
                <w:vertAlign w:val="baseline"/>
                <w:lang w:val="en-US" w:eastAsia="zh-CN"/>
              </w:rPr>
            </w:pPr>
            <w:r>
              <w:rPr>
                <w:rFonts w:hint="default" w:ascii="Times New Roman" w:hAnsi="Times New Roman" w:eastAsia="仿宋_GB2312" w:cs="Times New Roman"/>
                <w:bCs/>
                <w:color w:val="auto"/>
                <w:sz w:val="28"/>
                <w:szCs w:val="28"/>
                <w:highlight w:val="none"/>
                <w:vertAlign w:val="baseline"/>
                <w:lang w:val="en-US" w:eastAsia="zh-CN"/>
              </w:rPr>
              <w:t>合计</w:t>
            </w:r>
          </w:p>
        </w:tc>
        <w:tc>
          <w:tcPr>
            <w:tcW w:w="3066" w:type="dxa"/>
            <w:noWrap w:val="0"/>
            <w:vAlign w:val="top"/>
          </w:tcPr>
          <w:p>
            <w:pPr>
              <w:widowControl w:val="0"/>
              <w:spacing w:line="240" w:lineRule="auto"/>
              <w:jc w:val="right"/>
              <w:rPr>
                <w:rFonts w:hint="default" w:ascii="Times New Roman" w:hAnsi="Times New Roman" w:eastAsia="仿宋_GB2312" w:cs="Times New Roman"/>
                <w:bCs/>
                <w:color w:val="auto"/>
                <w:sz w:val="28"/>
                <w:szCs w:val="28"/>
                <w:highlight w:val="none"/>
                <w:vertAlign w:val="baseline"/>
                <w:lang w:val="en-US" w:eastAsia="zh-CN"/>
              </w:rPr>
            </w:pPr>
            <w:r>
              <w:rPr>
                <w:rFonts w:hint="default" w:ascii="Times New Roman" w:hAnsi="Times New Roman" w:eastAsia="仿宋_GB2312" w:cs="Times New Roman"/>
                <w:bCs/>
                <w:color w:val="auto"/>
                <w:sz w:val="28"/>
                <w:szCs w:val="28"/>
                <w:highlight w:val="none"/>
                <w:vertAlign w:val="baseline"/>
                <w:lang w:val="en-US" w:eastAsia="zh-CN"/>
              </w:rPr>
              <w:t>100.0</w:t>
            </w:r>
            <w:r>
              <w:rPr>
                <w:rFonts w:hint="eastAsia" w:ascii="Times New Roman" w:hAnsi="Times New Roman" w:eastAsia="仿宋_GB2312" w:cs="Times New Roman"/>
                <w:bCs/>
                <w:color w:val="auto"/>
                <w:sz w:val="28"/>
                <w:szCs w:val="28"/>
                <w:highlight w:val="none"/>
                <w:vertAlign w:val="baseline"/>
                <w:lang w:val="en-US" w:eastAsia="zh-CN"/>
              </w:rPr>
              <w:t>0</w:t>
            </w:r>
          </w:p>
        </w:tc>
        <w:tc>
          <w:tcPr>
            <w:tcW w:w="3066" w:type="dxa"/>
            <w:noWrap w:val="0"/>
            <w:vAlign w:val="top"/>
          </w:tcPr>
          <w:p>
            <w:pPr>
              <w:widowControl w:val="0"/>
              <w:spacing w:line="240" w:lineRule="auto"/>
              <w:jc w:val="right"/>
              <w:rPr>
                <w:rFonts w:hint="default" w:ascii="Times New Roman" w:hAnsi="Times New Roman" w:eastAsia="仿宋_GB2312" w:cs="Times New Roman"/>
                <w:bCs/>
                <w:color w:val="auto"/>
                <w:sz w:val="28"/>
                <w:szCs w:val="28"/>
                <w:highlight w:val="none"/>
                <w:vertAlign w:val="baseline"/>
                <w:lang w:val="en-US" w:eastAsia="zh-CN"/>
              </w:rPr>
            </w:pPr>
            <w:r>
              <w:rPr>
                <w:rFonts w:hint="default" w:ascii="Times New Roman" w:hAnsi="Times New Roman" w:eastAsia="仿宋_GB2312" w:cs="Times New Roman"/>
                <w:bCs/>
                <w:color w:val="auto"/>
                <w:sz w:val="28"/>
                <w:szCs w:val="28"/>
                <w:highlight w:val="none"/>
                <w:vertAlign w:val="baseline"/>
                <w:lang w:val="en-US" w:eastAsia="zh-CN"/>
              </w:rPr>
              <w:t>90.6</w:t>
            </w:r>
            <w:r>
              <w:rPr>
                <w:rFonts w:hint="eastAsia" w:ascii="Times New Roman" w:hAnsi="Times New Roman" w:eastAsia="仿宋_GB2312" w:cs="Times New Roman"/>
                <w:bCs/>
                <w:color w:val="auto"/>
                <w:sz w:val="28"/>
                <w:szCs w:val="28"/>
                <w:highlight w:val="none"/>
                <w:vertAlign w:val="baseline"/>
                <w:lang w:val="en-US" w:eastAsia="zh-CN"/>
              </w:rPr>
              <w:t>0</w:t>
            </w:r>
          </w:p>
        </w:tc>
      </w:tr>
    </w:tbl>
    <w:p>
      <w:pPr>
        <w:pStyle w:val="17"/>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textAlignment w:val="auto"/>
        <w:outlineLvl w:val="1"/>
        <w:rPr>
          <w:rFonts w:hint="default" w:ascii="Times New Roman" w:hAnsi="Times New Roman" w:eastAsia="方正楷体_GB2312" w:cs="Times New Roman"/>
          <w:sz w:val="32"/>
          <w:szCs w:val="32"/>
          <w:lang w:val="en-US" w:eastAsia="zh-CN"/>
        </w:rPr>
      </w:pPr>
      <w:bookmarkStart w:id="74" w:name="_Toc14541"/>
      <w:bookmarkStart w:id="75" w:name="_Toc10896"/>
      <w:bookmarkStart w:id="76" w:name="_Toc16343"/>
      <w:bookmarkStart w:id="77" w:name="_Toc13167"/>
      <w:bookmarkStart w:id="78" w:name="_Toc17689"/>
      <w:bookmarkStart w:id="79" w:name="_Toc21768"/>
      <w:bookmarkStart w:id="80" w:name="_Toc18346"/>
      <w:bookmarkStart w:id="81" w:name="_Toc2845"/>
      <w:bookmarkStart w:id="82" w:name="_Toc17855"/>
      <w:bookmarkStart w:id="83" w:name="_Toc25747"/>
      <w:r>
        <w:rPr>
          <w:rFonts w:hint="default" w:ascii="Times New Roman" w:hAnsi="Times New Roman" w:eastAsia="方正楷体_GB2312" w:cs="Times New Roman"/>
          <w:sz w:val="32"/>
          <w:szCs w:val="32"/>
          <w:lang w:val="en-US" w:eastAsia="zh-CN"/>
        </w:rPr>
        <w:t>（二）</w:t>
      </w:r>
      <w:r>
        <w:rPr>
          <w:rFonts w:hint="eastAsia" w:eastAsia="楷体_GB2312"/>
          <w:sz w:val="32"/>
          <w:szCs w:val="32"/>
        </w:rPr>
        <w:t>绩效评价结果分析</w:t>
      </w:r>
      <w:bookmarkEnd w:id="74"/>
      <w:bookmarkEnd w:id="75"/>
      <w:bookmarkEnd w:id="76"/>
      <w:bookmarkEnd w:id="77"/>
      <w:bookmarkEnd w:id="78"/>
      <w:bookmarkEnd w:id="79"/>
      <w:bookmarkEnd w:id="80"/>
      <w:bookmarkEnd w:id="81"/>
      <w:bookmarkEnd w:id="82"/>
      <w:bookmarkEnd w:id="83"/>
    </w:p>
    <w:p>
      <w:pPr>
        <w:pStyle w:val="17"/>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52" w:firstLineChars="200"/>
        <w:jc w:val="both"/>
        <w:textAlignment w:val="auto"/>
        <w:outlineLvl w:val="2"/>
        <w:rPr>
          <w:rFonts w:hint="eastAsia" w:ascii="Times New Roman" w:hAnsi="Times New Roman" w:eastAsia="仿宋_GB2312" w:cs="Times New Roman"/>
          <w:snapToGrid w:val="0"/>
          <w:color w:val="000000"/>
          <w:spacing w:val="3"/>
          <w:kern w:val="0"/>
          <w:sz w:val="32"/>
          <w:szCs w:val="32"/>
          <w:highlight w:val="none"/>
          <w:lang w:val="en-US" w:eastAsia="zh-CN"/>
        </w:rPr>
      </w:pPr>
      <w:r>
        <w:rPr>
          <w:rFonts w:hint="eastAsia" w:ascii="Times New Roman" w:hAnsi="Times New Roman" w:eastAsia="仿宋_GB2312" w:cs="Times New Roman"/>
          <w:snapToGrid w:val="0"/>
          <w:color w:val="000000"/>
          <w:spacing w:val="3"/>
          <w:kern w:val="0"/>
          <w:sz w:val="32"/>
          <w:szCs w:val="32"/>
          <w:highlight w:val="none"/>
          <w:lang w:val="en-US" w:eastAsia="zh-CN"/>
        </w:rPr>
        <w:t>1.非现场评价情况分析</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napToGrid w:val="0"/>
          <w:color w:val="000000"/>
          <w:spacing w:val="3"/>
          <w:kern w:val="0"/>
          <w:sz w:val="32"/>
          <w:szCs w:val="32"/>
          <w:highlight w:val="none"/>
          <w:lang w:val="en-US" w:eastAsia="zh-CN"/>
        </w:rPr>
      </w:pPr>
      <w:r>
        <w:rPr>
          <w:rFonts w:hint="default" w:ascii="Times New Roman" w:hAnsi="Times New Roman" w:eastAsia="仿宋_GB2312" w:cs="Times New Roman"/>
          <w:snapToGrid w:val="0"/>
          <w:color w:val="000000"/>
          <w:spacing w:val="3"/>
          <w:kern w:val="0"/>
          <w:sz w:val="32"/>
          <w:szCs w:val="32"/>
          <w:highlight w:val="none"/>
          <w:lang w:val="en-US" w:eastAsia="zh-CN"/>
        </w:rPr>
        <w:t>评价小组认真查阅了被评价项目单位提供的文件制度、实施方案、财务资料、工作总结等资料，分析情况如下：</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napToGrid w:val="0"/>
          <w:color w:val="000000"/>
          <w:spacing w:val="3"/>
          <w:kern w:val="0"/>
          <w:sz w:val="32"/>
          <w:szCs w:val="32"/>
          <w:highlight w:val="none"/>
          <w:lang w:val="en-US" w:eastAsia="zh-CN"/>
        </w:rPr>
      </w:pPr>
      <w:r>
        <w:rPr>
          <w:rFonts w:hint="eastAsia" w:ascii="Times New Roman" w:hAnsi="Times New Roman" w:eastAsia="仿宋_GB2312" w:cs="Times New Roman"/>
          <w:snapToGrid w:val="0"/>
          <w:color w:val="000000"/>
          <w:spacing w:val="3"/>
          <w:kern w:val="0"/>
          <w:sz w:val="32"/>
          <w:szCs w:val="32"/>
          <w:highlight w:val="none"/>
          <w:lang w:val="en-US" w:eastAsia="zh-CN"/>
        </w:rPr>
        <w:t>（1）</w:t>
      </w:r>
      <w:r>
        <w:rPr>
          <w:rFonts w:hint="default" w:ascii="Times New Roman" w:hAnsi="Times New Roman" w:eastAsia="仿宋_GB2312" w:cs="Times New Roman"/>
          <w:snapToGrid w:val="0"/>
          <w:color w:val="000000"/>
          <w:spacing w:val="3"/>
          <w:kern w:val="0"/>
          <w:sz w:val="32"/>
          <w:szCs w:val="32"/>
          <w:highlight w:val="none"/>
          <w:lang w:val="en-US" w:eastAsia="zh-CN"/>
        </w:rPr>
        <w:t>项目立项认真贯彻了济宁市和曲阜市关于关停中百商城补偿款项目工作部署要求，2021年度目标任务清晰明确，编制了项目支出预算、项目支出绩效目标表。但项目绩效目标申报表中部分绩效指标设置不够明确清晰和准确。</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600" w:lineRule="exact"/>
        <w:ind w:firstLine="652" w:firstLineChars="200"/>
        <w:jc w:val="both"/>
        <w:textAlignment w:val="baseline"/>
        <w:outlineLvl w:val="9"/>
        <w:rPr>
          <w:rFonts w:hint="default" w:ascii="Times New Roman" w:hAnsi="Times New Roman" w:eastAsia="仿宋_GB2312" w:cs="Times New Roman"/>
          <w:snapToGrid w:val="0"/>
          <w:color w:val="000000"/>
          <w:spacing w:val="3"/>
          <w:kern w:val="0"/>
          <w:sz w:val="32"/>
          <w:szCs w:val="32"/>
          <w:highlight w:val="none"/>
          <w:lang w:val="en-US" w:eastAsia="zh-CN"/>
        </w:rPr>
      </w:pPr>
      <w:r>
        <w:rPr>
          <w:rFonts w:hint="eastAsia" w:ascii="Times New Roman" w:hAnsi="Times New Roman" w:eastAsia="仿宋_GB2312" w:cs="Times New Roman"/>
          <w:snapToGrid w:val="0"/>
          <w:color w:val="000000"/>
          <w:spacing w:val="3"/>
          <w:kern w:val="0"/>
          <w:sz w:val="32"/>
          <w:szCs w:val="32"/>
          <w:highlight w:val="none"/>
          <w:lang w:val="en-US" w:eastAsia="zh-CN"/>
        </w:rPr>
        <w:t>（2）</w:t>
      </w:r>
      <w:r>
        <w:rPr>
          <w:rFonts w:hint="default" w:ascii="Times New Roman" w:hAnsi="Times New Roman" w:eastAsia="仿宋_GB2312" w:cs="Times New Roman"/>
          <w:snapToGrid w:val="0"/>
          <w:color w:val="000000"/>
          <w:spacing w:val="3"/>
          <w:kern w:val="0"/>
          <w:sz w:val="32"/>
          <w:szCs w:val="32"/>
          <w:highlight w:val="none"/>
          <w:lang w:val="en-US" w:eastAsia="zh-CN"/>
        </w:rPr>
        <w:t>项目建立健全了项目实施方案，制度执行总体有效、资金支出合法合规、项目档案基本完整、信息支撑到位，资金进度控制方面有待完善。</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52" w:firstLineChars="200"/>
        <w:jc w:val="both"/>
        <w:textAlignment w:val="auto"/>
        <w:outlineLvl w:val="2"/>
        <w:rPr>
          <w:rFonts w:hint="default" w:ascii="Times New Roman" w:hAnsi="Times New Roman" w:eastAsia="仿宋_GB2312" w:cs="Times New Roman"/>
          <w:snapToGrid w:val="0"/>
          <w:color w:val="000000"/>
          <w:spacing w:val="3"/>
          <w:kern w:val="0"/>
          <w:sz w:val="32"/>
          <w:szCs w:val="32"/>
          <w:highlight w:val="none"/>
          <w:lang w:val="en-US" w:eastAsia="zh-CN"/>
        </w:rPr>
      </w:pPr>
      <w:bookmarkStart w:id="84" w:name="_Toc23786"/>
      <w:bookmarkStart w:id="85" w:name="_Toc14614"/>
      <w:bookmarkStart w:id="86" w:name="_Toc14410"/>
      <w:bookmarkStart w:id="87" w:name="_Toc31549"/>
      <w:bookmarkStart w:id="88" w:name="_Toc14570"/>
      <w:bookmarkStart w:id="89" w:name="_Toc24037"/>
      <w:bookmarkStart w:id="90" w:name="_Toc2984"/>
      <w:bookmarkStart w:id="91" w:name="_Toc17786"/>
      <w:bookmarkStart w:id="92" w:name="_Toc19737"/>
      <w:bookmarkStart w:id="93" w:name="_Toc7346"/>
      <w:bookmarkStart w:id="94" w:name="_Toc26689"/>
      <w:bookmarkStart w:id="95" w:name="_Toc13579_WPSOffice_Level2"/>
      <w:r>
        <w:rPr>
          <w:rFonts w:hint="eastAsia" w:ascii="Times New Roman" w:hAnsi="Times New Roman" w:eastAsia="仿宋_GB2312" w:cs="Times New Roman"/>
          <w:snapToGrid w:val="0"/>
          <w:color w:val="000000"/>
          <w:spacing w:val="3"/>
          <w:kern w:val="0"/>
          <w:sz w:val="32"/>
          <w:szCs w:val="32"/>
          <w:highlight w:val="none"/>
          <w:lang w:val="en-US" w:eastAsia="zh-CN"/>
        </w:rPr>
        <w:t>2.</w:t>
      </w:r>
      <w:r>
        <w:rPr>
          <w:rFonts w:hint="default" w:ascii="Times New Roman" w:hAnsi="Times New Roman" w:eastAsia="仿宋_GB2312" w:cs="Times New Roman"/>
          <w:snapToGrid w:val="0"/>
          <w:color w:val="000000"/>
          <w:spacing w:val="3"/>
          <w:kern w:val="0"/>
          <w:sz w:val="32"/>
          <w:szCs w:val="32"/>
          <w:highlight w:val="none"/>
          <w:lang w:val="en-US" w:eastAsia="zh-CN"/>
        </w:rPr>
        <w:t>现场评价情况分析</w:t>
      </w:r>
      <w:bookmarkEnd w:id="84"/>
      <w:bookmarkEnd w:id="85"/>
      <w:bookmarkEnd w:id="86"/>
      <w:bookmarkEnd w:id="87"/>
      <w:bookmarkEnd w:id="88"/>
      <w:bookmarkEnd w:id="89"/>
      <w:bookmarkEnd w:id="90"/>
      <w:bookmarkEnd w:id="91"/>
      <w:bookmarkEnd w:id="92"/>
      <w:bookmarkEnd w:id="93"/>
      <w:bookmarkEnd w:id="94"/>
      <w:bookmarkEnd w:id="95"/>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napToGrid w:val="0"/>
          <w:color w:val="000000"/>
          <w:spacing w:val="3"/>
          <w:kern w:val="0"/>
          <w:sz w:val="32"/>
          <w:szCs w:val="32"/>
          <w:highlight w:val="none"/>
          <w:lang w:val="en-US" w:eastAsia="zh-CN"/>
        </w:rPr>
      </w:pPr>
      <w:r>
        <w:rPr>
          <w:rFonts w:hint="default" w:ascii="Times New Roman" w:hAnsi="Times New Roman" w:eastAsia="仿宋_GB2312" w:cs="Times New Roman"/>
          <w:snapToGrid w:val="0"/>
          <w:color w:val="000000"/>
          <w:spacing w:val="3"/>
          <w:kern w:val="0"/>
          <w:sz w:val="32"/>
          <w:szCs w:val="32"/>
          <w:highlight w:val="none"/>
          <w:lang w:val="en-US" w:eastAsia="zh-CN"/>
        </w:rPr>
        <w:t xml:space="preserve"> 通过现场查看项目实施情况，补偿资金足额拨付到位，资金使用单位主要用于解决企业职工保险、企业留守人员基本开支等事项，但缴纳企业职工保险的及时性方面有待提高。</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0"/>
        <w:rPr>
          <w:rFonts w:hint="default" w:ascii="Times New Roman" w:hAnsi="Times New Roman" w:eastAsia="黑体" w:cs="Times New Roman"/>
          <w:spacing w:val="0"/>
          <w:position w:val="0"/>
          <w:sz w:val="32"/>
          <w:szCs w:val="32"/>
          <w:lang w:val="en-US" w:eastAsia="zh-CN"/>
        </w:rPr>
      </w:pPr>
      <w:bookmarkStart w:id="96" w:name="_Toc2666"/>
      <w:r>
        <w:rPr>
          <w:rFonts w:hint="default" w:ascii="Times New Roman" w:hAnsi="Times New Roman" w:eastAsia="黑体" w:cs="Times New Roman"/>
          <w:spacing w:val="0"/>
          <w:position w:val="0"/>
          <w:sz w:val="32"/>
          <w:szCs w:val="32"/>
          <w:lang w:val="en-US" w:eastAsia="zh-CN"/>
        </w:rPr>
        <w:t>五、绩效评价指标分析</w:t>
      </w:r>
      <w:bookmarkEnd w:id="96"/>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lang w:val="en-US" w:eastAsia="zh-CN"/>
        </w:rPr>
      </w:pPr>
      <w:bookmarkStart w:id="97" w:name="_Toc7443"/>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lang w:val="en-US" w:eastAsia="zh-CN"/>
        </w:rPr>
        <w:t>一</w:t>
      </w:r>
      <w:r>
        <w:rPr>
          <w:rFonts w:hint="default" w:ascii="Times New Roman" w:hAnsi="Times New Roman" w:eastAsia="楷体_GB2312" w:cs="Times New Roman"/>
          <w:spacing w:val="0"/>
          <w:position w:val="0"/>
          <w:sz w:val="32"/>
          <w:szCs w:val="32"/>
          <w:lang w:eastAsia="zh-CN"/>
        </w:rPr>
        <w:t>）</w:t>
      </w:r>
      <w:r>
        <w:rPr>
          <w:rFonts w:hint="default" w:ascii="Times New Roman" w:hAnsi="Times New Roman" w:eastAsia="楷体_GB2312" w:cs="Times New Roman"/>
          <w:spacing w:val="0"/>
          <w:position w:val="0"/>
          <w:sz w:val="32"/>
          <w:szCs w:val="32"/>
          <w:lang w:val="en-US" w:eastAsia="zh-CN"/>
        </w:rPr>
        <w:t>项目决策情况</w:t>
      </w:r>
      <w:bookmarkEnd w:id="97"/>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该项指标分值为14</w:t>
      </w:r>
      <w:r>
        <w:rPr>
          <w:rFonts w:hint="eastAsia" w:ascii="Times New Roman" w:hAnsi="Times New Roman" w:eastAsia="仿宋_GB2312" w:cs="Times New Roman"/>
          <w:spacing w:val="3"/>
          <w:sz w:val="32"/>
          <w:szCs w:val="32"/>
          <w:highlight w:val="none"/>
          <w:lang w:val="en-US" w:eastAsia="zh-CN"/>
        </w:rPr>
        <w:t>.00</w:t>
      </w:r>
      <w:r>
        <w:rPr>
          <w:rFonts w:hint="default" w:ascii="Times New Roman" w:hAnsi="Times New Roman" w:eastAsia="仿宋_GB2312" w:cs="Times New Roman"/>
          <w:spacing w:val="3"/>
          <w:sz w:val="32"/>
          <w:szCs w:val="32"/>
          <w:highlight w:val="none"/>
          <w:lang w:val="en-US" w:eastAsia="zh-CN"/>
        </w:rPr>
        <w:t>分，评价得分12.0</w:t>
      </w:r>
      <w:r>
        <w:rPr>
          <w:rFonts w:hint="eastAsia" w:ascii="Times New Roman" w:hAnsi="Times New Roman" w:eastAsia="仿宋_GB2312" w:cs="Times New Roman"/>
          <w:spacing w:val="3"/>
          <w:sz w:val="32"/>
          <w:szCs w:val="32"/>
          <w:highlight w:val="none"/>
          <w:lang w:val="en-US" w:eastAsia="zh-CN"/>
        </w:rPr>
        <w:t>0</w:t>
      </w:r>
      <w:r>
        <w:rPr>
          <w:rFonts w:hint="default" w:ascii="Times New Roman" w:hAnsi="Times New Roman" w:eastAsia="仿宋_GB2312" w:cs="Times New Roman"/>
          <w:spacing w:val="3"/>
          <w:sz w:val="32"/>
          <w:szCs w:val="32"/>
          <w:highlight w:val="none"/>
          <w:lang w:val="en-US" w:eastAsia="zh-CN"/>
        </w:rPr>
        <w:t>分，得分率85.7%。具体包括项目立项规范性、绩效目标合理性、绩效指标明确性、预算编制科学性及资金分配合理性5个三级指标。</w:t>
      </w:r>
    </w:p>
    <w:p>
      <w:pPr>
        <w:keepNext w:val="0"/>
        <w:keepLines w:val="0"/>
        <w:pageBreakBefore w:val="0"/>
        <w:widowControl/>
        <w:kinsoku w:val="0"/>
        <w:wordWrap/>
        <w:overflowPunct/>
        <w:topLinePunct w:val="0"/>
        <w:autoSpaceDE w:val="0"/>
        <w:autoSpaceDN w:val="0"/>
        <w:bidi w:val="0"/>
        <w:adjustRightInd w:val="0"/>
        <w:snapToGrid w:val="0"/>
        <w:spacing w:before="181" w:beforeLines="50" w:after="181" w:afterLines="50" w:line="600" w:lineRule="exact"/>
        <w:ind w:left="0"/>
        <w:jc w:val="center"/>
        <w:textAlignment w:val="baseline"/>
        <w:rPr>
          <w:rFonts w:hint="eastAsia" w:ascii="方正小标宋简体" w:hAnsi="方正小标宋简体" w:eastAsia="方正小标宋简体" w:cs="方正小标宋简体"/>
          <w:spacing w:val="0"/>
          <w:position w:val="0"/>
          <w:sz w:val="32"/>
          <w:szCs w:val="32"/>
        </w:rPr>
      </w:pPr>
      <w:r>
        <w:rPr>
          <w:rFonts w:hint="eastAsia" w:ascii="方正小标宋简体" w:hAnsi="方正小标宋简体" w:eastAsia="方正小标宋简体" w:cs="方正小标宋简体"/>
          <w:spacing w:val="0"/>
          <w:position w:val="0"/>
          <w:sz w:val="32"/>
          <w:szCs w:val="32"/>
        </w:rPr>
        <w:t>表</w:t>
      </w:r>
      <w:r>
        <w:rPr>
          <w:rFonts w:hint="eastAsia" w:ascii="方正小标宋简体" w:hAnsi="方正小标宋简体" w:eastAsia="方正小标宋简体" w:cs="方正小标宋简体"/>
          <w:spacing w:val="0"/>
          <w:position w:val="0"/>
          <w:sz w:val="32"/>
          <w:szCs w:val="32"/>
          <w:lang w:val="en-US" w:eastAsia="zh-CN"/>
        </w:rPr>
        <w:t>2.</w:t>
      </w:r>
      <w:r>
        <w:rPr>
          <w:rFonts w:hint="eastAsia" w:ascii="方正小标宋简体" w:hAnsi="方正小标宋简体" w:eastAsia="方正小标宋简体" w:cs="方正小标宋简体"/>
          <w:spacing w:val="0"/>
          <w:position w:val="0"/>
          <w:sz w:val="32"/>
          <w:szCs w:val="32"/>
        </w:rPr>
        <w:t xml:space="preserve"> </w:t>
      </w:r>
      <w:r>
        <w:rPr>
          <w:rFonts w:hint="eastAsia" w:ascii="方正小标宋简体" w:hAnsi="方正小标宋简体" w:eastAsia="方正小标宋简体" w:cs="方正小标宋简体"/>
          <w:spacing w:val="0"/>
          <w:position w:val="0"/>
          <w:sz w:val="32"/>
          <w:szCs w:val="32"/>
          <w:lang w:val="en-US" w:eastAsia="zh-CN"/>
        </w:rPr>
        <w:t>项目决策得分</w:t>
      </w:r>
      <w:r>
        <w:rPr>
          <w:rFonts w:hint="eastAsia" w:ascii="方正小标宋简体" w:hAnsi="方正小标宋简体" w:eastAsia="方正小标宋简体" w:cs="方正小标宋简体"/>
          <w:spacing w:val="0"/>
          <w:position w:val="0"/>
          <w:sz w:val="32"/>
          <w:szCs w:val="32"/>
        </w:rPr>
        <w:t>情况表</w:t>
      </w:r>
    </w:p>
    <w:tbl>
      <w:tblPr>
        <w:tblStyle w:val="12"/>
        <w:tblW w:w="9071" w:type="dxa"/>
        <w:jc w:val="center"/>
        <w:tblLayout w:type="fixed"/>
        <w:tblCellMar>
          <w:top w:w="0" w:type="dxa"/>
          <w:left w:w="0" w:type="dxa"/>
          <w:bottom w:w="0" w:type="dxa"/>
          <w:right w:w="0" w:type="dxa"/>
        </w:tblCellMar>
      </w:tblPr>
      <w:tblGrid>
        <w:gridCol w:w="3321"/>
        <w:gridCol w:w="2879"/>
        <w:gridCol w:w="2871"/>
      </w:tblGrid>
      <w:tr>
        <w:tblPrEx>
          <w:tblCellMar>
            <w:top w:w="0" w:type="dxa"/>
            <w:left w:w="0" w:type="dxa"/>
            <w:bottom w:w="0" w:type="dxa"/>
            <w:right w:w="0" w:type="dxa"/>
          </w:tblCellMar>
        </w:tblPrEx>
        <w:trPr>
          <w:trHeight w:val="454" w:hRule="atLeast"/>
          <w:tblHeader/>
          <w:jc w:val="center"/>
        </w:trPr>
        <w:tc>
          <w:tcPr>
            <w:tcW w:w="32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center"/>
              <w:textAlignment w:val="center"/>
              <w:rPr>
                <w:rFonts w:hint="default" w:ascii="Times New Roman" w:hAnsi="Times New Roman" w:eastAsia="黑体" w:cs="Times New Roman"/>
                <w:b/>
                <w:bCs/>
                <w:color w:val="auto"/>
                <w:sz w:val="28"/>
                <w:szCs w:val="28"/>
                <w:highlight w:val="none"/>
                <w:lang w:bidi="ar"/>
              </w:rPr>
            </w:pPr>
            <w:r>
              <w:rPr>
                <w:rFonts w:hint="default" w:ascii="Times New Roman" w:hAnsi="Times New Roman" w:eastAsia="黑体" w:cs="Times New Roman"/>
                <w:b/>
                <w:bCs/>
                <w:color w:val="auto"/>
                <w:sz w:val="28"/>
                <w:szCs w:val="28"/>
                <w:highlight w:val="none"/>
                <w:lang w:val="en-US" w:eastAsia="zh-CN" w:bidi="ar"/>
              </w:rPr>
              <w:t>三级</w:t>
            </w:r>
            <w:r>
              <w:rPr>
                <w:rFonts w:hint="default" w:ascii="Times New Roman" w:hAnsi="Times New Roman" w:eastAsia="黑体" w:cs="Times New Roman"/>
                <w:b/>
                <w:bCs/>
                <w:color w:val="auto"/>
                <w:sz w:val="28"/>
                <w:szCs w:val="28"/>
                <w:highlight w:val="none"/>
                <w:lang w:bidi="ar"/>
              </w:rPr>
              <w:t>指标</w:t>
            </w:r>
          </w:p>
        </w:tc>
        <w:tc>
          <w:tcPr>
            <w:tcW w:w="28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center"/>
              <w:textAlignment w:val="center"/>
              <w:rPr>
                <w:rFonts w:hint="default" w:ascii="Times New Roman" w:hAnsi="Times New Roman" w:eastAsia="黑体" w:cs="Times New Roman"/>
                <w:b/>
                <w:bCs/>
                <w:color w:val="auto"/>
                <w:sz w:val="28"/>
                <w:szCs w:val="28"/>
                <w:highlight w:val="none"/>
                <w:lang w:bidi="ar"/>
              </w:rPr>
            </w:pPr>
            <w:r>
              <w:rPr>
                <w:rFonts w:hint="default" w:ascii="Times New Roman" w:hAnsi="Times New Roman" w:eastAsia="黑体" w:cs="Times New Roman"/>
                <w:b/>
                <w:bCs/>
                <w:color w:val="auto"/>
                <w:sz w:val="28"/>
                <w:szCs w:val="28"/>
                <w:highlight w:val="none"/>
                <w:lang w:bidi="ar"/>
              </w:rPr>
              <w:t>分值（权重）</w:t>
            </w:r>
          </w:p>
        </w:tc>
        <w:tc>
          <w:tcPr>
            <w:tcW w:w="2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center"/>
              <w:textAlignment w:val="center"/>
              <w:rPr>
                <w:rFonts w:hint="default" w:ascii="Times New Roman" w:hAnsi="Times New Roman" w:eastAsia="黑体" w:cs="Times New Roman"/>
                <w:b/>
                <w:bCs/>
                <w:color w:val="auto"/>
                <w:sz w:val="28"/>
                <w:szCs w:val="28"/>
                <w:highlight w:val="none"/>
                <w:lang w:bidi="ar"/>
              </w:rPr>
            </w:pPr>
            <w:r>
              <w:rPr>
                <w:rFonts w:hint="default" w:ascii="Times New Roman" w:hAnsi="Times New Roman" w:eastAsia="黑体" w:cs="Times New Roman"/>
                <w:b/>
                <w:bCs/>
                <w:color w:val="auto"/>
                <w:sz w:val="28"/>
                <w:szCs w:val="28"/>
                <w:highlight w:val="none"/>
                <w:lang w:bidi="ar"/>
              </w:rPr>
              <w:t>得 分</w:t>
            </w:r>
          </w:p>
        </w:tc>
      </w:tr>
      <w:tr>
        <w:tblPrEx>
          <w:tblCellMar>
            <w:top w:w="0" w:type="dxa"/>
            <w:left w:w="0" w:type="dxa"/>
            <w:bottom w:w="0" w:type="dxa"/>
            <w:right w:w="0" w:type="dxa"/>
          </w:tblCellMar>
        </w:tblPrEx>
        <w:trPr>
          <w:trHeight w:val="454" w:hRule="atLeast"/>
          <w:jc w:val="center"/>
        </w:trPr>
        <w:tc>
          <w:tcPr>
            <w:tcW w:w="32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center"/>
              <w:textAlignment w:val="center"/>
              <w:rPr>
                <w:rFonts w:hint="default" w:ascii="Times New Roman" w:hAnsi="Times New Roman" w:eastAsia="仿宋_GB2312" w:cs="Times New Roman"/>
                <w:color w:val="auto"/>
                <w:sz w:val="28"/>
                <w:szCs w:val="28"/>
                <w:highlight w:val="none"/>
                <w:lang w:val="en-US"/>
              </w:rPr>
            </w:pPr>
            <w:r>
              <w:rPr>
                <w:rFonts w:hint="default" w:ascii="Times New Roman" w:hAnsi="Times New Roman" w:eastAsia="仿宋_GB2312" w:cs="Times New Roman"/>
                <w:color w:val="auto"/>
                <w:sz w:val="28"/>
                <w:szCs w:val="28"/>
                <w:highlight w:val="none"/>
                <w:lang w:val="en-US" w:eastAsia="zh-CN" w:bidi="ar"/>
              </w:rPr>
              <w:t>项目立项规范性</w:t>
            </w:r>
          </w:p>
        </w:tc>
        <w:tc>
          <w:tcPr>
            <w:tcW w:w="28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textAlignment w:val="center"/>
              <w:rPr>
                <w:rFonts w:hint="default" w:ascii="Times New Roman" w:hAnsi="Times New Roman" w:eastAsia="仿宋_GB2312" w:cs="Times New Roman"/>
                <w:color w:val="auto"/>
                <w:sz w:val="28"/>
                <w:szCs w:val="28"/>
                <w:highlight w:val="none"/>
                <w:lang w:val="en-US"/>
              </w:rPr>
            </w:pPr>
            <w:r>
              <w:rPr>
                <w:rFonts w:hint="default" w:ascii="Times New Roman" w:hAnsi="Times New Roman" w:eastAsia="仿宋_GB2312" w:cs="Times New Roman"/>
                <w:color w:val="auto"/>
                <w:sz w:val="28"/>
                <w:szCs w:val="28"/>
                <w:highlight w:val="none"/>
                <w:lang w:val="en-US" w:eastAsia="zh-CN" w:bidi="ar"/>
              </w:rPr>
              <w:t>4.0</w:t>
            </w:r>
            <w:r>
              <w:rPr>
                <w:rFonts w:hint="eastAsia" w:ascii="Times New Roman" w:hAnsi="Times New Roman" w:eastAsia="仿宋_GB2312" w:cs="Times New Roman"/>
                <w:color w:val="auto"/>
                <w:sz w:val="28"/>
                <w:szCs w:val="28"/>
                <w:highlight w:val="none"/>
                <w:lang w:val="en-US" w:eastAsia="zh-CN" w:bidi="ar"/>
              </w:rPr>
              <w:t>0</w:t>
            </w:r>
          </w:p>
        </w:tc>
        <w:tc>
          <w:tcPr>
            <w:tcW w:w="2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4.0</w:t>
            </w:r>
            <w:r>
              <w:rPr>
                <w:rFonts w:hint="eastAsia" w:ascii="Times New Roman" w:hAnsi="Times New Roman" w:eastAsia="仿宋_GB2312" w:cs="Times New Roman"/>
                <w:color w:val="auto"/>
                <w:sz w:val="28"/>
                <w:szCs w:val="28"/>
                <w:highlight w:val="none"/>
                <w:lang w:val="en-US" w:eastAsia="zh-CN"/>
              </w:rPr>
              <w:t>0</w:t>
            </w:r>
          </w:p>
        </w:tc>
      </w:tr>
      <w:tr>
        <w:trPr>
          <w:trHeight w:val="454" w:hRule="atLeast"/>
          <w:jc w:val="center"/>
        </w:trPr>
        <w:tc>
          <w:tcPr>
            <w:tcW w:w="32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center"/>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bidi="ar"/>
              </w:rPr>
              <w:t>绩效目标合理性</w:t>
            </w:r>
          </w:p>
        </w:tc>
        <w:tc>
          <w:tcPr>
            <w:tcW w:w="28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3.0</w:t>
            </w:r>
            <w:r>
              <w:rPr>
                <w:rFonts w:hint="eastAsia" w:ascii="Times New Roman" w:hAnsi="Times New Roman" w:eastAsia="仿宋_GB2312" w:cs="Times New Roman"/>
                <w:color w:val="auto"/>
                <w:sz w:val="28"/>
                <w:szCs w:val="28"/>
                <w:highlight w:val="none"/>
                <w:lang w:val="en-US" w:eastAsia="zh-CN"/>
              </w:rPr>
              <w:t>0</w:t>
            </w:r>
          </w:p>
        </w:tc>
        <w:tc>
          <w:tcPr>
            <w:tcW w:w="2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3.0</w:t>
            </w:r>
            <w:r>
              <w:rPr>
                <w:rFonts w:hint="eastAsia" w:ascii="Times New Roman" w:hAnsi="Times New Roman" w:eastAsia="仿宋_GB2312" w:cs="Times New Roman"/>
                <w:color w:val="auto"/>
                <w:sz w:val="28"/>
                <w:szCs w:val="28"/>
                <w:highlight w:val="none"/>
                <w:lang w:val="en-US" w:eastAsia="zh-CN"/>
              </w:rPr>
              <w:t>0</w:t>
            </w:r>
          </w:p>
        </w:tc>
      </w:tr>
      <w:tr>
        <w:tblPrEx>
          <w:tblCellMar>
            <w:top w:w="0" w:type="dxa"/>
            <w:left w:w="0" w:type="dxa"/>
            <w:bottom w:w="0" w:type="dxa"/>
            <w:right w:w="0" w:type="dxa"/>
          </w:tblCellMar>
        </w:tblPrEx>
        <w:trPr>
          <w:trHeight w:val="454" w:hRule="atLeast"/>
          <w:jc w:val="center"/>
        </w:trPr>
        <w:tc>
          <w:tcPr>
            <w:tcW w:w="32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center"/>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bidi="ar"/>
              </w:rPr>
              <w:t>绩效指标明确性</w:t>
            </w:r>
          </w:p>
        </w:tc>
        <w:tc>
          <w:tcPr>
            <w:tcW w:w="28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3.0</w:t>
            </w:r>
            <w:r>
              <w:rPr>
                <w:rFonts w:hint="eastAsia" w:ascii="Times New Roman" w:hAnsi="Times New Roman" w:eastAsia="仿宋_GB2312" w:cs="Times New Roman"/>
                <w:color w:val="auto"/>
                <w:sz w:val="28"/>
                <w:szCs w:val="28"/>
                <w:highlight w:val="none"/>
                <w:lang w:val="en-US" w:eastAsia="zh-CN"/>
              </w:rPr>
              <w:t>0</w:t>
            </w:r>
          </w:p>
        </w:tc>
        <w:tc>
          <w:tcPr>
            <w:tcW w:w="2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1.0</w:t>
            </w:r>
            <w:r>
              <w:rPr>
                <w:rFonts w:hint="eastAsia" w:ascii="Times New Roman" w:hAnsi="Times New Roman" w:eastAsia="仿宋_GB2312" w:cs="Times New Roman"/>
                <w:color w:val="auto"/>
                <w:sz w:val="28"/>
                <w:szCs w:val="28"/>
                <w:highlight w:val="none"/>
                <w:lang w:val="en-US" w:eastAsia="zh-CN"/>
              </w:rPr>
              <w:t>0</w:t>
            </w:r>
          </w:p>
        </w:tc>
      </w:tr>
      <w:tr>
        <w:tblPrEx>
          <w:tblCellMar>
            <w:top w:w="0" w:type="dxa"/>
            <w:left w:w="0" w:type="dxa"/>
            <w:bottom w:w="0" w:type="dxa"/>
            <w:right w:w="0" w:type="dxa"/>
          </w:tblCellMar>
        </w:tblPrEx>
        <w:trPr>
          <w:trHeight w:val="454" w:hRule="atLeast"/>
          <w:jc w:val="center"/>
        </w:trPr>
        <w:tc>
          <w:tcPr>
            <w:tcW w:w="32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center"/>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bidi="ar"/>
              </w:rPr>
              <w:t>预算编制科学性</w:t>
            </w:r>
          </w:p>
        </w:tc>
        <w:tc>
          <w:tcPr>
            <w:tcW w:w="28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textAlignment w:val="center"/>
              <w:rPr>
                <w:rFonts w:hint="eastAsia"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bidi="ar"/>
              </w:rPr>
              <w:t>2.</w:t>
            </w:r>
            <w:r>
              <w:rPr>
                <w:rFonts w:hint="default" w:ascii="Times New Roman" w:hAnsi="Times New Roman" w:eastAsia="仿宋_GB2312" w:cs="Times New Roman"/>
                <w:color w:val="auto"/>
                <w:sz w:val="28"/>
                <w:szCs w:val="28"/>
                <w:highlight w:val="none"/>
                <w:lang w:bidi="ar"/>
              </w:rPr>
              <w:t>0</w:t>
            </w:r>
            <w:r>
              <w:rPr>
                <w:rFonts w:hint="eastAsia" w:ascii="Times New Roman" w:hAnsi="Times New Roman" w:eastAsia="仿宋_GB2312" w:cs="Times New Roman"/>
                <w:color w:val="auto"/>
                <w:sz w:val="28"/>
                <w:szCs w:val="28"/>
                <w:highlight w:val="none"/>
                <w:lang w:val="en-US" w:eastAsia="zh-CN" w:bidi="ar"/>
              </w:rPr>
              <w:t>0</w:t>
            </w:r>
          </w:p>
        </w:tc>
        <w:tc>
          <w:tcPr>
            <w:tcW w:w="2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2.0</w:t>
            </w:r>
            <w:r>
              <w:rPr>
                <w:rFonts w:hint="eastAsia" w:ascii="Times New Roman" w:hAnsi="Times New Roman" w:eastAsia="仿宋_GB2312" w:cs="Times New Roman"/>
                <w:color w:val="auto"/>
                <w:sz w:val="28"/>
                <w:szCs w:val="28"/>
                <w:highlight w:val="none"/>
                <w:lang w:val="en-US" w:eastAsia="zh-CN"/>
              </w:rPr>
              <w:t>0</w:t>
            </w:r>
          </w:p>
        </w:tc>
      </w:tr>
      <w:tr>
        <w:tblPrEx>
          <w:tblCellMar>
            <w:top w:w="0" w:type="dxa"/>
            <w:left w:w="0" w:type="dxa"/>
            <w:bottom w:w="0" w:type="dxa"/>
            <w:right w:w="0" w:type="dxa"/>
          </w:tblCellMar>
        </w:tblPrEx>
        <w:trPr>
          <w:trHeight w:val="454" w:hRule="atLeast"/>
          <w:jc w:val="center"/>
        </w:trPr>
        <w:tc>
          <w:tcPr>
            <w:tcW w:w="32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center"/>
              <w:textAlignment w:val="center"/>
              <w:rPr>
                <w:rFonts w:hint="default" w:ascii="Times New Roman" w:hAnsi="Times New Roman" w:eastAsia="仿宋_GB2312" w:cs="Times New Roman"/>
                <w:color w:val="auto"/>
                <w:sz w:val="28"/>
                <w:szCs w:val="28"/>
                <w:highlight w:val="none"/>
                <w:lang w:val="en-US" w:eastAsia="zh-CN" w:bidi="ar"/>
              </w:rPr>
            </w:pPr>
            <w:r>
              <w:rPr>
                <w:rFonts w:hint="default" w:ascii="Times New Roman" w:hAnsi="Times New Roman" w:eastAsia="仿宋_GB2312" w:cs="Times New Roman"/>
                <w:color w:val="auto"/>
                <w:sz w:val="28"/>
                <w:szCs w:val="28"/>
                <w:highlight w:val="none"/>
                <w:lang w:val="en-US" w:eastAsia="zh-CN" w:bidi="ar"/>
              </w:rPr>
              <w:t>资金分配合理性</w:t>
            </w:r>
          </w:p>
        </w:tc>
        <w:tc>
          <w:tcPr>
            <w:tcW w:w="28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textAlignment w:val="center"/>
              <w:rPr>
                <w:rFonts w:hint="default" w:ascii="Times New Roman" w:hAnsi="Times New Roman" w:eastAsia="仿宋_GB2312" w:cs="Times New Roman"/>
                <w:color w:val="auto"/>
                <w:sz w:val="28"/>
                <w:szCs w:val="28"/>
                <w:highlight w:val="none"/>
                <w:lang w:val="en-US" w:eastAsia="zh-CN" w:bidi="ar"/>
              </w:rPr>
            </w:pPr>
            <w:r>
              <w:rPr>
                <w:rFonts w:hint="default" w:ascii="Times New Roman" w:hAnsi="Times New Roman" w:eastAsia="仿宋_GB2312" w:cs="Times New Roman"/>
                <w:color w:val="auto"/>
                <w:sz w:val="28"/>
                <w:szCs w:val="28"/>
                <w:highlight w:val="none"/>
                <w:lang w:val="en-US" w:eastAsia="zh-CN" w:bidi="ar"/>
              </w:rPr>
              <w:t>2.0</w:t>
            </w:r>
            <w:r>
              <w:rPr>
                <w:rFonts w:hint="eastAsia" w:ascii="Times New Roman" w:hAnsi="Times New Roman" w:eastAsia="仿宋_GB2312" w:cs="Times New Roman"/>
                <w:color w:val="auto"/>
                <w:sz w:val="28"/>
                <w:szCs w:val="28"/>
                <w:highlight w:val="none"/>
                <w:lang w:val="en-US" w:eastAsia="zh-CN" w:bidi="ar"/>
              </w:rPr>
              <w:t>0</w:t>
            </w:r>
          </w:p>
        </w:tc>
        <w:tc>
          <w:tcPr>
            <w:tcW w:w="2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textAlignment w:val="center"/>
              <w:rPr>
                <w:rFonts w:hint="default" w:ascii="Times New Roman" w:hAnsi="Times New Roman" w:eastAsia="仿宋_GB2312" w:cs="Times New Roman"/>
                <w:color w:val="auto"/>
                <w:sz w:val="28"/>
                <w:szCs w:val="28"/>
                <w:highlight w:val="none"/>
                <w:lang w:val="en-US" w:eastAsia="zh-CN" w:bidi="ar"/>
              </w:rPr>
            </w:pPr>
            <w:r>
              <w:rPr>
                <w:rFonts w:hint="default" w:ascii="Times New Roman" w:hAnsi="Times New Roman" w:eastAsia="仿宋_GB2312" w:cs="Times New Roman"/>
                <w:color w:val="auto"/>
                <w:sz w:val="28"/>
                <w:szCs w:val="28"/>
                <w:highlight w:val="none"/>
                <w:lang w:val="en-US" w:eastAsia="zh-CN" w:bidi="ar"/>
              </w:rPr>
              <w:t>2.0</w:t>
            </w:r>
            <w:r>
              <w:rPr>
                <w:rFonts w:hint="eastAsia" w:ascii="Times New Roman" w:hAnsi="Times New Roman" w:eastAsia="仿宋_GB2312" w:cs="Times New Roman"/>
                <w:color w:val="auto"/>
                <w:sz w:val="28"/>
                <w:szCs w:val="28"/>
                <w:highlight w:val="none"/>
                <w:lang w:val="en-US" w:eastAsia="zh-CN" w:bidi="ar"/>
              </w:rPr>
              <w:t>0</w:t>
            </w:r>
          </w:p>
        </w:tc>
      </w:tr>
      <w:tr>
        <w:tblPrEx>
          <w:tblCellMar>
            <w:top w:w="0" w:type="dxa"/>
            <w:left w:w="0" w:type="dxa"/>
            <w:bottom w:w="0" w:type="dxa"/>
            <w:right w:w="0" w:type="dxa"/>
          </w:tblCellMar>
        </w:tblPrEx>
        <w:trPr>
          <w:trHeight w:val="454" w:hRule="atLeast"/>
          <w:jc w:val="center"/>
        </w:trPr>
        <w:tc>
          <w:tcPr>
            <w:tcW w:w="32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val="0"/>
              <w:spacing w:line="240" w:lineRule="auto"/>
              <w:ind w:firstLine="1680" w:firstLineChars="600"/>
              <w:jc w:val="both"/>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合计</w:t>
            </w:r>
          </w:p>
        </w:tc>
        <w:tc>
          <w:tcPr>
            <w:tcW w:w="28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val="0"/>
              <w:spacing w:line="240" w:lineRule="auto"/>
              <w:jc w:val="right"/>
              <w:rPr>
                <w:rFonts w:hint="eastAsia"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14</w:t>
            </w:r>
            <w:r>
              <w:rPr>
                <w:rFonts w:hint="default" w:ascii="Times New Roman" w:hAnsi="Times New Roman" w:eastAsia="仿宋_GB2312" w:cs="Times New Roman"/>
                <w:color w:val="auto"/>
                <w:sz w:val="28"/>
                <w:szCs w:val="28"/>
                <w:highlight w:val="none"/>
              </w:rPr>
              <w:t>.0</w:t>
            </w:r>
            <w:r>
              <w:rPr>
                <w:rFonts w:hint="eastAsia" w:ascii="Times New Roman" w:hAnsi="Times New Roman" w:eastAsia="仿宋_GB2312" w:cs="Times New Roman"/>
                <w:color w:val="auto"/>
                <w:sz w:val="28"/>
                <w:szCs w:val="28"/>
                <w:highlight w:val="none"/>
                <w:lang w:val="en-US" w:eastAsia="zh-CN"/>
              </w:rPr>
              <w:t>0</w:t>
            </w:r>
          </w:p>
        </w:tc>
        <w:tc>
          <w:tcPr>
            <w:tcW w:w="28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val="0"/>
              <w:spacing w:line="240" w:lineRule="auto"/>
              <w:jc w:val="righ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12.0</w:t>
            </w:r>
            <w:r>
              <w:rPr>
                <w:rFonts w:hint="eastAsia" w:ascii="Times New Roman" w:hAnsi="Times New Roman" w:eastAsia="仿宋_GB2312" w:cs="Times New Roman"/>
                <w:color w:val="auto"/>
                <w:sz w:val="28"/>
                <w:szCs w:val="28"/>
                <w:highlight w:val="none"/>
                <w:lang w:val="en-US" w:eastAsia="zh-CN"/>
              </w:rPr>
              <w:t>0</w:t>
            </w: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9"/>
        <w:rPr>
          <w:rFonts w:hint="default" w:ascii="Times New Roman" w:hAnsi="Times New Roman" w:eastAsia="仿宋_GB2312" w:cs="Times New Roman"/>
          <w:b/>
          <w:bCs/>
          <w:spacing w:val="0"/>
          <w:position w:val="0"/>
          <w:sz w:val="32"/>
          <w:szCs w:val="32"/>
          <w:lang w:val="en-US" w:eastAsia="zh-CN"/>
        </w:rPr>
      </w:pPr>
      <w:r>
        <w:rPr>
          <w:rFonts w:hint="default" w:ascii="Times New Roman" w:hAnsi="Times New Roman" w:eastAsia="仿宋_GB2312" w:cs="Times New Roman"/>
          <w:b w:val="0"/>
          <w:bCs w:val="0"/>
          <w:spacing w:val="0"/>
          <w:position w:val="0"/>
          <w:sz w:val="32"/>
          <w:szCs w:val="32"/>
          <w:lang w:val="en-US" w:eastAsia="zh-CN"/>
        </w:rPr>
        <w:t>1.</w:t>
      </w:r>
      <w:r>
        <w:rPr>
          <w:rFonts w:hint="default" w:ascii="Times New Roman" w:hAnsi="Times New Roman" w:eastAsia="仿宋_GB2312" w:cs="Times New Roman"/>
          <w:b/>
          <w:bCs/>
          <w:spacing w:val="0"/>
          <w:position w:val="0"/>
          <w:sz w:val="32"/>
          <w:szCs w:val="32"/>
        </w:rPr>
        <w:t>项目立项规范性</w:t>
      </w:r>
      <w:r>
        <w:rPr>
          <w:rFonts w:hint="default" w:ascii="Times New Roman" w:hAnsi="Times New Roman" w:eastAsia="仿宋_GB2312" w:cs="Times New Roman"/>
          <w:b/>
          <w:bCs/>
          <w:spacing w:val="0"/>
          <w:position w:val="0"/>
          <w:sz w:val="32"/>
          <w:szCs w:val="32"/>
          <w:lang w:val="en-US" w:eastAsia="zh-CN"/>
        </w:rPr>
        <w:t xml:space="preserve">  指标分值4.0</w:t>
      </w:r>
      <w:r>
        <w:rPr>
          <w:rFonts w:hint="eastAsia" w:ascii="Times New Roman" w:hAnsi="Times New Roman" w:eastAsia="仿宋_GB2312" w:cs="Times New Roman"/>
          <w:b/>
          <w:bCs/>
          <w:spacing w:val="0"/>
          <w:position w:val="0"/>
          <w:sz w:val="32"/>
          <w:szCs w:val="32"/>
          <w:lang w:val="en-US" w:eastAsia="zh-CN"/>
        </w:rPr>
        <w:t>0</w:t>
      </w:r>
      <w:r>
        <w:rPr>
          <w:rFonts w:hint="default" w:ascii="Times New Roman" w:hAnsi="Times New Roman" w:eastAsia="仿宋_GB2312" w:cs="Times New Roman"/>
          <w:b/>
          <w:bCs/>
          <w:spacing w:val="0"/>
          <w:position w:val="0"/>
          <w:sz w:val="32"/>
          <w:szCs w:val="32"/>
          <w:lang w:val="en-US" w:eastAsia="zh-CN"/>
        </w:rPr>
        <w:t>分，评价得分4.0</w:t>
      </w:r>
      <w:r>
        <w:rPr>
          <w:rFonts w:hint="eastAsia" w:ascii="Times New Roman" w:hAnsi="Times New Roman" w:eastAsia="仿宋_GB2312" w:cs="Times New Roman"/>
          <w:b/>
          <w:bCs/>
          <w:spacing w:val="0"/>
          <w:position w:val="0"/>
          <w:sz w:val="32"/>
          <w:szCs w:val="32"/>
          <w:lang w:val="en-US" w:eastAsia="zh-CN"/>
        </w:rPr>
        <w:t>0</w:t>
      </w:r>
      <w:r>
        <w:rPr>
          <w:rFonts w:hint="default" w:ascii="Times New Roman" w:hAnsi="Times New Roman" w:eastAsia="仿宋_GB2312" w:cs="Times New Roman"/>
          <w:b/>
          <w:bCs/>
          <w:spacing w:val="0"/>
          <w:position w:val="0"/>
          <w:sz w:val="32"/>
          <w:szCs w:val="32"/>
          <w:lang w:val="en-US" w:eastAsia="zh-CN"/>
        </w:rPr>
        <w:t>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3" w:firstLineChars="200"/>
        <w:jc w:val="both"/>
        <w:textAlignment w:val="baseline"/>
        <w:rPr>
          <w:rFonts w:hint="default" w:ascii="Times New Roman" w:hAnsi="Times New Roman" w:eastAsia="仿宋_GB2312" w:cs="Times New Roman"/>
          <w:b w:val="0"/>
          <w:bCs w:val="0"/>
          <w:spacing w:val="0"/>
          <w:position w:val="0"/>
          <w:sz w:val="32"/>
          <w:szCs w:val="32"/>
          <w:lang w:val="en-US" w:eastAsia="zh-CN"/>
        </w:rPr>
      </w:pPr>
      <w:r>
        <w:rPr>
          <w:rFonts w:hint="default" w:ascii="Times New Roman" w:hAnsi="Times New Roman" w:eastAsia="仿宋_GB2312" w:cs="Times New Roman"/>
          <w:b/>
          <w:bCs/>
          <w:spacing w:val="0"/>
          <w:position w:val="0"/>
          <w:sz w:val="32"/>
          <w:szCs w:val="32"/>
          <w:lang w:eastAsia="zh-CN"/>
        </w:rPr>
        <w:t>（</w:t>
      </w:r>
      <w:r>
        <w:rPr>
          <w:rFonts w:hint="default" w:ascii="Times New Roman" w:hAnsi="Times New Roman" w:eastAsia="仿宋_GB2312" w:cs="Times New Roman"/>
          <w:b/>
          <w:bCs/>
          <w:spacing w:val="0"/>
          <w:position w:val="0"/>
          <w:sz w:val="32"/>
          <w:szCs w:val="32"/>
          <w:lang w:val="en-US" w:eastAsia="zh-CN"/>
        </w:rPr>
        <w:t>1</w:t>
      </w:r>
      <w:r>
        <w:rPr>
          <w:rFonts w:hint="default" w:ascii="Times New Roman" w:hAnsi="Times New Roman" w:eastAsia="仿宋_GB2312" w:cs="Times New Roman"/>
          <w:b/>
          <w:bCs/>
          <w:spacing w:val="0"/>
          <w:position w:val="0"/>
          <w:sz w:val="32"/>
          <w:szCs w:val="32"/>
          <w:lang w:eastAsia="zh-CN"/>
        </w:rPr>
        <w:t>）</w:t>
      </w:r>
      <w:r>
        <w:rPr>
          <w:rFonts w:hint="default" w:ascii="Times New Roman" w:hAnsi="Times New Roman" w:eastAsia="仿宋_GB2312" w:cs="Times New Roman"/>
          <w:b/>
          <w:bCs/>
          <w:spacing w:val="0"/>
          <w:position w:val="0"/>
          <w:sz w:val="32"/>
          <w:szCs w:val="32"/>
        </w:rPr>
        <w:t>立项依据充分性方面</w:t>
      </w:r>
      <w:r>
        <w:rPr>
          <w:rFonts w:hint="default" w:ascii="Times New Roman" w:hAnsi="Times New Roman" w:eastAsia="仿宋_GB2312" w:cs="Times New Roman"/>
          <w:b w:val="0"/>
          <w:bCs w:val="0"/>
          <w:spacing w:val="0"/>
          <w:position w:val="0"/>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一是项目立项符合国家法律法规、国民经济发展规划和相关政策。中百批发商场因消防设施不达标，存在重大火灾隐患，2018年被济宁市政府挂牌督办整改，因企业无资金无能力整改，安全生产责任重大，2018年曲阜市人民政府召开了第24次常务会议，会上听取了关于中百百货公司安全隐患整改工作有关情况的汇报，会议决定：为实现中百百货公司火灾隐患彻底整改，消除济宁挂牌督办，同意对中百百货公司商场实施拆除，把所占土地进行收储。三产办、财政局对老中百百货员工保险数额进行核算、确认，原来通过租赁收入来确保的集体承担部分的职工保险费用，因拆除商场失去来源，改由财政负担替代。</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结合2018处曲阜市人民政府常务会议纪要（第24次）精神，曲阜市三产办公室关于对中百百货公司火灾隐患整改推进工作向市政府进行了情况汇报 ，会上市领导批示按照《关于对中百百货公司火灾隐患整改推进工作情况汇报》（曲三产字〔2018〕44号）文件中的第一种方案补偿，每年拨付110万，主要用于解决企业职工保险、企业留守人员基本开支等事项。</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二是项目立项与部门职责范围相符，属于部门履职所需。</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曲阜市商贸流通业促进中心职责包括：开展流通业相关课题的调查研究、统计分析，编制相关 报告，为商贸流通业发展规划等提供决策支撑和研究咨询服务；协助推进全市国有商贸流通企业改组改制工作，建立现 代企业制度；承担原商业、物资、二轻等市属国有流通业改制清算等 相关事务性工作；协助做好职工信访稳定相关事务工作。</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三是项目属于公共财政支持范围，符合中央、地方事权支出责任划分原则。《中华人民共和国预算法》指出一般公共预算支出按照其功能分类，本项目资金支出为一般公共服务支出中的国有资本经营支出，属于公共财政支持范围。</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四是项目与相关部门同类项目和部门内部相关项目不重复。经查阅相关项目批复文件，评价发现项目与相关部门同类项目和部门内部相关项目不重复。</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综上，评价认为，该项目立项依据较充分。</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Chars="0" w:firstLine="643" w:firstLineChars="200"/>
        <w:jc w:val="both"/>
        <w:textAlignment w:val="baseline"/>
        <w:rPr>
          <w:rFonts w:hint="default" w:ascii="Times New Roman" w:hAnsi="Times New Roman" w:eastAsia="仿宋_GB2312" w:cs="Times New Roman"/>
          <w:b/>
          <w:bCs/>
          <w:spacing w:val="0"/>
          <w:position w:val="0"/>
          <w:sz w:val="32"/>
          <w:szCs w:val="32"/>
          <w:lang w:val="en-US" w:eastAsia="zh-CN"/>
        </w:rPr>
      </w:pPr>
      <w:r>
        <w:rPr>
          <w:rFonts w:hint="default" w:ascii="Times New Roman" w:hAnsi="Times New Roman" w:eastAsia="仿宋_GB2312" w:cs="Times New Roman"/>
          <w:b/>
          <w:bCs/>
          <w:spacing w:val="0"/>
          <w:position w:val="0"/>
          <w:sz w:val="32"/>
          <w:szCs w:val="32"/>
          <w:lang w:eastAsia="zh-CN"/>
        </w:rPr>
        <w:t>（</w:t>
      </w:r>
      <w:r>
        <w:rPr>
          <w:rFonts w:hint="default" w:ascii="Times New Roman" w:hAnsi="Times New Roman" w:eastAsia="仿宋_GB2312" w:cs="Times New Roman"/>
          <w:b/>
          <w:bCs/>
          <w:spacing w:val="0"/>
          <w:position w:val="0"/>
          <w:sz w:val="32"/>
          <w:szCs w:val="32"/>
          <w:lang w:val="en-US" w:eastAsia="zh-CN"/>
        </w:rPr>
        <w:t>2</w:t>
      </w:r>
      <w:r>
        <w:rPr>
          <w:rFonts w:hint="default" w:ascii="Times New Roman" w:hAnsi="Times New Roman" w:eastAsia="仿宋_GB2312" w:cs="Times New Roman"/>
          <w:b/>
          <w:bCs/>
          <w:spacing w:val="0"/>
          <w:position w:val="0"/>
          <w:sz w:val="32"/>
          <w:szCs w:val="32"/>
          <w:lang w:eastAsia="zh-CN"/>
        </w:rPr>
        <w:t>）</w:t>
      </w:r>
      <w:r>
        <w:rPr>
          <w:rFonts w:hint="default" w:ascii="Times New Roman" w:hAnsi="Times New Roman" w:eastAsia="仿宋_GB2312" w:cs="Times New Roman"/>
          <w:b/>
          <w:bCs/>
          <w:spacing w:val="0"/>
          <w:position w:val="0"/>
          <w:sz w:val="32"/>
          <w:szCs w:val="32"/>
        </w:rPr>
        <w:t>立项程序规范性方面</w:t>
      </w:r>
      <w:r>
        <w:rPr>
          <w:rFonts w:hint="default" w:ascii="Times New Roman" w:hAnsi="Times New Roman" w:eastAsia="仿宋_GB2312" w:cs="Times New Roman"/>
          <w:b/>
          <w:bCs/>
          <w:spacing w:val="0"/>
          <w:position w:val="0"/>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项目按照规定程序申请设立，审批文件、材料符合相关要求。根据2018年曲阜市人民政府召开了第24次常务会议精神，按照《关于对中百百货公司火灾隐患整改推进工作情况汇报》 （曲三产字〔2018〕）文件中的第一种方案补偿，计划对2021年关停中百商城补偿款项目下拨预算资金110万元。</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3" w:firstLineChars="200"/>
        <w:jc w:val="both"/>
        <w:textAlignment w:val="baseline"/>
        <w:outlineLvl w:val="9"/>
        <w:rPr>
          <w:rFonts w:hint="default" w:ascii="Times New Roman" w:hAnsi="Times New Roman" w:eastAsia="仿宋_GB2312" w:cs="Times New Roman"/>
          <w:b/>
          <w:bCs/>
          <w:spacing w:val="0"/>
          <w:position w:val="0"/>
          <w:sz w:val="32"/>
          <w:szCs w:val="32"/>
          <w:lang w:val="en-US" w:eastAsia="zh-CN"/>
        </w:rPr>
      </w:pPr>
      <w:r>
        <w:rPr>
          <w:rFonts w:hint="default" w:ascii="Times New Roman" w:hAnsi="Times New Roman" w:eastAsia="仿宋_GB2312" w:cs="Times New Roman"/>
          <w:b/>
          <w:bCs/>
          <w:spacing w:val="0"/>
          <w:position w:val="0"/>
          <w:sz w:val="32"/>
          <w:szCs w:val="32"/>
          <w:lang w:val="en-US" w:eastAsia="zh-CN"/>
        </w:rPr>
        <w:t>2.绩效目标合理性  指标分值3.0</w:t>
      </w:r>
      <w:r>
        <w:rPr>
          <w:rFonts w:hint="eastAsia" w:ascii="Times New Roman" w:hAnsi="Times New Roman" w:eastAsia="仿宋_GB2312" w:cs="Times New Roman"/>
          <w:b/>
          <w:bCs/>
          <w:spacing w:val="0"/>
          <w:position w:val="0"/>
          <w:sz w:val="32"/>
          <w:szCs w:val="32"/>
          <w:lang w:val="en-US" w:eastAsia="zh-CN"/>
        </w:rPr>
        <w:t>0</w:t>
      </w:r>
      <w:r>
        <w:rPr>
          <w:rFonts w:hint="default" w:ascii="Times New Roman" w:hAnsi="Times New Roman" w:eastAsia="仿宋_GB2312" w:cs="Times New Roman"/>
          <w:b/>
          <w:bCs/>
          <w:spacing w:val="0"/>
          <w:position w:val="0"/>
          <w:sz w:val="32"/>
          <w:szCs w:val="32"/>
          <w:lang w:val="en-US" w:eastAsia="zh-CN"/>
        </w:rPr>
        <w:t>分，评价得分3.0</w:t>
      </w:r>
      <w:r>
        <w:rPr>
          <w:rFonts w:hint="eastAsia" w:ascii="Times New Roman" w:hAnsi="Times New Roman" w:eastAsia="仿宋_GB2312" w:cs="Times New Roman"/>
          <w:b/>
          <w:bCs/>
          <w:spacing w:val="0"/>
          <w:position w:val="0"/>
          <w:sz w:val="32"/>
          <w:szCs w:val="32"/>
          <w:lang w:val="en-US" w:eastAsia="zh-CN"/>
        </w:rPr>
        <w:t>0</w:t>
      </w:r>
      <w:r>
        <w:rPr>
          <w:rFonts w:hint="default" w:ascii="Times New Roman" w:hAnsi="Times New Roman" w:eastAsia="仿宋_GB2312" w:cs="Times New Roman"/>
          <w:b/>
          <w:bCs/>
          <w:spacing w:val="0"/>
          <w:position w:val="0"/>
          <w:sz w:val="32"/>
          <w:szCs w:val="32"/>
          <w:lang w:val="en-US" w:eastAsia="zh-CN"/>
        </w:rPr>
        <w:t>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一是绩效目标与实际工作内容具有相关性。</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该项目绩效目标的设置符合曲阜市商贸流通业促进中心相关工作任务的要求，与实际的工作内容相关。</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二是项目预期产出效益和效果符合正常的业绩水平。</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曲阜市商贸流通业促进中心依据实际需要的资金额向财政进行申请，财政局再根据申请下拨所需资金，资金的下拨符合资金使用单位的实际的需要。</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三是与预算确定的项目资金量相匹配。</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2021年项目实际支出110万元，年初预算110万元，实际拨付110万元，并没有超出年初预算数，可以认为该项目与预算确定的资金量相匹配。</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3" w:firstLineChars="200"/>
        <w:jc w:val="both"/>
        <w:textAlignment w:val="baseline"/>
        <w:outlineLvl w:val="9"/>
        <w:rPr>
          <w:rFonts w:hint="default" w:ascii="Times New Roman" w:hAnsi="Times New Roman" w:eastAsia="仿宋_GB2312" w:cs="Times New Roman"/>
          <w:b/>
          <w:bCs/>
          <w:spacing w:val="0"/>
          <w:position w:val="0"/>
          <w:sz w:val="32"/>
          <w:szCs w:val="32"/>
          <w:lang w:val="en-US" w:eastAsia="zh-CN"/>
        </w:rPr>
      </w:pPr>
      <w:r>
        <w:rPr>
          <w:rFonts w:hint="default" w:ascii="Times New Roman" w:hAnsi="Times New Roman" w:eastAsia="仿宋_GB2312" w:cs="Times New Roman"/>
          <w:b/>
          <w:bCs/>
          <w:spacing w:val="0"/>
          <w:position w:val="0"/>
          <w:sz w:val="32"/>
          <w:szCs w:val="32"/>
          <w:lang w:val="en-US" w:eastAsia="zh-CN"/>
        </w:rPr>
        <w:t>3.绩效指标明确性方面  指标分值3.0</w:t>
      </w:r>
      <w:r>
        <w:rPr>
          <w:rFonts w:hint="eastAsia" w:ascii="Times New Roman" w:hAnsi="Times New Roman" w:eastAsia="仿宋_GB2312" w:cs="Times New Roman"/>
          <w:b/>
          <w:bCs/>
          <w:spacing w:val="0"/>
          <w:position w:val="0"/>
          <w:sz w:val="32"/>
          <w:szCs w:val="32"/>
          <w:lang w:val="en-US" w:eastAsia="zh-CN"/>
        </w:rPr>
        <w:t>0</w:t>
      </w:r>
      <w:r>
        <w:rPr>
          <w:rFonts w:hint="default" w:ascii="Times New Roman" w:hAnsi="Times New Roman" w:eastAsia="仿宋_GB2312" w:cs="Times New Roman"/>
          <w:b/>
          <w:bCs/>
          <w:spacing w:val="0"/>
          <w:position w:val="0"/>
          <w:sz w:val="32"/>
          <w:szCs w:val="32"/>
          <w:lang w:val="en-US" w:eastAsia="zh-CN"/>
        </w:rPr>
        <w:t>分，评价得分1.0</w:t>
      </w:r>
      <w:r>
        <w:rPr>
          <w:rFonts w:hint="eastAsia" w:ascii="Times New Roman" w:hAnsi="Times New Roman" w:eastAsia="仿宋_GB2312" w:cs="Times New Roman"/>
          <w:b/>
          <w:bCs/>
          <w:spacing w:val="0"/>
          <w:position w:val="0"/>
          <w:sz w:val="32"/>
          <w:szCs w:val="32"/>
          <w:lang w:val="en-US" w:eastAsia="zh-CN"/>
        </w:rPr>
        <w:t>0</w:t>
      </w:r>
      <w:r>
        <w:rPr>
          <w:rFonts w:hint="default" w:ascii="Times New Roman" w:hAnsi="Times New Roman" w:eastAsia="仿宋_GB2312" w:cs="Times New Roman"/>
          <w:b/>
          <w:bCs/>
          <w:spacing w:val="0"/>
          <w:position w:val="0"/>
          <w:sz w:val="32"/>
          <w:szCs w:val="32"/>
          <w:lang w:val="en-US" w:eastAsia="zh-CN"/>
        </w:rPr>
        <w:t>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一是项目绩效目标部分未被细化分解为具体的绩效指标。</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该项目是长期项目，应设置可持续性指标，项目虽然设置了可持续性指标，但未设置相应指标值。</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二是部分指标值设置不够明确清晰和准确。</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项目支出绩效申报报表产出指标里的数量指标、质量指标及时效指标设置的不够清晰可量化。数量指标指标内容为“解决职工养老保险等问题”，指标值设为“110万”，内容与指标值不够清晰；质量指标指标内容为“及时缴纳养老保险”，指标值为“准确率100% ”，内容与指标值不匹配；时效性指标指标内容为“拨付后立即支付”，指标值为“1年期”，不够清晰可量化。</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3" w:firstLineChars="200"/>
        <w:jc w:val="both"/>
        <w:textAlignment w:val="baseline"/>
        <w:outlineLvl w:val="9"/>
        <w:rPr>
          <w:rFonts w:hint="default" w:ascii="Times New Roman" w:hAnsi="Times New Roman" w:eastAsia="仿宋_GB2312" w:cs="Times New Roman"/>
          <w:b/>
          <w:bCs/>
          <w:spacing w:val="0"/>
          <w:position w:val="0"/>
          <w:sz w:val="32"/>
          <w:szCs w:val="32"/>
          <w:lang w:val="en-US" w:eastAsia="zh-CN"/>
        </w:rPr>
      </w:pPr>
      <w:r>
        <w:rPr>
          <w:rFonts w:hint="default" w:ascii="Times New Roman" w:hAnsi="Times New Roman" w:eastAsia="仿宋_GB2312" w:cs="Times New Roman"/>
          <w:b/>
          <w:bCs/>
          <w:spacing w:val="0"/>
          <w:position w:val="0"/>
          <w:sz w:val="32"/>
          <w:szCs w:val="32"/>
          <w:lang w:val="en-US" w:eastAsia="zh-CN"/>
        </w:rPr>
        <w:t>4.预算编制科学性方面  指标分值2.0</w:t>
      </w:r>
      <w:r>
        <w:rPr>
          <w:rFonts w:hint="eastAsia" w:ascii="Times New Roman" w:hAnsi="Times New Roman" w:eastAsia="仿宋_GB2312" w:cs="Times New Roman"/>
          <w:b/>
          <w:bCs/>
          <w:spacing w:val="0"/>
          <w:position w:val="0"/>
          <w:sz w:val="32"/>
          <w:szCs w:val="32"/>
          <w:lang w:val="en-US" w:eastAsia="zh-CN"/>
        </w:rPr>
        <w:t>0</w:t>
      </w:r>
      <w:r>
        <w:rPr>
          <w:rFonts w:hint="default" w:ascii="Times New Roman" w:hAnsi="Times New Roman" w:eastAsia="仿宋_GB2312" w:cs="Times New Roman"/>
          <w:b/>
          <w:bCs/>
          <w:spacing w:val="0"/>
          <w:position w:val="0"/>
          <w:sz w:val="32"/>
          <w:szCs w:val="32"/>
          <w:lang w:val="en-US" w:eastAsia="zh-CN"/>
        </w:rPr>
        <w:t>分，评价得分2.0</w:t>
      </w:r>
      <w:r>
        <w:rPr>
          <w:rFonts w:hint="eastAsia" w:ascii="Times New Roman" w:hAnsi="Times New Roman" w:eastAsia="仿宋_GB2312" w:cs="Times New Roman"/>
          <w:b/>
          <w:bCs/>
          <w:spacing w:val="0"/>
          <w:position w:val="0"/>
          <w:sz w:val="32"/>
          <w:szCs w:val="32"/>
          <w:lang w:val="en-US" w:eastAsia="zh-CN"/>
        </w:rPr>
        <w:t>0</w:t>
      </w:r>
      <w:r>
        <w:rPr>
          <w:rFonts w:hint="default" w:ascii="Times New Roman" w:hAnsi="Times New Roman" w:eastAsia="仿宋_GB2312" w:cs="Times New Roman"/>
          <w:b/>
          <w:bCs/>
          <w:spacing w:val="0"/>
          <w:position w:val="0"/>
          <w:sz w:val="32"/>
          <w:szCs w:val="32"/>
          <w:lang w:val="en-US" w:eastAsia="zh-CN"/>
        </w:rPr>
        <w:t>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一是预算编制经过科学论证，预算额度测算依据充分。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根据《关于对中百百货公司火灾隐患整改推进工作情况汇报》（曲三产字〔2018〕44号）文第一种补偿方式，依据充分。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二是预算内容与项目内容相匹配。</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《2021年商贸流通业促进中心预算批复》中明确列示预算金额110万元主要用于国有资本经营支出，预算内容与项目内容相匹配。</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三是预算确定的项目资金量与工作任务相匹配。</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该项目资金主要用于中百百货公司职工保险及留守员工基本开支，截至2021年12月31日，该项目实际支出专项资金110万元，财政实际拨付资金110万元，未超出财政拨付资金数。</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3" w:firstLineChars="200"/>
        <w:jc w:val="both"/>
        <w:textAlignment w:val="baseline"/>
        <w:outlineLvl w:val="9"/>
        <w:rPr>
          <w:rFonts w:hint="default" w:ascii="Times New Roman" w:hAnsi="Times New Roman" w:eastAsia="仿宋_GB2312" w:cs="Times New Roman"/>
          <w:b/>
          <w:bCs/>
          <w:spacing w:val="0"/>
          <w:position w:val="0"/>
          <w:sz w:val="32"/>
          <w:szCs w:val="32"/>
          <w:lang w:val="en-US" w:eastAsia="zh-CN"/>
        </w:rPr>
      </w:pPr>
      <w:r>
        <w:rPr>
          <w:rFonts w:hint="default" w:ascii="Times New Roman" w:hAnsi="Times New Roman" w:eastAsia="仿宋_GB2312" w:cs="Times New Roman"/>
          <w:b/>
          <w:bCs/>
          <w:spacing w:val="0"/>
          <w:position w:val="0"/>
          <w:sz w:val="32"/>
          <w:szCs w:val="32"/>
          <w:lang w:val="en-US" w:eastAsia="zh-CN"/>
        </w:rPr>
        <w:t>5.资金分配合理性方面  指标分值2.0</w:t>
      </w:r>
      <w:r>
        <w:rPr>
          <w:rFonts w:hint="eastAsia" w:ascii="Times New Roman" w:hAnsi="Times New Roman" w:eastAsia="仿宋_GB2312" w:cs="Times New Roman"/>
          <w:b/>
          <w:bCs/>
          <w:spacing w:val="0"/>
          <w:position w:val="0"/>
          <w:sz w:val="32"/>
          <w:szCs w:val="32"/>
          <w:lang w:val="en-US" w:eastAsia="zh-CN"/>
        </w:rPr>
        <w:t>0</w:t>
      </w:r>
      <w:r>
        <w:rPr>
          <w:rFonts w:hint="default" w:ascii="Times New Roman" w:hAnsi="Times New Roman" w:eastAsia="仿宋_GB2312" w:cs="Times New Roman"/>
          <w:b/>
          <w:bCs/>
          <w:spacing w:val="0"/>
          <w:position w:val="0"/>
          <w:sz w:val="32"/>
          <w:szCs w:val="32"/>
          <w:lang w:val="en-US" w:eastAsia="zh-CN"/>
        </w:rPr>
        <w:t>分，评价得分2.0</w:t>
      </w:r>
      <w:r>
        <w:rPr>
          <w:rFonts w:hint="eastAsia" w:ascii="Times New Roman" w:hAnsi="Times New Roman" w:eastAsia="仿宋_GB2312" w:cs="Times New Roman"/>
          <w:b/>
          <w:bCs/>
          <w:spacing w:val="0"/>
          <w:position w:val="0"/>
          <w:sz w:val="32"/>
          <w:szCs w:val="32"/>
          <w:lang w:val="en-US" w:eastAsia="zh-CN"/>
        </w:rPr>
        <w:t>0</w:t>
      </w:r>
      <w:r>
        <w:rPr>
          <w:rFonts w:hint="default" w:ascii="Times New Roman" w:hAnsi="Times New Roman" w:eastAsia="仿宋_GB2312" w:cs="Times New Roman"/>
          <w:b/>
          <w:bCs/>
          <w:spacing w:val="0"/>
          <w:position w:val="0"/>
          <w:sz w:val="32"/>
          <w:szCs w:val="32"/>
          <w:lang w:val="en-US" w:eastAsia="zh-CN"/>
        </w:rPr>
        <w:t>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根据企业实际情况，分别以养老保险、医疗保险及留守员工基本开支进行合理分配。</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Chars="200"/>
        <w:jc w:val="both"/>
        <w:textAlignment w:val="baseline"/>
        <w:outlineLvl w:val="1"/>
        <w:rPr>
          <w:rFonts w:hint="default" w:ascii="Times New Roman" w:hAnsi="Times New Roman" w:eastAsia="楷体_GB2312" w:cs="Times New Roman"/>
          <w:b w:val="0"/>
          <w:bCs w:val="0"/>
          <w:spacing w:val="0"/>
          <w:position w:val="0"/>
          <w:sz w:val="32"/>
          <w:szCs w:val="32"/>
        </w:rPr>
      </w:pPr>
      <w:bookmarkStart w:id="98" w:name="_Toc22448"/>
      <w:r>
        <w:rPr>
          <w:rFonts w:hint="default" w:ascii="Times New Roman" w:hAnsi="Times New Roman" w:eastAsia="楷体_GB2312" w:cs="Times New Roman"/>
          <w:b w:val="0"/>
          <w:bCs w:val="0"/>
          <w:spacing w:val="0"/>
          <w:position w:val="0"/>
          <w:sz w:val="32"/>
          <w:szCs w:val="32"/>
          <w:lang w:val="en-US" w:eastAsia="zh-CN"/>
        </w:rPr>
        <w:t>（二）</w:t>
      </w:r>
      <w:r>
        <w:rPr>
          <w:rFonts w:hint="default" w:ascii="Times New Roman" w:hAnsi="Times New Roman" w:eastAsia="楷体_GB2312" w:cs="Times New Roman"/>
          <w:b w:val="0"/>
          <w:bCs w:val="0"/>
          <w:spacing w:val="0"/>
          <w:position w:val="0"/>
          <w:sz w:val="32"/>
          <w:szCs w:val="32"/>
        </w:rPr>
        <w:t>项目过程情况</w:t>
      </w:r>
      <w:bookmarkEnd w:id="98"/>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该项指标分值为26</w:t>
      </w:r>
      <w:r>
        <w:rPr>
          <w:rFonts w:hint="eastAsia" w:ascii="Times New Roman" w:hAnsi="Times New Roman" w:eastAsia="仿宋_GB2312" w:cs="Times New Roman"/>
          <w:spacing w:val="3"/>
          <w:sz w:val="32"/>
          <w:szCs w:val="32"/>
          <w:highlight w:val="none"/>
          <w:lang w:val="en-US" w:eastAsia="zh-CN"/>
        </w:rPr>
        <w:t>.00</w:t>
      </w:r>
      <w:r>
        <w:rPr>
          <w:rFonts w:hint="default" w:ascii="Times New Roman" w:hAnsi="Times New Roman" w:eastAsia="仿宋_GB2312" w:cs="Times New Roman"/>
          <w:spacing w:val="3"/>
          <w:sz w:val="32"/>
          <w:szCs w:val="32"/>
          <w:highlight w:val="none"/>
          <w:lang w:val="en-US" w:eastAsia="zh-CN"/>
        </w:rPr>
        <w:t>分，评价得分25.0</w:t>
      </w:r>
      <w:r>
        <w:rPr>
          <w:rFonts w:hint="eastAsia" w:ascii="Times New Roman" w:hAnsi="Times New Roman" w:eastAsia="仿宋_GB2312" w:cs="Times New Roman"/>
          <w:spacing w:val="3"/>
          <w:sz w:val="32"/>
          <w:szCs w:val="32"/>
          <w:highlight w:val="none"/>
          <w:lang w:val="en-US" w:eastAsia="zh-CN"/>
        </w:rPr>
        <w:t>0</w:t>
      </w:r>
      <w:r>
        <w:rPr>
          <w:rFonts w:hint="default" w:ascii="Times New Roman" w:hAnsi="Times New Roman" w:eastAsia="仿宋_GB2312" w:cs="Times New Roman"/>
          <w:spacing w:val="3"/>
          <w:sz w:val="32"/>
          <w:szCs w:val="32"/>
          <w:highlight w:val="none"/>
          <w:lang w:val="en-US" w:eastAsia="zh-CN"/>
        </w:rPr>
        <w:t>分，得分率96.15%。具体包括资金到位率、预算执行率、资金合规性、管理制度健全性及制度执行有效性5个三级指标。</w:t>
      </w:r>
    </w:p>
    <w:p>
      <w:pPr>
        <w:keepNext w:val="0"/>
        <w:keepLines w:val="0"/>
        <w:pageBreakBefore w:val="0"/>
        <w:widowControl/>
        <w:kinsoku w:val="0"/>
        <w:wordWrap/>
        <w:overflowPunct/>
        <w:topLinePunct w:val="0"/>
        <w:autoSpaceDE w:val="0"/>
        <w:autoSpaceDN w:val="0"/>
        <w:bidi w:val="0"/>
        <w:adjustRightInd w:val="0"/>
        <w:snapToGrid w:val="0"/>
        <w:spacing w:before="181" w:beforeLines="50" w:after="181" w:afterLines="50" w:line="600" w:lineRule="exact"/>
        <w:ind w:left="0"/>
        <w:jc w:val="center"/>
        <w:textAlignment w:val="baseline"/>
        <w:rPr>
          <w:rFonts w:hint="eastAsia" w:ascii="方正小标宋简体" w:hAnsi="方正小标宋简体" w:eastAsia="方正小标宋简体" w:cs="方正小标宋简体"/>
          <w:spacing w:val="0"/>
          <w:position w:val="0"/>
          <w:sz w:val="32"/>
          <w:szCs w:val="32"/>
        </w:rPr>
      </w:pPr>
      <w:r>
        <w:rPr>
          <w:rFonts w:hint="eastAsia" w:ascii="方正小标宋简体" w:hAnsi="方正小标宋简体" w:eastAsia="方正小标宋简体" w:cs="方正小标宋简体"/>
          <w:spacing w:val="0"/>
          <w:position w:val="0"/>
          <w:sz w:val="32"/>
          <w:szCs w:val="32"/>
        </w:rPr>
        <w:t>表</w:t>
      </w:r>
      <w:r>
        <w:rPr>
          <w:rFonts w:hint="eastAsia" w:ascii="方正小标宋简体" w:hAnsi="方正小标宋简体" w:eastAsia="方正小标宋简体" w:cs="方正小标宋简体"/>
          <w:spacing w:val="0"/>
          <w:position w:val="0"/>
          <w:sz w:val="32"/>
          <w:szCs w:val="32"/>
          <w:lang w:val="en-US" w:eastAsia="zh-CN"/>
        </w:rPr>
        <w:t>3.</w:t>
      </w:r>
      <w:r>
        <w:rPr>
          <w:rFonts w:hint="eastAsia" w:ascii="方正小标宋简体" w:hAnsi="方正小标宋简体" w:eastAsia="方正小标宋简体" w:cs="方正小标宋简体"/>
          <w:spacing w:val="0"/>
          <w:position w:val="0"/>
          <w:sz w:val="32"/>
          <w:szCs w:val="32"/>
        </w:rPr>
        <w:t xml:space="preserve"> </w:t>
      </w:r>
      <w:r>
        <w:rPr>
          <w:rFonts w:hint="eastAsia" w:ascii="方正小标宋简体" w:hAnsi="方正小标宋简体" w:eastAsia="方正小标宋简体" w:cs="方正小标宋简体"/>
          <w:spacing w:val="0"/>
          <w:position w:val="0"/>
          <w:sz w:val="32"/>
          <w:szCs w:val="32"/>
          <w:lang w:val="en-US" w:eastAsia="zh-CN"/>
        </w:rPr>
        <w:t>项目过程得分</w:t>
      </w:r>
      <w:r>
        <w:rPr>
          <w:rFonts w:hint="eastAsia" w:ascii="方正小标宋简体" w:hAnsi="方正小标宋简体" w:eastAsia="方正小标宋简体" w:cs="方正小标宋简体"/>
          <w:spacing w:val="0"/>
          <w:position w:val="0"/>
          <w:sz w:val="32"/>
          <w:szCs w:val="32"/>
        </w:rPr>
        <w:t>情况表</w:t>
      </w:r>
    </w:p>
    <w:tbl>
      <w:tblPr>
        <w:tblStyle w:val="12"/>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06"/>
        <w:gridCol w:w="2824"/>
        <w:gridCol w:w="32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2884" w:type="dxa"/>
            <w:noWrap/>
            <w:tcMar>
              <w:top w:w="15" w:type="dxa"/>
              <w:left w:w="15" w:type="dxa"/>
              <w:right w:w="15" w:type="dxa"/>
            </w:tcMar>
            <w:vAlign w:val="center"/>
          </w:tcPr>
          <w:p>
            <w:pPr>
              <w:spacing w:line="240" w:lineRule="auto"/>
              <w:jc w:val="center"/>
              <w:textAlignment w:val="center"/>
              <w:rPr>
                <w:rFonts w:hint="eastAsia" w:ascii="黑体" w:hAnsi="黑体" w:eastAsia="黑体" w:cs="黑体"/>
                <w:b w:val="0"/>
                <w:bCs w:val="0"/>
                <w:color w:val="auto"/>
                <w:sz w:val="28"/>
                <w:szCs w:val="28"/>
                <w:highlight w:val="none"/>
                <w:lang w:bidi="ar"/>
              </w:rPr>
            </w:pPr>
            <w:r>
              <w:rPr>
                <w:rFonts w:hint="eastAsia" w:ascii="黑体" w:hAnsi="黑体" w:eastAsia="黑体" w:cs="黑体"/>
                <w:b w:val="0"/>
                <w:bCs w:val="0"/>
                <w:color w:val="auto"/>
                <w:sz w:val="28"/>
                <w:szCs w:val="28"/>
                <w:highlight w:val="none"/>
                <w:lang w:bidi="ar"/>
              </w:rPr>
              <w:t>指标</w:t>
            </w:r>
          </w:p>
        </w:tc>
        <w:tc>
          <w:tcPr>
            <w:tcW w:w="2710" w:type="dxa"/>
            <w:noWrap/>
            <w:tcMar>
              <w:top w:w="15" w:type="dxa"/>
              <w:left w:w="15" w:type="dxa"/>
              <w:right w:w="15" w:type="dxa"/>
            </w:tcMar>
            <w:vAlign w:val="center"/>
          </w:tcPr>
          <w:p>
            <w:pPr>
              <w:spacing w:line="240" w:lineRule="auto"/>
              <w:jc w:val="center"/>
              <w:textAlignment w:val="center"/>
              <w:rPr>
                <w:rFonts w:hint="eastAsia" w:ascii="黑体" w:hAnsi="黑体" w:eastAsia="黑体" w:cs="黑体"/>
                <w:b w:val="0"/>
                <w:bCs w:val="0"/>
                <w:color w:val="auto"/>
                <w:sz w:val="28"/>
                <w:szCs w:val="28"/>
                <w:highlight w:val="none"/>
                <w:lang w:bidi="ar"/>
              </w:rPr>
            </w:pPr>
            <w:r>
              <w:rPr>
                <w:rFonts w:hint="eastAsia" w:ascii="黑体" w:hAnsi="黑体" w:eastAsia="黑体" w:cs="黑体"/>
                <w:b w:val="0"/>
                <w:bCs w:val="0"/>
                <w:color w:val="auto"/>
                <w:sz w:val="28"/>
                <w:szCs w:val="28"/>
                <w:highlight w:val="none"/>
                <w:lang w:bidi="ar"/>
              </w:rPr>
              <w:t>分值（权重）</w:t>
            </w:r>
          </w:p>
        </w:tc>
        <w:tc>
          <w:tcPr>
            <w:tcW w:w="3110" w:type="dxa"/>
            <w:noWrap/>
            <w:tcMar>
              <w:top w:w="15" w:type="dxa"/>
              <w:left w:w="15" w:type="dxa"/>
              <w:right w:w="15" w:type="dxa"/>
            </w:tcMar>
            <w:vAlign w:val="center"/>
          </w:tcPr>
          <w:p>
            <w:pPr>
              <w:spacing w:line="240" w:lineRule="auto"/>
              <w:jc w:val="center"/>
              <w:textAlignment w:val="center"/>
              <w:rPr>
                <w:rFonts w:hint="eastAsia" w:ascii="黑体" w:hAnsi="黑体" w:eastAsia="黑体" w:cs="黑体"/>
                <w:b w:val="0"/>
                <w:bCs w:val="0"/>
                <w:color w:val="auto"/>
                <w:sz w:val="28"/>
                <w:szCs w:val="28"/>
                <w:highlight w:val="none"/>
                <w:lang w:bidi="ar"/>
              </w:rPr>
            </w:pPr>
            <w:r>
              <w:rPr>
                <w:rFonts w:hint="eastAsia" w:ascii="黑体" w:hAnsi="黑体" w:eastAsia="黑体" w:cs="黑体"/>
                <w:b w:val="0"/>
                <w:bCs w:val="0"/>
                <w:color w:val="auto"/>
                <w:sz w:val="28"/>
                <w:szCs w:val="28"/>
                <w:highlight w:val="none"/>
                <w:lang w:bidi="ar"/>
              </w:rPr>
              <w:t>得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884" w:type="dxa"/>
            <w:noWrap/>
            <w:tcMar>
              <w:top w:w="15" w:type="dxa"/>
              <w:left w:w="15" w:type="dxa"/>
              <w:right w:w="15" w:type="dxa"/>
            </w:tcMar>
            <w:vAlign w:val="center"/>
          </w:tcPr>
          <w:p>
            <w:pPr>
              <w:spacing w:line="240" w:lineRule="auto"/>
              <w:jc w:val="center"/>
              <w:textAlignment w:val="center"/>
              <w:rPr>
                <w:rFonts w:hint="default" w:ascii="Times New Roman" w:hAnsi="Times New Roman" w:eastAsia="仿宋_GB2312" w:cs="Times New Roman"/>
                <w:color w:val="auto"/>
                <w:sz w:val="28"/>
                <w:szCs w:val="28"/>
                <w:highlight w:val="none"/>
                <w:lang w:val="en-US" w:eastAsia="zh-CN" w:bidi="ar"/>
              </w:rPr>
            </w:pPr>
            <w:r>
              <w:rPr>
                <w:rFonts w:hint="default" w:ascii="Times New Roman" w:hAnsi="Times New Roman" w:eastAsia="仿宋_GB2312" w:cs="Times New Roman"/>
                <w:color w:val="auto"/>
                <w:sz w:val="28"/>
                <w:szCs w:val="28"/>
                <w:highlight w:val="none"/>
                <w:lang w:val="en-US" w:eastAsia="zh-CN" w:bidi="ar"/>
              </w:rPr>
              <w:t>资金到位率</w:t>
            </w:r>
          </w:p>
        </w:tc>
        <w:tc>
          <w:tcPr>
            <w:tcW w:w="2710" w:type="dxa"/>
            <w:noWrap/>
            <w:tcMar>
              <w:top w:w="15" w:type="dxa"/>
              <w:left w:w="15" w:type="dxa"/>
              <w:right w:w="15" w:type="dxa"/>
            </w:tcMar>
            <w:vAlign w:val="center"/>
          </w:tcPr>
          <w:p>
            <w:pPr>
              <w:spacing w:line="240" w:lineRule="auto"/>
              <w:jc w:val="right"/>
              <w:textAlignment w:val="center"/>
              <w:rPr>
                <w:rFonts w:hint="default" w:ascii="Times New Roman" w:hAnsi="Times New Roman" w:eastAsia="仿宋_GB2312" w:cs="Times New Roman"/>
                <w:color w:val="auto"/>
                <w:sz w:val="28"/>
                <w:szCs w:val="28"/>
                <w:highlight w:val="none"/>
                <w:lang w:val="en-US" w:bidi="ar"/>
              </w:rPr>
            </w:pPr>
            <w:r>
              <w:rPr>
                <w:rFonts w:hint="default" w:ascii="Times New Roman" w:hAnsi="Times New Roman" w:eastAsia="仿宋_GB2312" w:cs="Times New Roman"/>
                <w:color w:val="auto"/>
                <w:sz w:val="28"/>
                <w:szCs w:val="28"/>
                <w:highlight w:val="none"/>
                <w:lang w:val="en-US" w:eastAsia="zh-CN" w:bidi="ar"/>
              </w:rPr>
              <w:t>2.00</w:t>
            </w:r>
          </w:p>
        </w:tc>
        <w:tc>
          <w:tcPr>
            <w:tcW w:w="3110" w:type="dxa"/>
            <w:noWrap/>
            <w:tcMar>
              <w:top w:w="15" w:type="dxa"/>
              <w:left w:w="15" w:type="dxa"/>
              <w:right w:w="15" w:type="dxa"/>
            </w:tcMar>
            <w:vAlign w:val="center"/>
          </w:tcPr>
          <w:p>
            <w:pPr>
              <w:spacing w:line="240" w:lineRule="auto"/>
              <w:jc w:val="right"/>
              <w:textAlignment w:val="center"/>
              <w:rPr>
                <w:rFonts w:hint="default" w:ascii="Times New Roman" w:hAnsi="Times New Roman" w:eastAsia="仿宋_GB2312" w:cs="Times New Roman"/>
                <w:color w:val="auto"/>
                <w:sz w:val="28"/>
                <w:szCs w:val="28"/>
                <w:highlight w:val="none"/>
                <w:lang w:val="en-US" w:eastAsia="zh-CN" w:bidi="ar"/>
              </w:rPr>
            </w:pPr>
            <w:r>
              <w:rPr>
                <w:rFonts w:hint="default" w:ascii="Times New Roman" w:hAnsi="Times New Roman" w:eastAsia="仿宋_GB2312" w:cs="Times New Roman"/>
                <w:color w:val="auto"/>
                <w:sz w:val="28"/>
                <w:szCs w:val="28"/>
                <w:highlight w:val="none"/>
                <w:lang w:val="en-US" w:eastAsia="zh-CN" w:bidi="ar"/>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884" w:type="dxa"/>
            <w:noWrap/>
            <w:tcMar>
              <w:top w:w="15" w:type="dxa"/>
              <w:left w:w="15" w:type="dxa"/>
              <w:right w:w="15" w:type="dxa"/>
            </w:tcMar>
            <w:vAlign w:val="center"/>
          </w:tcPr>
          <w:p>
            <w:pPr>
              <w:spacing w:line="240" w:lineRule="auto"/>
              <w:jc w:val="center"/>
              <w:textAlignment w:val="center"/>
              <w:rPr>
                <w:rFonts w:hint="default" w:ascii="Times New Roman" w:hAnsi="Times New Roman" w:eastAsia="仿宋_GB2312" w:cs="Times New Roman"/>
                <w:color w:val="auto"/>
                <w:sz w:val="28"/>
                <w:szCs w:val="28"/>
                <w:highlight w:val="none"/>
                <w:lang w:val="en-US" w:eastAsia="zh-CN" w:bidi="ar"/>
              </w:rPr>
            </w:pPr>
            <w:r>
              <w:rPr>
                <w:rFonts w:hint="default" w:ascii="Times New Roman" w:hAnsi="Times New Roman" w:eastAsia="仿宋_GB2312" w:cs="Times New Roman"/>
                <w:color w:val="auto"/>
                <w:sz w:val="28"/>
                <w:szCs w:val="28"/>
                <w:highlight w:val="none"/>
                <w:lang w:val="en-US" w:eastAsia="zh-CN" w:bidi="ar"/>
              </w:rPr>
              <w:t>预算执行率</w:t>
            </w:r>
          </w:p>
        </w:tc>
        <w:tc>
          <w:tcPr>
            <w:tcW w:w="2710" w:type="dxa"/>
            <w:noWrap/>
            <w:tcMar>
              <w:top w:w="15" w:type="dxa"/>
              <w:left w:w="15" w:type="dxa"/>
              <w:right w:w="15" w:type="dxa"/>
            </w:tcMar>
            <w:vAlign w:val="center"/>
          </w:tcPr>
          <w:p>
            <w:pPr>
              <w:spacing w:line="240" w:lineRule="auto"/>
              <w:jc w:val="right"/>
              <w:textAlignment w:val="center"/>
              <w:rPr>
                <w:rFonts w:hint="default" w:ascii="Times New Roman" w:hAnsi="Times New Roman" w:eastAsia="仿宋_GB2312" w:cs="Times New Roman"/>
                <w:color w:val="auto"/>
                <w:sz w:val="28"/>
                <w:szCs w:val="28"/>
                <w:highlight w:val="none"/>
                <w:lang w:val="en-US" w:bidi="ar"/>
              </w:rPr>
            </w:pPr>
            <w:r>
              <w:rPr>
                <w:rFonts w:hint="default" w:ascii="Times New Roman" w:hAnsi="Times New Roman" w:eastAsia="仿宋_GB2312" w:cs="Times New Roman"/>
                <w:color w:val="auto"/>
                <w:sz w:val="28"/>
                <w:szCs w:val="28"/>
                <w:highlight w:val="none"/>
                <w:lang w:val="en-US" w:eastAsia="zh-CN" w:bidi="ar"/>
              </w:rPr>
              <w:t>2.00</w:t>
            </w:r>
          </w:p>
        </w:tc>
        <w:tc>
          <w:tcPr>
            <w:tcW w:w="3110" w:type="dxa"/>
            <w:noWrap/>
            <w:tcMar>
              <w:top w:w="15" w:type="dxa"/>
              <w:left w:w="15" w:type="dxa"/>
              <w:right w:w="15" w:type="dxa"/>
            </w:tcMar>
            <w:vAlign w:val="center"/>
          </w:tcPr>
          <w:p>
            <w:pPr>
              <w:spacing w:line="240" w:lineRule="auto"/>
              <w:jc w:val="right"/>
              <w:textAlignment w:val="center"/>
              <w:rPr>
                <w:rFonts w:hint="default" w:ascii="Times New Roman" w:hAnsi="Times New Roman" w:eastAsia="仿宋_GB2312" w:cs="Times New Roman"/>
                <w:color w:val="auto"/>
                <w:sz w:val="28"/>
                <w:szCs w:val="28"/>
                <w:highlight w:val="none"/>
                <w:lang w:val="en-US" w:eastAsia="zh-CN" w:bidi="ar"/>
              </w:rPr>
            </w:pPr>
            <w:r>
              <w:rPr>
                <w:rFonts w:hint="default" w:ascii="Times New Roman" w:hAnsi="Times New Roman" w:eastAsia="仿宋_GB2312" w:cs="Times New Roman"/>
                <w:color w:val="auto"/>
                <w:sz w:val="28"/>
                <w:szCs w:val="28"/>
                <w:highlight w:val="none"/>
                <w:lang w:val="en-US" w:eastAsia="zh-CN" w:bidi="ar"/>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884" w:type="dxa"/>
            <w:noWrap/>
            <w:tcMar>
              <w:top w:w="15" w:type="dxa"/>
              <w:left w:w="15" w:type="dxa"/>
              <w:right w:w="15" w:type="dxa"/>
            </w:tcMar>
            <w:vAlign w:val="center"/>
          </w:tcPr>
          <w:p>
            <w:pPr>
              <w:spacing w:line="240" w:lineRule="auto"/>
              <w:jc w:val="center"/>
              <w:textAlignment w:val="center"/>
              <w:rPr>
                <w:rFonts w:hint="default" w:ascii="Times New Roman" w:hAnsi="Times New Roman" w:eastAsia="仿宋_GB2312" w:cs="Times New Roman"/>
                <w:color w:val="auto"/>
                <w:sz w:val="28"/>
                <w:szCs w:val="28"/>
                <w:highlight w:val="none"/>
                <w:lang w:val="en-US" w:eastAsia="zh-CN" w:bidi="ar"/>
              </w:rPr>
            </w:pPr>
            <w:r>
              <w:rPr>
                <w:rFonts w:hint="default" w:ascii="Times New Roman" w:hAnsi="Times New Roman" w:eastAsia="仿宋_GB2312" w:cs="Times New Roman"/>
                <w:color w:val="auto"/>
                <w:sz w:val="28"/>
                <w:szCs w:val="28"/>
                <w:highlight w:val="none"/>
                <w:lang w:val="en-US" w:eastAsia="zh-CN" w:bidi="ar"/>
              </w:rPr>
              <w:t>资金合规性</w:t>
            </w:r>
          </w:p>
        </w:tc>
        <w:tc>
          <w:tcPr>
            <w:tcW w:w="2710" w:type="dxa"/>
            <w:noWrap/>
            <w:tcMar>
              <w:top w:w="15" w:type="dxa"/>
              <w:left w:w="15" w:type="dxa"/>
              <w:right w:w="15" w:type="dxa"/>
            </w:tcMar>
            <w:vAlign w:val="center"/>
          </w:tcPr>
          <w:p>
            <w:pPr>
              <w:spacing w:line="240" w:lineRule="auto"/>
              <w:jc w:val="right"/>
              <w:textAlignment w:val="center"/>
              <w:rPr>
                <w:rFonts w:hint="default" w:ascii="Times New Roman" w:hAnsi="Times New Roman" w:eastAsia="仿宋_GB2312" w:cs="Times New Roman"/>
                <w:color w:val="auto"/>
                <w:sz w:val="28"/>
                <w:szCs w:val="28"/>
                <w:highlight w:val="none"/>
                <w:lang w:val="en-US" w:eastAsia="zh-CN" w:bidi="ar"/>
              </w:rPr>
            </w:pPr>
            <w:r>
              <w:rPr>
                <w:rFonts w:hint="default" w:ascii="Times New Roman" w:hAnsi="Times New Roman" w:eastAsia="仿宋_GB2312" w:cs="Times New Roman"/>
                <w:color w:val="auto"/>
                <w:sz w:val="28"/>
                <w:szCs w:val="28"/>
                <w:highlight w:val="none"/>
                <w:lang w:val="en-US" w:eastAsia="zh-CN" w:bidi="ar"/>
              </w:rPr>
              <w:t>10.00</w:t>
            </w:r>
          </w:p>
        </w:tc>
        <w:tc>
          <w:tcPr>
            <w:tcW w:w="3110" w:type="dxa"/>
            <w:noWrap/>
            <w:tcMar>
              <w:top w:w="15" w:type="dxa"/>
              <w:left w:w="15" w:type="dxa"/>
              <w:right w:w="15" w:type="dxa"/>
            </w:tcMar>
            <w:vAlign w:val="center"/>
          </w:tcPr>
          <w:p>
            <w:pPr>
              <w:spacing w:line="240" w:lineRule="auto"/>
              <w:jc w:val="right"/>
              <w:textAlignment w:val="center"/>
              <w:rPr>
                <w:rFonts w:hint="default" w:ascii="Times New Roman" w:hAnsi="Times New Roman" w:eastAsia="仿宋_GB2312" w:cs="Times New Roman"/>
                <w:color w:val="auto"/>
                <w:sz w:val="28"/>
                <w:szCs w:val="28"/>
                <w:highlight w:val="none"/>
                <w:lang w:val="en-US" w:eastAsia="zh-CN" w:bidi="ar"/>
              </w:rPr>
            </w:pPr>
            <w:r>
              <w:rPr>
                <w:rFonts w:hint="default" w:ascii="Times New Roman" w:hAnsi="Times New Roman" w:eastAsia="仿宋_GB2312" w:cs="Times New Roman"/>
                <w:color w:val="auto"/>
                <w:sz w:val="28"/>
                <w:szCs w:val="28"/>
                <w:highlight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884" w:type="dxa"/>
            <w:noWrap/>
            <w:tcMar>
              <w:top w:w="15" w:type="dxa"/>
              <w:left w:w="15" w:type="dxa"/>
              <w:right w:w="15" w:type="dxa"/>
            </w:tcMar>
            <w:vAlign w:val="center"/>
          </w:tcPr>
          <w:p>
            <w:pPr>
              <w:spacing w:line="240" w:lineRule="auto"/>
              <w:jc w:val="center"/>
              <w:textAlignment w:val="center"/>
              <w:rPr>
                <w:rFonts w:hint="default" w:ascii="Times New Roman" w:hAnsi="Times New Roman" w:eastAsia="仿宋_GB2312" w:cs="Times New Roman"/>
                <w:color w:val="auto"/>
                <w:sz w:val="28"/>
                <w:szCs w:val="28"/>
                <w:highlight w:val="none"/>
                <w:lang w:val="en-US" w:eastAsia="zh-CN" w:bidi="ar"/>
              </w:rPr>
            </w:pPr>
            <w:r>
              <w:rPr>
                <w:rFonts w:hint="default" w:ascii="Times New Roman" w:hAnsi="Times New Roman" w:eastAsia="仿宋_GB2312" w:cs="Times New Roman"/>
                <w:color w:val="auto"/>
                <w:sz w:val="28"/>
                <w:szCs w:val="28"/>
                <w:highlight w:val="none"/>
                <w:lang w:val="en-US" w:eastAsia="zh-CN" w:bidi="ar"/>
              </w:rPr>
              <w:t>管理制度健全性</w:t>
            </w:r>
          </w:p>
        </w:tc>
        <w:tc>
          <w:tcPr>
            <w:tcW w:w="2710" w:type="dxa"/>
            <w:noWrap/>
            <w:tcMar>
              <w:top w:w="15" w:type="dxa"/>
              <w:left w:w="15" w:type="dxa"/>
              <w:right w:w="15" w:type="dxa"/>
            </w:tcMar>
            <w:vAlign w:val="center"/>
          </w:tcPr>
          <w:p>
            <w:pPr>
              <w:spacing w:line="240" w:lineRule="auto"/>
              <w:jc w:val="right"/>
              <w:textAlignment w:val="center"/>
              <w:rPr>
                <w:rFonts w:hint="default" w:ascii="Times New Roman" w:hAnsi="Times New Roman" w:eastAsia="仿宋_GB2312" w:cs="Times New Roman"/>
                <w:color w:val="auto"/>
                <w:sz w:val="28"/>
                <w:szCs w:val="28"/>
                <w:highlight w:val="none"/>
                <w:lang w:val="en-US" w:bidi="ar"/>
              </w:rPr>
            </w:pPr>
            <w:r>
              <w:rPr>
                <w:rFonts w:hint="default" w:ascii="Times New Roman" w:hAnsi="Times New Roman" w:eastAsia="仿宋_GB2312" w:cs="Times New Roman"/>
                <w:color w:val="auto"/>
                <w:sz w:val="28"/>
                <w:szCs w:val="28"/>
                <w:highlight w:val="none"/>
                <w:lang w:val="en-US" w:eastAsia="zh-CN" w:bidi="ar"/>
              </w:rPr>
              <w:t>4.00</w:t>
            </w:r>
          </w:p>
        </w:tc>
        <w:tc>
          <w:tcPr>
            <w:tcW w:w="3110" w:type="dxa"/>
            <w:noWrap/>
            <w:tcMar>
              <w:top w:w="15" w:type="dxa"/>
              <w:left w:w="15" w:type="dxa"/>
              <w:right w:w="15" w:type="dxa"/>
            </w:tcMar>
            <w:vAlign w:val="center"/>
          </w:tcPr>
          <w:p>
            <w:pPr>
              <w:spacing w:line="240" w:lineRule="auto"/>
              <w:jc w:val="right"/>
              <w:textAlignment w:val="center"/>
              <w:rPr>
                <w:rFonts w:hint="default" w:ascii="Times New Roman" w:hAnsi="Times New Roman" w:eastAsia="仿宋_GB2312" w:cs="Times New Roman"/>
                <w:color w:val="auto"/>
                <w:sz w:val="28"/>
                <w:szCs w:val="28"/>
                <w:highlight w:val="none"/>
                <w:lang w:val="en-US" w:eastAsia="zh-CN" w:bidi="ar"/>
              </w:rPr>
            </w:pPr>
            <w:r>
              <w:rPr>
                <w:rFonts w:hint="default" w:ascii="Times New Roman" w:hAnsi="Times New Roman" w:eastAsia="仿宋_GB2312" w:cs="Times New Roman"/>
                <w:color w:val="auto"/>
                <w:sz w:val="28"/>
                <w:szCs w:val="28"/>
                <w:highlight w:val="none"/>
                <w:lang w:val="en-US" w:eastAsia="zh-CN" w:bidi="ar"/>
              </w:rPr>
              <w:t>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884" w:type="dxa"/>
            <w:noWrap/>
            <w:tcMar>
              <w:top w:w="15" w:type="dxa"/>
              <w:left w:w="15" w:type="dxa"/>
              <w:right w:w="15" w:type="dxa"/>
            </w:tcMar>
            <w:vAlign w:val="center"/>
          </w:tcPr>
          <w:p>
            <w:pPr>
              <w:spacing w:line="240" w:lineRule="auto"/>
              <w:jc w:val="center"/>
              <w:textAlignment w:val="center"/>
              <w:rPr>
                <w:rFonts w:hint="default" w:ascii="Times New Roman" w:hAnsi="Times New Roman" w:eastAsia="仿宋_GB2312" w:cs="Times New Roman"/>
                <w:color w:val="auto"/>
                <w:sz w:val="28"/>
                <w:szCs w:val="28"/>
                <w:highlight w:val="none"/>
                <w:lang w:val="en-US" w:eastAsia="zh-CN" w:bidi="ar"/>
              </w:rPr>
            </w:pPr>
            <w:r>
              <w:rPr>
                <w:rFonts w:hint="default" w:ascii="Times New Roman" w:hAnsi="Times New Roman" w:eastAsia="仿宋_GB2312" w:cs="Times New Roman"/>
                <w:color w:val="auto"/>
                <w:sz w:val="28"/>
                <w:szCs w:val="28"/>
                <w:highlight w:val="none"/>
                <w:lang w:val="en-US" w:eastAsia="zh-CN" w:bidi="ar"/>
              </w:rPr>
              <w:t>制度执行有效性</w:t>
            </w:r>
          </w:p>
        </w:tc>
        <w:tc>
          <w:tcPr>
            <w:tcW w:w="2710" w:type="dxa"/>
            <w:noWrap/>
            <w:tcMar>
              <w:top w:w="15" w:type="dxa"/>
              <w:left w:w="15" w:type="dxa"/>
              <w:right w:w="15" w:type="dxa"/>
            </w:tcMar>
            <w:vAlign w:val="center"/>
          </w:tcPr>
          <w:p>
            <w:pPr>
              <w:spacing w:line="240" w:lineRule="auto"/>
              <w:jc w:val="right"/>
              <w:textAlignment w:val="center"/>
              <w:rPr>
                <w:rFonts w:hint="default" w:ascii="Times New Roman" w:hAnsi="Times New Roman" w:eastAsia="仿宋_GB2312" w:cs="Times New Roman"/>
                <w:color w:val="auto"/>
                <w:sz w:val="28"/>
                <w:szCs w:val="28"/>
                <w:highlight w:val="none"/>
                <w:lang w:val="en-US" w:bidi="ar"/>
              </w:rPr>
            </w:pPr>
            <w:r>
              <w:rPr>
                <w:rFonts w:hint="default" w:ascii="Times New Roman" w:hAnsi="Times New Roman" w:eastAsia="仿宋_GB2312" w:cs="Times New Roman"/>
                <w:color w:val="auto"/>
                <w:sz w:val="28"/>
                <w:szCs w:val="28"/>
                <w:highlight w:val="none"/>
                <w:lang w:val="en-US" w:eastAsia="zh-CN" w:bidi="ar"/>
              </w:rPr>
              <w:t>8.00</w:t>
            </w:r>
          </w:p>
        </w:tc>
        <w:tc>
          <w:tcPr>
            <w:tcW w:w="3110" w:type="dxa"/>
            <w:noWrap/>
            <w:tcMar>
              <w:top w:w="15" w:type="dxa"/>
              <w:left w:w="15" w:type="dxa"/>
              <w:right w:w="15" w:type="dxa"/>
            </w:tcMar>
            <w:vAlign w:val="center"/>
          </w:tcPr>
          <w:p>
            <w:pPr>
              <w:spacing w:line="240" w:lineRule="auto"/>
              <w:jc w:val="right"/>
              <w:textAlignment w:val="center"/>
              <w:rPr>
                <w:rFonts w:hint="default" w:ascii="Times New Roman" w:hAnsi="Times New Roman" w:eastAsia="仿宋_GB2312" w:cs="Times New Roman"/>
                <w:color w:val="auto"/>
                <w:sz w:val="28"/>
                <w:szCs w:val="28"/>
                <w:highlight w:val="none"/>
                <w:lang w:val="en-US" w:eastAsia="zh-CN" w:bidi="ar"/>
              </w:rPr>
            </w:pPr>
            <w:r>
              <w:rPr>
                <w:rFonts w:hint="default" w:ascii="Times New Roman" w:hAnsi="Times New Roman" w:eastAsia="仿宋_GB2312" w:cs="Times New Roman"/>
                <w:color w:val="auto"/>
                <w:sz w:val="28"/>
                <w:szCs w:val="28"/>
                <w:highlight w:val="none"/>
                <w:lang w:val="en-US" w:eastAsia="zh-CN" w:bidi="ar"/>
              </w:rPr>
              <w:t>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884" w:type="dxa"/>
            <w:noWrap/>
            <w:tcMar>
              <w:top w:w="15" w:type="dxa"/>
              <w:left w:w="15" w:type="dxa"/>
              <w:right w:w="15" w:type="dxa"/>
            </w:tcMar>
            <w:vAlign w:val="center"/>
          </w:tcPr>
          <w:p>
            <w:pPr>
              <w:spacing w:line="240" w:lineRule="auto"/>
              <w:jc w:val="center"/>
              <w:textAlignment w:val="center"/>
              <w:rPr>
                <w:rFonts w:hint="default" w:ascii="Times New Roman" w:hAnsi="Times New Roman" w:eastAsia="仿宋_GB2312" w:cs="Times New Roman"/>
                <w:color w:val="auto"/>
                <w:sz w:val="28"/>
                <w:szCs w:val="28"/>
                <w:highlight w:val="none"/>
                <w:lang w:val="en-US" w:eastAsia="zh-CN" w:bidi="ar"/>
              </w:rPr>
            </w:pPr>
            <w:r>
              <w:rPr>
                <w:rFonts w:hint="default" w:ascii="Times New Roman" w:hAnsi="Times New Roman" w:eastAsia="仿宋_GB2312" w:cs="Times New Roman"/>
                <w:color w:val="auto"/>
                <w:sz w:val="28"/>
                <w:szCs w:val="28"/>
                <w:highlight w:val="none"/>
                <w:lang w:bidi="ar"/>
              </w:rPr>
              <w:t>合计</w:t>
            </w:r>
          </w:p>
        </w:tc>
        <w:tc>
          <w:tcPr>
            <w:tcW w:w="2710" w:type="dxa"/>
            <w:noWrap/>
            <w:tcMar>
              <w:top w:w="15" w:type="dxa"/>
              <w:left w:w="15" w:type="dxa"/>
              <w:right w:w="15" w:type="dxa"/>
            </w:tcMar>
            <w:vAlign w:val="center"/>
          </w:tcPr>
          <w:p>
            <w:pPr>
              <w:spacing w:line="240" w:lineRule="auto"/>
              <w:jc w:val="right"/>
              <w:textAlignment w:val="center"/>
              <w:rPr>
                <w:rFonts w:hint="default" w:ascii="Times New Roman" w:hAnsi="Times New Roman" w:eastAsia="仿宋_GB2312" w:cs="Times New Roman"/>
                <w:color w:val="auto"/>
                <w:sz w:val="28"/>
                <w:szCs w:val="28"/>
                <w:highlight w:val="none"/>
                <w:lang w:val="en-US" w:eastAsia="zh-CN" w:bidi="ar"/>
              </w:rPr>
            </w:pPr>
            <w:r>
              <w:rPr>
                <w:rFonts w:hint="default" w:ascii="Times New Roman" w:hAnsi="Times New Roman" w:eastAsia="仿宋_GB2312" w:cs="Times New Roman"/>
                <w:color w:val="auto"/>
                <w:sz w:val="28"/>
                <w:szCs w:val="28"/>
                <w:highlight w:val="none"/>
                <w:lang w:val="en-US" w:eastAsia="zh-CN" w:bidi="ar"/>
              </w:rPr>
              <w:t>26.</w:t>
            </w:r>
            <w:r>
              <w:rPr>
                <w:rFonts w:hint="default" w:ascii="Times New Roman" w:hAnsi="Times New Roman" w:eastAsia="仿宋_GB2312" w:cs="Times New Roman"/>
                <w:color w:val="auto"/>
                <w:sz w:val="28"/>
                <w:szCs w:val="28"/>
                <w:highlight w:val="none"/>
                <w:lang w:bidi="ar"/>
              </w:rPr>
              <w:t>0</w:t>
            </w:r>
            <w:r>
              <w:rPr>
                <w:rFonts w:hint="default" w:ascii="Times New Roman" w:hAnsi="Times New Roman" w:eastAsia="仿宋_GB2312" w:cs="Times New Roman"/>
                <w:color w:val="auto"/>
                <w:sz w:val="28"/>
                <w:szCs w:val="28"/>
                <w:highlight w:val="none"/>
                <w:lang w:val="en-US" w:eastAsia="zh-CN" w:bidi="ar"/>
              </w:rPr>
              <w:t>0</w:t>
            </w:r>
          </w:p>
        </w:tc>
        <w:tc>
          <w:tcPr>
            <w:tcW w:w="3110" w:type="dxa"/>
            <w:noWrap/>
            <w:tcMar>
              <w:top w:w="15" w:type="dxa"/>
              <w:left w:w="15" w:type="dxa"/>
              <w:right w:w="15" w:type="dxa"/>
            </w:tcMar>
            <w:vAlign w:val="center"/>
          </w:tcPr>
          <w:p>
            <w:pPr>
              <w:spacing w:line="240" w:lineRule="auto"/>
              <w:jc w:val="right"/>
              <w:textAlignment w:val="center"/>
              <w:rPr>
                <w:rFonts w:hint="default" w:ascii="Times New Roman" w:hAnsi="Times New Roman" w:eastAsia="仿宋_GB2312" w:cs="Times New Roman"/>
                <w:color w:val="auto"/>
                <w:sz w:val="28"/>
                <w:szCs w:val="28"/>
                <w:highlight w:val="none"/>
                <w:lang w:val="en-US" w:eastAsia="zh-CN" w:bidi="ar"/>
              </w:rPr>
            </w:pPr>
            <w:r>
              <w:rPr>
                <w:rFonts w:hint="default" w:ascii="Times New Roman" w:hAnsi="Times New Roman" w:eastAsia="仿宋_GB2312" w:cs="Times New Roman"/>
                <w:color w:val="auto"/>
                <w:sz w:val="28"/>
                <w:szCs w:val="28"/>
                <w:highlight w:val="none"/>
                <w:lang w:val="en-US" w:eastAsia="zh-CN" w:bidi="ar"/>
              </w:rPr>
              <w:t>25.00</w:t>
            </w: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3" w:firstLineChars="200"/>
        <w:jc w:val="both"/>
        <w:textAlignment w:val="baseline"/>
        <w:outlineLvl w:val="9"/>
        <w:rPr>
          <w:rFonts w:hint="default" w:ascii="Times New Roman" w:hAnsi="Times New Roman" w:eastAsia="仿宋_GB2312" w:cs="Times New Roman"/>
          <w:b/>
          <w:bCs/>
          <w:spacing w:val="0"/>
          <w:position w:val="0"/>
          <w:sz w:val="32"/>
          <w:szCs w:val="32"/>
          <w:lang w:val="en-US" w:eastAsia="zh-CN"/>
        </w:rPr>
      </w:pPr>
      <w:r>
        <w:rPr>
          <w:rFonts w:hint="default" w:ascii="Times New Roman" w:hAnsi="Times New Roman" w:eastAsia="仿宋_GB2312" w:cs="Times New Roman"/>
          <w:b/>
          <w:bCs/>
          <w:spacing w:val="0"/>
          <w:position w:val="0"/>
          <w:sz w:val="32"/>
          <w:szCs w:val="32"/>
          <w:lang w:val="en-US" w:eastAsia="zh-CN"/>
        </w:rPr>
        <w:t>1.资金到位率  指标分值2.0</w:t>
      </w:r>
      <w:r>
        <w:rPr>
          <w:rFonts w:hint="eastAsia" w:ascii="Times New Roman" w:hAnsi="Times New Roman" w:eastAsia="仿宋_GB2312" w:cs="Times New Roman"/>
          <w:b/>
          <w:bCs/>
          <w:spacing w:val="0"/>
          <w:position w:val="0"/>
          <w:sz w:val="32"/>
          <w:szCs w:val="32"/>
          <w:lang w:val="en-US" w:eastAsia="zh-CN"/>
        </w:rPr>
        <w:t>0</w:t>
      </w:r>
      <w:r>
        <w:rPr>
          <w:rFonts w:hint="default" w:ascii="Times New Roman" w:hAnsi="Times New Roman" w:eastAsia="仿宋_GB2312" w:cs="Times New Roman"/>
          <w:b/>
          <w:bCs/>
          <w:spacing w:val="0"/>
          <w:position w:val="0"/>
          <w:sz w:val="32"/>
          <w:szCs w:val="32"/>
          <w:lang w:val="en-US" w:eastAsia="zh-CN"/>
        </w:rPr>
        <w:t>分，评价得分2.0</w:t>
      </w:r>
      <w:r>
        <w:rPr>
          <w:rFonts w:hint="eastAsia" w:ascii="Times New Roman" w:hAnsi="Times New Roman" w:eastAsia="仿宋_GB2312" w:cs="Times New Roman"/>
          <w:b/>
          <w:bCs/>
          <w:spacing w:val="0"/>
          <w:position w:val="0"/>
          <w:sz w:val="32"/>
          <w:szCs w:val="32"/>
          <w:lang w:val="en-US" w:eastAsia="zh-CN"/>
        </w:rPr>
        <w:t>0</w:t>
      </w:r>
      <w:r>
        <w:rPr>
          <w:rFonts w:hint="default" w:ascii="Times New Roman" w:hAnsi="Times New Roman" w:eastAsia="仿宋_GB2312" w:cs="Times New Roman"/>
          <w:b/>
          <w:bCs/>
          <w:spacing w:val="0"/>
          <w:position w:val="0"/>
          <w:sz w:val="32"/>
          <w:szCs w:val="32"/>
          <w:lang w:val="en-US" w:eastAsia="zh-CN"/>
        </w:rPr>
        <w:t>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资金到位率=（实际到位资金/预算资金）×100%。项目实际到位资金110万元，预算资金110万元，资金到位率100%。</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3" w:firstLineChars="200"/>
        <w:jc w:val="both"/>
        <w:textAlignment w:val="baseline"/>
        <w:outlineLvl w:val="9"/>
        <w:rPr>
          <w:rFonts w:hint="default" w:ascii="Times New Roman" w:hAnsi="Times New Roman" w:eastAsia="仿宋_GB2312" w:cs="Times New Roman"/>
          <w:b/>
          <w:bCs/>
          <w:spacing w:val="0"/>
          <w:position w:val="0"/>
          <w:sz w:val="32"/>
          <w:szCs w:val="32"/>
          <w:lang w:val="en-US" w:eastAsia="zh-CN"/>
        </w:rPr>
      </w:pPr>
      <w:r>
        <w:rPr>
          <w:rFonts w:hint="default" w:ascii="Times New Roman" w:hAnsi="Times New Roman" w:eastAsia="仿宋_GB2312" w:cs="Times New Roman"/>
          <w:b/>
          <w:bCs/>
          <w:spacing w:val="0"/>
          <w:position w:val="0"/>
          <w:sz w:val="32"/>
          <w:szCs w:val="32"/>
          <w:lang w:val="en-US" w:eastAsia="zh-CN"/>
        </w:rPr>
        <w:t>2.预算执行率  指标分值2.0</w:t>
      </w:r>
      <w:r>
        <w:rPr>
          <w:rFonts w:hint="eastAsia" w:ascii="Times New Roman" w:hAnsi="Times New Roman" w:eastAsia="仿宋_GB2312" w:cs="Times New Roman"/>
          <w:b/>
          <w:bCs/>
          <w:spacing w:val="0"/>
          <w:position w:val="0"/>
          <w:sz w:val="32"/>
          <w:szCs w:val="32"/>
          <w:lang w:val="en-US" w:eastAsia="zh-CN"/>
        </w:rPr>
        <w:t>0</w:t>
      </w:r>
      <w:r>
        <w:rPr>
          <w:rFonts w:hint="default" w:ascii="Times New Roman" w:hAnsi="Times New Roman" w:eastAsia="仿宋_GB2312" w:cs="Times New Roman"/>
          <w:b/>
          <w:bCs/>
          <w:spacing w:val="0"/>
          <w:position w:val="0"/>
          <w:sz w:val="32"/>
          <w:szCs w:val="32"/>
          <w:lang w:val="en-US" w:eastAsia="zh-CN"/>
        </w:rPr>
        <w:t>分，评价得分2.0</w:t>
      </w:r>
      <w:r>
        <w:rPr>
          <w:rFonts w:hint="eastAsia" w:ascii="Times New Roman" w:hAnsi="Times New Roman" w:eastAsia="仿宋_GB2312" w:cs="Times New Roman"/>
          <w:b/>
          <w:bCs/>
          <w:spacing w:val="0"/>
          <w:position w:val="0"/>
          <w:sz w:val="32"/>
          <w:szCs w:val="32"/>
          <w:lang w:val="en-US" w:eastAsia="zh-CN"/>
        </w:rPr>
        <w:t>0</w:t>
      </w:r>
      <w:r>
        <w:rPr>
          <w:rFonts w:hint="default" w:ascii="Times New Roman" w:hAnsi="Times New Roman" w:eastAsia="仿宋_GB2312" w:cs="Times New Roman"/>
          <w:b/>
          <w:bCs/>
          <w:spacing w:val="0"/>
          <w:position w:val="0"/>
          <w:sz w:val="32"/>
          <w:szCs w:val="32"/>
          <w:lang w:val="en-US" w:eastAsia="zh-CN"/>
        </w:rPr>
        <w:t>分</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52" w:firstLineChars="200"/>
        <w:jc w:val="both"/>
        <w:textAlignment w:val="baseline"/>
        <w:outlineLvl w:val="9"/>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预算执行率=（实际支出资金/实际到位资金）×100%。实际支出资金110万元，实际到位资金110万元，预算执行率100%。</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3" w:firstLineChars="200"/>
        <w:jc w:val="both"/>
        <w:textAlignment w:val="baseline"/>
        <w:outlineLvl w:val="9"/>
        <w:rPr>
          <w:rFonts w:hint="default" w:ascii="Times New Roman" w:hAnsi="Times New Roman" w:eastAsia="仿宋_GB2312" w:cs="Times New Roman"/>
          <w:b/>
          <w:bCs/>
          <w:spacing w:val="0"/>
          <w:position w:val="0"/>
          <w:sz w:val="32"/>
          <w:szCs w:val="32"/>
          <w:lang w:val="en-US" w:eastAsia="zh-CN"/>
        </w:rPr>
      </w:pPr>
      <w:r>
        <w:rPr>
          <w:rFonts w:hint="default" w:ascii="Times New Roman" w:hAnsi="Times New Roman" w:eastAsia="仿宋_GB2312" w:cs="Times New Roman"/>
          <w:b/>
          <w:bCs/>
          <w:spacing w:val="0"/>
          <w:position w:val="0"/>
          <w:sz w:val="32"/>
          <w:szCs w:val="32"/>
          <w:lang w:val="en-US" w:eastAsia="zh-CN"/>
        </w:rPr>
        <w:t>3.资金使用合规性  指标分值10.0</w:t>
      </w:r>
      <w:r>
        <w:rPr>
          <w:rFonts w:hint="eastAsia" w:ascii="Times New Roman" w:hAnsi="Times New Roman" w:eastAsia="仿宋_GB2312" w:cs="Times New Roman"/>
          <w:b/>
          <w:bCs/>
          <w:spacing w:val="0"/>
          <w:position w:val="0"/>
          <w:sz w:val="32"/>
          <w:szCs w:val="32"/>
          <w:lang w:val="en-US" w:eastAsia="zh-CN"/>
        </w:rPr>
        <w:t>0</w:t>
      </w:r>
      <w:r>
        <w:rPr>
          <w:rFonts w:hint="default" w:ascii="Times New Roman" w:hAnsi="Times New Roman" w:eastAsia="仿宋_GB2312" w:cs="Times New Roman"/>
          <w:b/>
          <w:bCs/>
          <w:spacing w:val="0"/>
          <w:position w:val="0"/>
          <w:sz w:val="32"/>
          <w:szCs w:val="32"/>
          <w:lang w:val="en-US" w:eastAsia="zh-CN"/>
        </w:rPr>
        <w:t>分，评价得分10.0</w:t>
      </w:r>
      <w:r>
        <w:rPr>
          <w:rFonts w:hint="eastAsia" w:ascii="Times New Roman" w:hAnsi="Times New Roman" w:eastAsia="仿宋_GB2312" w:cs="Times New Roman"/>
          <w:b/>
          <w:bCs/>
          <w:spacing w:val="0"/>
          <w:position w:val="0"/>
          <w:sz w:val="32"/>
          <w:szCs w:val="32"/>
          <w:lang w:val="en-US" w:eastAsia="zh-CN"/>
        </w:rPr>
        <w:t>0</w:t>
      </w:r>
      <w:r>
        <w:rPr>
          <w:rFonts w:hint="default" w:ascii="Times New Roman" w:hAnsi="Times New Roman" w:eastAsia="仿宋_GB2312" w:cs="Times New Roman"/>
          <w:b/>
          <w:bCs/>
          <w:spacing w:val="0"/>
          <w:position w:val="0"/>
          <w:sz w:val="32"/>
          <w:szCs w:val="32"/>
          <w:lang w:val="en-US" w:eastAsia="zh-CN"/>
        </w:rPr>
        <w:t>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一是资金使用符合国家财经法规和财务管理制度以及有关 专项资金管理办法的规定。资金的使用未发现不符合国家财经法规和财务管理制度以及有关专项资金管理办法规定方面的问题。</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二是资金拨付审批程序和手续完整。根据查看提供的资金支出凭证，审批程序和手续完整。</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三是符合项目预算批复的用途。根据《关于对中百百货公司火灾隐患整改推进工作情况汇报》（曲三产字〔2018〕44号）文第一种补偿方式，符合项目预算批复的用途。</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四是项目资金不存在截留、挤占、挪用、虚列支出等情况。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现场查账未发现该项目存在上述情况，资金使用合规。</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3" w:firstLineChars="200"/>
        <w:jc w:val="both"/>
        <w:textAlignment w:val="baseline"/>
        <w:outlineLvl w:val="9"/>
        <w:rPr>
          <w:rFonts w:hint="default" w:ascii="Times New Roman" w:hAnsi="Times New Roman" w:eastAsia="仿宋_GB2312" w:cs="Times New Roman"/>
          <w:b/>
          <w:bCs/>
          <w:spacing w:val="0"/>
          <w:position w:val="0"/>
          <w:sz w:val="32"/>
          <w:szCs w:val="32"/>
          <w:lang w:val="en-US" w:eastAsia="zh-CN"/>
        </w:rPr>
      </w:pPr>
      <w:r>
        <w:rPr>
          <w:rFonts w:hint="default" w:ascii="Times New Roman" w:hAnsi="Times New Roman" w:eastAsia="仿宋_GB2312" w:cs="Times New Roman"/>
          <w:b/>
          <w:bCs/>
          <w:spacing w:val="0"/>
          <w:position w:val="0"/>
          <w:sz w:val="32"/>
          <w:szCs w:val="32"/>
          <w:lang w:val="en-US" w:eastAsia="zh-CN"/>
        </w:rPr>
        <w:t>4.管理制度健全性方面  指标分值4.0</w:t>
      </w:r>
      <w:r>
        <w:rPr>
          <w:rFonts w:hint="eastAsia" w:ascii="Times New Roman" w:hAnsi="Times New Roman" w:eastAsia="仿宋_GB2312" w:cs="Times New Roman"/>
          <w:b/>
          <w:bCs/>
          <w:spacing w:val="0"/>
          <w:position w:val="0"/>
          <w:sz w:val="32"/>
          <w:szCs w:val="32"/>
          <w:lang w:val="en-US" w:eastAsia="zh-CN"/>
        </w:rPr>
        <w:t>0</w:t>
      </w:r>
      <w:r>
        <w:rPr>
          <w:rFonts w:hint="default" w:ascii="Times New Roman" w:hAnsi="Times New Roman" w:eastAsia="仿宋_GB2312" w:cs="Times New Roman"/>
          <w:b/>
          <w:bCs/>
          <w:spacing w:val="0"/>
          <w:position w:val="0"/>
          <w:sz w:val="32"/>
          <w:szCs w:val="32"/>
          <w:lang w:val="en-US" w:eastAsia="zh-CN"/>
        </w:rPr>
        <w:t>分，得分4.</w:t>
      </w:r>
      <w:r>
        <w:rPr>
          <w:rFonts w:hint="eastAsia" w:ascii="Times New Roman" w:hAnsi="Times New Roman" w:eastAsia="仿宋_GB2312" w:cs="Times New Roman"/>
          <w:b/>
          <w:bCs/>
          <w:spacing w:val="0"/>
          <w:position w:val="0"/>
          <w:sz w:val="32"/>
          <w:szCs w:val="32"/>
          <w:lang w:val="en-US" w:eastAsia="zh-CN"/>
        </w:rPr>
        <w:t>0</w:t>
      </w:r>
      <w:r>
        <w:rPr>
          <w:rFonts w:hint="default" w:ascii="Times New Roman" w:hAnsi="Times New Roman" w:eastAsia="仿宋_GB2312" w:cs="Times New Roman"/>
          <w:b/>
          <w:bCs/>
          <w:spacing w:val="0"/>
          <w:position w:val="0"/>
          <w:sz w:val="32"/>
          <w:szCs w:val="32"/>
          <w:lang w:val="en-US" w:eastAsia="zh-CN"/>
        </w:rPr>
        <w:t>0分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曲阜市商贸流通业促进中心提供了《机关财务制度》、项目专项资金管理办法和相关业务制度。</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3" w:firstLineChars="200"/>
        <w:jc w:val="both"/>
        <w:textAlignment w:val="baseline"/>
        <w:outlineLvl w:val="9"/>
        <w:rPr>
          <w:rFonts w:hint="default" w:ascii="Times New Roman" w:hAnsi="Times New Roman" w:eastAsia="仿宋_GB2312" w:cs="Times New Roman"/>
          <w:b/>
          <w:bCs/>
          <w:spacing w:val="0"/>
          <w:position w:val="0"/>
          <w:sz w:val="32"/>
          <w:szCs w:val="32"/>
          <w:lang w:val="en-US" w:eastAsia="zh-CN"/>
        </w:rPr>
      </w:pPr>
      <w:r>
        <w:rPr>
          <w:rFonts w:hint="default" w:ascii="Times New Roman" w:hAnsi="Times New Roman" w:eastAsia="仿宋_GB2312" w:cs="Times New Roman"/>
          <w:b/>
          <w:bCs/>
          <w:spacing w:val="0"/>
          <w:position w:val="0"/>
          <w:sz w:val="32"/>
          <w:szCs w:val="32"/>
          <w:lang w:val="en-US" w:eastAsia="zh-CN"/>
        </w:rPr>
        <w:t>5.制度执行有效性  指标分值8.0</w:t>
      </w:r>
      <w:r>
        <w:rPr>
          <w:rFonts w:hint="eastAsia" w:ascii="Times New Roman" w:hAnsi="Times New Roman" w:eastAsia="仿宋_GB2312" w:cs="Times New Roman"/>
          <w:b/>
          <w:bCs/>
          <w:spacing w:val="0"/>
          <w:position w:val="0"/>
          <w:sz w:val="32"/>
          <w:szCs w:val="32"/>
          <w:lang w:val="en-US" w:eastAsia="zh-CN"/>
        </w:rPr>
        <w:t>0</w:t>
      </w:r>
      <w:r>
        <w:rPr>
          <w:rFonts w:hint="default" w:ascii="Times New Roman" w:hAnsi="Times New Roman" w:eastAsia="仿宋_GB2312" w:cs="Times New Roman"/>
          <w:b/>
          <w:bCs/>
          <w:spacing w:val="0"/>
          <w:position w:val="0"/>
          <w:sz w:val="32"/>
          <w:szCs w:val="32"/>
          <w:lang w:val="en-US" w:eastAsia="zh-CN"/>
        </w:rPr>
        <w:t>分，得分7.0</w:t>
      </w:r>
      <w:r>
        <w:rPr>
          <w:rFonts w:hint="eastAsia" w:ascii="Times New Roman" w:hAnsi="Times New Roman" w:eastAsia="仿宋_GB2312" w:cs="Times New Roman"/>
          <w:b/>
          <w:bCs/>
          <w:spacing w:val="0"/>
          <w:position w:val="0"/>
          <w:sz w:val="32"/>
          <w:szCs w:val="32"/>
          <w:lang w:val="en-US" w:eastAsia="zh-CN"/>
        </w:rPr>
        <w:t>0</w:t>
      </w:r>
      <w:r>
        <w:rPr>
          <w:rFonts w:hint="default" w:ascii="Times New Roman" w:hAnsi="Times New Roman" w:eastAsia="仿宋_GB2312" w:cs="Times New Roman"/>
          <w:b/>
          <w:bCs/>
          <w:spacing w:val="0"/>
          <w:position w:val="0"/>
          <w:sz w:val="32"/>
          <w:szCs w:val="32"/>
          <w:lang w:val="en-US" w:eastAsia="zh-CN"/>
        </w:rPr>
        <w:t>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一是未发现有未遵守相关法律法规和相关管理规定情况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二是项目在实施过程中未见有调整事项。</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三是缺乏绩效执行监督管理，绩效执行过程中虽然有绩效执行监控表，但是并无项目执行的相应考核制度及对企业资金使用过程的有效监督措施。</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b w:val="0"/>
          <w:bCs w:val="0"/>
          <w:spacing w:val="0"/>
          <w:position w:val="0"/>
          <w:sz w:val="32"/>
          <w:szCs w:val="32"/>
        </w:rPr>
      </w:pPr>
      <w:bookmarkStart w:id="99" w:name="_Toc26367"/>
      <w:r>
        <w:rPr>
          <w:rFonts w:hint="default" w:ascii="Times New Roman" w:hAnsi="Times New Roman" w:eastAsia="楷体_GB2312" w:cs="Times New Roman"/>
          <w:b w:val="0"/>
          <w:bCs w:val="0"/>
          <w:spacing w:val="0"/>
          <w:position w:val="0"/>
          <w:sz w:val="32"/>
          <w:szCs w:val="32"/>
          <w:lang w:val="en-US" w:eastAsia="zh-CN"/>
        </w:rPr>
        <w:t>（三）</w:t>
      </w:r>
      <w:r>
        <w:rPr>
          <w:rFonts w:hint="default" w:ascii="Times New Roman" w:hAnsi="Times New Roman" w:eastAsia="楷体_GB2312" w:cs="Times New Roman"/>
          <w:b w:val="0"/>
          <w:bCs w:val="0"/>
          <w:spacing w:val="0"/>
          <w:position w:val="0"/>
          <w:sz w:val="32"/>
          <w:szCs w:val="32"/>
        </w:rPr>
        <w:t>项目产出情况</w:t>
      </w:r>
      <w:bookmarkEnd w:id="99"/>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该项指标分值为30</w:t>
      </w:r>
      <w:r>
        <w:rPr>
          <w:rFonts w:hint="eastAsia" w:ascii="Times New Roman" w:hAnsi="Times New Roman" w:eastAsia="仿宋_GB2312" w:cs="Times New Roman"/>
          <w:spacing w:val="3"/>
          <w:sz w:val="32"/>
          <w:szCs w:val="32"/>
          <w:highlight w:val="none"/>
          <w:lang w:val="en-US" w:eastAsia="zh-CN"/>
        </w:rPr>
        <w:t>.00</w:t>
      </w:r>
      <w:r>
        <w:rPr>
          <w:rFonts w:hint="default" w:ascii="Times New Roman" w:hAnsi="Times New Roman" w:eastAsia="仿宋_GB2312" w:cs="Times New Roman"/>
          <w:spacing w:val="3"/>
          <w:sz w:val="32"/>
          <w:szCs w:val="32"/>
          <w:highlight w:val="none"/>
          <w:lang w:val="en-US" w:eastAsia="zh-CN"/>
        </w:rPr>
        <w:t>分，评价得分27.6</w:t>
      </w:r>
      <w:r>
        <w:rPr>
          <w:rFonts w:hint="eastAsia" w:ascii="Times New Roman" w:hAnsi="Times New Roman" w:eastAsia="仿宋_GB2312" w:cs="Times New Roman"/>
          <w:spacing w:val="3"/>
          <w:sz w:val="32"/>
          <w:szCs w:val="32"/>
          <w:highlight w:val="none"/>
          <w:lang w:val="en-US" w:eastAsia="zh-CN"/>
        </w:rPr>
        <w:t>0</w:t>
      </w:r>
      <w:r>
        <w:rPr>
          <w:rFonts w:hint="default" w:ascii="Times New Roman" w:hAnsi="Times New Roman" w:eastAsia="仿宋_GB2312" w:cs="Times New Roman"/>
          <w:spacing w:val="3"/>
          <w:sz w:val="32"/>
          <w:szCs w:val="32"/>
          <w:highlight w:val="none"/>
          <w:lang w:val="en-US" w:eastAsia="zh-CN"/>
        </w:rPr>
        <w:t>分，得分率92.0</w:t>
      </w:r>
      <w:r>
        <w:rPr>
          <w:rFonts w:hint="eastAsia" w:ascii="Times New Roman" w:hAnsi="Times New Roman" w:eastAsia="仿宋_GB2312" w:cs="Times New Roman"/>
          <w:spacing w:val="3"/>
          <w:sz w:val="32"/>
          <w:szCs w:val="32"/>
          <w:highlight w:val="none"/>
          <w:lang w:val="en-US" w:eastAsia="zh-CN"/>
        </w:rPr>
        <w:t>0</w:t>
      </w:r>
      <w:r>
        <w:rPr>
          <w:rFonts w:hint="default" w:ascii="Times New Roman" w:hAnsi="Times New Roman" w:eastAsia="仿宋_GB2312" w:cs="Times New Roman"/>
          <w:spacing w:val="3"/>
          <w:sz w:val="32"/>
          <w:szCs w:val="32"/>
          <w:highlight w:val="none"/>
          <w:lang w:val="en-US" w:eastAsia="zh-CN"/>
        </w:rPr>
        <w:t>%。具体包括实际完成率、质量达标率、完成及时性和预算（成本）控制率4个三级指标。</w:t>
      </w:r>
    </w:p>
    <w:p>
      <w:pPr>
        <w:keepNext w:val="0"/>
        <w:keepLines w:val="0"/>
        <w:pageBreakBefore w:val="0"/>
        <w:widowControl/>
        <w:kinsoku w:val="0"/>
        <w:wordWrap/>
        <w:overflowPunct/>
        <w:topLinePunct w:val="0"/>
        <w:autoSpaceDE w:val="0"/>
        <w:autoSpaceDN w:val="0"/>
        <w:bidi w:val="0"/>
        <w:adjustRightInd w:val="0"/>
        <w:snapToGrid w:val="0"/>
        <w:spacing w:before="181" w:beforeLines="50" w:after="181" w:afterLines="50" w:line="600" w:lineRule="exact"/>
        <w:ind w:left="0"/>
        <w:jc w:val="center"/>
        <w:textAlignment w:val="baseline"/>
        <w:rPr>
          <w:rFonts w:hint="eastAsia" w:ascii="方正小标宋简体" w:hAnsi="方正小标宋简体" w:eastAsia="方正小标宋简体" w:cs="方正小标宋简体"/>
          <w:spacing w:val="0"/>
          <w:position w:val="0"/>
          <w:sz w:val="32"/>
          <w:szCs w:val="32"/>
        </w:rPr>
      </w:pPr>
      <w:r>
        <w:rPr>
          <w:rFonts w:hint="eastAsia" w:ascii="方正小标宋简体" w:hAnsi="方正小标宋简体" w:eastAsia="方正小标宋简体" w:cs="方正小标宋简体"/>
          <w:spacing w:val="0"/>
          <w:position w:val="0"/>
          <w:sz w:val="32"/>
          <w:szCs w:val="32"/>
        </w:rPr>
        <w:t>表</w:t>
      </w:r>
      <w:r>
        <w:rPr>
          <w:rFonts w:hint="eastAsia" w:ascii="方正小标宋简体" w:hAnsi="方正小标宋简体" w:eastAsia="方正小标宋简体" w:cs="方正小标宋简体"/>
          <w:spacing w:val="0"/>
          <w:position w:val="0"/>
          <w:sz w:val="32"/>
          <w:szCs w:val="32"/>
          <w:lang w:val="en-US" w:eastAsia="zh-CN"/>
        </w:rPr>
        <w:t>4.</w:t>
      </w:r>
      <w:r>
        <w:rPr>
          <w:rFonts w:hint="eastAsia" w:ascii="方正小标宋简体" w:hAnsi="方正小标宋简体" w:eastAsia="方正小标宋简体" w:cs="方正小标宋简体"/>
          <w:spacing w:val="0"/>
          <w:position w:val="0"/>
          <w:sz w:val="32"/>
          <w:szCs w:val="32"/>
        </w:rPr>
        <w:t xml:space="preserve"> </w:t>
      </w:r>
      <w:r>
        <w:rPr>
          <w:rFonts w:hint="eastAsia" w:ascii="方正小标宋简体" w:hAnsi="方正小标宋简体" w:eastAsia="方正小标宋简体" w:cs="方正小标宋简体"/>
          <w:spacing w:val="0"/>
          <w:position w:val="0"/>
          <w:sz w:val="32"/>
          <w:szCs w:val="32"/>
          <w:lang w:val="en-US" w:eastAsia="zh-CN"/>
        </w:rPr>
        <w:t>项目产出得分</w:t>
      </w:r>
      <w:r>
        <w:rPr>
          <w:rFonts w:hint="eastAsia" w:ascii="方正小标宋简体" w:hAnsi="方正小标宋简体" w:eastAsia="方正小标宋简体" w:cs="方正小标宋简体"/>
          <w:spacing w:val="0"/>
          <w:position w:val="0"/>
          <w:sz w:val="32"/>
          <w:szCs w:val="32"/>
        </w:rPr>
        <w:t>情况表</w:t>
      </w:r>
    </w:p>
    <w:tbl>
      <w:tblPr>
        <w:tblStyle w:val="12"/>
        <w:tblW w:w="9071" w:type="dxa"/>
        <w:jc w:val="center"/>
        <w:tblLayout w:type="fixed"/>
        <w:tblCellMar>
          <w:top w:w="0" w:type="dxa"/>
          <w:left w:w="108" w:type="dxa"/>
          <w:bottom w:w="0" w:type="dxa"/>
          <w:right w:w="108" w:type="dxa"/>
        </w:tblCellMar>
      </w:tblPr>
      <w:tblGrid>
        <w:gridCol w:w="3699"/>
        <w:gridCol w:w="2831"/>
        <w:gridCol w:w="2541"/>
      </w:tblGrid>
      <w:tr>
        <w:tblPrEx>
          <w:tblCellMar>
            <w:top w:w="0" w:type="dxa"/>
            <w:left w:w="108" w:type="dxa"/>
            <w:bottom w:w="0" w:type="dxa"/>
            <w:right w:w="108" w:type="dxa"/>
          </w:tblCellMar>
        </w:tblPrEx>
        <w:trPr>
          <w:trHeight w:val="454" w:hRule="atLeast"/>
          <w:tblHeader/>
          <w:jc w:val="center"/>
        </w:trPr>
        <w:tc>
          <w:tcPr>
            <w:tcW w:w="36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hint="default" w:ascii="Times New Roman" w:hAnsi="Times New Roman" w:eastAsia="黑体" w:cs="Times New Roman"/>
                <w:b w:val="0"/>
                <w:bCs w:val="0"/>
                <w:color w:val="auto"/>
                <w:sz w:val="28"/>
                <w:szCs w:val="28"/>
                <w:highlight w:val="none"/>
              </w:rPr>
            </w:pPr>
            <w:r>
              <w:rPr>
                <w:rFonts w:hint="default" w:ascii="Times New Roman" w:hAnsi="Times New Roman" w:eastAsia="黑体" w:cs="Times New Roman"/>
                <w:b w:val="0"/>
                <w:bCs w:val="0"/>
                <w:color w:val="auto"/>
                <w:sz w:val="28"/>
                <w:szCs w:val="28"/>
                <w:highlight w:val="none"/>
              </w:rPr>
              <w:t>指标</w:t>
            </w:r>
          </w:p>
        </w:tc>
        <w:tc>
          <w:tcPr>
            <w:tcW w:w="2790" w:type="dxa"/>
            <w:tcBorders>
              <w:top w:val="single" w:color="auto" w:sz="4" w:space="0"/>
              <w:left w:val="nil"/>
              <w:bottom w:val="single" w:color="auto" w:sz="4" w:space="0"/>
              <w:right w:val="single" w:color="auto" w:sz="4" w:space="0"/>
            </w:tcBorders>
            <w:noWrap w:val="0"/>
            <w:vAlign w:val="center"/>
          </w:tcPr>
          <w:p>
            <w:pPr>
              <w:spacing w:line="400" w:lineRule="exact"/>
              <w:jc w:val="center"/>
              <w:textAlignment w:val="center"/>
              <w:rPr>
                <w:rFonts w:hint="default" w:ascii="Times New Roman" w:hAnsi="Times New Roman" w:eastAsia="黑体" w:cs="Times New Roman"/>
                <w:b w:val="0"/>
                <w:bCs w:val="0"/>
                <w:color w:val="auto"/>
                <w:sz w:val="28"/>
                <w:szCs w:val="28"/>
                <w:highlight w:val="none"/>
              </w:rPr>
            </w:pPr>
            <w:r>
              <w:rPr>
                <w:rFonts w:hint="default" w:ascii="Times New Roman" w:hAnsi="Times New Roman" w:eastAsia="黑体" w:cs="Times New Roman"/>
                <w:b w:val="0"/>
                <w:bCs w:val="0"/>
                <w:color w:val="auto"/>
                <w:sz w:val="28"/>
                <w:szCs w:val="28"/>
                <w:highlight w:val="none"/>
              </w:rPr>
              <w:t>分值（权重）</w:t>
            </w:r>
          </w:p>
        </w:tc>
        <w:tc>
          <w:tcPr>
            <w:tcW w:w="2504" w:type="dxa"/>
            <w:tcBorders>
              <w:top w:val="single" w:color="auto" w:sz="4" w:space="0"/>
              <w:left w:val="nil"/>
              <w:bottom w:val="single" w:color="auto" w:sz="4" w:space="0"/>
              <w:right w:val="single" w:color="auto" w:sz="4" w:space="0"/>
            </w:tcBorders>
            <w:noWrap w:val="0"/>
            <w:vAlign w:val="center"/>
          </w:tcPr>
          <w:p>
            <w:pPr>
              <w:spacing w:line="400" w:lineRule="exact"/>
              <w:jc w:val="center"/>
              <w:textAlignment w:val="center"/>
              <w:rPr>
                <w:rFonts w:hint="default" w:ascii="Times New Roman" w:hAnsi="Times New Roman" w:eastAsia="黑体" w:cs="Times New Roman"/>
                <w:b w:val="0"/>
                <w:bCs w:val="0"/>
                <w:color w:val="auto"/>
                <w:sz w:val="28"/>
                <w:szCs w:val="28"/>
                <w:highlight w:val="none"/>
              </w:rPr>
            </w:pPr>
            <w:r>
              <w:rPr>
                <w:rFonts w:hint="default" w:ascii="Times New Roman" w:hAnsi="Times New Roman" w:eastAsia="黑体" w:cs="Times New Roman"/>
                <w:b w:val="0"/>
                <w:bCs w:val="0"/>
                <w:color w:val="auto"/>
                <w:sz w:val="28"/>
                <w:szCs w:val="28"/>
                <w:highlight w:val="none"/>
              </w:rPr>
              <w:t>得 分</w:t>
            </w:r>
          </w:p>
        </w:tc>
      </w:tr>
      <w:tr>
        <w:tblPrEx>
          <w:tblCellMar>
            <w:top w:w="0" w:type="dxa"/>
            <w:left w:w="108" w:type="dxa"/>
            <w:bottom w:w="0" w:type="dxa"/>
            <w:right w:w="108" w:type="dxa"/>
          </w:tblCellMar>
        </w:tblPrEx>
        <w:trPr>
          <w:trHeight w:val="454" w:hRule="atLeast"/>
          <w:jc w:val="center"/>
        </w:trPr>
        <w:tc>
          <w:tcPr>
            <w:tcW w:w="3645" w:type="dxa"/>
            <w:tcBorders>
              <w:top w:val="nil"/>
              <w:left w:val="single" w:color="auto" w:sz="4" w:space="0"/>
              <w:bottom w:val="single" w:color="auto" w:sz="4" w:space="0"/>
              <w:right w:val="single" w:color="auto" w:sz="4" w:space="0"/>
            </w:tcBorders>
            <w:noWrap w:val="0"/>
            <w:vAlign w:val="center"/>
          </w:tcPr>
          <w:p>
            <w:pPr>
              <w:spacing w:line="400" w:lineRule="exact"/>
              <w:jc w:val="center"/>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实际完成率</w:t>
            </w:r>
          </w:p>
        </w:tc>
        <w:tc>
          <w:tcPr>
            <w:tcW w:w="2790" w:type="dxa"/>
            <w:tcBorders>
              <w:top w:val="nil"/>
              <w:left w:val="nil"/>
              <w:bottom w:val="single" w:color="auto" w:sz="4" w:space="0"/>
              <w:right w:val="single" w:color="auto" w:sz="4" w:space="0"/>
            </w:tcBorders>
            <w:noWrap w:val="0"/>
            <w:vAlign w:val="center"/>
          </w:tcPr>
          <w:p>
            <w:pPr>
              <w:spacing w:line="400" w:lineRule="exact"/>
              <w:jc w:val="righ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10.0</w:t>
            </w:r>
            <w:r>
              <w:rPr>
                <w:rFonts w:hint="eastAsia" w:ascii="Times New Roman" w:hAnsi="Times New Roman" w:eastAsia="仿宋_GB2312" w:cs="Times New Roman"/>
                <w:color w:val="auto"/>
                <w:sz w:val="28"/>
                <w:szCs w:val="28"/>
                <w:highlight w:val="none"/>
                <w:lang w:val="en-US" w:eastAsia="zh-CN"/>
              </w:rPr>
              <w:t>0</w:t>
            </w:r>
          </w:p>
        </w:tc>
        <w:tc>
          <w:tcPr>
            <w:tcW w:w="2504" w:type="dxa"/>
            <w:tcBorders>
              <w:top w:val="nil"/>
              <w:left w:val="nil"/>
              <w:bottom w:val="single" w:color="auto" w:sz="4" w:space="0"/>
              <w:right w:val="single" w:color="auto" w:sz="4" w:space="0"/>
            </w:tcBorders>
            <w:noWrap w:val="0"/>
            <w:vAlign w:val="center"/>
          </w:tcPr>
          <w:p>
            <w:pPr>
              <w:spacing w:line="400" w:lineRule="exact"/>
              <w:jc w:val="righ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10.0</w:t>
            </w:r>
            <w:r>
              <w:rPr>
                <w:rFonts w:hint="eastAsia" w:ascii="Times New Roman" w:hAnsi="Times New Roman" w:eastAsia="仿宋_GB2312" w:cs="Times New Roman"/>
                <w:color w:val="auto"/>
                <w:sz w:val="28"/>
                <w:szCs w:val="28"/>
                <w:highlight w:val="none"/>
                <w:lang w:val="en-US" w:eastAsia="zh-CN"/>
              </w:rPr>
              <w:t>0</w:t>
            </w:r>
          </w:p>
        </w:tc>
      </w:tr>
      <w:tr>
        <w:tblPrEx>
          <w:tblCellMar>
            <w:top w:w="0" w:type="dxa"/>
            <w:left w:w="108" w:type="dxa"/>
            <w:bottom w:w="0" w:type="dxa"/>
            <w:right w:w="108" w:type="dxa"/>
          </w:tblCellMar>
        </w:tblPrEx>
        <w:trPr>
          <w:trHeight w:val="454" w:hRule="atLeast"/>
          <w:jc w:val="center"/>
        </w:trPr>
        <w:tc>
          <w:tcPr>
            <w:tcW w:w="3645" w:type="dxa"/>
            <w:tcBorders>
              <w:top w:val="nil"/>
              <w:left w:val="single" w:color="auto" w:sz="4" w:space="0"/>
              <w:bottom w:val="single" w:color="auto" w:sz="4" w:space="0"/>
              <w:right w:val="single" w:color="auto" w:sz="4" w:space="0"/>
            </w:tcBorders>
            <w:noWrap w:val="0"/>
            <w:vAlign w:val="center"/>
          </w:tcPr>
          <w:p>
            <w:pPr>
              <w:spacing w:line="400" w:lineRule="exact"/>
              <w:ind w:firstLine="1400" w:firstLineChars="500"/>
              <w:jc w:val="lef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质量达标率</w:t>
            </w:r>
          </w:p>
        </w:tc>
        <w:tc>
          <w:tcPr>
            <w:tcW w:w="2790" w:type="dxa"/>
            <w:tcBorders>
              <w:top w:val="nil"/>
              <w:left w:val="nil"/>
              <w:bottom w:val="single" w:color="auto" w:sz="4" w:space="0"/>
              <w:right w:val="single" w:color="auto" w:sz="4" w:space="0"/>
            </w:tcBorders>
            <w:noWrap w:val="0"/>
            <w:vAlign w:val="center"/>
          </w:tcPr>
          <w:p>
            <w:pPr>
              <w:spacing w:line="400" w:lineRule="exact"/>
              <w:jc w:val="righ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8.0</w:t>
            </w:r>
            <w:r>
              <w:rPr>
                <w:rFonts w:hint="eastAsia" w:ascii="Times New Roman" w:hAnsi="Times New Roman" w:eastAsia="仿宋_GB2312" w:cs="Times New Roman"/>
                <w:color w:val="auto"/>
                <w:sz w:val="28"/>
                <w:szCs w:val="28"/>
                <w:highlight w:val="none"/>
                <w:lang w:val="en-US" w:eastAsia="zh-CN"/>
              </w:rPr>
              <w:t>0</w:t>
            </w:r>
          </w:p>
        </w:tc>
        <w:tc>
          <w:tcPr>
            <w:tcW w:w="2504" w:type="dxa"/>
            <w:tcBorders>
              <w:top w:val="nil"/>
              <w:left w:val="nil"/>
              <w:bottom w:val="single" w:color="auto" w:sz="4" w:space="0"/>
              <w:right w:val="single" w:color="auto" w:sz="4" w:space="0"/>
            </w:tcBorders>
            <w:noWrap w:val="0"/>
            <w:vAlign w:val="center"/>
          </w:tcPr>
          <w:p>
            <w:pPr>
              <w:spacing w:line="400" w:lineRule="exact"/>
              <w:jc w:val="righ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6.8</w:t>
            </w:r>
            <w:r>
              <w:rPr>
                <w:rFonts w:hint="eastAsia" w:ascii="Times New Roman" w:hAnsi="Times New Roman" w:eastAsia="仿宋_GB2312" w:cs="Times New Roman"/>
                <w:color w:val="auto"/>
                <w:sz w:val="28"/>
                <w:szCs w:val="28"/>
                <w:highlight w:val="none"/>
                <w:lang w:val="en-US" w:eastAsia="zh-CN"/>
              </w:rPr>
              <w:t>0</w:t>
            </w:r>
          </w:p>
        </w:tc>
      </w:tr>
      <w:tr>
        <w:trPr>
          <w:trHeight w:val="454" w:hRule="atLeast"/>
          <w:jc w:val="center"/>
        </w:trPr>
        <w:tc>
          <w:tcPr>
            <w:tcW w:w="3645" w:type="dxa"/>
            <w:tcBorders>
              <w:top w:val="nil"/>
              <w:left w:val="single" w:color="auto" w:sz="4" w:space="0"/>
              <w:bottom w:val="single" w:color="auto" w:sz="4" w:space="0"/>
              <w:right w:val="single" w:color="auto" w:sz="4" w:space="0"/>
            </w:tcBorders>
            <w:noWrap w:val="0"/>
            <w:vAlign w:val="center"/>
          </w:tcPr>
          <w:p>
            <w:pPr>
              <w:spacing w:line="400" w:lineRule="exact"/>
              <w:ind w:firstLine="1400" w:firstLineChars="500"/>
              <w:jc w:val="lef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完成及时性</w:t>
            </w:r>
          </w:p>
        </w:tc>
        <w:tc>
          <w:tcPr>
            <w:tcW w:w="2790" w:type="dxa"/>
            <w:tcBorders>
              <w:top w:val="nil"/>
              <w:left w:val="nil"/>
              <w:bottom w:val="single" w:color="auto" w:sz="4" w:space="0"/>
              <w:right w:val="single" w:color="auto" w:sz="4" w:space="0"/>
            </w:tcBorders>
            <w:noWrap w:val="0"/>
            <w:vAlign w:val="center"/>
          </w:tcPr>
          <w:p>
            <w:pPr>
              <w:spacing w:line="400" w:lineRule="exact"/>
              <w:jc w:val="righ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6.0</w:t>
            </w:r>
            <w:r>
              <w:rPr>
                <w:rFonts w:hint="eastAsia" w:ascii="Times New Roman" w:hAnsi="Times New Roman" w:eastAsia="仿宋_GB2312" w:cs="Times New Roman"/>
                <w:color w:val="auto"/>
                <w:sz w:val="28"/>
                <w:szCs w:val="28"/>
                <w:highlight w:val="none"/>
                <w:lang w:val="en-US" w:eastAsia="zh-CN"/>
              </w:rPr>
              <w:t>0</w:t>
            </w:r>
          </w:p>
        </w:tc>
        <w:tc>
          <w:tcPr>
            <w:tcW w:w="2504" w:type="dxa"/>
            <w:tcBorders>
              <w:top w:val="nil"/>
              <w:left w:val="nil"/>
              <w:bottom w:val="single" w:color="auto" w:sz="4" w:space="0"/>
              <w:right w:val="single" w:color="auto" w:sz="4" w:space="0"/>
            </w:tcBorders>
            <w:noWrap w:val="0"/>
            <w:vAlign w:val="center"/>
          </w:tcPr>
          <w:p>
            <w:pPr>
              <w:spacing w:line="400" w:lineRule="exact"/>
              <w:jc w:val="righ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4.8</w:t>
            </w:r>
            <w:r>
              <w:rPr>
                <w:rFonts w:hint="eastAsia" w:ascii="Times New Roman" w:hAnsi="Times New Roman" w:eastAsia="仿宋_GB2312" w:cs="Times New Roman"/>
                <w:color w:val="auto"/>
                <w:sz w:val="28"/>
                <w:szCs w:val="28"/>
                <w:highlight w:val="none"/>
                <w:lang w:val="en-US" w:eastAsia="zh-CN"/>
              </w:rPr>
              <w:t>0</w:t>
            </w:r>
          </w:p>
        </w:tc>
      </w:tr>
      <w:tr>
        <w:tblPrEx>
          <w:tblCellMar>
            <w:top w:w="0" w:type="dxa"/>
            <w:left w:w="108" w:type="dxa"/>
            <w:bottom w:w="0" w:type="dxa"/>
            <w:right w:w="108" w:type="dxa"/>
          </w:tblCellMar>
        </w:tblPrEx>
        <w:trPr>
          <w:trHeight w:val="454" w:hRule="atLeast"/>
          <w:jc w:val="center"/>
        </w:trPr>
        <w:tc>
          <w:tcPr>
            <w:tcW w:w="3645" w:type="dxa"/>
            <w:tcBorders>
              <w:top w:val="nil"/>
              <w:left w:val="single" w:color="auto" w:sz="4" w:space="0"/>
              <w:bottom w:val="single" w:color="auto" w:sz="4" w:space="0"/>
              <w:right w:val="single" w:color="auto" w:sz="4" w:space="0"/>
            </w:tcBorders>
            <w:noWrap w:val="0"/>
            <w:vAlign w:val="center"/>
          </w:tcPr>
          <w:p>
            <w:pPr>
              <w:spacing w:line="400" w:lineRule="exact"/>
              <w:jc w:val="center"/>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预算（成本）控制率</w:t>
            </w:r>
          </w:p>
        </w:tc>
        <w:tc>
          <w:tcPr>
            <w:tcW w:w="2790" w:type="dxa"/>
            <w:tcBorders>
              <w:top w:val="nil"/>
              <w:left w:val="nil"/>
              <w:bottom w:val="single" w:color="auto" w:sz="4" w:space="0"/>
              <w:right w:val="single" w:color="auto" w:sz="4" w:space="0"/>
            </w:tcBorders>
            <w:noWrap w:val="0"/>
            <w:vAlign w:val="center"/>
          </w:tcPr>
          <w:p>
            <w:pPr>
              <w:spacing w:line="400" w:lineRule="exact"/>
              <w:jc w:val="righ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6.0</w:t>
            </w:r>
            <w:r>
              <w:rPr>
                <w:rFonts w:hint="eastAsia" w:ascii="Times New Roman" w:hAnsi="Times New Roman" w:eastAsia="仿宋_GB2312" w:cs="Times New Roman"/>
                <w:color w:val="auto"/>
                <w:sz w:val="28"/>
                <w:szCs w:val="28"/>
                <w:highlight w:val="none"/>
                <w:lang w:val="en-US" w:eastAsia="zh-CN"/>
              </w:rPr>
              <w:t>0</w:t>
            </w:r>
          </w:p>
        </w:tc>
        <w:tc>
          <w:tcPr>
            <w:tcW w:w="2504" w:type="dxa"/>
            <w:tcBorders>
              <w:top w:val="nil"/>
              <w:left w:val="nil"/>
              <w:bottom w:val="single" w:color="auto" w:sz="4" w:space="0"/>
              <w:right w:val="single" w:color="auto" w:sz="4" w:space="0"/>
            </w:tcBorders>
            <w:noWrap w:val="0"/>
            <w:vAlign w:val="center"/>
          </w:tcPr>
          <w:p>
            <w:pPr>
              <w:spacing w:line="400" w:lineRule="exact"/>
              <w:jc w:val="righ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6.0</w:t>
            </w:r>
            <w:r>
              <w:rPr>
                <w:rFonts w:hint="eastAsia" w:ascii="Times New Roman" w:hAnsi="Times New Roman" w:eastAsia="仿宋_GB2312" w:cs="Times New Roman"/>
                <w:color w:val="auto"/>
                <w:sz w:val="28"/>
                <w:szCs w:val="28"/>
                <w:highlight w:val="none"/>
                <w:lang w:val="en-US" w:eastAsia="zh-CN"/>
              </w:rPr>
              <w:t>0</w:t>
            </w:r>
          </w:p>
        </w:tc>
      </w:tr>
      <w:tr>
        <w:tblPrEx>
          <w:tblCellMar>
            <w:top w:w="0" w:type="dxa"/>
            <w:left w:w="108" w:type="dxa"/>
            <w:bottom w:w="0" w:type="dxa"/>
            <w:right w:w="108" w:type="dxa"/>
          </w:tblCellMar>
        </w:tblPrEx>
        <w:trPr>
          <w:trHeight w:val="454" w:hRule="atLeast"/>
          <w:jc w:val="center"/>
        </w:trPr>
        <w:tc>
          <w:tcPr>
            <w:tcW w:w="36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合计</w:t>
            </w:r>
          </w:p>
        </w:tc>
        <w:tc>
          <w:tcPr>
            <w:tcW w:w="2790" w:type="dxa"/>
            <w:tcBorders>
              <w:top w:val="single" w:color="auto" w:sz="4" w:space="0"/>
              <w:left w:val="nil"/>
              <w:bottom w:val="single" w:color="auto" w:sz="4" w:space="0"/>
              <w:right w:val="single" w:color="auto" w:sz="4" w:space="0"/>
            </w:tcBorders>
            <w:noWrap w:val="0"/>
            <w:vAlign w:val="center"/>
          </w:tcPr>
          <w:p>
            <w:pPr>
              <w:spacing w:line="400" w:lineRule="exact"/>
              <w:jc w:val="righ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30.0</w:t>
            </w:r>
            <w:r>
              <w:rPr>
                <w:rFonts w:hint="eastAsia" w:ascii="Times New Roman" w:hAnsi="Times New Roman" w:eastAsia="仿宋_GB2312" w:cs="Times New Roman"/>
                <w:color w:val="auto"/>
                <w:sz w:val="28"/>
                <w:szCs w:val="28"/>
                <w:highlight w:val="none"/>
                <w:lang w:val="en-US" w:eastAsia="zh-CN"/>
              </w:rPr>
              <w:t>0</w:t>
            </w:r>
          </w:p>
        </w:tc>
        <w:tc>
          <w:tcPr>
            <w:tcW w:w="2504" w:type="dxa"/>
            <w:tcBorders>
              <w:top w:val="single" w:color="auto" w:sz="4" w:space="0"/>
              <w:left w:val="nil"/>
              <w:bottom w:val="single" w:color="auto" w:sz="4" w:space="0"/>
              <w:right w:val="single" w:color="auto" w:sz="4" w:space="0"/>
            </w:tcBorders>
            <w:noWrap w:val="0"/>
            <w:vAlign w:val="center"/>
          </w:tcPr>
          <w:p>
            <w:pPr>
              <w:spacing w:line="400" w:lineRule="exact"/>
              <w:jc w:val="righ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27.6</w:t>
            </w:r>
            <w:r>
              <w:rPr>
                <w:rFonts w:hint="eastAsia" w:ascii="Times New Roman" w:hAnsi="Times New Roman" w:eastAsia="仿宋_GB2312" w:cs="Times New Roman"/>
                <w:color w:val="auto"/>
                <w:sz w:val="28"/>
                <w:szCs w:val="28"/>
                <w:highlight w:val="none"/>
                <w:lang w:val="en-US" w:eastAsia="zh-CN"/>
              </w:rPr>
              <w:t>0</w:t>
            </w:r>
          </w:p>
        </w:tc>
      </w:tr>
    </w:tbl>
    <w:p>
      <w:pPr>
        <w:pStyle w:val="8"/>
        <w:rPr>
          <w:rFonts w:hint="default" w:ascii="Times New Roman" w:hAnsi="Times New Roman" w:cs="Times New Roman"/>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3" w:firstLineChars="200"/>
        <w:jc w:val="both"/>
        <w:textAlignment w:val="baseline"/>
        <w:outlineLvl w:val="9"/>
        <w:rPr>
          <w:rFonts w:hint="default" w:ascii="Times New Roman" w:hAnsi="Times New Roman" w:eastAsia="仿宋_GB2312" w:cs="Times New Roman"/>
          <w:b/>
          <w:bCs/>
          <w:spacing w:val="0"/>
          <w:position w:val="0"/>
          <w:sz w:val="32"/>
          <w:szCs w:val="32"/>
          <w:lang w:val="en-US" w:eastAsia="zh-CN"/>
        </w:rPr>
      </w:pPr>
      <w:r>
        <w:rPr>
          <w:rFonts w:hint="default" w:ascii="Times New Roman" w:hAnsi="Times New Roman" w:eastAsia="仿宋_GB2312" w:cs="Times New Roman"/>
          <w:b/>
          <w:bCs/>
          <w:spacing w:val="0"/>
          <w:position w:val="0"/>
          <w:sz w:val="32"/>
          <w:szCs w:val="32"/>
          <w:lang w:val="en-US" w:eastAsia="zh-CN"/>
        </w:rPr>
        <w:t>1.实际完成率  指标分值10</w:t>
      </w:r>
      <w:r>
        <w:rPr>
          <w:rFonts w:hint="eastAsia" w:ascii="Times New Roman" w:hAnsi="Times New Roman" w:eastAsia="仿宋_GB2312" w:cs="Times New Roman"/>
          <w:b/>
          <w:bCs/>
          <w:spacing w:val="0"/>
          <w:position w:val="0"/>
          <w:sz w:val="32"/>
          <w:szCs w:val="32"/>
          <w:lang w:val="en-US" w:eastAsia="zh-CN"/>
        </w:rPr>
        <w:t>.00</w:t>
      </w:r>
      <w:r>
        <w:rPr>
          <w:rFonts w:hint="default" w:ascii="Times New Roman" w:hAnsi="Times New Roman" w:eastAsia="仿宋_GB2312" w:cs="Times New Roman"/>
          <w:b/>
          <w:bCs/>
          <w:spacing w:val="0"/>
          <w:position w:val="0"/>
          <w:sz w:val="32"/>
          <w:szCs w:val="32"/>
          <w:lang w:val="en-US" w:eastAsia="zh-CN"/>
        </w:rPr>
        <w:t>分，评价得分9.0</w:t>
      </w:r>
      <w:r>
        <w:rPr>
          <w:rFonts w:hint="eastAsia" w:ascii="Times New Roman" w:hAnsi="Times New Roman" w:eastAsia="仿宋_GB2312" w:cs="Times New Roman"/>
          <w:b/>
          <w:bCs/>
          <w:spacing w:val="0"/>
          <w:position w:val="0"/>
          <w:sz w:val="32"/>
          <w:szCs w:val="32"/>
          <w:lang w:val="en-US" w:eastAsia="zh-CN"/>
        </w:rPr>
        <w:t>0</w:t>
      </w:r>
      <w:r>
        <w:rPr>
          <w:rFonts w:hint="default" w:ascii="Times New Roman" w:hAnsi="Times New Roman" w:eastAsia="仿宋_GB2312" w:cs="Times New Roman"/>
          <w:b/>
          <w:bCs/>
          <w:spacing w:val="0"/>
          <w:position w:val="0"/>
          <w:sz w:val="32"/>
          <w:szCs w:val="32"/>
          <w:lang w:val="en-US" w:eastAsia="zh-CN"/>
        </w:rPr>
        <w:t>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根据查看项目资金支出资料，当年预算资金110万元已经全部拨付给企业，企业已经用该项资金为员工缴纳养老保险医疗保险及留守员工的基本生活保障支出。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3" w:firstLineChars="200"/>
        <w:jc w:val="both"/>
        <w:textAlignment w:val="baseline"/>
        <w:outlineLvl w:val="9"/>
        <w:rPr>
          <w:rFonts w:hint="default" w:ascii="Times New Roman" w:hAnsi="Times New Roman" w:eastAsia="仿宋_GB2312" w:cs="Times New Roman"/>
          <w:b/>
          <w:bCs/>
          <w:spacing w:val="0"/>
          <w:position w:val="0"/>
          <w:sz w:val="32"/>
          <w:szCs w:val="32"/>
          <w:lang w:val="en-US" w:eastAsia="zh-CN"/>
        </w:rPr>
      </w:pPr>
      <w:r>
        <w:rPr>
          <w:rFonts w:hint="default" w:ascii="Times New Roman" w:hAnsi="Times New Roman" w:eastAsia="仿宋_GB2312" w:cs="Times New Roman"/>
          <w:b/>
          <w:bCs/>
          <w:spacing w:val="0"/>
          <w:position w:val="0"/>
          <w:sz w:val="32"/>
          <w:szCs w:val="32"/>
          <w:lang w:val="en-US" w:eastAsia="zh-CN"/>
        </w:rPr>
        <w:t>2.质量达标率  指标分值8.0</w:t>
      </w:r>
      <w:r>
        <w:rPr>
          <w:rFonts w:hint="eastAsia" w:ascii="Times New Roman" w:hAnsi="Times New Roman" w:eastAsia="仿宋_GB2312" w:cs="Times New Roman"/>
          <w:b/>
          <w:bCs/>
          <w:spacing w:val="0"/>
          <w:position w:val="0"/>
          <w:sz w:val="32"/>
          <w:szCs w:val="32"/>
          <w:lang w:val="en-US" w:eastAsia="zh-CN"/>
        </w:rPr>
        <w:t>0</w:t>
      </w:r>
      <w:r>
        <w:rPr>
          <w:rFonts w:hint="default" w:ascii="Times New Roman" w:hAnsi="Times New Roman" w:eastAsia="仿宋_GB2312" w:cs="Times New Roman"/>
          <w:b/>
          <w:bCs/>
          <w:spacing w:val="0"/>
          <w:position w:val="0"/>
          <w:sz w:val="32"/>
          <w:szCs w:val="32"/>
          <w:lang w:val="en-US" w:eastAsia="zh-CN"/>
        </w:rPr>
        <w:t>分，评价得分6.8</w:t>
      </w:r>
      <w:r>
        <w:rPr>
          <w:rFonts w:hint="eastAsia" w:ascii="Times New Roman" w:hAnsi="Times New Roman" w:eastAsia="仿宋_GB2312" w:cs="Times New Roman"/>
          <w:b/>
          <w:bCs/>
          <w:spacing w:val="0"/>
          <w:position w:val="0"/>
          <w:sz w:val="32"/>
          <w:szCs w:val="32"/>
          <w:lang w:val="en-US" w:eastAsia="zh-CN"/>
        </w:rPr>
        <w:t>0</w:t>
      </w:r>
      <w:r>
        <w:rPr>
          <w:rFonts w:hint="default" w:ascii="Times New Roman" w:hAnsi="Times New Roman" w:eastAsia="仿宋_GB2312" w:cs="Times New Roman"/>
          <w:b/>
          <w:bCs/>
          <w:spacing w:val="0"/>
          <w:position w:val="0"/>
          <w:sz w:val="32"/>
          <w:szCs w:val="32"/>
          <w:lang w:val="en-US" w:eastAsia="zh-CN"/>
        </w:rPr>
        <w:t>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根据察看项目资金支出资料，2021年实际缴纳养老保险83.67万元，有二名企业员工的养老保险自己先行代垫10万元，直到项目资金到位后才又退给员工本人，资金到位率88</w:t>
      </w:r>
      <w:r>
        <w:rPr>
          <w:rFonts w:hint="eastAsia" w:ascii="Times New Roman" w:hAnsi="Times New Roman" w:eastAsia="仿宋_GB2312" w:cs="Times New Roman"/>
          <w:spacing w:val="3"/>
          <w:sz w:val="32"/>
          <w:szCs w:val="32"/>
          <w:highlight w:val="none"/>
          <w:lang w:val="en-US" w:eastAsia="zh-CN"/>
        </w:rPr>
        <w:t>.00</w:t>
      </w:r>
      <w:r>
        <w:rPr>
          <w:rFonts w:hint="default" w:ascii="Times New Roman" w:hAnsi="Times New Roman" w:eastAsia="仿宋_GB2312" w:cs="Times New Roman"/>
          <w:spacing w:val="3"/>
          <w:sz w:val="32"/>
          <w:szCs w:val="32"/>
          <w:highlight w:val="none"/>
          <w:lang w:val="en-US" w:eastAsia="zh-CN"/>
        </w:rPr>
        <w:t>%；另外，资金的到位质量不高，大部分没有按月给职工缴纳保险，而是一次性补交的。</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3" w:firstLineChars="200"/>
        <w:jc w:val="both"/>
        <w:textAlignment w:val="baseline"/>
        <w:outlineLvl w:val="9"/>
        <w:rPr>
          <w:rFonts w:hint="default" w:ascii="Times New Roman" w:hAnsi="Times New Roman" w:eastAsia="仿宋_GB2312" w:cs="Times New Roman"/>
          <w:b/>
          <w:bCs/>
          <w:spacing w:val="0"/>
          <w:position w:val="0"/>
          <w:sz w:val="32"/>
          <w:szCs w:val="32"/>
          <w:lang w:val="en-US" w:eastAsia="zh-CN"/>
        </w:rPr>
      </w:pPr>
      <w:r>
        <w:rPr>
          <w:rFonts w:hint="default" w:ascii="Times New Roman" w:hAnsi="Times New Roman" w:eastAsia="仿宋_GB2312" w:cs="Times New Roman"/>
          <w:b/>
          <w:bCs/>
          <w:spacing w:val="0"/>
          <w:position w:val="0"/>
          <w:sz w:val="32"/>
          <w:szCs w:val="32"/>
          <w:lang w:val="en-US" w:eastAsia="zh-CN"/>
        </w:rPr>
        <w:t>3.完成及时性  指标分值6.0</w:t>
      </w:r>
      <w:r>
        <w:rPr>
          <w:rFonts w:hint="eastAsia" w:ascii="Times New Roman" w:hAnsi="Times New Roman" w:eastAsia="仿宋_GB2312" w:cs="Times New Roman"/>
          <w:b/>
          <w:bCs/>
          <w:spacing w:val="0"/>
          <w:position w:val="0"/>
          <w:sz w:val="32"/>
          <w:szCs w:val="32"/>
          <w:lang w:val="en-US" w:eastAsia="zh-CN"/>
        </w:rPr>
        <w:t>0</w:t>
      </w:r>
      <w:r>
        <w:rPr>
          <w:rFonts w:hint="default" w:ascii="Times New Roman" w:hAnsi="Times New Roman" w:eastAsia="仿宋_GB2312" w:cs="Times New Roman"/>
          <w:b/>
          <w:bCs/>
          <w:spacing w:val="0"/>
          <w:position w:val="0"/>
          <w:sz w:val="32"/>
          <w:szCs w:val="32"/>
          <w:lang w:val="en-US" w:eastAsia="zh-CN"/>
        </w:rPr>
        <w:t>分，评价得分4.8</w:t>
      </w:r>
      <w:r>
        <w:rPr>
          <w:rFonts w:hint="eastAsia" w:ascii="Times New Roman" w:hAnsi="Times New Roman" w:eastAsia="仿宋_GB2312" w:cs="Times New Roman"/>
          <w:b/>
          <w:bCs/>
          <w:spacing w:val="0"/>
          <w:position w:val="0"/>
          <w:sz w:val="32"/>
          <w:szCs w:val="32"/>
          <w:lang w:val="en-US" w:eastAsia="zh-CN"/>
        </w:rPr>
        <w:t>0</w:t>
      </w:r>
      <w:r>
        <w:rPr>
          <w:rFonts w:hint="default" w:ascii="Times New Roman" w:hAnsi="Times New Roman" w:eastAsia="仿宋_GB2312" w:cs="Times New Roman"/>
          <w:b/>
          <w:bCs/>
          <w:spacing w:val="0"/>
          <w:position w:val="0"/>
          <w:sz w:val="32"/>
          <w:szCs w:val="32"/>
          <w:lang w:val="en-US" w:eastAsia="zh-CN"/>
        </w:rPr>
        <w:t>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工作完成及时率方面，项目资金110万元分七批在当年全部拨付给企业，工作完成及时率100%。</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养老医疗保险缴纳及时率方面，2021年实际缴纳养老保险83.67万元，有二名企业员工的养老保险自己先行代垫10万元，直到项目资金到位后才又退给员工本人，养老医疗保险缴纳及时率88%。</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3" w:firstLineChars="200"/>
        <w:jc w:val="both"/>
        <w:textAlignment w:val="baseline"/>
        <w:outlineLvl w:val="9"/>
        <w:rPr>
          <w:rFonts w:hint="default" w:ascii="Times New Roman" w:hAnsi="Times New Roman" w:eastAsia="仿宋_GB2312" w:cs="Times New Roman"/>
          <w:b/>
          <w:bCs/>
          <w:spacing w:val="0"/>
          <w:position w:val="0"/>
          <w:sz w:val="32"/>
          <w:szCs w:val="32"/>
          <w:lang w:val="en-US" w:eastAsia="zh-CN"/>
        </w:rPr>
      </w:pPr>
      <w:r>
        <w:rPr>
          <w:rFonts w:hint="default" w:ascii="Times New Roman" w:hAnsi="Times New Roman" w:eastAsia="仿宋_GB2312" w:cs="Times New Roman"/>
          <w:b/>
          <w:bCs/>
          <w:spacing w:val="0"/>
          <w:position w:val="0"/>
          <w:sz w:val="32"/>
          <w:szCs w:val="32"/>
          <w:lang w:val="en-US" w:eastAsia="zh-CN"/>
        </w:rPr>
        <w:t>4.预算（成本）控制率  指标分值6.0</w:t>
      </w:r>
      <w:r>
        <w:rPr>
          <w:rFonts w:hint="eastAsia" w:ascii="Times New Roman" w:hAnsi="Times New Roman" w:eastAsia="仿宋_GB2312" w:cs="Times New Roman"/>
          <w:b/>
          <w:bCs/>
          <w:spacing w:val="0"/>
          <w:position w:val="0"/>
          <w:sz w:val="32"/>
          <w:szCs w:val="32"/>
          <w:lang w:val="en-US" w:eastAsia="zh-CN"/>
        </w:rPr>
        <w:t>0</w:t>
      </w:r>
      <w:r>
        <w:rPr>
          <w:rFonts w:hint="default" w:ascii="Times New Roman" w:hAnsi="Times New Roman" w:eastAsia="仿宋_GB2312" w:cs="Times New Roman"/>
          <w:b/>
          <w:bCs/>
          <w:spacing w:val="0"/>
          <w:position w:val="0"/>
          <w:sz w:val="32"/>
          <w:szCs w:val="32"/>
          <w:lang w:val="en-US" w:eastAsia="zh-CN"/>
        </w:rPr>
        <w:t>分，评价得分6.0</w:t>
      </w:r>
      <w:r>
        <w:rPr>
          <w:rFonts w:hint="eastAsia" w:ascii="Times New Roman" w:hAnsi="Times New Roman" w:eastAsia="仿宋_GB2312" w:cs="Times New Roman"/>
          <w:b/>
          <w:bCs/>
          <w:spacing w:val="0"/>
          <w:position w:val="0"/>
          <w:sz w:val="32"/>
          <w:szCs w:val="32"/>
          <w:lang w:val="en-US" w:eastAsia="zh-CN"/>
        </w:rPr>
        <w:t>0</w:t>
      </w:r>
      <w:r>
        <w:rPr>
          <w:rFonts w:hint="default" w:ascii="Times New Roman" w:hAnsi="Times New Roman" w:eastAsia="仿宋_GB2312" w:cs="Times New Roman"/>
          <w:b/>
          <w:bCs/>
          <w:spacing w:val="0"/>
          <w:position w:val="0"/>
          <w:sz w:val="32"/>
          <w:szCs w:val="32"/>
          <w:lang w:val="en-US" w:eastAsia="zh-CN"/>
        </w:rPr>
        <w:t>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成本方面，该项目实际支出专项资金110万元，财政实际拨付资金110万元，未超出财政拨付资金数。</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b w:val="0"/>
          <w:bCs w:val="0"/>
          <w:spacing w:val="0"/>
          <w:position w:val="0"/>
          <w:sz w:val="32"/>
          <w:szCs w:val="32"/>
        </w:rPr>
      </w:pPr>
      <w:bookmarkStart w:id="100" w:name="_Toc30418"/>
      <w:r>
        <w:rPr>
          <w:rFonts w:hint="default" w:ascii="Times New Roman" w:hAnsi="Times New Roman" w:eastAsia="楷体_GB2312" w:cs="Times New Roman"/>
          <w:b w:val="0"/>
          <w:bCs w:val="0"/>
          <w:spacing w:val="0"/>
          <w:position w:val="0"/>
          <w:sz w:val="32"/>
          <w:szCs w:val="32"/>
          <w:lang w:val="en-US" w:eastAsia="zh-CN"/>
        </w:rPr>
        <w:t>（四）</w:t>
      </w:r>
      <w:r>
        <w:rPr>
          <w:rFonts w:hint="default" w:ascii="Times New Roman" w:hAnsi="Times New Roman" w:eastAsia="楷体_GB2312" w:cs="Times New Roman"/>
          <w:b w:val="0"/>
          <w:bCs w:val="0"/>
          <w:spacing w:val="0"/>
          <w:position w:val="0"/>
          <w:sz w:val="32"/>
          <w:szCs w:val="32"/>
        </w:rPr>
        <w:t>项目效益情况</w:t>
      </w:r>
      <w:bookmarkEnd w:id="100"/>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该项指标分值为30</w:t>
      </w:r>
      <w:r>
        <w:rPr>
          <w:rFonts w:hint="eastAsia" w:ascii="Times New Roman" w:hAnsi="Times New Roman" w:eastAsia="仿宋_GB2312" w:cs="Times New Roman"/>
          <w:spacing w:val="3"/>
          <w:sz w:val="32"/>
          <w:szCs w:val="32"/>
          <w:highlight w:val="none"/>
          <w:lang w:val="en-US" w:eastAsia="zh-CN"/>
        </w:rPr>
        <w:t>.00</w:t>
      </w:r>
      <w:r>
        <w:rPr>
          <w:rFonts w:hint="default" w:ascii="Times New Roman" w:hAnsi="Times New Roman" w:eastAsia="仿宋_GB2312" w:cs="Times New Roman"/>
          <w:spacing w:val="3"/>
          <w:sz w:val="32"/>
          <w:szCs w:val="32"/>
          <w:highlight w:val="none"/>
          <w:lang w:val="en-US" w:eastAsia="zh-CN"/>
        </w:rPr>
        <w:t>分，评价得分26</w:t>
      </w:r>
      <w:r>
        <w:rPr>
          <w:rFonts w:hint="eastAsia" w:ascii="Times New Roman" w:hAnsi="Times New Roman" w:eastAsia="仿宋_GB2312" w:cs="Times New Roman"/>
          <w:spacing w:val="3"/>
          <w:sz w:val="32"/>
          <w:szCs w:val="32"/>
          <w:highlight w:val="none"/>
          <w:lang w:val="en-US" w:eastAsia="zh-CN"/>
        </w:rPr>
        <w:t>.00</w:t>
      </w:r>
      <w:r>
        <w:rPr>
          <w:rFonts w:hint="default" w:ascii="Times New Roman" w:hAnsi="Times New Roman" w:eastAsia="仿宋_GB2312" w:cs="Times New Roman"/>
          <w:spacing w:val="3"/>
          <w:sz w:val="32"/>
          <w:szCs w:val="32"/>
          <w:highlight w:val="none"/>
          <w:lang w:val="en-US" w:eastAsia="zh-CN"/>
        </w:rPr>
        <w:t>分，得分率86.67%。具体包括社会效益、生态效益、可持续影响及社会公众满意度四个三级指标。</w:t>
      </w:r>
    </w:p>
    <w:p>
      <w:pPr>
        <w:keepNext w:val="0"/>
        <w:keepLines w:val="0"/>
        <w:pageBreakBefore w:val="0"/>
        <w:widowControl/>
        <w:kinsoku w:val="0"/>
        <w:wordWrap/>
        <w:overflowPunct/>
        <w:topLinePunct w:val="0"/>
        <w:autoSpaceDE w:val="0"/>
        <w:autoSpaceDN w:val="0"/>
        <w:bidi w:val="0"/>
        <w:adjustRightInd w:val="0"/>
        <w:snapToGrid w:val="0"/>
        <w:spacing w:before="181" w:beforeLines="50" w:after="181" w:afterLines="50" w:line="600" w:lineRule="exact"/>
        <w:ind w:left="0"/>
        <w:jc w:val="center"/>
        <w:textAlignment w:val="baseline"/>
        <w:rPr>
          <w:rFonts w:hint="default"/>
          <w:lang w:val="en-US" w:eastAsia="zh-CN"/>
        </w:rPr>
      </w:pPr>
      <w:r>
        <w:rPr>
          <w:rFonts w:hint="eastAsia" w:ascii="方正小标宋简体" w:hAnsi="方正小标宋简体" w:eastAsia="方正小标宋简体" w:cs="方正小标宋简体"/>
          <w:spacing w:val="0"/>
          <w:position w:val="0"/>
          <w:sz w:val="32"/>
          <w:szCs w:val="32"/>
        </w:rPr>
        <w:t>表</w:t>
      </w:r>
      <w:r>
        <w:rPr>
          <w:rFonts w:hint="eastAsia" w:ascii="方正小标宋简体" w:hAnsi="方正小标宋简体" w:eastAsia="方正小标宋简体" w:cs="方正小标宋简体"/>
          <w:spacing w:val="0"/>
          <w:position w:val="0"/>
          <w:sz w:val="32"/>
          <w:szCs w:val="32"/>
          <w:lang w:val="en-US" w:eastAsia="zh-CN"/>
        </w:rPr>
        <w:t>5.</w:t>
      </w:r>
      <w:r>
        <w:rPr>
          <w:rFonts w:hint="eastAsia" w:ascii="方正小标宋简体" w:hAnsi="方正小标宋简体" w:eastAsia="方正小标宋简体" w:cs="方正小标宋简体"/>
          <w:spacing w:val="0"/>
          <w:position w:val="0"/>
          <w:sz w:val="32"/>
          <w:szCs w:val="32"/>
        </w:rPr>
        <w:t xml:space="preserve"> </w:t>
      </w:r>
      <w:r>
        <w:rPr>
          <w:rFonts w:hint="eastAsia" w:ascii="方正小标宋简体" w:hAnsi="方正小标宋简体" w:eastAsia="方正小标宋简体" w:cs="方正小标宋简体"/>
          <w:spacing w:val="0"/>
          <w:position w:val="0"/>
          <w:sz w:val="32"/>
          <w:szCs w:val="32"/>
          <w:lang w:val="en-US" w:eastAsia="zh-CN"/>
        </w:rPr>
        <w:t>项目效益得分</w:t>
      </w:r>
      <w:r>
        <w:rPr>
          <w:rFonts w:hint="eastAsia" w:ascii="方正小标宋简体" w:hAnsi="方正小标宋简体" w:eastAsia="方正小标宋简体" w:cs="方正小标宋简体"/>
          <w:spacing w:val="0"/>
          <w:position w:val="0"/>
          <w:sz w:val="32"/>
          <w:szCs w:val="32"/>
        </w:rPr>
        <w:t>情况表</w:t>
      </w:r>
    </w:p>
    <w:tbl>
      <w:tblPr>
        <w:tblStyle w:val="12"/>
        <w:tblW w:w="9071" w:type="dxa"/>
        <w:jc w:val="center"/>
        <w:tblLayout w:type="fixed"/>
        <w:tblCellMar>
          <w:top w:w="0" w:type="dxa"/>
          <w:left w:w="108" w:type="dxa"/>
          <w:bottom w:w="0" w:type="dxa"/>
          <w:right w:w="108" w:type="dxa"/>
        </w:tblCellMar>
      </w:tblPr>
      <w:tblGrid>
        <w:gridCol w:w="3699"/>
        <w:gridCol w:w="2831"/>
        <w:gridCol w:w="2541"/>
      </w:tblGrid>
      <w:tr>
        <w:tblPrEx>
          <w:tblCellMar>
            <w:top w:w="0" w:type="dxa"/>
            <w:left w:w="108" w:type="dxa"/>
            <w:bottom w:w="0" w:type="dxa"/>
            <w:right w:w="108" w:type="dxa"/>
          </w:tblCellMar>
        </w:tblPrEx>
        <w:trPr>
          <w:trHeight w:val="454" w:hRule="exact"/>
          <w:tblHeader/>
          <w:jc w:val="center"/>
        </w:trPr>
        <w:tc>
          <w:tcPr>
            <w:tcW w:w="36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hint="default" w:ascii="Times New Roman" w:hAnsi="Times New Roman" w:eastAsia="黑体" w:cs="Times New Roman"/>
                <w:b w:val="0"/>
                <w:bCs w:val="0"/>
                <w:color w:val="auto"/>
                <w:sz w:val="28"/>
                <w:szCs w:val="28"/>
                <w:highlight w:val="none"/>
              </w:rPr>
            </w:pPr>
            <w:r>
              <w:rPr>
                <w:rFonts w:hint="default" w:ascii="Times New Roman" w:hAnsi="Times New Roman" w:eastAsia="黑体" w:cs="Times New Roman"/>
                <w:b w:val="0"/>
                <w:bCs w:val="0"/>
                <w:color w:val="auto"/>
                <w:sz w:val="28"/>
                <w:szCs w:val="28"/>
                <w:highlight w:val="none"/>
              </w:rPr>
              <w:t>指标</w:t>
            </w:r>
          </w:p>
        </w:tc>
        <w:tc>
          <w:tcPr>
            <w:tcW w:w="2790" w:type="dxa"/>
            <w:tcBorders>
              <w:top w:val="single" w:color="auto" w:sz="4" w:space="0"/>
              <w:left w:val="nil"/>
              <w:bottom w:val="single" w:color="auto" w:sz="4" w:space="0"/>
              <w:right w:val="single" w:color="auto" w:sz="4" w:space="0"/>
            </w:tcBorders>
            <w:noWrap w:val="0"/>
            <w:vAlign w:val="center"/>
          </w:tcPr>
          <w:p>
            <w:pPr>
              <w:spacing w:line="400" w:lineRule="exact"/>
              <w:jc w:val="center"/>
              <w:textAlignment w:val="center"/>
              <w:rPr>
                <w:rFonts w:hint="default" w:ascii="Times New Roman" w:hAnsi="Times New Roman" w:eastAsia="黑体" w:cs="Times New Roman"/>
                <w:b w:val="0"/>
                <w:bCs w:val="0"/>
                <w:color w:val="auto"/>
                <w:sz w:val="28"/>
                <w:szCs w:val="28"/>
                <w:highlight w:val="none"/>
              </w:rPr>
            </w:pPr>
            <w:r>
              <w:rPr>
                <w:rFonts w:hint="default" w:ascii="Times New Roman" w:hAnsi="Times New Roman" w:eastAsia="黑体" w:cs="Times New Roman"/>
                <w:b w:val="0"/>
                <w:bCs w:val="0"/>
                <w:color w:val="auto"/>
                <w:sz w:val="28"/>
                <w:szCs w:val="28"/>
                <w:highlight w:val="none"/>
              </w:rPr>
              <w:t>分值（权重）</w:t>
            </w:r>
          </w:p>
        </w:tc>
        <w:tc>
          <w:tcPr>
            <w:tcW w:w="2504" w:type="dxa"/>
            <w:tcBorders>
              <w:top w:val="single" w:color="auto" w:sz="4" w:space="0"/>
              <w:left w:val="nil"/>
              <w:bottom w:val="single" w:color="auto" w:sz="4" w:space="0"/>
              <w:right w:val="single" w:color="auto" w:sz="4" w:space="0"/>
            </w:tcBorders>
            <w:noWrap w:val="0"/>
            <w:vAlign w:val="center"/>
          </w:tcPr>
          <w:p>
            <w:pPr>
              <w:spacing w:line="400" w:lineRule="exact"/>
              <w:jc w:val="center"/>
              <w:textAlignment w:val="center"/>
              <w:rPr>
                <w:rFonts w:hint="default" w:ascii="Times New Roman" w:hAnsi="Times New Roman" w:eastAsia="黑体" w:cs="Times New Roman"/>
                <w:b w:val="0"/>
                <w:bCs w:val="0"/>
                <w:color w:val="auto"/>
                <w:sz w:val="28"/>
                <w:szCs w:val="28"/>
                <w:highlight w:val="none"/>
              </w:rPr>
            </w:pPr>
            <w:r>
              <w:rPr>
                <w:rFonts w:hint="default" w:ascii="Times New Roman" w:hAnsi="Times New Roman" w:eastAsia="黑体" w:cs="Times New Roman"/>
                <w:b w:val="0"/>
                <w:bCs w:val="0"/>
                <w:color w:val="auto"/>
                <w:sz w:val="28"/>
                <w:szCs w:val="28"/>
                <w:highlight w:val="none"/>
              </w:rPr>
              <w:t>得 分</w:t>
            </w:r>
          </w:p>
        </w:tc>
      </w:tr>
      <w:tr>
        <w:tblPrEx>
          <w:tblCellMar>
            <w:top w:w="0" w:type="dxa"/>
            <w:left w:w="108" w:type="dxa"/>
            <w:bottom w:w="0" w:type="dxa"/>
            <w:right w:w="108" w:type="dxa"/>
          </w:tblCellMar>
        </w:tblPrEx>
        <w:trPr>
          <w:trHeight w:val="454" w:hRule="exact"/>
          <w:jc w:val="center"/>
        </w:trPr>
        <w:tc>
          <w:tcPr>
            <w:tcW w:w="3645" w:type="dxa"/>
            <w:tcBorders>
              <w:top w:val="nil"/>
              <w:left w:val="single" w:color="auto" w:sz="4" w:space="0"/>
              <w:bottom w:val="single" w:color="auto" w:sz="4" w:space="0"/>
              <w:right w:val="single" w:color="auto" w:sz="4" w:space="0"/>
            </w:tcBorders>
            <w:noWrap w:val="0"/>
            <w:vAlign w:val="center"/>
          </w:tcPr>
          <w:p>
            <w:pPr>
              <w:spacing w:line="400" w:lineRule="exact"/>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社会效益</w:t>
            </w:r>
          </w:p>
        </w:tc>
        <w:tc>
          <w:tcPr>
            <w:tcW w:w="2790" w:type="dxa"/>
            <w:tcBorders>
              <w:top w:val="nil"/>
              <w:left w:val="nil"/>
              <w:bottom w:val="single" w:color="auto" w:sz="4" w:space="0"/>
              <w:right w:val="single" w:color="auto" w:sz="4" w:space="0"/>
            </w:tcBorders>
            <w:noWrap w:val="0"/>
            <w:vAlign w:val="center"/>
          </w:tcPr>
          <w:p>
            <w:pPr>
              <w:spacing w:line="400" w:lineRule="exact"/>
              <w:jc w:val="righ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10.0</w:t>
            </w:r>
            <w:r>
              <w:rPr>
                <w:rFonts w:hint="eastAsia" w:ascii="Times New Roman" w:hAnsi="Times New Roman" w:eastAsia="仿宋_GB2312" w:cs="Times New Roman"/>
                <w:color w:val="auto"/>
                <w:sz w:val="28"/>
                <w:szCs w:val="28"/>
                <w:highlight w:val="none"/>
                <w:lang w:val="en-US" w:eastAsia="zh-CN"/>
              </w:rPr>
              <w:t>0</w:t>
            </w:r>
          </w:p>
        </w:tc>
        <w:tc>
          <w:tcPr>
            <w:tcW w:w="2504" w:type="dxa"/>
            <w:tcBorders>
              <w:top w:val="nil"/>
              <w:left w:val="nil"/>
              <w:bottom w:val="single" w:color="auto" w:sz="4" w:space="0"/>
              <w:right w:val="single" w:color="auto" w:sz="4" w:space="0"/>
            </w:tcBorders>
            <w:noWrap w:val="0"/>
            <w:vAlign w:val="center"/>
          </w:tcPr>
          <w:p>
            <w:pPr>
              <w:spacing w:line="400" w:lineRule="exact"/>
              <w:jc w:val="right"/>
              <w:textAlignment w:val="center"/>
              <w:rPr>
                <w:rFonts w:hint="eastAsia"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.0</w:t>
            </w:r>
            <w:r>
              <w:rPr>
                <w:rFonts w:hint="eastAsia" w:ascii="Times New Roman" w:hAnsi="Times New Roman" w:eastAsia="仿宋_GB2312" w:cs="Times New Roman"/>
                <w:color w:val="auto"/>
                <w:sz w:val="28"/>
                <w:szCs w:val="28"/>
                <w:highlight w:val="none"/>
                <w:lang w:val="en-US" w:eastAsia="zh-CN"/>
              </w:rPr>
              <w:t>0</w:t>
            </w:r>
          </w:p>
        </w:tc>
      </w:tr>
      <w:tr>
        <w:tblPrEx>
          <w:tblCellMar>
            <w:top w:w="0" w:type="dxa"/>
            <w:left w:w="108" w:type="dxa"/>
            <w:bottom w:w="0" w:type="dxa"/>
            <w:right w:w="108" w:type="dxa"/>
          </w:tblCellMar>
        </w:tblPrEx>
        <w:trPr>
          <w:trHeight w:val="454" w:hRule="exact"/>
          <w:jc w:val="center"/>
        </w:trPr>
        <w:tc>
          <w:tcPr>
            <w:tcW w:w="3645" w:type="dxa"/>
            <w:tcBorders>
              <w:top w:val="nil"/>
              <w:left w:val="single" w:color="auto" w:sz="4" w:space="0"/>
              <w:bottom w:val="single" w:color="auto" w:sz="4" w:space="0"/>
              <w:right w:val="single" w:color="auto" w:sz="4" w:space="0"/>
            </w:tcBorders>
            <w:noWrap w:val="0"/>
            <w:vAlign w:val="center"/>
          </w:tcPr>
          <w:p>
            <w:pPr>
              <w:spacing w:line="400" w:lineRule="exact"/>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可持续影响</w:t>
            </w:r>
          </w:p>
        </w:tc>
        <w:tc>
          <w:tcPr>
            <w:tcW w:w="2790" w:type="dxa"/>
            <w:tcBorders>
              <w:top w:val="nil"/>
              <w:left w:val="nil"/>
              <w:bottom w:val="single" w:color="auto" w:sz="4" w:space="0"/>
              <w:right w:val="single" w:color="auto" w:sz="4" w:space="0"/>
            </w:tcBorders>
            <w:noWrap w:val="0"/>
            <w:vAlign w:val="center"/>
          </w:tcPr>
          <w:p>
            <w:pPr>
              <w:spacing w:line="400" w:lineRule="exact"/>
              <w:jc w:val="righ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10.0</w:t>
            </w:r>
            <w:r>
              <w:rPr>
                <w:rFonts w:hint="eastAsia" w:ascii="Times New Roman" w:hAnsi="Times New Roman" w:eastAsia="仿宋_GB2312" w:cs="Times New Roman"/>
                <w:color w:val="auto"/>
                <w:sz w:val="28"/>
                <w:szCs w:val="28"/>
                <w:highlight w:val="none"/>
                <w:lang w:val="en-US" w:eastAsia="zh-CN"/>
              </w:rPr>
              <w:t>0</w:t>
            </w:r>
          </w:p>
        </w:tc>
        <w:tc>
          <w:tcPr>
            <w:tcW w:w="2504" w:type="dxa"/>
            <w:tcBorders>
              <w:top w:val="nil"/>
              <w:left w:val="nil"/>
              <w:bottom w:val="single" w:color="auto" w:sz="4" w:space="0"/>
              <w:right w:val="single" w:color="auto" w:sz="4" w:space="0"/>
            </w:tcBorders>
            <w:noWrap w:val="0"/>
            <w:vAlign w:val="center"/>
          </w:tcPr>
          <w:p>
            <w:pPr>
              <w:spacing w:line="400" w:lineRule="exact"/>
              <w:jc w:val="righ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9.0</w:t>
            </w:r>
            <w:r>
              <w:rPr>
                <w:rFonts w:hint="eastAsia" w:ascii="Times New Roman" w:hAnsi="Times New Roman" w:eastAsia="仿宋_GB2312" w:cs="Times New Roman"/>
                <w:color w:val="auto"/>
                <w:sz w:val="28"/>
                <w:szCs w:val="28"/>
                <w:highlight w:val="none"/>
                <w:lang w:val="en-US" w:eastAsia="zh-CN"/>
              </w:rPr>
              <w:t>0</w:t>
            </w:r>
          </w:p>
        </w:tc>
      </w:tr>
      <w:tr>
        <w:tblPrEx>
          <w:tblCellMar>
            <w:top w:w="0" w:type="dxa"/>
            <w:left w:w="108" w:type="dxa"/>
            <w:bottom w:w="0" w:type="dxa"/>
            <w:right w:w="108" w:type="dxa"/>
          </w:tblCellMar>
        </w:tblPrEx>
        <w:trPr>
          <w:trHeight w:val="454" w:hRule="exact"/>
          <w:jc w:val="center"/>
        </w:trPr>
        <w:tc>
          <w:tcPr>
            <w:tcW w:w="3645" w:type="dxa"/>
            <w:tcBorders>
              <w:top w:val="nil"/>
              <w:left w:val="single" w:color="auto" w:sz="4" w:space="0"/>
              <w:bottom w:val="single" w:color="auto" w:sz="4" w:space="0"/>
              <w:right w:val="single" w:color="auto" w:sz="4" w:space="0"/>
            </w:tcBorders>
            <w:noWrap w:val="0"/>
            <w:vAlign w:val="center"/>
          </w:tcPr>
          <w:p>
            <w:pPr>
              <w:spacing w:line="400" w:lineRule="exact"/>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企业职工满意度</w:t>
            </w:r>
          </w:p>
        </w:tc>
        <w:tc>
          <w:tcPr>
            <w:tcW w:w="2790" w:type="dxa"/>
            <w:tcBorders>
              <w:top w:val="nil"/>
              <w:left w:val="nil"/>
              <w:bottom w:val="single" w:color="auto" w:sz="4" w:space="0"/>
              <w:right w:val="single" w:color="auto" w:sz="4" w:space="0"/>
            </w:tcBorders>
            <w:noWrap w:val="0"/>
            <w:vAlign w:val="center"/>
          </w:tcPr>
          <w:p>
            <w:pPr>
              <w:spacing w:line="400" w:lineRule="exact"/>
              <w:jc w:val="righ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10.0</w:t>
            </w:r>
            <w:r>
              <w:rPr>
                <w:rFonts w:hint="eastAsia" w:ascii="Times New Roman" w:hAnsi="Times New Roman" w:eastAsia="仿宋_GB2312" w:cs="Times New Roman"/>
                <w:color w:val="auto"/>
                <w:sz w:val="28"/>
                <w:szCs w:val="28"/>
                <w:highlight w:val="none"/>
                <w:lang w:val="en-US" w:eastAsia="zh-CN"/>
              </w:rPr>
              <w:t>0</w:t>
            </w:r>
          </w:p>
        </w:tc>
        <w:tc>
          <w:tcPr>
            <w:tcW w:w="2504" w:type="dxa"/>
            <w:tcBorders>
              <w:top w:val="nil"/>
              <w:left w:val="nil"/>
              <w:bottom w:val="single" w:color="auto" w:sz="4" w:space="0"/>
              <w:right w:val="single" w:color="auto" w:sz="4" w:space="0"/>
            </w:tcBorders>
            <w:noWrap w:val="0"/>
            <w:vAlign w:val="center"/>
          </w:tcPr>
          <w:p>
            <w:pPr>
              <w:spacing w:line="400" w:lineRule="exact"/>
              <w:jc w:val="righ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8.0</w:t>
            </w:r>
            <w:r>
              <w:rPr>
                <w:rFonts w:hint="eastAsia" w:ascii="Times New Roman" w:hAnsi="Times New Roman" w:eastAsia="仿宋_GB2312" w:cs="Times New Roman"/>
                <w:color w:val="auto"/>
                <w:sz w:val="28"/>
                <w:szCs w:val="28"/>
                <w:highlight w:val="none"/>
                <w:lang w:val="en-US" w:eastAsia="zh-CN"/>
              </w:rPr>
              <w:t>0</w:t>
            </w:r>
          </w:p>
        </w:tc>
      </w:tr>
      <w:tr>
        <w:tblPrEx>
          <w:tblCellMar>
            <w:top w:w="0" w:type="dxa"/>
            <w:left w:w="108" w:type="dxa"/>
            <w:bottom w:w="0" w:type="dxa"/>
            <w:right w:w="108" w:type="dxa"/>
          </w:tblCellMar>
        </w:tblPrEx>
        <w:trPr>
          <w:trHeight w:val="454" w:hRule="exact"/>
          <w:jc w:val="center"/>
        </w:trPr>
        <w:tc>
          <w:tcPr>
            <w:tcW w:w="36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合计</w:t>
            </w:r>
          </w:p>
        </w:tc>
        <w:tc>
          <w:tcPr>
            <w:tcW w:w="2790" w:type="dxa"/>
            <w:tcBorders>
              <w:top w:val="single" w:color="auto" w:sz="4" w:space="0"/>
              <w:left w:val="nil"/>
              <w:bottom w:val="single" w:color="auto" w:sz="4" w:space="0"/>
              <w:right w:val="single" w:color="auto" w:sz="4" w:space="0"/>
            </w:tcBorders>
            <w:noWrap w:val="0"/>
            <w:vAlign w:val="center"/>
          </w:tcPr>
          <w:p>
            <w:pPr>
              <w:spacing w:line="400" w:lineRule="exact"/>
              <w:jc w:val="right"/>
              <w:textAlignment w:val="center"/>
              <w:rPr>
                <w:rFonts w:hint="eastAsia"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30.</w:t>
            </w:r>
            <w:r>
              <w:rPr>
                <w:rFonts w:hint="default" w:ascii="Times New Roman" w:hAnsi="Times New Roman" w:eastAsia="仿宋_GB2312" w:cs="Times New Roman"/>
                <w:color w:val="auto"/>
                <w:sz w:val="28"/>
                <w:szCs w:val="28"/>
                <w:highlight w:val="none"/>
              </w:rPr>
              <w:t>0</w:t>
            </w:r>
            <w:r>
              <w:rPr>
                <w:rFonts w:hint="eastAsia" w:ascii="Times New Roman" w:hAnsi="Times New Roman" w:eastAsia="仿宋_GB2312" w:cs="Times New Roman"/>
                <w:color w:val="auto"/>
                <w:sz w:val="28"/>
                <w:szCs w:val="28"/>
                <w:highlight w:val="none"/>
                <w:lang w:val="en-US" w:eastAsia="zh-CN"/>
              </w:rPr>
              <w:t>0</w:t>
            </w:r>
          </w:p>
        </w:tc>
        <w:tc>
          <w:tcPr>
            <w:tcW w:w="2504" w:type="dxa"/>
            <w:tcBorders>
              <w:top w:val="single" w:color="auto" w:sz="4" w:space="0"/>
              <w:left w:val="nil"/>
              <w:bottom w:val="single" w:color="auto" w:sz="4" w:space="0"/>
              <w:right w:val="single" w:color="auto" w:sz="4" w:space="0"/>
            </w:tcBorders>
            <w:noWrap w:val="0"/>
            <w:vAlign w:val="center"/>
          </w:tcPr>
          <w:p>
            <w:pPr>
              <w:spacing w:line="400" w:lineRule="exact"/>
              <w:jc w:val="righ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26</w:t>
            </w:r>
            <w:r>
              <w:rPr>
                <w:rFonts w:hint="eastAsia" w:ascii="Times New Roman" w:hAnsi="Times New Roman" w:eastAsia="仿宋_GB2312" w:cs="Times New Roman"/>
                <w:color w:val="auto"/>
                <w:sz w:val="28"/>
                <w:szCs w:val="28"/>
                <w:highlight w:val="none"/>
                <w:lang w:val="en-US" w:eastAsia="zh-CN"/>
              </w:rPr>
              <w:t>.00</w:t>
            </w: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3" w:firstLineChars="200"/>
        <w:jc w:val="both"/>
        <w:textAlignment w:val="baseline"/>
        <w:outlineLvl w:val="9"/>
        <w:rPr>
          <w:rFonts w:hint="default" w:ascii="Times New Roman" w:hAnsi="Times New Roman" w:eastAsia="仿宋_GB2312" w:cs="Times New Roman"/>
          <w:b/>
          <w:bCs/>
          <w:spacing w:val="0"/>
          <w:position w:val="0"/>
          <w:sz w:val="32"/>
          <w:szCs w:val="32"/>
          <w:lang w:val="en-US" w:eastAsia="zh-CN"/>
        </w:rPr>
      </w:pPr>
      <w:r>
        <w:rPr>
          <w:rFonts w:hint="default" w:ascii="Times New Roman" w:hAnsi="Times New Roman" w:eastAsia="仿宋_GB2312" w:cs="Times New Roman"/>
          <w:b/>
          <w:bCs/>
          <w:spacing w:val="0"/>
          <w:position w:val="0"/>
          <w:sz w:val="32"/>
          <w:szCs w:val="32"/>
          <w:lang w:val="en-US" w:eastAsia="zh-CN"/>
        </w:rPr>
        <w:t>1.社会效益  指标分值10.0</w:t>
      </w:r>
      <w:r>
        <w:rPr>
          <w:rFonts w:hint="eastAsia" w:ascii="Times New Roman" w:hAnsi="Times New Roman" w:eastAsia="仿宋_GB2312" w:cs="Times New Roman"/>
          <w:b/>
          <w:bCs/>
          <w:spacing w:val="0"/>
          <w:position w:val="0"/>
          <w:sz w:val="32"/>
          <w:szCs w:val="32"/>
          <w:lang w:val="en-US" w:eastAsia="zh-CN"/>
        </w:rPr>
        <w:t>0</w:t>
      </w:r>
      <w:r>
        <w:rPr>
          <w:rFonts w:hint="default" w:ascii="Times New Roman" w:hAnsi="Times New Roman" w:eastAsia="仿宋_GB2312" w:cs="Times New Roman"/>
          <w:b/>
          <w:bCs/>
          <w:spacing w:val="0"/>
          <w:position w:val="0"/>
          <w:sz w:val="32"/>
          <w:szCs w:val="32"/>
          <w:lang w:val="en-US" w:eastAsia="zh-CN"/>
        </w:rPr>
        <w:t>分，评价得分9.0</w:t>
      </w:r>
      <w:r>
        <w:rPr>
          <w:rFonts w:hint="eastAsia" w:ascii="Times New Roman" w:hAnsi="Times New Roman" w:eastAsia="仿宋_GB2312" w:cs="Times New Roman"/>
          <w:b/>
          <w:bCs/>
          <w:spacing w:val="0"/>
          <w:position w:val="0"/>
          <w:sz w:val="32"/>
          <w:szCs w:val="32"/>
          <w:lang w:val="en-US" w:eastAsia="zh-CN"/>
        </w:rPr>
        <w:t>0</w:t>
      </w:r>
      <w:r>
        <w:rPr>
          <w:rFonts w:hint="default" w:ascii="Times New Roman" w:hAnsi="Times New Roman" w:eastAsia="仿宋_GB2312" w:cs="Times New Roman"/>
          <w:b/>
          <w:bCs/>
          <w:spacing w:val="0"/>
          <w:position w:val="0"/>
          <w:sz w:val="32"/>
          <w:szCs w:val="32"/>
          <w:lang w:val="en-US" w:eastAsia="zh-CN"/>
        </w:rPr>
        <w:t>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通过实施该项目，使中百百货公司员工的职工养老保险及医疗保险得以持续交纳，但缴纳的及时性有待提高；留守人员的基本生活得到有效保障，降低企业员工的上访率，促进社会和协稳定发展。</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3" w:firstLineChars="200"/>
        <w:jc w:val="both"/>
        <w:textAlignment w:val="baseline"/>
        <w:outlineLvl w:val="9"/>
        <w:rPr>
          <w:rFonts w:hint="default" w:ascii="Times New Roman" w:hAnsi="Times New Roman" w:eastAsia="仿宋_GB2312" w:cs="Times New Roman"/>
          <w:b/>
          <w:bCs/>
          <w:spacing w:val="0"/>
          <w:position w:val="0"/>
          <w:sz w:val="32"/>
          <w:szCs w:val="32"/>
          <w:lang w:val="en-US" w:eastAsia="zh-CN"/>
        </w:rPr>
      </w:pPr>
      <w:r>
        <w:rPr>
          <w:rFonts w:hint="default" w:ascii="Times New Roman" w:hAnsi="Times New Roman" w:eastAsia="仿宋_GB2312" w:cs="Times New Roman"/>
          <w:b/>
          <w:bCs/>
          <w:spacing w:val="0"/>
          <w:position w:val="0"/>
          <w:sz w:val="32"/>
          <w:szCs w:val="32"/>
          <w:lang w:val="en-US" w:eastAsia="zh-CN"/>
        </w:rPr>
        <w:t>2.可持续影响  指标分值10.0</w:t>
      </w:r>
      <w:r>
        <w:rPr>
          <w:rFonts w:hint="eastAsia" w:ascii="Times New Roman" w:hAnsi="Times New Roman" w:eastAsia="仿宋_GB2312" w:cs="Times New Roman"/>
          <w:b/>
          <w:bCs/>
          <w:spacing w:val="0"/>
          <w:position w:val="0"/>
          <w:sz w:val="32"/>
          <w:szCs w:val="32"/>
          <w:lang w:val="en-US" w:eastAsia="zh-CN"/>
        </w:rPr>
        <w:t>0</w:t>
      </w:r>
      <w:r>
        <w:rPr>
          <w:rFonts w:hint="default" w:ascii="Times New Roman" w:hAnsi="Times New Roman" w:eastAsia="仿宋_GB2312" w:cs="Times New Roman"/>
          <w:b/>
          <w:bCs/>
          <w:spacing w:val="0"/>
          <w:position w:val="0"/>
          <w:sz w:val="32"/>
          <w:szCs w:val="32"/>
          <w:lang w:val="en-US" w:eastAsia="zh-CN"/>
        </w:rPr>
        <w:t>分，评价得分9.0</w:t>
      </w:r>
      <w:r>
        <w:rPr>
          <w:rFonts w:hint="eastAsia" w:ascii="Times New Roman" w:hAnsi="Times New Roman" w:eastAsia="仿宋_GB2312" w:cs="Times New Roman"/>
          <w:b/>
          <w:bCs/>
          <w:spacing w:val="0"/>
          <w:position w:val="0"/>
          <w:sz w:val="32"/>
          <w:szCs w:val="32"/>
          <w:lang w:val="en-US" w:eastAsia="zh-CN"/>
        </w:rPr>
        <w:t>0</w:t>
      </w:r>
      <w:r>
        <w:rPr>
          <w:rFonts w:hint="default" w:ascii="Times New Roman" w:hAnsi="Times New Roman" w:eastAsia="仿宋_GB2312" w:cs="Times New Roman"/>
          <w:b/>
          <w:bCs/>
          <w:spacing w:val="0"/>
          <w:position w:val="0"/>
          <w:sz w:val="32"/>
          <w:szCs w:val="32"/>
          <w:lang w:val="en-US" w:eastAsia="zh-CN"/>
        </w:rPr>
        <w:t>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该项目为长期项目，通过实施该项目解决了火灾发生的安全隐患，同时也确保了中百百货公司员工的合法权益得到有效保障，对当地的社会和经济起到了持续性影响作用。</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3" w:firstLineChars="200"/>
        <w:jc w:val="both"/>
        <w:textAlignment w:val="baseline"/>
        <w:outlineLvl w:val="9"/>
        <w:rPr>
          <w:rFonts w:hint="default" w:ascii="Times New Roman" w:hAnsi="Times New Roman" w:eastAsia="仿宋_GB2312" w:cs="Times New Roman"/>
          <w:b/>
          <w:bCs/>
          <w:spacing w:val="0"/>
          <w:position w:val="0"/>
          <w:sz w:val="32"/>
          <w:szCs w:val="32"/>
          <w:lang w:val="en-US" w:eastAsia="zh-CN"/>
        </w:rPr>
      </w:pPr>
      <w:r>
        <w:rPr>
          <w:rFonts w:hint="default" w:ascii="Times New Roman" w:hAnsi="Times New Roman" w:eastAsia="仿宋_GB2312" w:cs="Times New Roman"/>
          <w:b/>
          <w:bCs/>
          <w:spacing w:val="0"/>
          <w:position w:val="0"/>
          <w:sz w:val="32"/>
          <w:szCs w:val="32"/>
          <w:lang w:val="en-US" w:eastAsia="zh-CN"/>
        </w:rPr>
        <w:t>3.企业职工满意度  指标分值10.0</w:t>
      </w:r>
      <w:r>
        <w:rPr>
          <w:rFonts w:hint="eastAsia" w:ascii="Times New Roman" w:hAnsi="Times New Roman" w:eastAsia="仿宋_GB2312" w:cs="Times New Roman"/>
          <w:b/>
          <w:bCs/>
          <w:spacing w:val="0"/>
          <w:position w:val="0"/>
          <w:sz w:val="32"/>
          <w:szCs w:val="32"/>
          <w:lang w:val="en-US" w:eastAsia="zh-CN"/>
        </w:rPr>
        <w:t>0</w:t>
      </w:r>
      <w:r>
        <w:rPr>
          <w:rFonts w:hint="default" w:ascii="Times New Roman" w:hAnsi="Times New Roman" w:eastAsia="仿宋_GB2312" w:cs="Times New Roman"/>
          <w:b/>
          <w:bCs/>
          <w:spacing w:val="0"/>
          <w:position w:val="0"/>
          <w:sz w:val="32"/>
          <w:szCs w:val="32"/>
          <w:lang w:val="en-US" w:eastAsia="zh-CN"/>
        </w:rPr>
        <w:t>分，评价得分8.</w:t>
      </w:r>
      <w:r>
        <w:rPr>
          <w:rFonts w:hint="eastAsia" w:ascii="Times New Roman" w:hAnsi="Times New Roman" w:eastAsia="仿宋_GB2312" w:cs="Times New Roman"/>
          <w:b/>
          <w:bCs/>
          <w:spacing w:val="0"/>
          <w:position w:val="0"/>
          <w:sz w:val="32"/>
          <w:szCs w:val="32"/>
          <w:lang w:val="en-US" w:eastAsia="zh-CN"/>
        </w:rPr>
        <w:t>0</w:t>
      </w:r>
      <w:r>
        <w:rPr>
          <w:rFonts w:hint="default" w:ascii="Times New Roman" w:hAnsi="Times New Roman" w:eastAsia="仿宋_GB2312" w:cs="Times New Roman"/>
          <w:b/>
          <w:bCs/>
          <w:spacing w:val="0"/>
          <w:position w:val="0"/>
          <w:sz w:val="32"/>
          <w:szCs w:val="32"/>
          <w:lang w:val="en-US" w:eastAsia="zh-CN"/>
        </w:rPr>
        <w:t>0分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此次问卷主要采用网络投放的方式采集相关数据。共回收有效问卷22份，总体满意度91.7%。问卷对象为涉及该项目资金的企业人员，问卷从对是否了解项目政策、养老保险是否及时缴纳、资金发放过程有无投诉等方面进行了满意度调查，问卷结果显示，企业员工对资金发放的及时性满意度相对较低，对相关政策了解度不高，其他相关情况表示基本满意。</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default" w:ascii="Times New Roman" w:hAnsi="Times New Roman" w:eastAsia="黑体" w:cs="Times New Roman"/>
          <w:b w:val="0"/>
          <w:bCs w:val="0"/>
          <w:sz w:val="32"/>
          <w:szCs w:val="32"/>
          <w:lang w:val="en-US" w:eastAsia="zh-CN"/>
        </w:rPr>
      </w:pPr>
      <w:bookmarkStart w:id="101" w:name="_Toc23687"/>
      <w:r>
        <w:rPr>
          <w:rFonts w:hint="default" w:ascii="Times New Roman" w:hAnsi="Times New Roman" w:eastAsia="黑体" w:cs="Times New Roman"/>
          <w:b w:val="0"/>
          <w:bCs w:val="0"/>
          <w:sz w:val="32"/>
          <w:szCs w:val="32"/>
          <w:lang w:val="en-US" w:eastAsia="zh-CN"/>
        </w:rPr>
        <w:t>六、</w:t>
      </w:r>
      <w:bookmarkEnd w:id="101"/>
      <w:r>
        <w:rPr>
          <w:rFonts w:hint="eastAsia" w:ascii="Times New Roman" w:hAnsi="Times New Roman" w:eastAsia="黑体" w:cs="Times New Roman"/>
          <w:b w:val="0"/>
          <w:bCs w:val="0"/>
          <w:sz w:val="32"/>
          <w:szCs w:val="32"/>
          <w:lang w:val="en-US" w:eastAsia="zh-CN"/>
        </w:rPr>
        <w:t>取得的成效</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根据核定的数额，在2021年预算阶段，把关停中百商城补偿款110万列入本年度预算，保障本年度职工保险的缴纳以及其他必须的支出，维护企业的稳定。</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2021年根据实际需要，分阶段拨付实施，完成了中百批发商城补偿款年度计划的拨付和实施。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default" w:ascii="Times New Roman" w:hAnsi="Times New Roman" w:eastAsia="黑体" w:cs="Times New Roman"/>
          <w:b w:val="0"/>
          <w:bCs w:val="0"/>
          <w:sz w:val="32"/>
          <w:szCs w:val="32"/>
          <w:lang w:val="en-US" w:eastAsia="zh-CN"/>
        </w:rPr>
      </w:pPr>
      <w:bookmarkStart w:id="102" w:name="_Toc8269"/>
      <w:bookmarkStart w:id="103" w:name="_Toc5028"/>
      <w:r>
        <w:rPr>
          <w:rFonts w:hint="eastAsia" w:ascii="Times New Roman" w:hAnsi="Times New Roman" w:eastAsia="黑体" w:cs="Times New Roman"/>
          <w:b w:val="0"/>
          <w:bCs w:val="0"/>
          <w:sz w:val="32"/>
          <w:szCs w:val="32"/>
          <w:lang w:val="en-US" w:eastAsia="zh-CN"/>
        </w:rPr>
        <w:t>七、存在的问题及原因分析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eastAsia" w:ascii="楷体_GB2312" w:hAnsi="楷体_GB2312" w:eastAsia="楷体_GB2312" w:cs="楷体_GB2312"/>
          <w:b w:val="0"/>
          <w:bCs w:val="0"/>
          <w:spacing w:val="0"/>
          <w:position w:val="0"/>
          <w:sz w:val="32"/>
          <w:szCs w:val="32"/>
          <w:lang w:val="en-US" w:eastAsia="zh-CN"/>
        </w:rPr>
      </w:pPr>
      <w:r>
        <w:rPr>
          <w:rFonts w:hint="eastAsia" w:ascii="楷体_GB2312" w:hAnsi="楷体_GB2312" w:eastAsia="楷体_GB2312" w:cs="楷体_GB2312"/>
          <w:b w:val="0"/>
          <w:bCs w:val="0"/>
          <w:spacing w:val="0"/>
          <w:position w:val="0"/>
          <w:sz w:val="32"/>
          <w:szCs w:val="32"/>
          <w:lang w:val="en-US" w:eastAsia="zh-CN"/>
        </w:rPr>
        <w:t>（一）部分指标值设置不够细化、明确清晰和准确</w:t>
      </w:r>
      <w:bookmarkEnd w:id="102"/>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项目支出绩效目标表中效益指标中的可持续影响指标没有设定指标值；产出指标里的数量指标、质量指标和时效性指标指标值设置不够明确清晰和可量化。</w:t>
      </w:r>
    </w:p>
    <w:bookmarkEnd w:id="103"/>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楷体_GB2312" w:hAnsi="楷体_GB2312" w:eastAsia="楷体_GB2312" w:cs="楷体_GB2312"/>
          <w:b w:val="0"/>
          <w:bCs w:val="0"/>
          <w:spacing w:val="0"/>
          <w:position w:val="0"/>
          <w:sz w:val="32"/>
          <w:szCs w:val="32"/>
          <w:lang w:val="en-US" w:eastAsia="zh-CN"/>
        </w:rPr>
      </w:pPr>
      <w:r>
        <w:rPr>
          <w:rFonts w:hint="eastAsia" w:ascii="楷体_GB2312" w:hAnsi="楷体_GB2312" w:eastAsia="楷体_GB2312" w:cs="楷体_GB2312"/>
          <w:b w:val="0"/>
          <w:bCs w:val="0"/>
          <w:spacing w:val="0"/>
          <w:position w:val="0"/>
          <w:sz w:val="32"/>
          <w:szCs w:val="32"/>
          <w:lang w:val="en-US" w:eastAsia="zh-CN"/>
        </w:rPr>
        <w:t>（二）</w:t>
      </w:r>
      <w:r>
        <w:rPr>
          <w:rFonts w:hint="default" w:ascii="楷体_GB2312" w:hAnsi="楷体_GB2312" w:eastAsia="楷体_GB2312" w:cs="楷体_GB2312"/>
          <w:b w:val="0"/>
          <w:bCs w:val="0"/>
          <w:spacing w:val="0"/>
          <w:position w:val="0"/>
          <w:sz w:val="32"/>
          <w:szCs w:val="32"/>
          <w:lang w:val="en-US" w:eastAsia="zh-CN"/>
        </w:rPr>
        <w:t>制度执行力度有待加强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绩效执行过程中虽然有绩效执行监控表，但是并无项目执行的相应考核制度及对企业资金使用过程的有效监督措施。</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楷体_GB2312" w:hAnsi="楷体_GB2312" w:eastAsia="楷体_GB2312" w:cs="楷体_GB2312"/>
          <w:b w:val="0"/>
          <w:bCs w:val="0"/>
          <w:spacing w:val="0"/>
          <w:position w:val="0"/>
          <w:sz w:val="32"/>
          <w:szCs w:val="32"/>
          <w:lang w:val="en-US" w:eastAsia="zh-CN"/>
        </w:rPr>
      </w:pPr>
      <w:r>
        <w:rPr>
          <w:rFonts w:hint="eastAsia" w:ascii="楷体_GB2312" w:hAnsi="楷体_GB2312" w:eastAsia="楷体_GB2312" w:cs="楷体_GB2312"/>
          <w:b w:val="0"/>
          <w:bCs w:val="0"/>
          <w:spacing w:val="0"/>
          <w:position w:val="0"/>
          <w:sz w:val="32"/>
          <w:szCs w:val="32"/>
          <w:lang w:val="en-US" w:eastAsia="zh-CN"/>
        </w:rPr>
        <w:t>（三）</w:t>
      </w:r>
      <w:r>
        <w:rPr>
          <w:rFonts w:hint="default" w:ascii="楷体_GB2312" w:hAnsi="楷体_GB2312" w:eastAsia="楷体_GB2312" w:cs="楷体_GB2312"/>
          <w:b w:val="0"/>
          <w:bCs w:val="0"/>
          <w:spacing w:val="0"/>
          <w:position w:val="0"/>
          <w:sz w:val="32"/>
          <w:szCs w:val="32"/>
          <w:lang w:val="en-US" w:eastAsia="zh-CN"/>
        </w:rPr>
        <w:t>项目资金到位率和及时性有待提高</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bookmarkStart w:id="104" w:name="_Toc23983"/>
      <w:r>
        <w:rPr>
          <w:rFonts w:hint="default" w:ascii="Times New Roman" w:hAnsi="Times New Roman" w:eastAsia="仿宋_GB2312" w:cs="Times New Roman"/>
          <w:spacing w:val="3"/>
          <w:sz w:val="32"/>
          <w:szCs w:val="32"/>
          <w:highlight w:val="none"/>
          <w:lang w:val="en-US" w:eastAsia="zh-CN"/>
        </w:rPr>
        <w:t>通过查看企业2021年支出情况统计表发现，有二人的养老保险是员工自己先行垫付的，项目资金到位后才退还给员工；另外，资金的到位质量不高，大部分没有按月给职工缴纳保险，而是一次性补交的。资金到位率和及时性有待提高。</w:t>
      </w:r>
    </w:p>
    <w:p>
      <w:pPr>
        <w:pStyle w:val="17"/>
        <w:keepNext w:val="0"/>
        <w:keepLines w:val="0"/>
        <w:pageBreakBefore w:val="0"/>
        <w:widowControl w:val="0"/>
        <w:numPr>
          <w:ilvl w:val="0"/>
          <w:numId w:val="0"/>
        </w:numPr>
        <w:kinsoku/>
        <w:wordWrap/>
        <w:overflowPunct w:val="0"/>
        <w:topLinePunct w:val="0"/>
        <w:autoSpaceDE w:val="0"/>
        <w:autoSpaceDN w:val="0"/>
        <w:bidi w:val="0"/>
        <w:adjustRightInd/>
        <w:snapToGrid/>
        <w:spacing w:line="600" w:lineRule="exact"/>
        <w:ind w:firstLine="640" w:firstLineChars="200"/>
        <w:jc w:val="both"/>
        <w:textAlignment w:val="auto"/>
        <w:outlineLvl w:val="0"/>
        <w:rPr>
          <w:rFonts w:hint="default" w:ascii="Times New Roman" w:hAnsi="Times New Roman" w:eastAsia="黑体" w:cs="Times New Roman"/>
          <w:color w:val="auto"/>
          <w:sz w:val="32"/>
          <w:szCs w:val="32"/>
          <w:highlight w:val="none"/>
          <w:lang w:val="en-US" w:eastAsia="zh-CN"/>
        </w:rPr>
      </w:pPr>
      <w:bookmarkStart w:id="105" w:name="_Toc1682"/>
      <w:r>
        <w:rPr>
          <w:rFonts w:hint="eastAsia" w:ascii="Times New Roman" w:hAnsi="Times New Roman" w:eastAsia="黑体" w:cs="Times New Roman"/>
          <w:color w:val="auto"/>
          <w:sz w:val="32"/>
          <w:szCs w:val="32"/>
          <w:highlight w:val="none"/>
          <w:lang w:val="en-US" w:eastAsia="zh-CN"/>
        </w:rPr>
        <w:t>八</w:t>
      </w:r>
      <w:r>
        <w:rPr>
          <w:rFonts w:hint="default" w:ascii="Times New Roman" w:hAnsi="Times New Roman" w:eastAsia="黑体" w:cs="Times New Roman"/>
          <w:color w:val="auto"/>
          <w:sz w:val="32"/>
          <w:szCs w:val="32"/>
          <w:highlight w:val="none"/>
          <w:lang w:val="en-US" w:eastAsia="zh-CN"/>
        </w:rPr>
        <w:t>、</w:t>
      </w:r>
      <w:bookmarkEnd w:id="104"/>
      <w:bookmarkEnd w:id="105"/>
      <w:r>
        <w:rPr>
          <w:rFonts w:hint="eastAsia" w:ascii="Times New Roman" w:hAnsi="Times New Roman" w:eastAsia="黑体" w:cs="Times New Roman"/>
          <w:color w:val="auto"/>
          <w:sz w:val="32"/>
          <w:szCs w:val="32"/>
          <w:highlight w:val="none"/>
          <w:lang w:val="en-US" w:eastAsia="zh-CN"/>
        </w:rPr>
        <w:t>有关建议</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lang w:val="en-US" w:eastAsia="zh-CN"/>
        </w:rPr>
      </w:pPr>
      <w:bookmarkStart w:id="106" w:name="_Toc4719"/>
      <w:r>
        <w:rPr>
          <w:rFonts w:hint="default" w:ascii="Times New Roman" w:hAnsi="Times New Roman" w:eastAsia="楷体_GB2312" w:cs="Times New Roman"/>
          <w:spacing w:val="0"/>
          <w:position w:val="0"/>
          <w:sz w:val="32"/>
          <w:szCs w:val="32"/>
          <w:lang w:val="en-US" w:eastAsia="zh-CN"/>
        </w:rPr>
        <w:t>（一）指标设置方面</w:t>
      </w:r>
      <w:bookmarkEnd w:id="106"/>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在设置指标时要全方位考虑项目的实施内容，使指标能细化量化；另外要加强绩效方面的学习和培训，树立项目绩效意识，加强规范化管理。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lang w:val="en-US" w:eastAsia="zh-CN"/>
        </w:rPr>
      </w:pPr>
      <w:bookmarkStart w:id="107" w:name="_Toc10623"/>
      <w:r>
        <w:rPr>
          <w:rFonts w:hint="default" w:ascii="Times New Roman" w:hAnsi="Times New Roman" w:eastAsia="楷体_GB2312" w:cs="Times New Roman"/>
          <w:spacing w:val="0"/>
          <w:position w:val="0"/>
          <w:sz w:val="32"/>
          <w:szCs w:val="32"/>
          <w:lang w:val="en-US" w:eastAsia="zh-CN"/>
        </w:rPr>
        <w:t>（二）制度执行有效性方面</w:t>
      </w:r>
      <w:bookmarkEnd w:id="107"/>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要加强绩效的监督与考核，确保资金使用单位合理合规使用资金。</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Times New Roman" w:hAnsi="Times New Roman" w:eastAsia="楷体_GB2312" w:cs="Times New Roman"/>
          <w:spacing w:val="0"/>
          <w:position w:val="0"/>
          <w:sz w:val="32"/>
          <w:szCs w:val="32"/>
          <w:lang w:val="en-US" w:eastAsia="zh-CN"/>
        </w:rPr>
      </w:pPr>
      <w:bookmarkStart w:id="108" w:name="_Toc22932"/>
      <w:r>
        <w:rPr>
          <w:rFonts w:hint="default" w:ascii="Times New Roman" w:hAnsi="Times New Roman" w:eastAsia="楷体_GB2312" w:cs="Times New Roman"/>
          <w:spacing w:val="0"/>
          <w:position w:val="0"/>
          <w:sz w:val="32"/>
          <w:szCs w:val="32"/>
          <w:lang w:val="en-US" w:eastAsia="zh-CN"/>
        </w:rPr>
        <w:t>（三）项目资金到位率和及时性方面</w:t>
      </w:r>
      <w:bookmarkEnd w:id="108"/>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仿宋_GB2312" w:cs="Times New Roman"/>
          <w:spacing w:val="3"/>
          <w:sz w:val="32"/>
          <w:szCs w:val="32"/>
          <w:highlight w:val="none"/>
          <w:lang w:val="en-US" w:eastAsia="zh-CN"/>
        </w:rPr>
      </w:pPr>
      <w:r>
        <w:rPr>
          <w:rFonts w:hint="default" w:ascii="Times New Roman" w:hAnsi="Times New Roman" w:eastAsia="仿宋_GB2312" w:cs="Times New Roman"/>
          <w:spacing w:val="3"/>
          <w:sz w:val="32"/>
          <w:szCs w:val="32"/>
          <w:highlight w:val="none"/>
          <w:lang w:val="en-US" w:eastAsia="zh-CN"/>
        </w:rPr>
        <w:t>加强与企业沟通，了解企业真实需求，合理制定资金拨付计划，确保及时足额拨付资金，使企业员工合法权益得到有效保障。</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outlineLvl w:val="0"/>
        <w:rPr>
          <w:rFonts w:hint="default" w:ascii="Times New Roman" w:hAnsi="Times New Roman" w:eastAsia="黑体" w:cs="Times New Roman"/>
          <w:sz w:val="32"/>
          <w:szCs w:val="32"/>
        </w:rPr>
      </w:pPr>
      <w:bookmarkStart w:id="109" w:name="_Toc19386"/>
      <w:bookmarkStart w:id="110" w:name="_Toc11763"/>
      <w:r>
        <w:rPr>
          <w:rFonts w:hint="eastAsia"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rPr>
        <w:t>、其他需要说明的问题</w:t>
      </w:r>
      <w:bookmarkEnd w:id="109"/>
      <w:bookmarkEnd w:id="110"/>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附件</w:t>
      </w: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lang w:val="en-US" w:eastAsia="zh-CN"/>
        </w:rPr>
        <w:t>1.</w:t>
      </w:r>
      <w:r>
        <w:rPr>
          <w:rFonts w:hint="default" w:ascii="Times New Roman" w:hAnsi="Times New Roman" w:eastAsia="仿宋_GB2312" w:cs="Times New Roman"/>
          <w:spacing w:val="0"/>
          <w:position w:val="0"/>
          <w:sz w:val="32"/>
          <w:szCs w:val="32"/>
        </w:rPr>
        <w:t>绩效评价得分表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630" w:leftChars="0" w:right="0" w:rightChars="0" w:firstLine="998" w:firstLineChars="0"/>
        <w:jc w:val="both"/>
        <w:textAlignment w:val="baseline"/>
        <w:rPr>
          <w:rFonts w:hint="default" w:ascii="Times New Roman" w:hAnsi="Times New Roman" w:eastAsia="仿宋_GB2312" w:cs="Times New Roman"/>
          <w:spacing w:val="0"/>
          <w:position w:val="0"/>
          <w:sz w:val="32"/>
          <w:szCs w:val="32"/>
          <w:lang w:val="en-US" w:eastAsia="zh-CN"/>
        </w:rPr>
      </w:pPr>
      <w:r>
        <w:rPr>
          <w:rFonts w:hint="eastAsia" w:ascii="Times New Roman" w:hAnsi="Times New Roman" w:eastAsia="仿宋_GB2312" w:cs="Times New Roman"/>
          <w:spacing w:val="0"/>
          <w:position w:val="0"/>
          <w:sz w:val="32"/>
          <w:szCs w:val="32"/>
          <w:lang w:val="en-US" w:eastAsia="zh-CN"/>
        </w:rPr>
        <w:t>2.</w:t>
      </w:r>
      <w:r>
        <w:rPr>
          <w:rFonts w:hint="default" w:ascii="Times New Roman" w:hAnsi="Times New Roman" w:eastAsia="仿宋_GB2312" w:cs="Times New Roman"/>
          <w:spacing w:val="0"/>
          <w:position w:val="0"/>
          <w:sz w:val="32"/>
          <w:szCs w:val="32"/>
          <w:lang w:val="en-US" w:eastAsia="zh-CN"/>
        </w:rPr>
        <w:t>问题清单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630" w:leftChars="0" w:right="0" w:rightChars="0" w:firstLine="998" w:firstLineChars="0"/>
        <w:jc w:val="both"/>
        <w:textAlignment w:val="baseline"/>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lang w:val="en-US" w:eastAsia="zh-CN"/>
        </w:rPr>
        <w:t>3</w:t>
      </w:r>
      <w:r>
        <w:rPr>
          <w:rFonts w:hint="default" w:ascii="Times New Roman" w:hAnsi="Times New Roman" w:eastAsia="仿宋_GB2312" w:cs="Times New Roman"/>
          <w:spacing w:val="0"/>
          <w:position w:val="0"/>
          <w:sz w:val="32"/>
          <w:szCs w:val="32"/>
        </w:rPr>
        <w:t>.</w:t>
      </w:r>
      <w:r>
        <w:rPr>
          <w:rFonts w:hint="default" w:ascii="Times New Roman" w:hAnsi="Times New Roman" w:eastAsia="仿宋_GB2312" w:cs="Times New Roman"/>
          <w:spacing w:val="0"/>
          <w:position w:val="0"/>
          <w:sz w:val="32"/>
          <w:szCs w:val="32"/>
          <w:lang w:val="en-US" w:eastAsia="zh-CN"/>
        </w:rPr>
        <w:t>调查分析报告</w:t>
      </w:r>
    </w:p>
    <w:p>
      <w:pPr>
        <w:pStyle w:val="17"/>
        <w:widowControl w:val="0"/>
        <w:spacing w:line="360" w:lineRule="auto"/>
        <w:jc w:val="left"/>
        <w:outlineLvl w:val="9"/>
        <w:rPr>
          <w:rFonts w:hint="default" w:ascii="Times New Roman" w:hAnsi="Times New Roman" w:eastAsia="仿宋_GB2312" w:cs="Times New Roman"/>
          <w:color w:val="auto"/>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bidi="ar-SA"/>
        </w:rPr>
        <w:t xml:space="preserve">                                                                  </w:t>
      </w:r>
    </w:p>
    <w:p>
      <w:pPr>
        <w:pStyle w:val="17"/>
        <w:widowControl w:val="0"/>
        <w:spacing w:line="360" w:lineRule="auto"/>
        <w:jc w:val="center"/>
        <w:outlineLvl w:val="9"/>
        <w:rPr>
          <w:rFonts w:hint="default" w:ascii="Times New Roman" w:hAnsi="Times New Roman" w:eastAsia="仿宋_GB2312" w:cs="Times New Roman"/>
          <w:color w:val="auto"/>
          <w:sz w:val="32"/>
          <w:szCs w:val="32"/>
          <w:highlight w:val="none"/>
          <w:lang w:val="en-US" w:eastAsia="zh-CN" w:bidi="ar-SA"/>
        </w:rPr>
      </w:pPr>
    </w:p>
    <w:p>
      <w:pPr>
        <w:pStyle w:val="17"/>
        <w:widowControl w:val="0"/>
        <w:spacing w:line="360" w:lineRule="auto"/>
        <w:jc w:val="center"/>
        <w:outlineLvl w:val="9"/>
        <w:rPr>
          <w:rFonts w:hint="default" w:ascii="Times New Roman" w:hAnsi="Times New Roman" w:eastAsia="仿宋_GB2312" w:cs="Times New Roman"/>
          <w:color w:val="auto"/>
          <w:sz w:val="32"/>
          <w:szCs w:val="32"/>
          <w:highlight w:val="none"/>
          <w:lang w:val="en-US" w:eastAsia="zh-CN" w:bidi="ar-SA"/>
        </w:rPr>
      </w:pPr>
    </w:p>
    <w:p>
      <w:pPr>
        <w:pStyle w:val="17"/>
        <w:keepNext w:val="0"/>
        <w:keepLines w:val="0"/>
        <w:pageBreakBefore w:val="0"/>
        <w:widowControl w:val="0"/>
        <w:kinsoku w:val="0"/>
        <w:wordWrap/>
        <w:overflowPunct/>
        <w:topLinePunct w:val="0"/>
        <w:autoSpaceDE w:val="0"/>
        <w:autoSpaceDN w:val="0"/>
        <w:bidi w:val="0"/>
        <w:adjustRightInd/>
        <w:snapToGrid w:val="0"/>
        <w:spacing w:line="360" w:lineRule="auto"/>
        <w:jc w:val="center"/>
        <w:textAlignment w:val="auto"/>
        <w:outlineLvl w:val="9"/>
        <w:rPr>
          <w:rFonts w:hint="default" w:ascii="Times New Roman" w:hAnsi="Times New Roman" w:eastAsia="仿宋_GB2312" w:cs="Times New Roman"/>
          <w:color w:val="auto"/>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bidi="ar-SA"/>
        </w:rPr>
        <w:t>济宁市仁兴会计师事务所（普通合伙）</w:t>
      </w:r>
    </w:p>
    <w:p>
      <w:pPr>
        <w:pStyle w:val="17"/>
        <w:keepNext w:val="0"/>
        <w:keepLines w:val="0"/>
        <w:pageBreakBefore w:val="0"/>
        <w:widowControl w:val="0"/>
        <w:kinsoku w:val="0"/>
        <w:wordWrap/>
        <w:overflowPunct/>
        <w:topLinePunct w:val="0"/>
        <w:autoSpaceDE w:val="0"/>
        <w:autoSpaceDN w:val="0"/>
        <w:bidi w:val="0"/>
        <w:adjustRightInd/>
        <w:snapToGrid w:val="0"/>
        <w:spacing w:line="360" w:lineRule="auto"/>
        <w:ind w:firstLine="0" w:firstLineChars="0"/>
        <w:jc w:val="center"/>
        <w:textAlignment w:val="auto"/>
        <w:outlineLvl w:val="9"/>
        <w:rPr>
          <w:rFonts w:hint="default" w:ascii="Times New Roman" w:hAnsi="Times New Roman" w:eastAsia="仿宋_GB2312" w:cs="Times New Roman"/>
          <w:color w:val="auto"/>
          <w:sz w:val="32"/>
          <w:szCs w:val="32"/>
          <w:highlight w:val="none"/>
          <w:lang w:val="en-US" w:eastAsia="zh-CN" w:bidi="ar-SA"/>
        </w:rPr>
      </w:pPr>
    </w:p>
    <w:p>
      <w:pPr>
        <w:pStyle w:val="17"/>
        <w:keepNext w:val="0"/>
        <w:keepLines w:val="0"/>
        <w:pageBreakBefore w:val="0"/>
        <w:widowControl w:val="0"/>
        <w:kinsoku w:val="0"/>
        <w:wordWrap/>
        <w:overflowPunct/>
        <w:topLinePunct w:val="0"/>
        <w:autoSpaceDE w:val="0"/>
        <w:autoSpaceDN w:val="0"/>
        <w:bidi w:val="0"/>
        <w:adjustRightInd/>
        <w:snapToGrid w:val="0"/>
        <w:spacing w:line="360" w:lineRule="auto"/>
        <w:ind w:firstLine="0" w:firstLineChars="0"/>
        <w:jc w:val="center"/>
        <w:textAlignment w:val="auto"/>
        <w:outlineLvl w:val="9"/>
        <w:rPr>
          <w:rFonts w:hint="default" w:ascii="Times New Roman" w:hAnsi="Times New Roman" w:eastAsia="仿宋_GB2312" w:cs="Times New Roman"/>
          <w:color w:val="auto"/>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bidi="ar-SA"/>
        </w:rPr>
        <w:t>山东    济宁</w:t>
      </w:r>
    </w:p>
    <w:p>
      <w:pPr>
        <w:pStyle w:val="17"/>
        <w:widowControl w:val="0"/>
        <w:spacing w:line="360" w:lineRule="auto"/>
        <w:jc w:val="center"/>
        <w:outlineLvl w:val="9"/>
        <w:rPr>
          <w:rFonts w:hint="default" w:ascii="Times New Roman" w:hAnsi="Times New Roman" w:eastAsia="仿宋_GB2312" w:cs="Times New Roman"/>
          <w:color w:val="auto"/>
          <w:sz w:val="32"/>
          <w:szCs w:val="32"/>
          <w:highlight w:val="none"/>
          <w:lang w:val="en-US" w:eastAsia="zh-CN" w:bidi="ar-SA"/>
        </w:rPr>
      </w:pPr>
    </w:p>
    <w:p>
      <w:pPr>
        <w:jc w:val="center"/>
        <w:rPr>
          <w:rFonts w:hint="default" w:ascii="Times New Roman" w:hAnsi="Times New Roman" w:cs="Times New Roman"/>
          <w:lang w:eastAsia="zh-CN"/>
        </w:rPr>
      </w:pPr>
      <w:r>
        <w:rPr>
          <w:rFonts w:hint="default" w:ascii="Times New Roman" w:hAnsi="Times New Roman" w:eastAsia="仿宋_GB2312" w:cs="Times New Roman"/>
          <w:color w:val="auto"/>
          <w:sz w:val="32"/>
          <w:szCs w:val="32"/>
          <w:highlight w:val="none"/>
          <w:lang w:val="en-US" w:eastAsia="zh-CN" w:bidi="ar-SA"/>
        </w:rPr>
        <w:t>2022年10月</w:t>
      </w:r>
    </w:p>
    <w:sectPr>
      <w:footerReference r:id="rId9" w:type="default"/>
      <w:pgSz w:w="11906" w:h="16838"/>
      <w:pgMar w:top="1440" w:right="1440" w:bottom="1440" w:left="1440" w:header="737" w:footer="1304" w:gutter="0"/>
      <w:pgNumType w:fmt="numberInDash"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ource Han Sans CN">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Segoe Print">
    <w:panose1 w:val="02000600000000000000"/>
    <w:charset w:val="00"/>
    <w:family w:val="auto"/>
    <w:pitch w:val="default"/>
    <w:sig w:usb0="0000028F" w:usb1="00000000" w:usb2="00000000" w:usb3="00000000" w:csb0="2000009F" w:csb1="47010000"/>
  </w:font>
  <w:font w:name="Algerian">
    <w:panose1 w:val="04020705040A02060702"/>
    <w:charset w:val="00"/>
    <w:family w:val="auto"/>
    <w:pitch w:val="default"/>
    <w:sig w:usb0="00000003" w:usb1="00000000" w:usb2="00000000" w:usb3="00000000" w:csb0="20000001" w:csb1="00000000"/>
  </w:font>
  <w:font w:name="Microsoft JhengHei UI Light">
    <w:panose1 w:val="020B0304030504040204"/>
    <w:charset w:val="88"/>
    <w:family w:val="auto"/>
    <w:pitch w:val="default"/>
    <w:sig w:usb0="800002A7" w:usb1="28CF4400" w:usb2="00000016" w:usb3="00000000" w:csb0="00100009" w:csb1="00000000"/>
  </w:font>
  <w:font w:name="FSB">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U1MTZmZGE0NTQ3NGU2MGFlMWViYzJjMzk4ZjZmODEifQ=="/>
  </w:docVars>
  <w:rsids>
    <w:rsidRoot w:val="00000000"/>
    <w:rsid w:val="003A6B66"/>
    <w:rsid w:val="003D6656"/>
    <w:rsid w:val="004B48CF"/>
    <w:rsid w:val="0052033B"/>
    <w:rsid w:val="00775459"/>
    <w:rsid w:val="00A30E66"/>
    <w:rsid w:val="00DD75D2"/>
    <w:rsid w:val="01C42BAB"/>
    <w:rsid w:val="01C4410E"/>
    <w:rsid w:val="01D260DF"/>
    <w:rsid w:val="01D731C0"/>
    <w:rsid w:val="020F7B7E"/>
    <w:rsid w:val="021F64A1"/>
    <w:rsid w:val="025F743A"/>
    <w:rsid w:val="02A70D3C"/>
    <w:rsid w:val="02B97140"/>
    <w:rsid w:val="02F53218"/>
    <w:rsid w:val="03552F5A"/>
    <w:rsid w:val="03857B78"/>
    <w:rsid w:val="03A84E3D"/>
    <w:rsid w:val="03D35307"/>
    <w:rsid w:val="03D82945"/>
    <w:rsid w:val="03F5648C"/>
    <w:rsid w:val="04206073"/>
    <w:rsid w:val="044A5DA1"/>
    <w:rsid w:val="0481543D"/>
    <w:rsid w:val="049F343C"/>
    <w:rsid w:val="04E00794"/>
    <w:rsid w:val="05162AC7"/>
    <w:rsid w:val="051F59C1"/>
    <w:rsid w:val="053E0EA6"/>
    <w:rsid w:val="0543026B"/>
    <w:rsid w:val="05497C83"/>
    <w:rsid w:val="056533F5"/>
    <w:rsid w:val="05727D9B"/>
    <w:rsid w:val="05764899"/>
    <w:rsid w:val="05A00AB1"/>
    <w:rsid w:val="05FB7DA9"/>
    <w:rsid w:val="06102C36"/>
    <w:rsid w:val="06435608"/>
    <w:rsid w:val="065C11FA"/>
    <w:rsid w:val="066B2B94"/>
    <w:rsid w:val="07011917"/>
    <w:rsid w:val="070C4022"/>
    <w:rsid w:val="072C2D2F"/>
    <w:rsid w:val="073836D3"/>
    <w:rsid w:val="0749529D"/>
    <w:rsid w:val="074A08B5"/>
    <w:rsid w:val="077B035D"/>
    <w:rsid w:val="079C288F"/>
    <w:rsid w:val="07C12195"/>
    <w:rsid w:val="07CA44AF"/>
    <w:rsid w:val="07D95375"/>
    <w:rsid w:val="07E71950"/>
    <w:rsid w:val="08120CE4"/>
    <w:rsid w:val="08400D30"/>
    <w:rsid w:val="087C32B0"/>
    <w:rsid w:val="089112ED"/>
    <w:rsid w:val="08A53712"/>
    <w:rsid w:val="08F63905"/>
    <w:rsid w:val="092910A0"/>
    <w:rsid w:val="09334A53"/>
    <w:rsid w:val="094821F8"/>
    <w:rsid w:val="09722ECD"/>
    <w:rsid w:val="09880942"/>
    <w:rsid w:val="0A0C05B1"/>
    <w:rsid w:val="0A1357D3"/>
    <w:rsid w:val="0AE2298C"/>
    <w:rsid w:val="0AEC412B"/>
    <w:rsid w:val="0B245C4F"/>
    <w:rsid w:val="0B33099D"/>
    <w:rsid w:val="0B3923D4"/>
    <w:rsid w:val="0B641412"/>
    <w:rsid w:val="0B9D7011"/>
    <w:rsid w:val="0BC01797"/>
    <w:rsid w:val="0C6241F4"/>
    <w:rsid w:val="0C7228AC"/>
    <w:rsid w:val="0CB55DCB"/>
    <w:rsid w:val="0D0C3638"/>
    <w:rsid w:val="0D363F11"/>
    <w:rsid w:val="0D841421"/>
    <w:rsid w:val="0D9755F8"/>
    <w:rsid w:val="0DA56BD1"/>
    <w:rsid w:val="0DD32CC5"/>
    <w:rsid w:val="0E1F3F05"/>
    <w:rsid w:val="0E2F0717"/>
    <w:rsid w:val="0E3B683E"/>
    <w:rsid w:val="0E4A1F2E"/>
    <w:rsid w:val="0E786070"/>
    <w:rsid w:val="0E9B4435"/>
    <w:rsid w:val="0EB3776F"/>
    <w:rsid w:val="0EB62995"/>
    <w:rsid w:val="0EC06BE9"/>
    <w:rsid w:val="0EF53653"/>
    <w:rsid w:val="0F2C0542"/>
    <w:rsid w:val="0F37049E"/>
    <w:rsid w:val="0FA82046"/>
    <w:rsid w:val="0FB26035"/>
    <w:rsid w:val="0FD54089"/>
    <w:rsid w:val="0FD956AC"/>
    <w:rsid w:val="10321BA7"/>
    <w:rsid w:val="10670543"/>
    <w:rsid w:val="10993885"/>
    <w:rsid w:val="10D74019"/>
    <w:rsid w:val="115E07D5"/>
    <w:rsid w:val="119079FB"/>
    <w:rsid w:val="11952449"/>
    <w:rsid w:val="119D3A16"/>
    <w:rsid w:val="11F903E3"/>
    <w:rsid w:val="1226449E"/>
    <w:rsid w:val="1273087D"/>
    <w:rsid w:val="12A44512"/>
    <w:rsid w:val="12D053C3"/>
    <w:rsid w:val="12D35AD5"/>
    <w:rsid w:val="12DB3BA1"/>
    <w:rsid w:val="1313720D"/>
    <w:rsid w:val="13163563"/>
    <w:rsid w:val="132F0080"/>
    <w:rsid w:val="13384EEC"/>
    <w:rsid w:val="137748F8"/>
    <w:rsid w:val="13A80250"/>
    <w:rsid w:val="13A86A3F"/>
    <w:rsid w:val="13C8306A"/>
    <w:rsid w:val="14794F90"/>
    <w:rsid w:val="14AC445D"/>
    <w:rsid w:val="14BF2598"/>
    <w:rsid w:val="14C20CA0"/>
    <w:rsid w:val="14C95D7D"/>
    <w:rsid w:val="14D36116"/>
    <w:rsid w:val="14F718AB"/>
    <w:rsid w:val="1547701F"/>
    <w:rsid w:val="15CD652B"/>
    <w:rsid w:val="16242D53"/>
    <w:rsid w:val="164E081E"/>
    <w:rsid w:val="1665115A"/>
    <w:rsid w:val="16941A88"/>
    <w:rsid w:val="16EB51B8"/>
    <w:rsid w:val="16ED23FC"/>
    <w:rsid w:val="17242614"/>
    <w:rsid w:val="173A604B"/>
    <w:rsid w:val="173B5475"/>
    <w:rsid w:val="17B1375A"/>
    <w:rsid w:val="17B470A8"/>
    <w:rsid w:val="17B62A05"/>
    <w:rsid w:val="17C65E4D"/>
    <w:rsid w:val="17F567C0"/>
    <w:rsid w:val="180060F8"/>
    <w:rsid w:val="180D3552"/>
    <w:rsid w:val="18174235"/>
    <w:rsid w:val="183F0D66"/>
    <w:rsid w:val="18507E3F"/>
    <w:rsid w:val="1854440E"/>
    <w:rsid w:val="18586140"/>
    <w:rsid w:val="186E7EF3"/>
    <w:rsid w:val="18745F59"/>
    <w:rsid w:val="19406B43"/>
    <w:rsid w:val="19466124"/>
    <w:rsid w:val="19585D54"/>
    <w:rsid w:val="19A1157D"/>
    <w:rsid w:val="19AA2BFE"/>
    <w:rsid w:val="19D15715"/>
    <w:rsid w:val="19E77444"/>
    <w:rsid w:val="19F8504F"/>
    <w:rsid w:val="1A0F712B"/>
    <w:rsid w:val="1A5328A6"/>
    <w:rsid w:val="1AC35C7E"/>
    <w:rsid w:val="1ACC2EC5"/>
    <w:rsid w:val="1ADF238C"/>
    <w:rsid w:val="1B123235"/>
    <w:rsid w:val="1B2B07C0"/>
    <w:rsid w:val="1B2E786F"/>
    <w:rsid w:val="1B790F51"/>
    <w:rsid w:val="1B8229A5"/>
    <w:rsid w:val="1BBF3438"/>
    <w:rsid w:val="1BE723D0"/>
    <w:rsid w:val="1C054074"/>
    <w:rsid w:val="1C1F595C"/>
    <w:rsid w:val="1C4133A8"/>
    <w:rsid w:val="1C43370A"/>
    <w:rsid w:val="1C536B8E"/>
    <w:rsid w:val="1C6A2852"/>
    <w:rsid w:val="1C887AFA"/>
    <w:rsid w:val="1CC21A16"/>
    <w:rsid w:val="1CE95C42"/>
    <w:rsid w:val="1CF368EC"/>
    <w:rsid w:val="1CFD4D4B"/>
    <w:rsid w:val="1D0C6F11"/>
    <w:rsid w:val="1D6B6159"/>
    <w:rsid w:val="1D764E96"/>
    <w:rsid w:val="1D887DB3"/>
    <w:rsid w:val="1D8A36F5"/>
    <w:rsid w:val="1DB101A6"/>
    <w:rsid w:val="1DD24BCB"/>
    <w:rsid w:val="1E0102F8"/>
    <w:rsid w:val="1E0E176D"/>
    <w:rsid w:val="1E296894"/>
    <w:rsid w:val="1E4075E6"/>
    <w:rsid w:val="1E4B7145"/>
    <w:rsid w:val="1E564243"/>
    <w:rsid w:val="1E626CBE"/>
    <w:rsid w:val="1EFB350D"/>
    <w:rsid w:val="1F25478E"/>
    <w:rsid w:val="1F3E13BD"/>
    <w:rsid w:val="1F617814"/>
    <w:rsid w:val="1F721825"/>
    <w:rsid w:val="1F7C72F5"/>
    <w:rsid w:val="1F930A9A"/>
    <w:rsid w:val="1FB80B9A"/>
    <w:rsid w:val="1FCD06BD"/>
    <w:rsid w:val="1FCF7B02"/>
    <w:rsid w:val="20423619"/>
    <w:rsid w:val="204328F8"/>
    <w:rsid w:val="208D3C12"/>
    <w:rsid w:val="20AC392C"/>
    <w:rsid w:val="20BE50D0"/>
    <w:rsid w:val="210525B3"/>
    <w:rsid w:val="210C37AF"/>
    <w:rsid w:val="215003D5"/>
    <w:rsid w:val="217771F7"/>
    <w:rsid w:val="21C706C4"/>
    <w:rsid w:val="221B2F87"/>
    <w:rsid w:val="22860C54"/>
    <w:rsid w:val="22877591"/>
    <w:rsid w:val="22BB6814"/>
    <w:rsid w:val="22EA37DD"/>
    <w:rsid w:val="231D4366"/>
    <w:rsid w:val="232F3BB8"/>
    <w:rsid w:val="23CC7B09"/>
    <w:rsid w:val="23F41B47"/>
    <w:rsid w:val="24447A00"/>
    <w:rsid w:val="2472648D"/>
    <w:rsid w:val="248D1053"/>
    <w:rsid w:val="24904744"/>
    <w:rsid w:val="24B51BDF"/>
    <w:rsid w:val="24DE624F"/>
    <w:rsid w:val="24FA00A2"/>
    <w:rsid w:val="25000C93"/>
    <w:rsid w:val="250F3482"/>
    <w:rsid w:val="257C53A7"/>
    <w:rsid w:val="259C44B1"/>
    <w:rsid w:val="25AC68AA"/>
    <w:rsid w:val="26B30632"/>
    <w:rsid w:val="26BA6672"/>
    <w:rsid w:val="26BB73DE"/>
    <w:rsid w:val="26C852F3"/>
    <w:rsid w:val="26E50D2A"/>
    <w:rsid w:val="27314F1E"/>
    <w:rsid w:val="27594216"/>
    <w:rsid w:val="27C44D7F"/>
    <w:rsid w:val="27CC45A3"/>
    <w:rsid w:val="27D17500"/>
    <w:rsid w:val="284F523A"/>
    <w:rsid w:val="28A766D5"/>
    <w:rsid w:val="28AD1177"/>
    <w:rsid w:val="28CF02C4"/>
    <w:rsid w:val="293B69AC"/>
    <w:rsid w:val="2958711D"/>
    <w:rsid w:val="29597DF9"/>
    <w:rsid w:val="299B6018"/>
    <w:rsid w:val="29D34487"/>
    <w:rsid w:val="2A19351D"/>
    <w:rsid w:val="2A1E1E90"/>
    <w:rsid w:val="2A331F34"/>
    <w:rsid w:val="2A8C4ECB"/>
    <w:rsid w:val="2A8E3725"/>
    <w:rsid w:val="2AA00741"/>
    <w:rsid w:val="2ACC06BC"/>
    <w:rsid w:val="2AD76BDC"/>
    <w:rsid w:val="2BD20A1D"/>
    <w:rsid w:val="2BEC371F"/>
    <w:rsid w:val="2BF65FB8"/>
    <w:rsid w:val="2C1C51EE"/>
    <w:rsid w:val="2C30265C"/>
    <w:rsid w:val="2C596FCF"/>
    <w:rsid w:val="2CBD75B4"/>
    <w:rsid w:val="2CC741D2"/>
    <w:rsid w:val="2CE55951"/>
    <w:rsid w:val="2CEF4A11"/>
    <w:rsid w:val="2CF577ED"/>
    <w:rsid w:val="2D055D4A"/>
    <w:rsid w:val="2D1759B5"/>
    <w:rsid w:val="2D295BC9"/>
    <w:rsid w:val="2D3A3169"/>
    <w:rsid w:val="2D510F8C"/>
    <w:rsid w:val="2D5F23B6"/>
    <w:rsid w:val="2D74137C"/>
    <w:rsid w:val="2D766B80"/>
    <w:rsid w:val="2D775D87"/>
    <w:rsid w:val="2DAB1D11"/>
    <w:rsid w:val="2DB7260D"/>
    <w:rsid w:val="2E091797"/>
    <w:rsid w:val="2E093550"/>
    <w:rsid w:val="2E3E1D79"/>
    <w:rsid w:val="2EB23860"/>
    <w:rsid w:val="2EB31546"/>
    <w:rsid w:val="2EB628DA"/>
    <w:rsid w:val="2EF62B21"/>
    <w:rsid w:val="2F1044D2"/>
    <w:rsid w:val="2F1506DD"/>
    <w:rsid w:val="2F6F4393"/>
    <w:rsid w:val="2F7B06D6"/>
    <w:rsid w:val="2FE11968"/>
    <w:rsid w:val="307B2683"/>
    <w:rsid w:val="30CD45C5"/>
    <w:rsid w:val="312B664B"/>
    <w:rsid w:val="31364371"/>
    <w:rsid w:val="31466CA6"/>
    <w:rsid w:val="31602C4C"/>
    <w:rsid w:val="317E6003"/>
    <w:rsid w:val="31B02819"/>
    <w:rsid w:val="31C11014"/>
    <w:rsid w:val="31D8696D"/>
    <w:rsid w:val="324C3F9F"/>
    <w:rsid w:val="32D6770B"/>
    <w:rsid w:val="330C5891"/>
    <w:rsid w:val="334E5AF4"/>
    <w:rsid w:val="336D4799"/>
    <w:rsid w:val="33D21FDE"/>
    <w:rsid w:val="33ED43D9"/>
    <w:rsid w:val="34155E66"/>
    <w:rsid w:val="34675181"/>
    <w:rsid w:val="34901834"/>
    <w:rsid w:val="34D4021B"/>
    <w:rsid w:val="34E46AC5"/>
    <w:rsid w:val="34F07FD1"/>
    <w:rsid w:val="35120181"/>
    <w:rsid w:val="351C6F68"/>
    <w:rsid w:val="35405777"/>
    <w:rsid w:val="354E3B8F"/>
    <w:rsid w:val="35803742"/>
    <w:rsid w:val="35C8446B"/>
    <w:rsid w:val="35E86141"/>
    <w:rsid w:val="3637411B"/>
    <w:rsid w:val="3665370B"/>
    <w:rsid w:val="37135897"/>
    <w:rsid w:val="372060A8"/>
    <w:rsid w:val="373015BC"/>
    <w:rsid w:val="3780331E"/>
    <w:rsid w:val="3787198A"/>
    <w:rsid w:val="379B7559"/>
    <w:rsid w:val="37DB416F"/>
    <w:rsid w:val="38026E0C"/>
    <w:rsid w:val="380F1B3F"/>
    <w:rsid w:val="382B6266"/>
    <w:rsid w:val="38AA5930"/>
    <w:rsid w:val="38CF2505"/>
    <w:rsid w:val="38DE1A7D"/>
    <w:rsid w:val="392F1B12"/>
    <w:rsid w:val="39660B39"/>
    <w:rsid w:val="397C551E"/>
    <w:rsid w:val="398664FD"/>
    <w:rsid w:val="39970912"/>
    <w:rsid w:val="39A52000"/>
    <w:rsid w:val="39E210F9"/>
    <w:rsid w:val="39F234C2"/>
    <w:rsid w:val="39FE6173"/>
    <w:rsid w:val="3A0E5E56"/>
    <w:rsid w:val="3A3E5A2A"/>
    <w:rsid w:val="3A8C79E3"/>
    <w:rsid w:val="3AB66C4F"/>
    <w:rsid w:val="3B1A71C1"/>
    <w:rsid w:val="3B46294E"/>
    <w:rsid w:val="3B497682"/>
    <w:rsid w:val="3B4D154E"/>
    <w:rsid w:val="3B7A6672"/>
    <w:rsid w:val="3BA725FA"/>
    <w:rsid w:val="3BC4024D"/>
    <w:rsid w:val="3BCD5B2A"/>
    <w:rsid w:val="3BEE3203"/>
    <w:rsid w:val="3C5466E3"/>
    <w:rsid w:val="3C556DB6"/>
    <w:rsid w:val="3CA779C0"/>
    <w:rsid w:val="3CCD7D4C"/>
    <w:rsid w:val="3CFB3830"/>
    <w:rsid w:val="3CFD6976"/>
    <w:rsid w:val="3D0701AD"/>
    <w:rsid w:val="3D0C422C"/>
    <w:rsid w:val="3D465137"/>
    <w:rsid w:val="3D8949C3"/>
    <w:rsid w:val="3D9061E1"/>
    <w:rsid w:val="3D9E5394"/>
    <w:rsid w:val="3DD447B3"/>
    <w:rsid w:val="3DD67C94"/>
    <w:rsid w:val="3E004E8A"/>
    <w:rsid w:val="3E3722EA"/>
    <w:rsid w:val="3E5C147A"/>
    <w:rsid w:val="3E6114B1"/>
    <w:rsid w:val="3E9B3B52"/>
    <w:rsid w:val="3ECB3908"/>
    <w:rsid w:val="3ED343B8"/>
    <w:rsid w:val="3F07378F"/>
    <w:rsid w:val="3F1665F9"/>
    <w:rsid w:val="3F2D0907"/>
    <w:rsid w:val="3F6F342F"/>
    <w:rsid w:val="3FAC5777"/>
    <w:rsid w:val="3FAC7E3C"/>
    <w:rsid w:val="3FB25AE7"/>
    <w:rsid w:val="3FFE3893"/>
    <w:rsid w:val="40275AB8"/>
    <w:rsid w:val="4056620A"/>
    <w:rsid w:val="40C15F0C"/>
    <w:rsid w:val="411205E9"/>
    <w:rsid w:val="41473E03"/>
    <w:rsid w:val="41635215"/>
    <w:rsid w:val="417D4E95"/>
    <w:rsid w:val="418108BC"/>
    <w:rsid w:val="41B15B59"/>
    <w:rsid w:val="41EE5F1F"/>
    <w:rsid w:val="41F45E6E"/>
    <w:rsid w:val="421607C4"/>
    <w:rsid w:val="42554B5E"/>
    <w:rsid w:val="428C705F"/>
    <w:rsid w:val="42A45878"/>
    <w:rsid w:val="42D739B2"/>
    <w:rsid w:val="42EF6D61"/>
    <w:rsid w:val="42FD49BE"/>
    <w:rsid w:val="43427ABE"/>
    <w:rsid w:val="43757F71"/>
    <w:rsid w:val="4380378D"/>
    <w:rsid w:val="43CB6CD2"/>
    <w:rsid w:val="43E53CC0"/>
    <w:rsid w:val="43F1324E"/>
    <w:rsid w:val="43F3462F"/>
    <w:rsid w:val="440562B9"/>
    <w:rsid w:val="44062F7D"/>
    <w:rsid w:val="441778C8"/>
    <w:rsid w:val="441E3EA7"/>
    <w:rsid w:val="44250560"/>
    <w:rsid w:val="44BB13F3"/>
    <w:rsid w:val="44C1472D"/>
    <w:rsid w:val="44CB55AC"/>
    <w:rsid w:val="450819BA"/>
    <w:rsid w:val="455D3177"/>
    <w:rsid w:val="45EE77A4"/>
    <w:rsid w:val="46470255"/>
    <w:rsid w:val="465E59A5"/>
    <w:rsid w:val="46911707"/>
    <w:rsid w:val="469C319D"/>
    <w:rsid w:val="46A516BD"/>
    <w:rsid w:val="46AE3989"/>
    <w:rsid w:val="46BE5F5F"/>
    <w:rsid w:val="46EB78BA"/>
    <w:rsid w:val="470447EF"/>
    <w:rsid w:val="47404351"/>
    <w:rsid w:val="4759788D"/>
    <w:rsid w:val="479E2B03"/>
    <w:rsid w:val="47A95487"/>
    <w:rsid w:val="47D457D8"/>
    <w:rsid w:val="47E05C18"/>
    <w:rsid w:val="482639A0"/>
    <w:rsid w:val="4867080F"/>
    <w:rsid w:val="48A23F8E"/>
    <w:rsid w:val="48AB3C02"/>
    <w:rsid w:val="48AF018B"/>
    <w:rsid w:val="49141F2E"/>
    <w:rsid w:val="49A113C2"/>
    <w:rsid w:val="49AC538B"/>
    <w:rsid w:val="49C8156E"/>
    <w:rsid w:val="49D767A1"/>
    <w:rsid w:val="49E506BA"/>
    <w:rsid w:val="49FF7B66"/>
    <w:rsid w:val="4A086C1A"/>
    <w:rsid w:val="4A1C4538"/>
    <w:rsid w:val="4A4B47F6"/>
    <w:rsid w:val="4A9208B7"/>
    <w:rsid w:val="4A965D14"/>
    <w:rsid w:val="4A9D70A2"/>
    <w:rsid w:val="4B1024E4"/>
    <w:rsid w:val="4B2A6888"/>
    <w:rsid w:val="4B6C2AE7"/>
    <w:rsid w:val="4B797B0F"/>
    <w:rsid w:val="4BA95F1B"/>
    <w:rsid w:val="4BBB1994"/>
    <w:rsid w:val="4BE94179"/>
    <w:rsid w:val="4C3E475F"/>
    <w:rsid w:val="4C572FFE"/>
    <w:rsid w:val="4CE91C3E"/>
    <w:rsid w:val="4D2E66D8"/>
    <w:rsid w:val="4D335010"/>
    <w:rsid w:val="4D473FA5"/>
    <w:rsid w:val="4D5D6915"/>
    <w:rsid w:val="4DB201CF"/>
    <w:rsid w:val="4DFA417C"/>
    <w:rsid w:val="4E29093D"/>
    <w:rsid w:val="4E741ED0"/>
    <w:rsid w:val="4E843A53"/>
    <w:rsid w:val="4E8A2033"/>
    <w:rsid w:val="4E8D48C9"/>
    <w:rsid w:val="4EA578C4"/>
    <w:rsid w:val="4EAB4807"/>
    <w:rsid w:val="4ED159F1"/>
    <w:rsid w:val="4EE66195"/>
    <w:rsid w:val="4F110597"/>
    <w:rsid w:val="4F1602F5"/>
    <w:rsid w:val="4FA06CA8"/>
    <w:rsid w:val="4FB42A77"/>
    <w:rsid w:val="4FBA2273"/>
    <w:rsid w:val="4FDF5694"/>
    <w:rsid w:val="4FFF5EE0"/>
    <w:rsid w:val="50061F51"/>
    <w:rsid w:val="501E5EA4"/>
    <w:rsid w:val="502E69EF"/>
    <w:rsid w:val="503049FB"/>
    <w:rsid w:val="506C2F7C"/>
    <w:rsid w:val="50874A7C"/>
    <w:rsid w:val="50D15CF8"/>
    <w:rsid w:val="50E44E4E"/>
    <w:rsid w:val="50E6185A"/>
    <w:rsid w:val="51600C4B"/>
    <w:rsid w:val="516B1231"/>
    <w:rsid w:val="51C61C2E"/>
    <w:rsid w:val="5217628B"/>
    <w:rsid w:val="52270592"/>
    <w:rsid w:val="52391DA6"/>
    <w:rsid w:val="523F40BC"/>
    <w:rsid w:val="52524C16"/>
    <w:rsid w:val="527940A4"/>
    <w:rsid w:val="529A6C7C"/>
    <w:rsid w:val="53426A39"/>
    <w:rsid w:val="53566A8E"/>
    <w:rsid w:val="53A44E77"/>
    <w:rsid w:val="53A771E4"/>
    <w:rsid w:val="53AD4229"/>
    <w:rsid w:val="53EF5C6F"/>
    <w:rsid w:val="54332F77"/>
    <w:rsid w:val="54866DF9"/>
    <w:rsid w:val="54BC6CBF"/>
    <w:rsid w:val="554674F7"/>
    <w:rsid w:val="55472A2C"/>
    <w:rsid w:val="554C5803"/>
    <w:rsid w:val="55985F62"/>
    <w:rsid w:val="559F1020"/>
    <w:rsid w:val="55A0213D"/>
    <w:rsid w:val="564B20A8"/>
    <w:rsid w:val="564E294E"/>
    <w:rsid w:val="566401E4"/>
    <w:rsid w:val="56D75D95"/>
    <w:rsid w:val="57122BC6"/>
    <w:rsid w:val="57164103"/>
    <w:rsid w:val="571B5F1F"/>
    <w:rsid w:val="572021A4"/>
    <w:rsid w:val="57680A38"/>
    <w:rsid w:val="57AD28EF"/>
    <w:rsid w:val="57B277DD"/>
    <w:rsid w:val="58042122"/>
    <w:rsid w:val="580805D6"/>
    <w:rsid w:val="58296419"/>
    <w:rsid w:val="586A752E"/>
    <w:rsid w:val="587C39FD"/>
    <w:rsid w:val="58840188"/>
    <w:rsid w:val="58DC348C"/>
    <w:rsid w:val="59184390"/>
    <w:rsid w:val="593B38AA"/>
    <w:rsid w:val="596D5AC6"/>
    <w:rsid w:val="59A86032"/>
    <w:rsid w:val="59B979AE"/>
    <w:rsid w:val="5A2822FD"/>
    <w:rsid w:val="5A354C8A"/>
    <w:rsid w:val="5A395CA3"/>
    <w:rsid w:val="5A4055F8"/>
    <w:rsid w:val="5A40563A"/>
    <w:rsid w:val="5A696FA1"/>
    <w:rsid w:val="5A9B22ED"/>
    <w:rsid w:val="5B0B379F"/>
    <w:rsid w:val="5B471E03"/>
    <w:rsid w:val="5B4E6474"/>
    <w:rsid w:val="5B51145F"/>
    <w:rsid w:val="5B7B0F25"/>
    <w:rsid w:val="5B8B2F47"/>
    <w:rsid w:val="5BA36B53"/>
    <w:rsid w:val="5BC85E7E"/>
    <w:rsid w:val="5BF06EFD"/>
    <w:rsid w:val="5BF62FB8"/>
    <w:rsid w:val="5C0C1883"/>
    <w:rsid w:val="5C39699B"/>
    <w:rsid w:val="5C3D6937"/>
    <w:rsid w:val="5C4E46A0"/>
    <w:rsid w:val="5CA4457C"/>
    <w:rsid w:val="5CB951A0"/>
    <w:rsid w:val="5CBD748C"/>
    <w:rsid w:val="5CC20BEA"/>
    <w:rsid w:val="5CE2128D"/>
    <w:rsid w:val="5D296092"/>
    <w:rsid w:val="5D5117B1"/>
    <w:rsid w:val="5D577585"/>
    <w:rsid w:val="5D5D27FD"/>
    <w:rsid w:val="5DAB6D27"/>
    <w:rsid w:val="5DC90A5C"/>
    <w:rsid w:val="5DCE7215"/>
    <w:rsid w:val="5E046A44"/>
    <w:rsid w:val="5E0F35C8"/>
    <w:rsid w:val="5E257DD5"/>
    <w:rsid w:val="5E3B0C54"/>
    <w:rsid w:val="5E4B1131"/>
    <w:rsid w:val="5E6D649D"/>
    <w:rsid w:val="5EA434A7"/>
    <w:rsid w:val="5EC83528"/>
    <w:rsid w:val="5F2525F1"/>
    <w:rsid w:val="5F4955F3"/>
    <w:rsid w:val="5F5E28DD"/>
    <w:rsid w:val="5FA4497F"/>
    <w:rsid w:val="5FB82A04"/>
    <w:rsid w:val="60056FA4"/>
    <w:rsid w:val="6009588A"/>
    <w:rsid w:val="600C4DCA"/>
    <w:rsid w:val="602712EE"/>
    <w:rsid w:val="60321E53"/>
    <w:rsid w:val="60522285"/>
    <w:rsid w:val="60793CB6"/>
    <w:rsid w:val="60991A83"/>
    <w:rsid w:val="610D2709"/>
    <w:rsid w:val="611A0FF5"/>
    <w:rsid w:val="61392C2B"/>
    <w:rsid w:val="61507684"/>
    <w:rsid w:val="61766F2E"/>
    <w:rsid w:val="617F4CBF"/>
    <w:rsid w:val="620A00FD"/>
    <w:rsid w:val="62387884"/>
    <w:rsid w:val="62946B85"/>
    <w:rsid w:val="62BB7E12"/>
    <w:rsid w:val="63527F16"/>
    <w:rsid w:val="635D477E"/>
    <w:rsid w:val="635E69A6"/>
    <w:rsid w:val="635F6700"/>
    <w:rsid w:val="637E344A"/>
    <w:rsid w:val="638E49DC"/>
    <w:rsid w:val="63A63014"/>
    <w:rsid w:val="63D7535F"/>
    <w:rsid w:val="63F41CB7"/>
    <w:rsid w:val="63F4655B"/>
    <w:rsid w:val="63F76F5A"/>
    <w:rsid w:val="64015E29"/>
    <w:rsid w:val="64346872"/>
    <w:rsid w:val="6438493D"/>
    <w:rsid w:val="644408ED"/>
    <w:rsid w:val="644F0F00"/>
    <w:rsid w:val="645E569D"/>
    <w:rsid w:val="647238CF"/>
    <w:rsid w:val="648669A1"/>
    <w:rsid w:val="64937133"/>
    <w:rsid w:val="64A41E32"/>
    <w:rsid w:val="64D36AE2"/>
    <w:rsid w:val="64DF6D0B"/>
    <w:rsid w:val="64E6478C"/>
    <w:rsid w:val="650C2205"/>
    <w:rsid w:val="6518584B"/>
    <w:rsid w:val="658D5E37"/>
    <w:rsid w:val="659A413A"/>
    <w:rsid w:val="65A04C05"/>
    <w:rsid w:val="65A50AF3"/>
    <w:rsid w:val="65D521FE"/>
    <w:rsid w:val="65DB5F2C"/>
    <w:rsid w:val="660D4F89"/>
    <w:rsid w:val="662F5543"/>
    <w:rsid w:val="664663E8"/>
    <w:rsid w:val="666C721A"/>
    <w:rsid w:val="68224AD1"/>
    <w:rsid w:val="688B707E"/>
    <w:rsid w:val="68A75CE6"/>
    <w:rsid w:val="68B70904"/>
    <w:rsid w:val="68C61A62"/>
    <w:rsid w:val="68CD0F62"/>
    <w:rsid w:val="691174A4"/>
    <w:rsid w:val="694D1762"/>
    <w:rsid w:val="699B095F"/>
    <w:rsid w:val="69BC7397"/>
    <w:rsid w:val="69C26822"/>
    <w:rsid w:val="6A120D5A"/>
    <w:rsid w:val="6ABC35B5"/>
    <w:rsid w:val="6ABF4354"/>
    <w:rsid w:val="6B346298"/>
    <w:rsid w:val="6B7439F8"/>
    <w:rsid w:val="6BBE2E94"/>
    <w:rsid w:val="6BE84E2A"/>
    <w:rsid w:val="6C0020BB"/>
    <w:rsid w:val="6C027425"/>
    <w:rsid w:val="6C0842AB"/>
    <w:rsid w:val="6C3B0BFF"/>
    <w:rsid w:val="6C417D7E"/>
    <w:rsid w:val="6C9D1A3F"/>
    <w:rsid w:val="6D5521F2"/>
    <w:rsid w:val="6D5D2322"/>
    <w:rsid w:val="6D661494"/>
    <w:rsid w:val="6D6C144C"/>
    <w:rsid w:val="6DA265FA"/>
    <w:rsid w:val="6DE8487B"/>
    <w:rsid w:val="6E542CB2"/>
    <w:rsid w:val="6E89590E"/>
    <w:rsid w:val="6E8D6587"/>
    <w:rsid w:val="6E8F7EA9"/>
    <w:rsid w:val="6E940676"/>
    <w:rsid w:val="6EBA15CC"/>
    <w:rsid w:val="6EF81D81"/>
    <w:rsid w:val="6F41376B"/>
    <w:rsid w:val="6FF10085"/>
    <w:rsid w:val="70010952"/>
    <w:rsid w:val="70042BBE"/>
    <w:rsid w:val="70070B1D"/>
    <w:rsid w:val="703025E3"/>
    <w:rsid w:val="7037355E"/>
    <w:rsid w:val="70451C9F"/>
    <w:rsid w:val="70696DEF"/>
    <w:rsid w:val="70950554"/>
    <w:rsid w:val="70984874"/>
    <w:rsid w:val="70A84617"/>
    <w:rsid w:val="70E834AE"/>
    <w:rsid w:val="70F61FEA"/>
    <w:rsid w:val="71040107"/>
    <w:rsid w:val="713A7F48"/>
    <w:rsid w:val="7148784F"/>
    <w:rsid w:val="71646D15"/>
    <w:rsid w:val="719976F1"/>
    <w:rsid w:val="71BB025F"/>
    <w:rsid w:val="71D74E3C"/>
    <w:rsid w:val="71FE04BF"/>
    <w:rsid w:val="72572502"/>
    <w:rsid w:val="72613807"/>
    <w:rsid w:val="72CB03A1"/>
    <w:rsid w:val="72EE51E1"/>
    <w:rsid w:val="73360BF3"/>
    <w:rsid w:val="736A7546"/>
    <w:rsid w:val="736D3206"/>
    <w:rsid w:val="737B393D"/>
    <w:rsid w:val="738642C8"/>
    <w:rsid w:val="73E05257"/>
    <w:rsid w:val="73EE222B"/>
    <w:rsid w:val="73FA4C5C"/>
    <w:rsid w:val="740022CC"/>
    <w:rsid w:val="74AB354D"/>
    <w:rsid w:val="74B427D8"/>
    <w:rsid w:val="74C002E8"/>
    <w:rsid w:val="74C15BBD"/>
    <w:rsid w:val="74E03EAC"/>
    <w:rsid w:val="74E61EE4"/>
    <w:rsid w:val="750664F7"/>
    <w:rsid w:val="753D30AC"/>
    <w:rsid w:val="75A54BBA"/>
    <w:rsid w:val="75C36B9F"/>
    <w:rsid w:val="75F210A5"/>
    <w:rsid w:val="7698474C"/>
    <w:rsid w:val="76C80073"/>
    <w:rsid w:val="76D13EC5"/>
    <w:rsid w:val="76F50781"/>
    <w:rsid w:val="770164D0"/>
    <w:rsid w:val="7717683B"/>
    <w:rsid w:val="77227EC1"/>
    <w:rsid w:val="772868C8"/>
    <w:rsid w:val="77444071"/>
    <w:rsid w:val="7773786A"/>
    <w:rsid w:val="77987592"/>
    <w:rsid w:val="77A95290"/>
    <w:rsid w:val="77B43E1C"/>
    <w:rsid w:val="78A45270"/>
    <w:rsid w:val="78AB72D7"/>
    <w:rsid w:val="78AC5468"/>
    <w:rsid w:val="790F52B3"/>
    <w:rsid w:val="794B7D1F"/>
    <w:rsid w:val="795A6793"/>
    <w:rsid w:val="7A877B5A"/>
    <w:rsid w:val="7AA27D23"/>
    <w:rsid w:val="7B0A534B"/>
    <w:rsid w:val="7B3202A6"/>
    <w:rsid w:val="7B4D36CF"/>
    <w:rsid w:val="7B863116"/>
    <w:rsid w:val="7BA04DA7"/>
    <w:rsid w:val="7BB92AD1"/>
    <w:rsid w:val="7BC41E31"/>
    <w:rsid w:val="7BEA4883"/>
    <w:rsid w:val="7C1F4122"/>
    <w:rsid w:val="7C945474"/>
    <w:rsid w:val="7D164FDE"/>
    <w:rsid w:val="7D165F8D"/>
    <w:rsid w:val="7D1B4EF2"/>
    <w:rsid w:val="7D450D50"/>
    <w:rsid w:val="7D497EAC"/>
    <w:rsid w:val="7D6D4ABA"/>
    <w:rsid w:val="7D702296"/>
    <w:rsid w:val="7D794267"/>
    <w:rsid w:val="7D932B0F"/>
    <w:rsid w:val="7DC03652"/>
    <w:rsid w:val="7DCA43DC"/>
    <w:rsid w:val="7DE92023"/>
    <w:rsid w:val="7E175BEE"/>
    <w:rsid w:val="7E266E73"/>
    <w:rsid w:val="7E32405B"/>
    <w:rsid w:val="7E455CCF"/>
    <w:rsid w:val="7E5A0938"/>
    <w:rsid w:val="7E8A02E4"/>
    <w:rsid w:val="7E8B4E88"/>
    <w:rsid w:val="7E941F8F"/>
    <w:rsid w:val="7E95503D"/>
    <w:rsid w:val="7EB05F55"/>
    <w:rsid w:val="7EB77A2B"/>
    <w:rsid w:val="7EF944E8"/>
    <w:rsid w:val="7F071F2C"/>
    <w:rsid w:val="7F260D8A"/>
    <w:rsid w:val="7F2D2A38"/>
    <w:rsid w:val="7F452DC0"/>
    <w:rsid w:val="7F623E43"/>
    <w:rsid w:val="7FAE459F"/>
    <w:rsid w:val="7FC60933"/>
    <w:rsid w:val="7FED67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Heading3"/>
    <w:basedOn w:val="1"/>
    <w:next w:val="1"/>
    <w:qFormat/>
    <w:uiPriority w:val="0"/>
    <w:pPr>
      <w:keepNext/>
      <w:keepLines/>
      <w:spacing w:before="260" w:after="260" w:line="416" w:lineRule="auto"/>
      <w:jc w:val="both"/>
      <w:textAlignment w:val="baseline"/>
    </w:pPr>
    <w:rPr>
      <w:rFonts w:ascii="Times New Roman" w:hAnsi="Times New Roman" w:eastAsia="宋体" w:cs="Times New Roman"/>
      <w:b/>
      <w:bCs/>
      <w:kern w:val="2"/>
      <w:sz w:val="32"/>
      <w:szCs w:val="32"/>
      <w:lang w:val="en-US" w:eastAsia="zh-CN" w:bidi="ar-SA"/>
    </w:rPr>
  </w:style>
  <w:style w:type="paragraph" w:styleId="3">
    <w:name w:val="Body Text"/>
    <w:basedOn w:val="1"/>
    <w:qFormat/>
    <w:uiPriority w:val="1"/>
    <w:rPr>
      <w:rFonts w:ascii="仿宋_GB2312" w:hAnsi="仿宋_GB2312" w:eastAsia="仿宋_GB2312" w:cs="仿宋_GB2312"/>
      <w:sz w:val="32"/>
      <w:szCs w:val="32"/>
      <w:lang w:val="zh-CN" w:eastAsia="zh-CN" w:bidi="zh-CN"/>
    </w:rPr>
  </w:style>
  <w:style w:type="paragraph" w:styleId="4">
    <w:name w:val="Body Text Indent"/>
    <w:basedOn w:val="1"/>
    <w:qFormat/>
    <w:uiPriority w:val="99"/>
    <w:pPr>
      <w:spacing w:after="120"/>
      <w:ind w:left="420" w:leftChars="200"/>
    </w:pPr>
  </w:style>
  <w:style w:type="paragraph" w:styleId="5">
    <w:name w:val="toc 3"/>
    <w:basedOn w:val="1"/>
    <w:next w:val="1"/>
    <w:qFormat/>
    <w:uiPriority w:val="0"/>
    <w:pPr>
      <w:ind w:left="840" w:leftChars="4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Body Text First Indent"/>
    <w:basedOn w:val="3"/>
    <w:unhideWhenUsed/>
    <w:qFormat/>
    <w:uiPriority w:val="99"/>
    <w:pPr>
      <w:ind w:firstLine="420" w:firstLineChars="100"/>
    </w:pPr>
  </w:style>
  <w:style w:type="paragraph" w:styleId="11">
    <w:name w:val="Body Text First Indent 2"/>
    <w:basedOn w:val="4"/>
    <w:next w:val="10"/>
    <w:qFormat/>
    <w:uiPriority w:val="99"/>
    <w:pPr>
      <w:ind w:firstLine="420"/>
    </w:pPr>
  </w:style>
  <w:style w:type="table" w:styleId="13">
    <w:name w:val="Table Grid"/>
    <w:basedOn w:val="1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99"/>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p0"/>
    <w:basedOn w:val="1"/>
    <w:qFormat/>
    <w:uiPriority w:val="0"/>
    <w:pPr>
      <w:adjustRightInd/>
      <w:textAlignment w:val="auto"/>
    </w:pPr>
    <w:rPr>
      <w:rFonts w:ascii="Calibri" w:hAnsi="Calibri"/>
    </w:rPr>
  </w:style>
  <w:style w:type="character" w:customStyle="1" w:styleId="18">
    <w:name w:val="font11"/>
    <w:basedOn w:val="14"/>
    <w:qFormat/>
    <w:uiPriority w:val="0"/>
    <w:rPr>
      <w:rFonts w:hint="eastAsia" w:ascii="宋体" w:hAnsi="宋体" w:eastAsia="宋体" w:cs="宋体"/>
      <w:color w:val="000000"/>
      <w:sz w:val="20"/>
      <w:szCs w:val="20"/>
      <w:u w:val="none"/>
    </w:rPr>
  </w:style>
  <w:style w:type="paragraph" w:customStyle="1" w:styleId="19">
    <w:name w:val="Textmain"/>
    <w:qFormat/>
    <w:uiPriority w:val="0"/>
    <w:pPr>
      <w:spacing w:after="270" w:line="240" w:lineRule="auto"/>
      <w:ind w:firstLine="0"/>
    </w:pPr>
    <w:rPr>
      <w:rFonts w:ascii="Source Han Sans CN" w:hAnsi="Source Han Sans CN" w:eastAsia="Source Han Sans CN" w:cs="Source Han Sans CN"/>
      <w:b/>
      <w:bCs/>
      <w:sz w:val="72"/>
      <w:szCs w:val="72"/>
    </w:rPr>
  </w:style>
  <w:style w:type="paragraph" w:customStyle="1" w:styleId="20">
    <w:name w:val="Textsub"/>
    <w:qFormat/>
    <w:uiPriority w:val="0"/>
    <w:pPr>
      <w:spacing w:after="270" w:line="240" w:lineRule="auto"/>
      <w:ind w:firstLine="0"/>
    </w:pPr>
    <w:rPr>
      <w:rFonts w:ascii="Source Han Sans CN" w:hAnsi="Source Han Sans CN" w:eastAsia="Source Han Sans CN" w:cs="Source Han Sans CN"/>
      <w:sz w:val="24"/>
      <w:szCs w:val="24"/>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 w:type="paragraph" w:customStyle="1" w:styleId="23">
    <w:name w:val="WPSOffice手动目录 3"/>
    <w:qFormat/>
    <w:uiPriority w:val="0"/>
    <w:pPr>
      <w:ind w:leftChars="400"/>
    </w:pPr>
    <w:rPr>
      <w:rFonts w:ascii="Times New Roman" w:hAnsi="Times New Roman" w:eastAsia="宋体" w:cs="Times New Roman"/>
      <w:sz w:val="20"/>
      <w:szCs w:val="20"/>
    </w:rPr>
  </w:style>
  <w:style w:type="character" w:customStyle="1" w:styleId="24">
    <w:name w:val="font21"/>
    <w:qFormat/>
    <w:uiPriority w:val="0"/>
    <w:rPr>
      <w:rFonts w:hint="eastAsia" w:ascii="新宋体" w:hAnsi="新宋体" w:eastAsia="新宋体" w:cs="新宋体"/>
      <w:b/>
      <w:color w:val="000000"/>
      <w:kern w:val="0"/>
      <w:sz w:val="21"/>
      <w:szCs w:val="21"/>
      <w:u w:val="none"/>
      <w:lang w:eastAsia="en-US"/>
    </w:rPr>
  </w:style>
  <w:style w:type="character" w:customStyle="1" w:styleId="25">
    <w:name w:val="font01"/>
    <w:basedOn w:val="14"/>
    <w:qFormat/>
    <w:uiPriority w:val="0"/>
    <w:rPr>
      <w:rFonts w:ascii="宋体" w:hAnsi="宋体" w:eastAsia="宋体" w:cs="宋体"/>
      <w:color w:val="000000"/>
      <w:sz w:val="20"/>
      <w:szCs w:val="20"/>
      <w:u w:val="none"/>
    </w:rPr>
  </w:style>
  <w:style w:type="character" w:customStyle="1" w:styleId="26">
    <w:name w:val="font31"/>
    <w:basedOn w:val="14"/>
    <w:qFormat/>
    <w:uiPriority w:val="0"/>
    <w:rPr>
      <w:rFonts w:hint="eastAsia" w:ascii="仿宋_GB2312" w:eastAsia="仿宋_GB2312" w:cs="仿宋_GB2312"/>
      <w:color w:val="000000"/>
      <w:sz w:val="24"/>
      <w:szCs w:val="24"/>
      <w:u w:val="none"/>
    </w:rPr>
  </w:style>
  <w:style w:type="character" w:customStyle="1" w:styleId="27">
    <w:name w:val="font41"/>
    <w:basedOn w:val="14"/>
    <w:qFormat/>
    <w:uiPriority w:val="0"/>
    <w:rPr>
      <w:rFonts w:hint="eastAsia" w:ascii="宋体" w:hAnsi="宋体" w:eastAsia="宋体" w:cs="宋体"/>
      <w:color w:val="000000"/>
      <w:sz w:val="24"/>
      <w:szCs w:val="24"/>
      <w:u w:val="none"/>
    </w:rPr>
  </w:style>
  <w:style w:type="character" w:customStyle="1" w:styleId="28">
    <w:name w:val="font51"/>
    <w:basedOn w:val="14"/>
    <w:qFormat/>
    <w:uiPriority w:val="0"/>
    <w:rPr>
      <w:rFonts w:hint="eastAsia" w:ascii="宋体" w:hAnsi="宋体" w:eastAsia="宋体" w:cs="宋体"/>
      <w:color w:val="000000"/>
      <w:sz w:val="24"/>
      <w:szCs w:val="24"/>
      <w:u w:val="none"/>
    </w:rPr>
  </w:style>
  <w:style w:type="character" w:customStyle="1" w:styleId="29">
    <w:name w:val="font141"/>
    <w:basedOn w:val="14"/>
    <w:qFormat/>
    <w:uiPriority w:val="0"/>
    <w:rPr>
      <w:rFonts w:hint="eastAsia" w:ascii="微软雅黑" w:hAnsi="微软雅黑" w:eastAsia="微软雅黑" w:cs="微软雅黑"/>
      <w:b/>
      <w:bCs/>
      <w:color w:val="000000"/>
      <w:sz w:val="32"/>
      <w:szCs w:val="32"/>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11145</Words>
  <Characters>12078</Characters>
  <TotalTime>2</TotalTime>
  <ScaleCrop>false</ScaleCrop>
  <LinksUpToDate>false</LinksUpToDate>
  <CharactersWithSpaces>12628</CharactersWithSpaces>
  <Application>WPS Office_11.1.0.12980_F1E327BC-269C-435d-A152-05C5408002CA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2021-12-09T18:17:00Z</dcterms:created>
  <dc:creator>Administrator</dc:creator>
  <cp:lastModifiedBy>凤凰于飞</cp:lastModifiedBy>
  <dcterms:modified xsi:type="dcterms:W3CDTF">2022-12-14T00:50:14Z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2022-08-23T09:13:54Z</vt:filetime>
  </property>
  <property fmtid="{D5CDD505-2E9C-101B-9397-08002B2CF9AE}" pid="4" name="KSOProductBuildVer">
    <vt:lpwstr>2052-11.1.0.12980</vt:lpwstr>
  </property>
  <property fmtid="{D5CDD505-2E9C-101B-9397-08002B2CF9AE}" pid="5" name="ICV">
    <vt:lpwstr>C2188378B6424584B31C7FC3CB15C22A</vt:lpwstr>
  </property>
</Properties>
</file>