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ascii="΢���ź�" w:hAnsi="΢���ź�" w:eastAsia="΢���ź�" w:cs="΢���ź�"/>
          <w:b w:val="0"/>
          <w:i w:val="0"/>
          <w:caps w:val="0"/>
          <w:color w:val="333333"/>
          <w:spacing w:val="0"/>
          <w:sz w:val="22"/>
          <w:szCs w:val="22"/>
        </w:rPr>
      </w:pPr>
      <w:r>
        <w:rPr>
          <w:rFonts w:hint="default" w:ascii="΢���ź�" w:hAnsi="΢���ź�" w:eastAsia="΢���ź�" w:cs="΢���ź�"/>
          <w:b w:val="0"/>
          <w:i w:val="0"/>
          <w:caps w:val="0"/>
          <w:color w:val="FF0000"/>
          <w:spacing w:val="0"/>
          <w:sz w:val="22"/>
          <w:szCs w:val="22"/>
          <w:bdr w:val="none" w:color="auto" w:sz="0" w:space="0"/>
          <w:shd w:val="clear" w:fill="FFFFFF"/>
        </w:rPr>
        <w:t>财政部 国家林业局关于调整森林植被恢复费征收标准引导节约集约利用林地的通知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default" w:ascii="΢���ź�" w:hAnsi="΢���ź�" w:eastAsia="΢���ź�" w:cs="΢���ź�"/>
          <w:b w:val="0"/>
          <w:i w:val="0"/>
          <w:caps w:val="0"/>
          <w:color w:val="333333"/>
          <w:spacing w:val="0"/>
          <w:sz w:val="22"/>
          <w:szCs w:val="22"/>
        </w:rPr>
      </w:pPr>
      <w:r>
        <w:rPr>
          <w:rFonts w:hint="default" w:ascii="΢���ź�" w:hAnsi="΢���ź�" w:eastAsia="΢���ź�" w:cs="΢���ź�"/>
          <w:b w:val="0"/>
          <w:i w:val="0"/>
          <w:caps w:val="0"/>
          <w:color w:val="0000FF"/>
          <w:spacing w:val="0"/>
          <w:sz w:val="22"/>
          <w:szCs w:val="22"/>
          <w:bdr w:val="none" w:color="auto" w:sz="0" w:space="0"/>
          <w:shd w:val="clear" w:fill="FFFFFF"/>
        </w:rPr>
        <w:t>财税[2015]122号        </w:t>
      </w:r>
      <w:r>
        <w:rPr>
          <w:rFonts w:hint="default" w:ascii="΢���ź�" w:hAnsi="΢���ź�" w:eastAsia="΢���ź�" w:cs="΢���ź�"/>
          <w:b w:val="0"/>
          <w:i w:val="0"/>
          <w:caps w:val="0"/>
          <w:color w:val="333333"/>
          <w:spacing w:val="0"/>
          <w:sz w:val="22"/>
          <w:szCs w:val="22"/>
          <w:bdr w:val="none" w:color="auto" w:sz="0" w:space="0"/>
          <w:shd w:val="clear" w:fill="FFFFFF"/>
        </w:rPr>
        <w:t>2015-11-18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各省、自治区、直辖市财政厅（局）、林业厅（局），新疆生产建设兵团财务局、林业局，内蒙古、吉林、黑龙江、大兴安岭森工（林业）集团公司：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由占用征收林地的建设单位依法缴纳森林植被恢复费，是促进节约集约利用林地、培育和恢复森林植被、实现森林植被占补平衡的一项重要制度保障。2002年财政部、国家林业局印发《森林植被恢复费征收使用管理暂行办法》（财综[2002]73号）以来，各地不断加强和规范森林植被恢复费征收使用管理，对推动植树造林、增加森林植被面积发挥了重要作用。随着我国经济社会快速发展，各项建设工程对占用征收林地需求不断增加，但其支付的补偿标准明显偏低，无序占用、粗放利用林地问题突出，减少的森林植被无法得到有效恢复。根据中共中央、国务院印发的《生态文明体制改革总体方案》的要求，为加快健全资源有偿使用和生态补偿制度，建立引导节约集约利用林地的约束机制，确保森林植被面积不减少、质量不降低，保障国家生态安全，现就调整森林植被恢复费征收标准等有关问题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一、制定森林植被恢复费征收标准应当遵循以下原则：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（一）合理引导节约集约利用林地，限制无序占用、粗放使用林地。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（二）反映不同类型林地生态和经济价值，合理补偿森林植被恢复成本。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（三）充分体现公益林、城市规划区林地的重要性和特殊性，突出加强公益林和城市规划区林地的保护。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（四）保障公共基础设施、公共事业和民生工程等建设项目使用林地，控制经营性建设项目使用林地。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（五）考虑不同地区经济社会发展水平、森林资源禀赋和恢复成本差异，适应各地植树造林、恢复森林植被工作需要。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（六）与经济社会发展相适应，考虑企业承受能力，并建立定期评估和调整机制。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（七）体现公平公正原则，对中央和地方企业不得实行歧视性征收标准。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二、森林植被恢复费征收标准应当按照恢复不少于被占用征收林地面积的森林植被所需要的调查规划设计、造林培育、保护管理等费用进行核定。具体征收标准如下：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（一）郁闭度0.2以上的乔木林地（含采伐迹地、火烧迹地）、竹林地、苗圃地，每平方米不低于10元；灌木林地、疏林地、未成林造林地，每平方米不低于6元；宜林地，每平方米不低于3元。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各省、自治区、直辖市财政、林业主管部门在上述下限标准基础上，结合本地实际情况，制定本省、自治区、直辖市具体征收标准。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（二）国家和省级公益林林地，按照第（一）款规定征收标准2倍征收。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（三）城市规划区的林地，按照第（一）、（二）款规定征收标准2倍征收。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四）城市规划区外的林地，按占用征收林地建设项目性质实行不同征收标准。属于公共基础设施、公共事业和国防建设项目的，按照第（一）、（二）款规定征收标准征收；属于经营性建设项目的，按照第（一）、（二）款规定征收标准2倍征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公共基础设施建设项目包括：公路、铁路、机场、港口码头、水利、电力、通讯、能源基地、电网、油气管网等建设项目。公共事业建设项目包括：教育、科技、文化、卫生、体育、环境和资源保护、防灾减灾、文物保护、社会福利、市政公用等建设项目。经营性建设项目包括：商业、服务业、工矿业、仓储、城镇住宅、旅游开发、养殖、经营性墓地等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三、对农村居民按规定标准建设住宅，农村集体经济组织修建乡村道路、学校、幼儿园、敬老院、福利院、卫生院等社会公益项目以及保障性安居工程，免征森林植被恢复费。法律、法规规定减免森林植被恢复费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四、加强森林植被恢复费征收管理。各级林业主管部门要严格按规定的范围、标准和时限要求征收森林植被恢复费，确保及时、足额征缴到位。任何单位和个人均不得违反规定，擅自减免或缓征森林植被恢复费，不得自行改变森林植被恢复费的征收对象、范围和标准。要向社会公开各类建设项目占用征收林地及森林植被恢复费征收使用情况，提高透明度，接受社会监督。上级财政、林业主管部门要加强监督检查，坚决查处不按规定征收森林植被恢复费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五、做好组织实施和宣传工作。各地要高度重视调整森林植被恢复费征收标准工作，加强组织领导，周密部署，协调配合，抓好落实。要通过政府网站和公共媒体等渠道，加强森林植被恢复费政策宣传解读，及时发布信息，做好舆论引导工作，统一思想、凝聚共识，营造良好的舆论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各省、自治区、直辖市财政、林业主管部门要在2016年3月底前，将调整森林植被恢复费征收标准等政策落实到位，并及时报财政部、国家林业局备案。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财政部 国家林业局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2015年11月18日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ź�">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4C6A09"/>
    <w:rsid w:val="684C6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2022-11-25T09:28:00Z</dcterms:created>
  <dc:creator>Administrator</dc:creator>
  <cp:lastModifiedBy>Administrator</cp:lastModifiedBy>
  <dcterms:modified xsi:type="dcterms:W3CDTF">2022-11-25T09:28:21Z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