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2" w:beforeAutospacing="0" w:after="30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52"/>
          <w:szCs w:val="52"/>
        </w:rPr>
        <w:t>曲阜市鲁城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52"/>
          <w:szCs w:val="52"/>
          <w:lang w:val="en-US" w:eastAsia="zh-CN"/>
        </w:rPr>
        <w:t>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52"/>
          <w:szCs w:val="52"/>
        </w:rPr>
        <w:t>道办事处2016年度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2" w:beforeAutospacing="0" w:after="300" w:afterAutospacing="0" w:line="70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52"/>
          <w:szCs w:val="52"/>
        </w:rPr>
        <w:t>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2" w:beforeAutospacing="0" w:after="300" w:afterAutospacing="0" w:line="580" w:lineRule="exact"/>
        <w:ind w:right="0"/>
        <w:textAlignment w:val="auto"/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80" w:lineRule="exact"/>
        <w:ind w:left="0" w:right="0" w:firstLine="43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shd w:val="clear" w:fill="FFFFFF"/>
        </w:rPr>
        <w:t>本年度报告是根据《中华人民共和国政府信息公开条例》、《山东省政府信息公开办法》的要求编制。报告由概述，主动公开政府信息情况，收到和处理政府信息公开申请情况，政府信息公开行政复议、行政诉讼情况，存在的主要问题及改进情况，其他需要报告的事项等六部分组成，所列数据的统计期限自201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shd w:val="clear" w:fill="FFFFFF"/>
        </w:rPr>
        <w:t>年1月1日起至201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shd w:val="clear" w:fill="FFFFFF"/>
        </w:rPr>
        <w:t>年12月31日止。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beforeAutospacing="0" w:after="70" w:afterAutospacing="0" w:line="580" w:lineRule="exact"/>
        <w:ind w:left="0" w:right="0" w:firstLine="43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1、强化重点领域信息公开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beforeAutospacing="0" w:after="70" w:afterAutospacing="0" w:line="580" w:lineRule="exact"/>
        <w:ind w:left="0" w:right="0" w:firstLine="43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重点公开了扶贫、人居环境整治、法治建设等方面政策，围绕各项中心工作任务，及时公开有关情况。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beforeAutospacing="0" w:after="70" w:afterAutospacing="0" w:line="580" w:lineRule="exact"/>
        <w:ind w:left="0" w:right="0" w:firstLine="43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2、加强行政权力运行公开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beforeAutospacing="0" w:after="70" w:afterAutospacing="0" w:line="580" w:lineRule="exact"/>
        <w:ind w:left="0" w:right="0" w:firstLine="43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加强对鲁城街道办事处重大行政决策进行意见征集、预公开以及各类大型重要会议的公开。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beforeAutospacing="0" w:after="70" w:afterAutospacing="0" w:line="580" w:lineRule="exact"/>
        <w:ind w:left="0" w:right="0" w:firstLine="43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3、突出社会关注热点公开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beforeAutospacing="0" w:after="70" w:afterAutospacing="0" w:line="580" w:lineRule="exact"/>
        <w:ind w:left="0" w:right="0" w:firstLine="43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进一步落实重要政策解读范围、解读责任、解读程序、解读形式的要求，做好回应社会关切、网上政务舆情的工作要求，深化了政府信息公开，保障公众的知情权、参与权、监督权，提升了政府公信力。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80" w:lineRule="exact"/>
        <w:ind w:left="0" w:right="0" w:firstLine="43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160" w:afterAutospacing="0" w:line="580" w:lineRule="exact"/>
        <w:ind w:left="0" w:right="0" w:firstLine="43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7781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0"/>
        <w:gridCol w:w="10"/>
        <w:gridCol w:w="1733"/>
        <w:gridCol w:w="2013"/>
        <w:gridCol w:w="19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2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本年新制作数量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本年新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  <w:t>公开数量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对外公开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规章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规范性文件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78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上一年项目数量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本年增/减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行政许可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其他对外管理服务事项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78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上一年项目数量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本年增/减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2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行政处罚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行政强制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78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上一年项目数量</w:t>
            </w: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2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行政事业性收费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398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78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20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采购项目数量</w:t>
            </w: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20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政府集中采购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398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80" w:lineRule="exact"/>
        <w:ind w:left="0" w:right="0" w:firstLine="28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02" w:beforeAutospacing="0" w:after="300" w:afterAutospacing="0" w:line="580" w:lineRule="exact"/>
        <w:ind w:left="0" w:right="0" w:firstLine="41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86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0"/>
        <w:gridCol w:w="1000"/>
        <w:gridCol w:w="1837"/>
        <w:gridCol w:w="485"/>
        <w:gridCol w:w="480"/>
        <w:gridCol w:w="480"/>
        <w:gridCol w:w="480"/>
        <w:gridCol w:w="760"/>
        <w:gridCol w:w="625"/>
        <w:gridCol w:w="16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36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等于第三项加第四项之和）</w:t>
            </w:r>
          </w:p>
        </w:tc>
        <w:tc>
          <w:tcPr>
            <w:tcW w:w="49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3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4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自然人</w:t>
            </w: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法人或其他组织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3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4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商业企业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科研机构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社会公益组织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法律服务机构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三、本年度办理结果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（一）予以公开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（三）不予公开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1.属于国家秘密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2.其他法律行政法规禁止公开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3.危及“三安全一稳定”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4.保护第三方合法权益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5.属于三类内部事务信息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6.属于四类过程性信息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7.属于行政执法案卷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8.属于行政查询事项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（四）无法提供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1.本机关不掌握相关政府信息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2.没有现成信息需要另行制作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3.补正后申请内容仍不明确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（五）不予处理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1.信访举报投诉类申请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2.重复申请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3.要求提供公开出版物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4.无正当理由大量反复申请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13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出具已获取信息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（六）其他处理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（七）总计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四、结转下年度继续办理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80" w:lineRule="exact"/>
        <w:ind w:left="0" w:right="0" w:firstLine="28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80" w:lineRule="exact"/>
        <w:ind w:left="0" w:right="0" w:firstLine="28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80" w:lineRule="exact"/>
        <w:ind w:left="0" w:right="0" w:firstLine="28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shd w:val="clear" w:fill="FFFFFF"/>
        </w:rPr>
        <w:t> </w:t>
      </w:r>
    </w:p>
    <w:tbl>
      <w:tblPr>
        <w:tblStyle w:val="3"/>
        <w:tblW w:w="60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行政复议</w:t>
            </w:r>
          </w:p>
        </w:tc>
        <w:tc>
          <w:tcPr>
            <w:tcW w:w="40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维持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结果纠正</w:t>
            </w: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其他结果</w:t>
            </w: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4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计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未经复议直接起诉</w:t>
            </w:r>
          </w:p>
        </w:tc>
        <w:tc>
          <w:tcPr>
            <w:tcW w:w="2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4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4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结果纠正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尚未审结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80" w:lineRule="exact"/>
        <w:ind w:left="0" w:right="0" w:firstLine="28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80" w:lineRule="exact"/>
        <w:ind w:left="0" w:right="0" w:firstLine="28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（一）公开信息不能满足群众需求。政府机关主动公开的政府信息与公众的需求还存在一些距离，听取公众意见方面需要进一步加强，公开意识及内容需要进一步深化。二是公开形式的便民性需要进一步提高。存在居民获得智能信息能力不强，但传统信息传播手段如政务公开栏等距离远、覆盖面不够导致存在群众不知晓最新信息的情况。三是重点领域政府信息公开深度不够。重点领域政府信息公开范围不断扩大的同时，推进公开内容细化，但公开时效性不强、深度不够、质量不高、内容不全等问题。四是基层政务公开队伍建设有待加强。公开队伍整体专业化、理论化水平不高，对政策的把握能力不强，一定程度上制约了政府信息公开工作的深入推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（二）具体的解决办法和改进措施：一要充实公开内容。进一步做好公开和免予公开两类政府信息的界定，完善主动公开的政府信息目录，加强对公众关注度高的政府信息的梳理，充分征求公众意见，推动科学、民主决策。二要规范、优化申请处理流程，加强政府信息公开咨询服务工作，方便公众获取政府信息。三要拓展公开形式。完善档案馆的政府信息公开汇聚和集中查询功能，增加适合社区群众的政府信息公开查询点，健全政府信息公开网络。四要建设长效工作机制。确保政府信息公开工作制度化、规范化发展，深入、持续、高效地开展政府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80" w:lineRule="exact"/>
        <w:ind w:left="0" w:right="0" w:firstLine="28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80" w:lineRule="exact"/>
        <w:ind w:left="0" w:right="0" w:firstLine="28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无其他需要报告的事项。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                         鲁城街道办事处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2017年2月16日</w:t>
      </w:r>
    </w:p>
    <w:sectPr>
      <w:pgSz w:w="11906" w:h="16838"/>
      <w:pgMar w:top="215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4468E"/>
    <w:rsid w:val="145920C3"/>
    <w:rsid w:val="5A17094C"/>
    <w:rsid w:val="6860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7503</dc:creator>
  <cp:lastModifiedBy>7503</cp:lastModifiedBy>
  <dcterms:modified xsi:type="dcterms:W3CDTF">2020-06-29T10:41:27Z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