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一、缴费标准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1、正常参保缴费人群：2021年度城乡居民基本医疗保险个人缴费标准为每人每年</w:t>
      </w:r>
      <w:r>
        <w:rPr>
          <w:rStyle w:val="5"/>
          <w:rFonts w:hint="default" w:ascii="Times New Roman" w:hAnsi="Times New Roman" w:eastAsia="方正仿宋简体" w:cs="Times New Roman"/>
          <w:b/>
          <w:bCs/>
          <w:sz w:val="32"/>
          <w:szCs w:val="32"/>
        </w:rPr>
        <w:t>280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元。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2、免缴费人群：个人不需要缴纳居民医疗保险费，个人缴费部分由市级政府按规定予以全额补助，携带有效证件到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鲁城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街道医保所或市为民服务中心医保窗口办理免缴费认定。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二、参保缴费期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每年的11月1日至12月15日为下一年度的居民基本医疗保险集中参保缴费期（由于缴费信息传输需要一定时间，请市民朋友务必于12月15日前缴纳，15日之后缴纳的系统如遇无法自动确认，需要联系市税务局、市医保局手动确认）。参保居民应于集中参保缴费期内缴纳下一年度的基本医疗保险费，享受相应年度（1月1日至12月31日）居民基本医疗保险待遇。未在集中参保缴费期内及时缴费的居民，可以补缴当年的费用，补缴标准为个人缴费与政府补助标准之和，自补缴之日起满30日后享受医疗保险待遇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新生儿出生后六个月内办理参保手续并缴纳个人缴费部分，自出生之日起享受居民医疗保险待遇；出生次年的居民基本医疗保险费应在规定的集中参保缴费期内缴纳。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三、缴费渠道及查询公示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1、邮储银行二维码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2、“山东税务社保费缴纳”微信小程序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（1）登录：扫码登录或微信搜索“山东税务社保费缴纳”进入小程序，实名成功后进行注册。微信号必须开通微信支付且实名认证，否则注册和支付都会失败。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（2）缴费：点击首页“居民医疗”，选择人员进行缴费，首次使用小程序缴费需先增加人员。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3、“山东税务”微信公众号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4、支付宝“山东税务社保费缴纳”服务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5、邮储银行柜面缴费（需携带缴费人身份证原件或社保卡）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6、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鲁城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街道为民服务中心大厅或为民服务中心大厅缴费（46号、47号、48号、49号）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7、缴费查询及证明开具：缴费三个工作日后可通过微信小程序“证明开具”模块获取凭证。通过“缴费证明开具”模块开具《社会保险费缴费证明》，或携带身份证到税务大厅开具。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注意：1、缴费过程中无法缴费问题：未进行居民医疗保险参保登记的请联系镇街医保所；参保状态正常的联系税务部门。</w:t>
      </w:r>
    </w:p>
    <w:p>
      <w:pPr>
        <w:pStyle w:val="2"/>
        <w:keepNext w:val="0"/>
        <w:keepLines w:val="0"/>
        <w:widowControl/>
        <w:suppressLineNumbers w:val="0"/>
        <w:ind w:firstLine="321" w:firstLineChars="10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2、集中征缴期内个人主观不缴费的需要提供书面承诺书放村居备查。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政策解读：我们每个人都面临着不确定的疾病风险，医保就是防范化解医疗费用风险的，基本原则是互助共济，健康的人帮助生病的人，大家每人都拿出一部分钱放到一起，汇成一个大的基金池，给需要的人用。另外，城乡居民医保实行政府补贴和个人缴费相结合的筹资机制，也就是大家常说的“个人听小头、政府占大头”。以我市2020年医保缴费来看，集中征缴期内个人缴费为250元，政府补贴550元，与个人缴费相比，在整个居民医保筹资结构中，财政补贴占了大头。居民医保每年的筹资标准，是国务院确定的，济宁市一直执行的是全国最低筹资标准。虽然个人缴费逐年小幅度递增，但是，医疗保险保障范围和力度也在不断增大。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 </w:t>
      </w:r>
    </w:p>
    <w:p>
      <w:pP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D30E2"/>
    <w:rsid w:val="496A4352"/>
    <w:rsid w:val="5CFC18D5"/>
    <w:rsid w:val="61C8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0" w:afterAutospacing="0" w:line="420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single"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2020-12-10T07:29:00Z</dcterms:created>
  <dc:creator>yuan</dc:creator>
  <cp:lastModifiedBy>张晋睿</cp:lastModifiedBy>
  <dcterms:modified xsi:type="dcterms:W3CDTF">2020-12-14T09:07:22Z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