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黑体简体" w:eastAsia="方正黑体简体"/>
          <w:bCs/>
          <w:kern w:val="0"/>
          <w:sz w:val="32"/>
          <w:szCs w:val="32"/>
        </w:rPr>
      </w:pPr>
      <w:r>
        <w:rPr>
          <w:rFonts w:hint="eastAsia" w:ascii="方正黑体简体" w:eastAsia="方正黑体简体"/>
          <w:bCs/>
          <w:kern w:val="0"/>
          <w:sz w:val="32"/>
          <w:szCs w:val="32"/>
        </w:rPr>
        <w:t>附件1</w:t>
      </w:r>
    </w:p>
    <w:p>
      <w:pPr>
        <w:spacing w:line="560" w:lineRule="exact"/>
        <w:jc w:val="center"/>
        <w:rPr>
          <w:rFonts w:hint="eastAsia" w:ascii="方正小标宋简体" w:hAnsi="文星标宋" w:eastAsia="方正小标宋简体" w:cs="文星标宋"/>
          <w:sz w:val="44"/>
          <w:szCs w:val="44"/>
        </w:rPr>
      </w:pPr>
      <w:r>
        <w:rPr>
          <w:rFonts w:hint="eastAsia" w:ascii="方正小标宋简体" w:hAnsi="文星标宋" w:eastAsia="方正小标宋简体" w:cs="文星标宋"/>
          <w:sz w:val="44"/>
          <w:szCs w:val="44"/>
        </w:rPr>
        <w:t>重大行政执法决定法制审核目录清单</w:t>
      </w:r>
    </w:p>
    <w:p>
      <w:pPr>
        <w:spacing w:line="56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rPr>
        <w:t>单位（盖章）：</w:t>
      </w:r>
      <w:r>
        <w:rPr>
          <w:rFonts w:hint="eastAsia" w:ascii="仿宋_GB2312" w:hAnsi="仿宋_GB2312" w:eastAsia="仿宋_GB2312" w:cs="仿宋_GB2312"/>
          <w:sz w:val="24"/>
          <w:lang w:eastAsia="zh-CN"/>
        </w:rPr>
        <w:t>曲阜市教育和体育局</w:t>
      </w:r>
    </w:p>
    <w:tbl>
      <w:tblPr>
        <w:tblStyle w:val="2"/>
        <w:tblW w:w="9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393"/>
        <w:gridCol w:w="2601"/>
        <w:gridCol w:w="2182"/>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00" w:type="dxa"/>
          </w:tcPr>
          <w:p>
            <w:pPr>
              <w:spacing w:line="560" w:lineRule="exact"/>
              <w:jc w:val="center"/>
              <w:rPr>
                <w:rFonts w:eastAsia="黑体"/>
                <w:b/>
                <w:sz w:val="28"/>
                <w:szCs w:val="28"/>
              </w:rPr>
            </w:pPr>
            <w:r>
              <w:rPr>
                <w:rFonts w:eastAsia="黑体"/>
                <w:b/>
                <w:sz w:val="28"/>
                <w:szCs w:val="28"/>
              </w:rPr>
              <w:t>序号</w:t>
            </w:r>
          </w:p>
        </w:tc>
        <w:tc>
          <w:tcPr>
            <w:tcW w:w="1393" w:type="dxa"/>
          </w:tcPr>
          <w:p>
            <w:pPr>
              <w:spacing w:line="560" w:lineRule="exact"/>
              <w:jc w:val="center"/>
              <w:rPr>
                <w:rFonts w:eastAsia="黑体"/>
                <w:b/>
                <w:sz w:val="28"/>
                <w:szCs w:val="28"/>
              </w:rPr>
            </w:pPr>
            <w:r>
              <w:rPr>
                <w:rFonts w:eastAsia="黑体"/>
                <w:b/>
                <w:sz w:val="28"/>
                <w:szCs w:val="28"/>
              </w:rPr>
              <w:t>执法类别</w:t>
            </w:r>
          </w:p>
        </w:tc>
        <w:tc>
          <w:tcPr>
            <w:tcW w:w="2601" w:type="dxa"/>
          </w:tcPr>
          <w:p>
            <w:pPr>
              <w:spacing w:line="560" w:lineRule="exact"/>
              <w:jc w:val="center"/>
              <w:rPr>
                <w:rFonts w:eastAsia="黑体"/>
                <w:b/>
                <w:sz w:val="28"/>
                <w:szCs w:val="28"/>
              </w:rPr>
            </w:pPr>
            <w:r>
              <w:rPr>
                <w:rFonts w:eastAsia="黑体"/>
                <w:b/>
                <w:sz w:val="28"/>
                <w:szCs w:val="28"/>
              </w:rPr>
              <w:t>审核事项名称</w:t>
            </w:r>
          </w:p>
        </w:tc>
        <w:tc>
          <w:tcPr>
            <w:tcW w:w="2182" w:type="dxa"/>
          </w:tcPr>
          <w:p>
            <w:pPr>
              <w:spacing w:line="560" w:lineRule="exact"/>
              <w:jc w:val="center"/>
              <w:rPr>
                <w:rFonts w:eastAsia="黑体"/>
                <w:b/>
                <w:sz w:val="28"/>
                <w:szCs w:val="28"/>
              </w:rPr>
            </w:pPr>
            <w:r>
              <w:rPr>
                <w:rFonts w:eastAsia="黑体"/>
                <w:b/>
                <w:sz w:val="28"/>
                <w:szCs w:val="28"/>
              </w:rPr>
              <w:t>适用情形</w:t>
            </w:r>
          </w:p>
        </w:tc>
        <w:tc>
          <w:tcPr>
            <w:tcW w:w="2250" w:type="dxa"/>
          </w:tcPr>
          <w:p>
            <w:pPr>
              <w:spacing w:line="560" w:lineRule="exact"/>
              <w:jc w:val="center"/>
              <w:rPr>
                <w:rFonts w:eastAsia="黑体"/>
                <w:b/>
                <w:sz w:val="28"/>
                <w:szCs w:val="28"/>
              </w:rPr>
            </w:pPr>
            <w:r>
              <w:rPr>
                <w:rFonts w:eastAsia="黑体"/>
                <w:b/>
                <w:sz w:val="28"/>
                <w:szCs w:val="28"/>
              </w:rPr>
              <w:t>实施依据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0" w:type="dxa"/>
            <w:vAlign w:val="center"/>
          </w:tcPr>
          <w:p>
            <w:pPr>
              <w:spacing w:line="560" w:lineRule="exact"/>
              <w:jc w:val="center"/>
              <w:rPr>
                <w:rFonts w:eastAsia="方正仿宋简体"/>
                <w:b/>
                <w:sz w:val="28"/>
                <w:szCs w:val="28"/>
              </w:rPr>
            </w:pPr>
            <w:r>
              <w:rPr>
                <w:rFonts w:eastAsia="方正仿宋简体"/>
                <w:b/>
                <w:sz w:val="28"/>
                <w:szCs w:val="28"/>
              </w:rPr>
              <w:t>1</w:t>
            </w:r>
          </w:p>
        </w:tc>
        <w:tc>
          <w:tcPr>
            <w:tcW w:w="1393" w:type="dxa"/>
            <w:vMerge w:val="restart"/>
            <w:vAlign w:val="center"/>
          </w:tcPr>
          <w:p>
            <w:pPr>
              <w:spacing w:line="560" w:lineRule="exact"/>
              <w:jc w:val="center"/>
              <w:rPr>
                <w:rFonts w:eastAsia="方正仿宋简体"/>
                <w:b/>
                <w:sz w:val="28"/>
                <w:szCs w:val="28"/>
              </w:rPr>
            </w:pPr>
            <w:r>
              <w:rPr>
                <w:rFonts w:eastAsia="方正仿宋简体"/>
                <w:b/>
                <w:sz w:val="28"/>
                <w:szCs w:val="28"/>
              </w:rPr>
              <w:t>重大</w:t>
            </w:r>
          </w:p>
          <w:p>
            <w:pPr>
              <w:spacing w:line="560" w:lineRule="exact"/>
              <w:jc w:val="center"/>
              <w:rPr>
                <w:rFonts w:eastAsia="方正仿宋简体"/>
                <w:b/>
                <w:sz w:val="28"/>
                <w:szCs w:val="28"/>
              </w:rPr>
            </w:pPr>
            <w:r>
              <w:rPr>
                <w:rFonts w:eastAsia="方正仿宋简体"/>
                <w:b/>
                <w:sz w:val="28"/>
                <w:szCs w:val="28"/>
              </w:rPr>
              <w:t>行政处罚</w:t>
            </w:r>
          </w:p>
        </w:tc>
        <w:tc>
          <w:tcPr>
            <w:tcW w:w="2601" w:type="dxa"/>
            <w:vAlign w:val="center"/>
          </w:tcPr>
          <w:p>
            <w:pPr>
              <w:spacing w:line="240" w:lineRule="auto"/>
              <w:jc w:val="both"/>
              <w:rPr>
                <w:rFonts w:eastAsia="方正仿宋简体"/>
                <w:b/>
                <w:sz w:val="28"/>
                <w:szCs w:val="28"/>
              </w:rPr>
            </w:pPr>
            <w:r>
              <w:rPr>
                <w:rFonts w:hint="eastAsia" w:ascii="宋体" w:hAnsi="宋体" w:eastAsia="宋体" w:cs="宋体"/>
                <w:b/>
                <w:bCs w:val="0"/>
                <w:sz w:val="18"/>
                <w:szCs w:val="18"/>
              </w:rPr>
              <w:t>学校或者其他教育机构违反国家有关规定招收学生的处罚</w:t>
            </w:r>
          </w:p>
        </w:tc>
        <w:tc>
          <w:tcPr>
            <w:tcW w:w="2182" w:type="dxa"/>
            <w:vAlign w:val="center"/>
          </w:tcPr>
          <w:p>
            <w:pPr>
              <w:spacing w:line="240" w:lineRule="auto"/>
              <w:jc w:val="both"/>
              <w:rPr>
                <w:rFonts w:eastAsia="方正仿宋简体"/>
                <w:b/>
                <w:sz w:val="24"/>
              </w:rPr>
            </w:pPr>
            <w:r>
              <w:rPr>
                <w:rFonts w:hint="eastAsia" w:ascii="宋体" w:hAnsi="宋体" w:eastAsia="宋体" w:cs="宋体"/>
                <w:b/>
                <w:bCs w:val="0"/>
                <w:sz w:val="18"/>
                <w:szCs w:val="18"/>
              </w:rPr>
              <w:t>责令停止相关招生资格一年以上三年以下，直至撤销招生资格、吊销办学许可证</w:t>
            </w:r>
          </w:p>
        </w:tc>
        <w:tc>
          <w:tcPr>
            <w:tcW w:w="2250" w:type="dxa"/>
            <w:vAlign w:val="center"/>
          </w:tcPr>
          <w:p>
            <w:pPr>
              <w:spacing w:line="240" w:lineRule="auto"/>
              <w:jc w:val="both"/>
              <w:rPr>
                <w:rFonts w:eastAsia="方正仿宋简体"/>
                <w:b/>
                <w:sz w:val="24"/>
              </w:rPr>
            </w:pPr>
            <w:r>
              <w:rPr>
                <w:rFonts w:hint="eastAsia" w:ascii="宋体" w:hAnsi="宋体" w:eastAsia="宋体" w:cs="宋体"/>
                <w:b/>
                <w:bCs w:val="0"/>
                <w:sz w:val="18"/>
                <w:szCs w:val="18"/>
              </w:rPr>
              <w:t>《教育法》（1995年3月通过，2015年12月修正）第七十六条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00" w:type="dxa"/>
            <w:vAlign w:val="center"/>
          </w:tcPr>
          <w:p>
            <w:pPr>
              <w:spacing w:line="560" w:lineRule="exact"/>
              <w:jc w:val="center"/>
              <w:rPr>
                <w:rFonts w:eastAsia="方正仿宋简体"/>
                <w:b/>
                <w:sz w:val="28"/>
                <w:szCs w:val="28"/>
              </w:rPr>
            </w:pPr>
            <w:r>
              <w:rPr>
                <w:rFonts w:eastAsia="方正仿宋简体"/>
                <w:b/>
                <w:sz w:val="28"/>
                <w:szCs w:val="28"/>
              </w:rPr>
              <w:t>2</w:t>
            </w:r>
          </w:p>
        </w:tc>
        <w:tc>
          <w:tcPr>
            <w:tcW w:w="1393" w:type="dxa"/>
            <w:vMerge w:val="continue"/>
          </w:tcPr>
          <w:p>
            <w:pPr>
              <w:spacing w:line="560" w:lineRule="exact"/>
              <w:rPr>
                <w:rFonts w:eastAsia="方正仿宋简体"/>
                <w:b/>
                <w:sz w:val="28"/>
                <w:szCs w:val="28"/>
              </w:rPr>
            </w:pPr>
          </w:p>
        </w:tc>
        <w:tc>
          <w:tcPr>
            <w:tcW w:w="2601" w:type="dxa"/>
            <w:vAlign w:val="center"/>
          </w:tcPr>
          <w:p>
            <w:pPr>
              <w:spacing w:line="240" w:lineRule="auto"/>
              <w:jc w:val="both"/>
              <w:rPr>
                <w:rFonts w:hint="eastAsia" w:ascii="宋体" w:hAnsi="宋体" w:eastAsia="宋体" w:cs="宋体"/>
                <w:b/>
                <w:bCs w:val="0"/>
                <w:sz w:val="18"/>
                <w:szCs w:val="18"/>
              </w:rPr>
            </w:pPr>
            <w:r>
              <w:rPr>
                <w:rFonts w:hint="eastAsia" w:ascii="宋体" w:hAnsi="宋体" w:eastAsia="宋体" w:cs="宋体"/>
                <w:b/>
                <w:bCs w:val="0"/>
                <w:sz w:val="18"/>
                <w:szCs w:val="18"/>
              </w:rPr>
              <w:t>学校或者其他教育机构违法颁发学位证书、学历证书或者其他学业证书的处罚</w:t>
            </w:r>
          </w:p>
        </w:tc>
        <w:tc>
          <w:tcPr>
            <w:tcW w:w="2182" w:type="dxa"/>
            <w:vAlign w:val="center"/>
          </w:tcPr>
          <w:p>
            <w:pPr>
              <w:widowControl/>
              <w:adjustRightInd w:val="0"/>
              <w:snapToGrid w:val="0"/>
              <w:spacing w:line="240" w:lineRule="exact"/>
              <w:jc w:val="both"/>
              <w:rPr>
                <w:rFonts w:eastAsia="方正仿宋简体"/>
                <w:b/>
                <w:sz w:val="28"/>
                <w:szCs w:val="28"/>
              </w:rPr>
            </w:pPr>
            <w:r>
              <w:rPr>
                <w:rFonts w:hint="eastAsia" w:ascii="宋体" w:hAnsi="宋体" w:eastAsia="宋体" w:cs="宋体"/>
                <w:b/>
                <w:bCs w:val="0"/>
                <w:sz w:val="18"/>
                <w:szCs w:val="18"/>
              </w:rPr>
              <w:t>责令停止相关招生资格一年以上三年以下，直至撤销招生资格、颁发证书资格</w:t>
            </w:r>
          </w:p>
        </w:tc>
        <w:tc>
          <w:tcPr>
            <w:tcW w:w="2250" w:type="dxa"/>
            <w:vAlign w:val="center"/>
          </w:tcPr>
          <w:p>
            <w:pPr>
              <w:spacing w:line="240" w:lineRule="auto"/>
              <w:jc w:val="both"/>
              <w:rPr>
                <w:rFonts w:eastAsia="方正仿宋简体"/>
                <w:b/>
                <w:sz w:val="28"/>
                <w:szCs w:val="28"/>
              </w:rPr>
            </w:pPr>
            <w:r>
              <w:rPr>
                <w:rFonts w:hint="eastAsia" w:ascii="宋体" w:hAnsi="宋体" w:eastAsia="宋体" w:cs="宋体"/>
                <w:b/>
                <w:bCs w:val="0"/>
                <w:sz w:val="18"/>
                <w:szCs w:val="18"/>
              </w:rPr>
              <w:t>《教育法》（1995年3月通过，2015年12月修正）第八十二条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00" w:type="dxa"/>
            <w:vAlign w:val="center"/>
          </w:tcPr>
          <w:p>
            <w:pPr>
              <w:spacing w:line="560" w:lineRule="exact"/>
              <w:jc w:val="center"/>
              <w:rPr>
                <w:rFonts w:eastAsia="方正仿宋简体"/>
                <w:b/>
                <w:sz w:val="28"/>
                <w:szCs w:val="28"/>
              </w:rPr>
            </w:pPr>
            <w:r>
              <w:rPr>
                <w:rFonts w:eastAsia="方正仿宋简体"/>
                <w:b/>
                <w:sz w:val="28"/>
                <w:szCs w:val="28"/>
              </w:rPr>
              <w:t>3</w:t>
            </w:r>
          </w:p>
        </w:tc>
        <w:tc>
          <w:tcPr>
            <w:tcW w:w="1393" w:type="dxa"/>
            <w:vMerge w:val="continue"/>
            <w:vAlign w:val="center"/>
          </w:tcPr>
          <w:p>
            <w:pPr>
              <w:spacing w:line="560" w:lineRule="exact"/>
              <w:jc w:val="center"/>
              <w:rPr>
                <w:rFonts w:eastAsia="方正仿宋简体"/>
                <w:b/>
                <w:sz w:val="28"/>
                <w:szCs w:val="28"/>
              </w:rPr>
            </w:pPr>
          </w:p>
        </w:tc>
        <w:tc>
          <w:tcPr>
            <w:tcW w:w="2601" w:type="dxa"/>
            <w:vAlign w:val="center"/>
          </w:tcPr>
          <w:p>
            <w:pPr>
              <w:spacing w:line="240" w:lineRule="auto"/>
              <w:jc w:val="both"/>
              <w:rPr>
                <w:rFonts w:eastAsia="方正仿宋简体"/>
                <w:b/>
                <w:sz w:val="28"/>
                <w:szCs w:val="28"/>
              </w:rPr>
            </w:pPr>
            <w:r>
              <w:rPr>
                <w:rFonts w:hint="eastAsia" w:ascii="Times New Roman" w:hAnsi="Times New Roman" w:cs="Times New Roman"/>
                <w:b/>
                <w:bCs/>
                <w:sz w:val="18"/>
                <w:szCs w:val="18"/>
              </w:rPr>
              <w:t>对民办学校擅自分立、合并以及改变名称、层次、类别和举办者的处罚</w:t>
            </w:r>
          </w:p>
        </w:tc>
        <w:tc>
          <w:tcPr>
            <w:tcW w:w="2182" w:type="dxa"/>
            <w:vAlign w:val="center"/>
          </w:tcPr>
          <w:p>
            <w:pPr>
              <w:spacing w:line="240" w:lineRule="auto"/>
              <w:jc w:val="both"/>
              <w:rPr>
                <w:rFonts w:eastAsia="方正仿宋简体"/>
                <w:b/>
                <w:sz w:val="28"/>
                <w:szCs w:val="28"/>
              </w:rPr>
            </w:pPr>
            <w:r>
              <w:rPr>
                <w:rFonts w:hint="eastAsia" w:ascii="宋体" w:hAnsi="宋体" w:eastAsia="宋体" w:cs="宋体"/>
                <w:b/>
                <w:bCs w:val="0"/>
                <w:sz w:val="18"/>
                <w:szCs w:val="18"/>
              </w:rPr>
              <w:t>责令停止招生、吊销办学许可证</w:t>
            </w:r>
          </w:p>
        </w:tc>
        <w:tc>
          <w:tcPr>
            <w:tcW w:w="2250" w:type="dxa"/>
            <w:vAlign w:val="center"/>
          </w:tcPr>
          <w:p>
            <w:pPr>
              <w:spacing w:line="240" w:lineRule="auto"/>
              <w:jc w:val="both"/>
              <w:rPr>
                <w:rFonts w:eastAsia="方正仿宋简体"/>
                <w:b/>
                <w:sz w:val="28"/>
                <w:szCs w:val="28"/>
              </w:rPr>
            </w:pPr>
            <w:r>
              <w:rPr>
                <w:rFonts w:hint="eastAsia" w:ascii="宋体" w:hAnsi="宋体" w:eastAsia="宋体" w:cs="宋体"/>
                <w:b/>
                <w:bCs w:val="0"/>
                <w:sz w:val="18"/>
                <w:szCs w:val="18"/>
              </w:rPr>
              <w:t>《民办教育促进法》（2002年12月通过，2018年12月修正）第六十二条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00" w:type="dxa"/>
            <w:vAlign w:val="center"/>
          </w:tcPr>
          <w:p>
            <w:pPr>
              <w:spacing w:line="560" w:lineRule="exact"/>
              <w:jc w:val="center"/>
              <w:rPr>
                <w:rFonts w:eastAsia="方正仿宋简体"/>
                <w:b/>
                <w:sz w:val="28"/>
                <w:szCs w:val="28"/>
              </w:rPr>
            </w:pPr>
            <w:r>
              <w:rPr>
                <w:rFonts w:eastAsia="方正仿宋简体"/>
                <w:b/>
                <w:sz w:val="28"/>
                <w:szCs w:val="28"/>
              </w:rPr>
              <w:t>4</w:t>
            </w:r>
          </w:p>
        </w:tc>
        <w:tc>
          <w:tcPr>
            <w:tcW w:w="1393" w:type="dxa"/>
            <w:vMerge w:val="continue"/>
          </w:tcPr>
          <w:p>
            <w:pPr>
              <w:spacing w:line="560" w:lineRule="exact"/>
              <w:rPr>
                <w:rFonts w:eastAsia="方正仿宋简体"/>
                <w:b/>
                <w:sz w:val="28"/>
                <w:szCs w:val="28"/>
              </w:rPr>
            </w:pPr>
          </w:p>
        </w:tc>
        <w:tc>
          <w:tcPr>
            <w:tcW w:w="2601" w:type="dxa"/>
            <w:vAlign w:val="center"/>
          </w:tcPr>
          <w:p>
            <w:pPr>
              <w:spacing w:line="240" w:lineRule="auto"/>
              <w:jc w:val="both"/>
              <w:rPr>
                <w:rFonts w:eastAsia="方正仿宋简体"/>
                <w:b/>
                <w:sz w:val="28"/>
                <w:szCs w:val="28"/>
              </w:rPr>
            </w:pPr>
            <w:r>
              <w:rPr>
                <w:rFonts w:hint="eastAsia" w:ascii="Times New Roman" w:hAnsi="Times New Roman" w:cs="Times New Roman"/>
                <w:b/>
                <w:bCs/>
                <w:sz w:val="18"/>
                <w:szCs w:val="18"/>
              </w:rPr>
              <w:t>对民办学校发布虚假招生简章或者广告，骗取钱财的处罚</w:t>
            </w:r>
          </w:p>
        </w:tc>
        <w:tc>
          <w:tcPr>
            <w:tcW w:w="2182" w:type="dxa"/>
            <w:vAlign w:val="center"/>
          </w:tcPr>
          <w:p>
            <w:pPr>
              <w:spacing w:line="240" w:lineRule="auto"/>
              <w:jc w:val="both"/>
              <w:rPr>
                <w:rFonts w:eastAsia="方正仿宋简体"/>
                <w:b/>
                <w:sz w:val="28"/>
                <w:szCs w:val="28"/>
              </w:rPr>
            </w:pPr>
            <w:r>
              <w:rPr>
                <w:rFonts w:hint="eastAsia" w:ascii="宋体" w:hAnsi="宋体" w:eastAsia="宋体" w:cs="宋体"/>
                <w:b/>
                <w:bCs w:val="0"/>
                <w:sz w:val="18"/>
                <w:szCs w:val="18"/>
              </w:rPr>
              <w:t>责令停止招生、吊销办学许可证</w:t>
            </w:r>
          </w:p>
        </w:tc>
        <w:tc>
          <w:tcPr>
            <w:tcW w:w="2250" w:type="dxa"/>
            <w:vAlign w:val="center"/>
          </w:tcPr>
          <w:p>
            <w:pPr>
              <w:spacing w:line="240" w:lineRule="auto"/>
              <w:jc w:val="both"/>
              <w:rPr>
                <w:rFonts w:eastAsia="方正仿宋简体"/>
                <w:b/>
                <w:sz w:val="28"/>
                <w:szCs w:val="28"/>
              </w:rPr>
            </w:pPr>
            <w:r>
              <w:rPr>
                <w:rFonts w:hint="eastAsia" w:ascii="宋体" w:hAnsi="宋体" w:eastAsia="宋体" w:cs="宋体"/>
                <w:b/>
                <w:bCs w:val="0"/>
                <w:sz w:val="18"/>
                <w:szCs w:val="18"/>
              </w:rPr>
              <w:t>《民办教育促进法》（2002年12月通过，2018年12月修正）第六十二条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00" w:type="dxa"/>
            <w:vAlign w:val="center"/>
          </w:tcPr>
          <w:p>
            <w:pPr>
              <w:spacing w:line="560" w:lineRule="exact"/>
              <w:jc w:val="center"/>
              <w:rPr>
                <w:rFonts w:eastAsia="方正仿宋简体"/>
                <w:b/>
                <w:sz w:val="28"/>
                <w:szCs w:val="28"/>
              </w:rPr>
            </w:pPr>
            <w:r>
              <w:rPr>
                <w:rFonts w:eastAsia="方正仿宋简体"/>
                <w:b/>
                <w:sz w:val="28"/>
                <w:szCs w:val="28"/>
              </w:rPr>
              <w:t>5</w:t>
            </w:r>
          </w:p>
        </w:tc>
        <w:tc>
          <w:tcPr>
            <w:tcW w:w="1393" w:type="dxa"/>
            <w:vMerge w:val="continue"/>
            <w:vAlign w:val="center"/>
          </w:tcPr>
          <w:p>
            <w:pPr>
              <w:spacing w:line="560" w:lineRule="exact"/>
              <w:jc w:val="center"/>
              <w:rPr>
                <w:rFonts w:eastAsia="方正仿宋简体"/>
                <w:b/>
                <w:sz w:val="28"/>
                <w:szCs w:val="28"/>
              </w:rPr>
            </w:pPr>
          </w:p>
        </w:tc>
        <w:tc>
          <w:tcPr>
            <w:tcW w:w="2601" w:type="dxa"/>
            <w:vAlign w:val="center"/>
          </w:tcPr>
          <w:p>
            <w:pPr>
              <w:spacing w:line="240" w:lineRule="auto"/>
              <w:jc w:val="both"/>
              <w:rPr>
                <w:rFonts w:hint="eastAsia" w:ascii="Times New Roman" w:hAnsi="Times New Roman" w:cs="Times New Roman"/>
                <w:b/>
                <w:bCs/>
                <w:sz w:val="18"/>
                <w:szCs w:val="18"/>
              </w:rPr>
            </w:pPr>
            <w:r>
              <w:rPr>
                <w:rFonts w:hint="eastAsia" w:ascii="Times New Roman" w:hAnsi="Times New Roman" w:cs="Times New Roman"/>
                <w:b/>
                <w:bCs/>
                <w:sz w:val="18"/>
                <w:szCs w:val="18"/>
              </w:rPr>
              <w:t>对民办学校非法颁发或者伪造学历证书、结业证书、培训证书、职业资格证书的处罚</w:t>
            </w:r>
          </w:p>
        </w:tc>
        <w:tc>
          <w:tcPr>
            <w:tcW w:w="2182" w:type="dxa"/>
            <w:vAlign w:val="center"/>
          </w:tcPr>
          <w:p>
            <w:pPr>
              <w:spacing w:line="240" w:lineRule="auto"/>
              <w:jc w:val="both"/>
              <w:rPr>
                <w:rFonts w:hint="eastAsia" w:ascii="Times New Roman" w:hAnsi="Times New Roman" w:cs="Times New Roman"/>
                <w:b/>
                <w:bCs/>
                <w:sz w:val="18"/>
                <w:szCs w:val="18"/>
              </w:rPr>
            </w:pPr>
            <w:r>
              <w:rPr>
                <w:rFonts w:hint="eastAsia" w:ascii="Times New Roman" w:hAnsi="Times New Roman" w:cs="Times New Roman"/>
                <w:b/>
                <w:bCs/>
                <w:sz w:val="18"/>
                <w:szCs w:val="18"/>
              </w:rPr>
              <w:t>责令停止招生、吊销办学许可证</w:t>
            </w:r>
          </w:p>
        </w:tc>
        <w:tc>
          <w:tcPr>
            <w:tcW w:w="2250" w:type="dxa"/>
            <w:vAlign w:val="center"/>
          </w:tcPr>
          <w:p>
            <w:pPr>
              <w:spacing w:line="240" w:lineRule="auto"/>
              <w:jc w:val="both"/>
              <w:rPr>
                <w:rFonts w:hint="eastAsia" w:ascii="宋体" w:hAnsi="宋体" w:eastAsia="宋体" w:cs="宋体"/>
                <w:b/>
                <w:bCs w:val="0"/>
                <w:sz w:val="18"/>
                <w:szCs w:val="18"/>
              </w:rPr>
            </w:pPr>
            <w:r>
              <w:rPr>
                <w:rFonts w:hint="eastAsia" w:ascii="宋体" w:hAnsi="宋体" w:eastAsia="宋体" w:cs="宋体"/>
                <w:b/>
                <w:bCs w:val="0"/>
                <w:sz w:val="18"/>
                <w:szCs w:val="18"/>
              </w:rPr>
              <w:t>《民办教育促进法》（2002年12月通过，2018年12月修正）第六十二条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00" w:type="dxa"/>
            <w:vAlign w:val="center"/>
          </w:tcPr>
          <w:p>
            <w:pPr>
              <w:spacing w:line="560" w:lineRule="exact"/>
              <w:jc w:val="center"/>
              <w:rPr>
                <w:rFonts w:eastAsia="方正仿宋简体"/>
                <w:b/>
                <w:sz w:val="28"/>
                <w:szCs w:val="28"/>
              </w:rPr>
            </w:pPr>
            <w:r>
              <w:rPr>
                <w:rFonts w:eastAsia="方正仿宋简体"/>
                <w:b/>
                <w:sz w:val="28"/>
                <w:szCs w:val="28"/>
              </w:rPr>
              <w:t>6</w:t>
            </w:r>
          </w:p>
        </w:tc>
        <w:tc>
          <w:tcPr>
            <w:tcW w:w="1393" w:type="dxa"/>
            <w:vMerge w:val="continue"/>
          </w:tcPr>
          <w:p>
            <w:pPr>
              <w:spacing w:line="560" w:lineRule="exact"/>
              <w:rPr>
                <w:rFonts w:eastAsia="方正仿宋简体"/>
                <w:b/>
                <w:sz w:val="28"/>
                <w:szCs w:val="28"/>
              </w:rPr>
            </w:pPr>
          </w:p>
        </w:tc>
        <w:tc>
          <w:tcPr>
            <w:tcW w:w="2601" w:type="dxa"/>
            <w:vAlign w:val="center"/>
          </w:tcPr>
          <w:p>
            <w:pPr>
              <w:spacing w:line="240" w:lineRule="auto"/>
              <w:jc w:val="both"/>
              <w:rPr>
                <w:rFonts w:hint="eastAsia" w:ascii="Times New Roman" w:hAnsi="Times New Roman" w:cs="Times New Roman"/>
                <w:b/>
                <w:bCs/>
                <w:sz w:val="18"/>
                <w:szCs w:val="18"/>
              </w:rPr>
            </w:pPr>
            <w:r>
              <w:rPr>
                <w:rFonts w:hint="eastAsia" w:ascii="Times New Roman" w:hAnsi="Times New Roman" w:cs="Times New Roman"/>
                <w:b/>
                <w:bCs/>
                <w:sz w:val="18"/>
                <w:szCs w:val="18"/>
              </w:rPr>
              <w:t>对民办学校管理混乱严重影响教育教学，产生恶劣社会影响的处罚</w:t>
            </w:r>
          </w:p>
        </w:tc>
        <w:tc>
          <w:tcPr>
            <w:tcW w:w="2182" w:type="dxa"/>
            <w:vAlign w:val="center"/>
          </w:tcPr>
          <w:p>
            <w:pPr>
              <w:spacing w:line="240" w:lineRule="auto"/>
              <w:jc w:val="both"/>
              <w:rPr>
                <w:rFonts w:hint="eastAsia" w:ascii="Times New Roman" w:hAnsi="Times New Roman" w:cs="Times New Roman"/>
                <w:b/>
                <w:bCs/>
                <w:sz w:val="18"/>
                <w:szCs w:val="18"/>
              </w:rPr>
            </w:pPr>
            <w:r>
              <w:rPr>
                <w:rFonts w:hint="eastAsia" w:ascii="Times New Roman" w:hAnsi="Times New Roman" w:cs="Times New Roman"/>
                <w:b/>
                <w:bCs/>
                <w:sz w:val="18"/>
                <w:szCs w:val="18"/>
              </w:rPr>
              <w:t>责令停止招生、吊销办学许可证</w:t>
            </w:r>
          </w:p>
        </w:tc>
        <w:tc>
          <w:tcPr>
            <w:tcW w:w="2250" w:type="dxa"/>
            <w:vAlign w:val="center"/>
          </w:tcPr>
          <w:p>
            <w:pPr>
              <w:spacing w:line="240" w:lineRule="auto"/>
              <w:jc w:val="both"/>
              <w:rPr>
                <w:rFonts w:hint="eastAsia" w:ascii="Times New Roman" w:hAnsi="Times New Roman" w:cs="Times New Roman"/>
                <w:b/>
                <w:bCs/>
                <w:sz w:val="18"/>
                <w:szCs w:val="18"/>
              </w:rPr>
            </w:pPr>
            <w:r>
              <w:rPr>
                <w:rFonts w:hint="eastAsia" w:ascii="宋体" w:hAnsi="宋体" w:eastAsia="宋体" w:cs="宋体"/>
                <w:b/>
                <w:bCs w:val="0"/>
                <w:sz w:val="18"/>
                <w:szCs w:val="18"/>
              </w:rPr>
              <w:t>《民办教育促进法》（2002年12月通过，2018年12月修正）第六十二条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00" w:type="dxa"/>
            <w:vAlign w:val="center"/>
          </w:tcPr>
          <w:p>
            <w:pPr>
              <w:spacing w:line="560" w:lineRule="exact"/>
              <w:jc w:val="center"/>
              <w:rPr>
                <w:rFonts w:eastAsia="方正仿宋简体"/>
                <w:b/>
                <w:sz w:val="28"/>
                <w:szCs w:val="28"/>
              </w:rPr>
            </w:pPr>
            <w:r>
              <w:rPr>
                <w:rFonts w:eastAsia="方正仿宋简体"/>
                <w:b/>
                <w:sz w:val="28"/>
                <w:szCs w:val="28"/>
              </w:rPr>
              <w:t>7</w:t>
            </w:r>
          </w:p>
        </w:tc>
        <w:tc>
          <w:tcPr>
            <w:tcW w:w="1393" w:type="dxa"/>
            <w:vMerge w:val="continue"/>
          </w:tcPr>
          <w:p>
            <w:pPr>
              <w:spacing w:line="560" w:lineRule="exact"/>
              <w:rPr>
                <w:rFonts w:eastAsia="方正仿宋简体"/>
                <w:b/>
                <w:sz w:val="28"/>
                <w:szCs w:val="28"/>
              </w:rPr>
            </w:pPr>
          </w:p>
        </w:tc>
        <w:tc>
          <w:tcPr>
            <w:tcW w:w="2601" w:type="dxa"/>
            <w:vAlign w:val="center"/>
          </w:tcPr>
          <w:p>
            <w:pPr>
              <w:spacing w:line="240" w:lineRule="auto"/>
              <w:jc w:val="both"/>
              <w:rPr>
                <w:rFonts w:hint="eastAsia" w:ascii="Times New Roman" w:hAnsi="Times New Roman" w:cs="Times New Roman"/>
                <w:b/>
                <w:bCs/>
                <w:sz w:val="18"/>
                <w:szCs w:val="18"/>
              </w:rPr>
            </w:pPr>
            <w:r>
              <w:rPr>
                <w:rFonts w:hint="eastAsia" w:ascii="Times New Roman" w:hAnsi="Times New Roman" w:cs="Times New Roman"/>
                <w:b/>
                <w:bCs/>
                <w:sz w:val="18"/>
                <w:szCs w:val="18"/>
              </w:rPr>
              <w:t>对民办学校提交虚假证明文件或者采取其他欺诈手段隐瞒重要事实骗取办学许可证的处罚</w:t>
            </w:r>
          </w:p>
        </w:tc>
        <w:tc>
          <w:tcPr>
            <w:tcW w:w="2182" w:type="dxa"/>
            <w:vAlign w:val="center"/>
          </w:tcPr>
          <w:p>
            <w:pPr>
              <w:spacing w:line="240" w:lineRule="auto"/>
              <w:jc w:val="both"/>
              <w:rPr>
                <w:rFonts w:hint="eastAsia" w:ascii="Times New Roman" w:hAnsi="Times New Roman" w:cs="Times New Roman"/>
                <w:b/>
                <w:bCs/>
                <w:sz w:val="18"/>
                <w:szCs w:val="18"/>
              </w:rPr>
            </w:pPr>
            <w:r>
              <w:rPr>
                <w:rFonts w:hint="eastAsia" w:ascii="Times New Roman" w:hAnsi="Times New Roman" w:cs="Times New Roman"/>
                <w:b/>
                <w:bCs/>
                <w:sz w:val="18"/>
                <w:szCs w:val="18"/>
              </w:rPr>
              <w:t>责令停止招生、吊销办学许可证</w:t>
            </w:r>
          </w:p>
        </w:tc>
        <w:tc>
          <w:tcPr>
            <w:tcW w:w="2250" w:type="dxa"/>
            <w:vAlign w:val="center"/>
          </w:tcPr>
          <w:p>
            <w:pPr>
              <w:spacing w:line="240" w:lineRule="auto"/>
              <w:jc w:val="both"/>
              <w:rPr>
                <w:rFonts w:hint="eastAsia" w:ascii="Times New Roman" w:hAnsi="Times New Roman" w:cs="Times New Roman"/>
                <w:b/>
                <w:bCs/>
                <w:sz w:val="18"/>
                <w:szCs w:val="18"/>
              </w:rPr>
            </w:pPr>
            <w:r>
              <w:rPr>
                <w:rFonts w:hint="eastAsia" w:ascii="Times New Roman" w:hAnsi="Times New Roman" w:cs="Times New Roman"/>
                <w:b/>
                <w:bCs/>
                <w:sz w:val="18"/>
                <w:szCs w:val="18"/>
              </w:rPr>
              <w:t>《民办教育促进法》（2002年12月通过，2018年12月修正）第六十二条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00" w:type="dxa"/>
            <w:vAlign w:val="center"/>
          </w:tcPr>
          <w:p>
            <w:pPr>
              <w:spacing w:line="560" w:lineRule="exact"/>
              <w:jc w:val="center"/>
              <w:rPr>
                <w:rFonts w:eastAsia="方正仿宋简体"/>
                <w:b/>
                <w:sz w:val="28"/>
                <w:szCs w:val="28"/>
              </w:rPr>
            </w:pPr>
            <w:r>
              <w:rPr>
                <w:rFonts w:eastAsia="方正仿宋简体"/>
                <w:b/>
                <w:sz w:val="28"/>
                <w:szCs w:val="28"/>
              </w:rPr>
              <w:t>8</w:t>
            </w:r>
          </w:p>
        </w:tc>
        <w:tc>
          <w:tcPr>
            <w:tcW w:w="1393" w:type="dxa"/>
            <w:vMerge w:val="continue"/>
          </w:tcPr>
          <w:p>
            <w:pPr>
              <w:spacing w:line="560" w:lineRule="exact"/>
              <w:rPr>
                <w:rFonts w:eastAsia="方正仿宋简体"/>
                <w:b/>
                <w:sz w:val="28"/>
                <w:szCs w:val="28"/>
              </w:rPr>
            </w:pPr>
          </w:p>
        </w:tc>
        <w:tc>
          <w:tcPr>
            <w:tcW w:w="2601" w:type="dxa"/>
            <w:vAlign w:val="center"/>
          </w:tcPr>
          <w:p>
            <w:pPr>
              <w:spacing w:line="240" w:lineRule="auto"/>
              <w:jc w:val="both"/>
              <w:rPr>
                <w:rFonts w:hint="eastAsia" w:ascii="Times New Roman" w:hAnsi="Times New Roman" w:cs="Times New Roman"/>
                <w:b/>
                <w:bCs/>
                <w:sz w:val="18"/>
                <w:szCs w:val="18"/>
              </w:rPr>
            </w:pPr>
            <w:r>
              <w:rPr>
                <w:rFonts w:hint="eastAsia" w:ascii="Times New Roman" w:hAnsi="Times New Roman" w:cs="Times New Roman"/>
                <w:b/>
                <w:bCs/>
                <w:sz w:val="18"/>
                <w:szCs w:val="18"/>
              </w:rPr>
              <w:t>对民办学校伪造、变造、买卖、出租、出借办学许可证的处罚</w:t>
            </w:r>
          </w:p>
        </w:tc>
        <w:tc>
          <w:tcPr>
            <w:tcW w:w="2182" w:type="dxa"/>
            <w:vAlign w:val="center"/>
          </w:tcPr>
          <w:p>
            <w:pPr>
              <w:spacing w:line="240" w:lineRule="auto"/>
              <w:jc w:val="both"/>
              <w:rPr>
                <w:rFonts w:hint="eastAsia" w:ascii="Times New Roman" w:hAnsi="Times New Roman" w:cs="Times New Roman"/>
                <w:b/>
                <w:bCs/>
                <w:sz w:val="18"/>
                <w:szCs w:val="18"/>
              </w:rPr>
            </w:pPr>
            <w:r>
              <w:rPr>
                <w:rFonts w:hint="eastAsia" w:ascii="Times New Roman" w:hAnsi="Times New Roman" w:cs="Times New Roman"/>
                <w:b/>
                <w:bCs/>
                <w:sz w:val="18"/>
                <w:szCs w:val="18"/>
              </w:rPr>
              <w:t>责令停止招生、吊销办学许可证</w:t>
            </w:r>
          </w:p>
        </w:tc>
        <w:tc>
          <w:tcPr>
            <w:tcW w:w="2250" w:type="dxa"/>
            <w:vAlign w:val="center"/>
          </w:tcPr>
          <w:p>
            <w:pPr>
              <w:spacing w:line="240" w:lineRule="auto"/>
              <w:jc w:val="both"/>
              <w:rPr>
                <w:rFonts w:hint="eastAsia" w:ascii="Times New Roman" w:hAnsi="Times New Roman" w:cs="Times New Roman"/>
                <w:b/>
                <w:bCs/>
                <w:sz w:val="18"/>
                <w:szCs w:val="18"/>
              </w:rPr>
            </w:pPr>
            <w:r>
              <w:rPr>
                <w:rFonts w:hint="eastAsia" w:ascii="Times New Roman" w:hAnsi="Times New Roman" w:cs="Times New Roman"/>
                <w:b/>
                <w:bCs/>
                <w:sz w:val="18"/>
                <w:szCs w:val="18"/>
              </w:rPr>
              <w:t>《民办教育促进法》（2002年12月通过，2018年12月修正）第六十二条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00" w:type="dxa"/>
            <w:vAlign w:val="center"/>
          </w:tcPr>
          <w:p>
            <w:pPr>
              <w:spacing w:line="560" w:lineRule="exact"/>
              <w:jc w:val="center"/>
              <w:rPr>
                <w:rFonts w:hint="eastAsia" w:eastAsia="方正仿宋简体"/>
                <w:b/>
                <w:sz w:val="28"/>
                <w:szCs w:val="28"/>
                <w:lang w:val="en-US" w:eastAsia="zh-CN"/>
              </w:rPr>
            </w:pPr>
            <w:r>
              <w:rPr>
                <w:rFonts w:hint="eastAsia" w:eastAsia="方正仿宋简体"/>
                <w:b/>
                <w:sz w:val="28"/>
                <w:szCs w:val="28"/>
                <w:lang w:val="en-US" w:eastAsia="zh-CN"/>
              </w:rPr>
              <w:t>9</w:t>
            </w:r>
          </w:p>
        </w:tc>
        <w:tc>
          <w:tcPr>
            <w:tcW w:w="1393" w:type="dxa"/>
            <w:vMerge w:val="continue"/>
            <w:vAlign w:val="center"/>
          </w:tcPr>
          <w:p>
            <w:pPr>
              <w:spacing w:line="560" w:lineRule="exact"/>
              <w:jc w:val="center"/>
              <w:rPr>
                <w:rFonts w:eastAsia="方正仿宋简体"/>
                <w:b/>
                <w:sz w:val="28"/>
                <w:szCs w:val="28"/>
              </w:rPr>
            </w:pPr>
          </w:p>
        </w:tc>
        <w:tc>
          <w:tcPr>
            <w:tcW w:w="2601" w:type="dxa"/>
            <w:vAlign w:val="center"/>
          </w:tcPr>
          <w:p>
            <w:pPr>
              <w:spacing w:line="240" w:lineRule="auto"/>
              <w:jc w:val="both"/>
              <w:rPr>
                <w:rFonts w:hint="eastAsia" w:ascii="Times New Roman" w:hAnsi="Times New Roman" w:cs="Times New Roman"/>
                <w:b/>
                <w:bCs/>
                <w:sz w:val="18"/>
                <w:szCs w:val="18"/>
              </w:rPr>
            </w:pPr>
            <w:r>
              <w:rPr>
                <w:rFonts w:hint="eastAsia" w:ascii="Times New Roman" w:hAnsi="Times New Roman" w:cs="Times New Roman"/>
                <w:b/>
                <w:bCs/>
                <w:sz w:val="18"/>
                <w:szCs w:val="18"/>
              </w:rPr>
              <w:t>对民办学校恶意终止办学、抽逃资金或者挪用办学经费的处罚</w:t>
            </w:r>
          </w:p>
        </w:tc>
        <w:tc>
          <w:tcPr>
            <w:tcW w:w="2182" w:type="dxa"/>
            <w:vAlign w:val="center"/>
          </w:tcPr>
          <w:p>
            <w:pPr>
              <w:spacing w:line="240" w:lineRule="auto"/>
              <w:jc w:val="both"/>
              <w:rPr>
                <w:rFonts w:hint="eastAsia" w:ascii="Times New Roman" w:hAnsi="Times New Roman" w:cs="Times New Roman"/>
                <w:b/>
                <w:bCs/>
                <w:sz w:val="18"/>
                <w:szCs w:val="18"/>
              </w:rPr>
            </w:pPr>
            <w:r>
              <w:rPr>
                <w:rFonts w:hint="eastAsia" w:ascii="Times New Roman" w:hAnsi="Times New Roman" w:cs="Times New Roman"/>
                <w:b/>
                <w:bCs/>
                <w:sz w:val="18"/>
                <w:szCs w:val="18"/>
              </w:rPr>
              <w:t>责令停止招生、吊销办学许可证</w:t>
            </w:r>
          </w:p>
        </w:tc>
        <w:tc>
          <w:tcPr>
            <w:tcW w:w="2250" w:type="dxa"/>
            <w:vAlign w:val="center"/>
          </w:tcPr>
          <w:p>
            <w:pPr>
              <w:spacing w:line="240" w:lineRule="auto"/>
              <w:jc w:val="both"/>
              <w:rPr>
                <w:rFonts w:hint="eastAsia" w:ascii="Times New Roman" w:hAnsi="Times New Roman" w:cs="Times New Roman"/>
                <w:b/>
                <w:bCs/>
                <w:sz w:val="18"/>
                <w:szCs w:val="18"/>
              </w:rPr>
            </w:pPr>
            <w:r>
              <w:rPr>
                <w:rFonts w:hint="eastAsia" w:ascii="Times New Roman" w:hAnsi="Times New Roman" w:cs="Times New Roman"/>
                <w:b/>
                <w:bCs/>
                <w:sz w:val="18"/>
                <w:szCs w:val="18"/>
              </w:rPr>
              <w:t>《民办教育促进法》（2002年12月通过，2018年12月修正）第六十二条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00" w:type="dxa"/>
            <w:vAlign w:val="center"/>
          </w:tcPr>
          <w:p>
            <w:pPr>
              <w:spacing w:line="560" w:lineRule="exact"/>
              <w:jc w:val="center"/>
              <w:rPr>
                <w:rFonts w:hint="default" w:eastAsia="方正仿宋简体"/>
                <w:b/>
                <w:sz w:val="28"/>
                <w:szCs w:val="28"/>
                <w:lang w:val="en-US" w:eastAsia="zh-CN"/>
              </w:rPr>
            </w:pPr>
            <w:r>
              <w:rPr>
                <w:rFonts w:hint="eastAsia" w:eastAsia="方正仿宋简体"/>
                <w:b/>
                <w:sz w:val="28"/>
                <w:szCs w:val="28"/>
                <w:lang w:val="en-US" w:eastAsia="zh-CN"/>
              </w:rPr>
              <w:t>10</w:t>
            </w:r>
          </w:p>
        </w:tc>
        <w:tc>
          <w:tcPr>
            <w:tcW w:w="1393" w:type="dxa"/>
            <w:vMerge w:val="continue"/>
            <w:vAlign w:val="center"/>
          </w:tcPr>
          <w:p>
            <w:pPr>
              <w:spacing w:line="560" w:lineRule="exact"/>
              <w:jc w:val="center"/>
              <w:rPr>
                <w:rFonts w:eastAsia="方正仿宋简体"/>
                <w:b/>
                <w:sz w:val="28"/>
                <w:szCs w:val="28"/>
              </w:rPr>
            </w:pPr>
          </w:p>
        </w:tc>
        <w:tc>
          <w:tcPr>
            <w:tcW w:w="2601" w:type="dxa"/>
            <w:vAlign w:val="center"/>
          </w:tcPr>
          <w:p>
            <w:pPr>
              <w:spacing w:line="240" w:lineRule="auto"/>
              <w:jc w:val="both"/>
              <w:rPr>
                <w:rFonts w:hint="eastAsia" w:ascii="Times New Roman" w:hAnsi="Times New Roman" w:cs="Times New Roman"/>
                <w:b/>
                <w:bCs/>
                <w:sz w:val="18"/>
                <w:szCs w:val="18"/>
              </w:rPr>
            </w:pPr>
            <w:r>
              <w:rPr>
                <w:rFonts w:hint="eastAsia" w:ascii="Times New Roman" w:hAnsi="Times New Roman" w:cs="Times New Roman"/>
                <w:b/>
                <w:bCs/>
                <w:sz w:val="18"/>
                <w:szCs w:val="18"/>
              </w:rPr>
              <w:t>违反国家有关规定擅自举办民办学校的处罚</w:t>
            </w:r>
          </w:p>
        </w:tc>
        <w:tc>
          <w:tcPr>
            <w:tcW w:w="2182" w:type="dxa"/>
            <w:vAlign w:val="center"/>
          </w:tcPr>
          <w:p>
            <w:pPr>
              <w:spacing w:line="240" w:lineRule="auto"/>
              <w:jc w:val="both"/>
              <w:rPr>
                <w:rFonts w:hint="eastAsia" w:ascii="Times New Roman" w:hAnsi="Times New Roman" w:cs="Times New Roman"/>
                <w:b/>
                <w:bCs/>
                <w:sz w:val="18"/>
                <w:szCs w:val="18"/>
              </w:rPr>
            </w:pPr>
            <w:r>
              <w:rPr>
                <w:rFonts w:hint="eastAsia" w:ascii="Times New Roman" w:hAnsi="Times New Roman" w:cs="Times New Roman"/>
                <w:b/>
                <w:bCs/>
                <w:sz w:val="18"/>
                <w:szCs w:val="18"/>
              </w:rPr>
              <w:t>责令停止办学、退还所收费用，并对举办者处违法所得一倍以上五倍以下罚款</w:t>
            </w:r>
          </w:p>
        </w:tc>
        <w:tc>
          <w:tcPr>
            <w:tcW w:w="2250" w:type="dxa"/>
            <w:vAlign w:val="center"/>
          </w:tcPr>
          <w:p>
            <w:pPr>
              <w:spacing w:line="240" w:lineRule="auto"/>
              <w:jc w:val="both"/>
              <w:rPr>
                <w:rFonts w:hint="eastAsia" w:ascii="Times New Roman" w:hAnsi="Times New Roman" w:cs="Times New Roman"/>
                <w:b/>
                <w:bCs/>
                <w:sz w:val="18"/>
                <w:szCs w:val="18"/>
              </w:rPr>
            </w:pPr>
            <w:r>
              <w:rPr>
                <w:rFonts w:hint="eastAsia" w:ascii="Times New Roman" w:hAnsi="Times New Roman" w:cs="Times New Roman"/>
                <w:b/>
                <w:bCs/>
                <w:sz w:val="18"/>
                <w:szCs w:val="18"/>
              </w:rPr>
              <w:t>《民办教育促进法》（2002年12月通过，2018年12月修正）第六十四条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00" w:type="dxa"/>
            <w:vAlign w:val="center"/>
          </w:tcPr>
          <w:p>
            <w:pPr>
              <w:spacing w:line="560" w:lineRule="exact"/>
              <w:jc w:val="center"/>
              <w:rPr>
                <w:rFonts w:hint="default" w:eastAsia="方正仿宋简体"/>
                <w:b/>
                <w:sz w:val="28"/>
                <w:szCs w:val="28"/>
                <w:lang w:val="en-US" w:eastAsia="zh-CN"/>
              </w:rPr>
            </w:pPr>
            <w:r>
              <w:rPr>
                <w:rFonts w:hint="eastAsia" w:eastAsia="方正仿宋简体"/>
                <w:b/>
                <w:sz w:val="28"/>
                <w:szCs w:val="28"/>
                <w:lang w:val="en-US" w:eastAsia="zh-CN"/>
              </w:rPr>
              <w:t>11</w:t>
            </w:r>
          </w:p>
        </w:tc>
        <w:tc>
          <w:tcPr>
            <w:tcW w:w="1393" w:type="dxa"/>
            <w:vMerge w:val="continue"/>
            <w:vAlign w:val="center"/>
          </w:tcPr>
          <w:p>
            <w:pPr>
              <w:spacing w:line="560" w:lineRule="exact"/>
              <w:jc w:val="center"/>
              <w:rPr>
                <w:rFonts w:eastAsia="方正仿宋简体"/>
                <w:b/>
                <w:sz w:val="28"/>
                <w:szCs w:val="28"/>
              </w:rPr>
            </w:pPr>
          </w:p>
        </w:tc>
        <w:tc>
          <w:tcPr>
            <w:tcW w:w="2601" w:type="dxa"/>
            <w:vAlign w:val="center"/>
          </w:tcPr>
          <w:p>
            <w:pPr>
              <w:spacing w:line="240" w:lineRule="auto"/>
              <w:jc w:val="both"/>
              <w:rPr>
                <w:rFonts w:hint="eastAsia" w:ascii="Times New Roman" w:hAnsi="Times New Roman" w:cs="Times New Roman"/>
                <w:b/>
                <w:bCs/>
                <w:sz w:val="18"/>
                <w:szCs w:val="18"/>
              </w:rPr>
            </w:pPr>
            <w:r>
              <w:rPr>
                <w:rFonts w:hint="eastAsia" w:ascii="Times New Roman" w:hAnsi="Times New Roman" w:cs="Times New Roman"/>
                <w:b/>
                <w:bCs/>
                <w:sz w:val="18"/>
                <w:szCs w:val="18"/>
              </w:rPr>
              <w:t>对幼儿园未经登记注册，擅自招收幼儿的处罚</w:t>
            </w:r>
          </w:p>
        </w:tc>
        <w:tc>
          <w:tcPr>
            <w:tcW w:w="2182" w:type="dxa"/>
            <w:vAlign w:val="center"/>
          </w:tcPr>
          <w:p>
            <w:pPr>
              <w:spacing w:line="240" w:lineRule="auto"/>
              <w:jc w:val="both"/>
              <w:rPr>
                <w:rFonts w:hint="eastAsia" w:ascii="Times New Roman" w:hAnsi="Times New Roman" w:cs="Times New Roman"/>
                <w:b/>
                <w:bCs/>
                <w:sz w:val="18"/>
                <w:szCs w:val="18"/>
              </w:rPr>
            </w:pPr>
            <w:r>
              <w:rPr>
                <w:rFonts w:hint="eastAsia" w:ascii="Times New Roman" w:hAnsi="Times New Roman" w:cs="Times New Roman"/>
                <w:b/>
                <w:bCs/>
                <w:sz w:val="18"/>
                <w:szCs w:val="18"/>
              </w:rPr>
              <w:t>停止招生、停止办园</w:t>
            </w:r>
          </w:p>
        </w:tc>
        <w:tc>
          <w:tcPr>
            <w:tcW w:w="2250" w:type="dxa"/>
            <w:vAlign w:val="center"/>
          </w:tcPr>
          <w:p>
            <w:pPr>
              <w:spacing w:line="240" w:lineRule="auto"/>
              <w:jc w:val="both"/>
              <w:rPr>
                <w:rFonts w:hint="eastAsia" w:ascii="Times New Roman" w:hAnsi="Times New Roman" w:cs="Times New Roman"/>
                <w:b/>
                <w:bCs/>
                <w:sz w:val="18"/>
                <w:szCs w:val="18"/>
              </w:rPr>
            </w:pPr>
            <w:r>
              <w:rPr>
                <w:rFonts w:hint="eastAsia" w:ascii="Times New Roman" w:hAnsi="Times New Roman" w:cs="Times New Roman"/>
                <w:b/>
                <w:bCs/>
                <w:sz w:val="18"/>
                <w:szCs w:val="18"/>
              </w:rPr>
              <w:t>《幼儿园管理条例》（1989年9月11日经国务院批准，国家教育委员会令第4号发布）第二十七条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00" w:type="dxa"/>
            <w:vAlign w:val="center"/>
          </w:tcPr>
          <w:p>
            <w:pPr>
              <w:spacing w:line="560" w:lineRule="exact"/>
              <w:jc w:val="center"/>
              <w:rPr>
                <w:rFonts w:hint="default" w:eastAsia="方正仿宋简体"/>
                <w:b/>
                <w:sz w:val="28"/>
                <w:szCs w:val="28"/>
                <w:lang w:val="en-US" w:eastAsia="zh-CN"/>
              </w:rPr>
            </w:pPr>
            <w:r>
              <w:rPr>
                <w:rFonts w:hint="eastAsia" w:eastAsia="方正仿宋简体"/>
                <w:b/>
                <w:sz w:val="28"/>
                <w:szCs w:val="28"/>
                <w:lang w:val="en-US" w:eastAsia="zh-CN"/>
              </w:rPr>
              <w:t>12</w:t>
            </w:r>
          </w:p>
        </w:tc>
        <w:tc>
          <w:tcPr>
            <w:tcW w:w="1393" w:type="dxa"/>
            <w:vMerge w:val="continue"/>
            <w:vAlign w:val="center"/>
          </w:tcPr>
          <w:p>
            <w:pPr>
              <w:spacing w:line="560" w:lineRule="exact"/>
              <w:jc w:val="center"/>
              <w:rPr>
                <w:rFonts w:eastAsia="方正仿宋简体"/>
                <w:b/>
                <w:sz w:val="28"/>
                <w:szCs w:val="28"/>
              </w:rPr>
            </w:pPr>
          </w:p>
        </w:tc>
        <w:tc>
          <w:tcPr>
            <w:tcW w:w="2601" w:type="dxa"/>
            <w:vAlign w:val="center"/>
          </w:tcPr>
          <w:p>
            <w:pPr>
              <w:spacing w:line="240" w:lineRule="auto"/>
              <w:jc w:val="both"/>
              <w:rPr>
                <w:rFonts w:hint="eastAsia" w:ascii="Times New Roman" w:hAnsi="Times New Roman" w:cs="Times New Roman"/>
                <w:b/>
                <w:bCs/>
                <w:sz w:val="18"/>
                <w:szCs w:val="18"/>
              </w:rPr>
            </w:pPr>
            <w:r>
              <w:rPr>
                <w:rFonts w:hint="eastAsia" w:ascii="Times New Roman" w:hAnsi="Times New Roman" w:cs="Times New Roman"/>
                <w:b/>
                <w:bCs/>
                <w:sz w:val="18"/>
                <w:szCs w:val="18"/>
              </w:rPr>
              <w:t>幼儿园园舍、设施不符合国家卫生标准、安全标准，妨害幼儿身体健康或者威胁幼儿生命安全的处罚</w:t>
            </w:r>
          </w:p>
        </w:tc>
        <w:tc>
          <w:tcPr>
            <w:tcW w:w="2182" w:type="dxa"/>
            <w:vAlign w:val="center"/>
          </w:tcPr>
          <w:p>
            <w:pPr>
              <w:spacing w:line="240" w:lineRule="auto"/>
              <w:jc w:val="both"/>
              <w:rPr>
                <w:rFonts w:eastAsia="方正仿宋简体"/>
                <w:b/>
                <w:sz w:val="28"/>
                <w:szCs w:val="28"/>
              </w:rPr>
            </w:pPr>
            <w:r>
              <w:rPr>
                <w:rFonts w:hint="eastAsia" w:ascii="Times New Roman" w:hAnsi="Times New Roman" w:cs="Times New Roman"/>
                <w:b/>
                <w:bCs/>
                <w:sz w:val="18"/>
                <w:szCs w:val="18"/>
              </w:rPr>
              <w:t>停止招生、停止办园</w:t>
            </w:r>
          </w:p>
        </w:tc>
        <w:tc>
          <w:tcPr>
            <w:tcW w:w="2250" w:type="dxa"/>
            <w:vAlign w:val="center"/>
          </w:tcPr>
          <w:p>
            <w:pPr>
              <w:spacing w:line="240" w:lineRule="auto"/>
              <w:jc w:val="both"/>
              <w:rPr>
                <w:rFonts w:eastAsia="方正仿宋简体"/>
                <w:b/>
                <w:sz w:val="28"/>
                <w:szCs w:val="28"/>
              </w:rPr>
            </w:pPr>
            <w:r>
              <w:rPr>
                <w:rFonts w:hint="eastAsia" w:ascii="Times New Roman" w:hAnsi="Times New Roman" w:cs="Times New Roman"/>
                <w:b/>
                <w:bCs/>
                <w:sz w:val="18"/>
                <w:szCs w:val="18"/>
              </w:rPr>
              <w:t>《幼儿园管理条例》（1989年9月11日经国务院批准，国家教育委员会令第4号发布）第二十七条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00" w:type="dxa"/>
            <w:vAlign w:val="center"/>
          </w:tcPr>
          <w:p>
            <w:pPr>
              <w:spacing w:line="560" w:lineRule="exact"/>
              <w:jc w:val="center"/>
              <w:rPr>
                <w:rFonts w:hint="default" w:eastAsia="方正仿宋简体"/>
                <w:b/>
                <w:sz w:val="28"/>
                <w:szCs w:val="28"/>
                <w:lang w:val="en-US" w:eastAsia="zh-CN"/>
              </w:rPr>
            </w:pPr>
            <w:r>
              <w:rPr>
                <w:rFonts w:hint="eastAsia" w:eastAsia="方正仿宋简体"/>
                <w:b/>
                <w:sz w:val="28"/>
                <w:szCs w:val="28"/>
                <w:lang w:val="en-US" w:eastAsia="zh-CN"/>
              </w:rPr>
              <w:t>13</w:t>
            </w:r>
          </w:p>
        </w:tc>
        <w:tc>
          <w:tcPr>
            <w:tcW w:w="1393" w:type="dxa"/>
            <w:vMerge w:val="continue"/>
            <w:vAlign w:val="center"/>
          </w:tcPr>
          <w:p>
            <w:pPr>
              <w:spacing w:line="560" w:lineRule="exact"/>
              <w:jc w:val="center"/>
              <w:rPr>
                <w:rFonts w:eastAsia="方正仿宋简体"/>
                <w:b/>
                <w:sz w:val="28"/>
                <w:szCs w:val="28"/>
              </w:rPr>
            </w:pPr>
          </w:p>
        </w:tc>
        <w:tc>
          <w:tcPr>
            <w:tcW w:w="2601" w:type="dxa"/>
            <w:vAlign w:val="center"/>
          </w:tcPr>
          <w:p>
            <w:pPr>
              <w:jc w:val="both"/>
              <w:rPr>
                <w:rFonts w:hint="eastAsia" w:ascii="Times New Roman" w:hAnsi="Times New Roman" w:eastAsia="宋体" w:cs="Times New Roman"/>
                <w:b/>
                <w:bCs/>
                <w:kern w:val="2"/>
                <w:sz w:val="18"/>
                <w:szCs w:val="18"/>
                <w:lang w:val="en-US" w:eastAsia="zh-CN" w:bidi="ar-SA"/>
              </w:rPr>
            </w:pPr>
            <w:r>
              <w:rPr>
                <w:rFonts w:hint="eastAsia" w:ascii="Times New Roman" w:hAnsi="Times New Roman" w:eastAsia="宋体" w:cs="Times New Roman"/>
                <w:b/>
                <w:bCs/>
                <w:kern w:val="2"/>
                <w:sz w:val="18"/>
                <w:szCs w:val="18"/>
                <w:lang w:val="en-US" w:eastAsia="zh-CN" w:bidi="ar-SA"/>
              </w:rPr>
              <w:t>幼儿园教育内容和方法违背幼儿教育规律，损害幼儿身心健康的处罚</w:t>
            </w:r>
          </w:p>
        </w:tc>
        <w:tc>
          <w:tcPr>
            <w:tcW w:w="2182" w:type="dxa"/>
            <w:vAlign w:val="center"/>
          </w:tcPr>
          <w:p>
            <w:pPr>
              <w:jc w:val="both"/>
              <w:rPr>
                <w:rFonts w:hint="eastAsia" w:ascii="Times New Roman" w:hAnsi="Times New Roman" w:eastAsia="宋体" w:cs="Times New Roman"/>
                <w:b/>
                <w:bCs/>
                <w:kern w:val="2"/>
                <w:sz w:val="18"/>
                <w:szCs w:val="18"/>
                <w:lang w:val="en-US" w:eastAsia="zh-CN" w:bidi="ar-SA"/>
              </w:rPr>
            </w:pPr>
            <w:r>
              <w:rPr>
                <w:rFonts w:hint="eastAsia" w:ascii="Times New Roman" w:hAnsi="Times New Roman" w:eastAsia="宋体" w:cs="Times New Roman"/>
                <w:b/>
                <w:bCs/>
                <w:kern w:val="2"/>
                <w:sz w:val="18"/>
                <w:szCs w:val="18"/>
                <w:lang w:val="en-US" w:eastAsia="zh-CN" w:bidi="ar-SA"/>
              </w:rPr>
              <w:t>停止招生、停止办园</w:t>
            </w:r>
          </w:p>
        </w:tc>
        <w:tc>
          <w:tcPr>
            <w:tcW w:w="2250" w:type="dxa"/>
            <w:vAlign w:val="center"/>
          </w:tcPr>
          <w:p>
            <w:pPr>
              <w:jc w:val="both"/>
              <w:rPr>
                <w:rFonts w:hint="eastAsia" w:ascii="Times New Roman" w:hAnsi="Times New Roman" w:eastAsia="宋体" w:cs="Times New Roman"/>
                <w:b/>
                <w:bCs/>
                <w:kern w:val="2"/>
                <w:sz w:val="18"/>
                <w:szCs w:val="18"/>
                <w:lang w:val="en-US" w:eastAsia="zh-CN" w:bidi="ar-SA"/>
              </w:rPr>
            </w:pPr>
            <w:r>
              <w:rPr>
                <w:rFonts w:hint="eastAsia" w:ascii="Times New Roman" w:hAnsi="Times New Roman" w:eastAsia="宋体" w:cs="Times New Roman"/>
                <w:b/>
                <w:bCs/>
                <w:kern w:val="2"/>
                <w:sz w:val="18"/>
                <w:szCs w:val="18"/>
                <w:lang w:val="en-US" w:eastAsia="zh-CN" w:bidi="ar-SA"/>
              </w:rPr>
              <w:t>《幼儿园管理条例》（1989年9月11日经国务院批准，国家教育委员会令第4</w:t>
            </w:r>
            <w:bookmarkStart w:id="0" w:name="_GoBack"/>
            <w:bookmarkEnd w:id="0"/>
            <w:r>
              <w:rPr>
                <w:rFonts w:hint="eastAsia" w:ascii="Times New Roman" w:hAnsi="Times New Roman" w:eastAsia="宋体" w:cs="Times New Roman"/>
                <w:b/>
                <w:bCs/>
                <w:kern w:val="2"/>
                <w:sz w:val="18"/>
                <w:szCs w:val="18"/>
                <w:lang w:val="en-US" w:eastAsia="zh-CN" w:bidi="ar-SA"/>
              </w:rPr>
              <w:t>号发布）第二十七条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00" w:type="dxa"/>
            <w:vAlign w:val="center"/>
          </w:tcPr>
          <w:p>
            <w:pPr>
              <w:spacing w:line="560" w:lineRule="exact"/>
              <w:jc w:val="center"/>
              <w:rPr>
                <w:rFonts w:hint="default" w:eastAsia="方正仿宋简体"/>
                <w:b/>
                <w:sz w:val="28"/>
                <w:szCs w:val="28"/>
                <w:lang w:val="en-US" w:eastAsia="zh-CN"/>
              </w:rPr>
            </w:pPr>
            <w:r>
              <w:rPr>
                <w:rFonts w:hint="eastAsia" w:eastAsia="方正仿宋简体"/>
                <w:b/>
                <w:sz w:val="28"/>
                <w:szCs w:val="28"/>
                <w:lang w:val="en-US" w:eastAsia="zh-CN"/>
              </w:rPr>
              <w:t>14</w:t>
            </w:r>
          </w:p>
        </w:tc>
        <w:tc>
          <w:tcPr>
            <w:tcW w:w="1393" w:type="dxa"/>
            <w:vMerge w:val="continue"/>
            <w:vAlign w:val="center"/>
          </w:tcPr>
          <w:p>
            <w:pPr>
              <w:spacing w:line="560" w:lineRule="exact"/>
              <w:jc w:val="center"/>
              <w:rPr>
                <w:rFonts w:eastAsia="方正仿宋简体"/>
                <w:b/>
                <w:sz w:val="28"/>
                <w:szCs w:val="28"/>
              </w:rPr>
            </w:pPr>
          </w:p>
        </w:tc>
        <w:tc>
          <w:tcPr>
            <w:tcW w:w="2601" w:type="dxa"/>
            <w:vAlign w:val="center"/>
          </w:tcPr>
          <w:p>
            <w:pPr>
              <w:jc w:val="both"/>
              <w:rPr>
                <w:rFonts w:hint="eastAsia" w:ascii="Times New Roman" w:hAnsi="Times New Roman" w:eastAsia="宋体" w:cs="Times New Roman"/>
                <w:b/>
                <w:bCs/>
                <w:kern w:val="2"/>
                <w:sz w:val="18"/>
                <w:szCs w:val="18"/>
                <w:lang w:val="en-US" w:eastAsia="zh-CN" w:bidi="ar-SA"/>
              </w:rPr>
            </w:pPr>
            <w:r>
              <w:rPr>
                <w:rFonts w:hint="eastAsia" w:ascii="Times New Roman" w:hAnsi="Times New Roman" w:eastAsia="宋体" w:cs="Times New Roman"/>
                <w:b/>
                <w:bCs/>
                <w:kern w:val="2"/>
                <w:sz w:val="18"/>
                <w:szCs w:val="18"/>
                <w:lang w:val="en-US" w:eastAsia="zh-CN" w:bidi="ar-SA"/>
              </w:rPr>
              <w:t>民办学校不依法将出资人取得回报比例的决定和向社会公布的与其办学水平和教育质量有关的材料、财务状况报审批机关备案的处罚</w:t>
            </w:r>
          </w:p>
        </w:tc>
        <w:tc>
          <w:tcPr>
            <w:tcW w:w="2182" w:type="dxa"/>
            <w:vAlign w:val="center"/>
          </w:tcPr>
          <w:p>
            <w:pPr>
              <w:jc w:val="both"/>
              <w:rPr>
                <w:rFonts w:hint="eastAsia" w:ascii="Times New Roman" w:hAnsi="Times New Roman" w:eastAsia="宋体" w:cs="Times New Roman"/>
                <w:b/>
                <w:bCs/>
                <w:kern w:val="2"/>
                <w:sz w:val="18"/>
                <w:szCs w:val="18"/>
                <w:lang w:val="en-US" w:eastAsia="zh-CN" w:bidi="ar-SA"/>
              </w:rPr>
            </w:pPr>
            <w:r>
              <w:rPr>
                <w:rFonts w:hint="eastAsia" w:ascii="Times New Roman" w:hAnsi="Times New Roman" w:eastAsia="宋体" w:cs="Times New Roman"/>
                <w:b/>
                <w:bCs/>
                <w:kern w:val="2"/>
                <w:sz w:val="18"/>
                <w:szCs w:val="18"/>
                <w:lang w:val="en-US" w:eastAsia="zh-CN" w:bidi="ar-SA"/>
              </w:rPr>
              <w:t>责令停止招生、吊销办学许可证</w:t>
            </w:r>
          </w:p>
        </w:tc>
        <w:tc>
          <w:tcPr>
            <w:tcW w:w="2250" w:type="dxa"/>
            <w:vAlign w:val="center"/>
          </w:tcPr>
          <w:p>
            <w:pPr>
              <w:jc w:val="both"/>
              <w:rPr>
                <w:rFonts w:hint="eastAsia" w:ascii="Times New Roman" w:hAnsi="Times New Roman" w:eastAsia="宋体" w:cs="Times New Roman"/>
                <w:b/>
                <w:bCs/>
                <w:kern w:val="2"/>
                <w:sz w:val="18"/>
                <w:szCs w:val="18"/>
                <w:lang w:val="en-US" w:eastAsia="zh-CN" w:bidi="ar-SA"/>
              </w:rPr>
            </w:pPr>
            <w:r>
              <w:rPr>
                <w:rFonts w:hint="eastAsia" w:ascii="Times New Roman" w:hAnsi="Times New Roman" w:eastAsia="宋体" w:cs="Times New Roman"/>
                <w:b/>
                <w:bCs/>
                <w:kern w:val="2"/>
                <w:sz w:val="18"/>
                <w:szCs w:val="18"/>
                <w:lang w:val="en-US" w:eastAsia="zh-CN" w:bidi="ar-SA"/>
              </w:rPr>
              <w:t>《民办教育促进法实施条例》（2004年3月国务院令第399号）第五十条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00" w:type="dxa"/>
            <w:vAlign w:val="center"/>
          </w:tcPr>
          <w:p>
            <w:pPr>
              <w:spacing w:line="560" w:lineRule="exact"/>
              <w:jc w:val="center"/>
              <w:rPr>
                <w:rFonts w:hint="default" w:eastAsia="方正仿宋简体"/>
                <w:b/>
                <w:sz w:val="28"/>
                <w:szCs w:val="28"/>
                <w:lang w:val="en-US" w:eastAsia="zh-CN"/>
              </w:rPr>
            </w:pPr>
            <w:r>
              <w:rPr>
                <w:rFonts w:hint="eastAsia" w:eastAsia="方正仿宋简体"/>
                <w:b/>
                <w:sz w:val="28"/>
                <w:szCs w:val="28"/>
                <w:lang w:val="en-US" w:eastAsia="zh-CN"/>
              </w:rPr>
              <w:t>15</w:t>
            </w:r>
          </w:p>
        </w:tc>
        <w:tc>
          <w:tcPr>
            <w:tcW w:w="1393" w:type="dxa"/>
            <w:vMerge w:val="continue"/>
            <w:vAlign w:val="center"/>
          </w:tcPr>
          <w:p>
            <w:pPr>
              <w:spacing w:line="560" w:lineRule="exact"/>
              <w:jc w:val="center"/>
              <w:rPr>
                <w:rFonts w:eastAsia="方正仿宋简体"/>
                <w:b/>
                <w:sz w:val="28"/>
                <w:szCs w:val="28"/>
              </w:rPr>
            </w:pPr>
          </w:p>
        </w:tc>
        <w:tc>
          <w:tcPr>
            <w:tcW w:w="2601" w:type="dxa"/>
            <w:vAlign w:val="center"/>
          </w:tcPr>
          <w:p>
            <w:pPr>
              <w:jc w:val="both"/>
              <w:rPr>
                <w:rFonts w:hint="eastAsia" w:ascii="Times New Roman" w:hAnsi="Times New Roman" w:eastAsia="宋体" w:cs="Times New Roman"/>
                <w:b/>
                <w:bCs/>
                <w:kern w:val="2"/>
                <w:sz w:val="18"/>
                <w:szCs w:val="18"/>
                <w:lang w:val="en-US" w:eastAsia="zh-CN" w:bidi="ar-SA"/>
              </w:rPr>
            </w:pPr>
            <w:r>
              <w:rPr>
                <w:rFonts w:hint="eastAsia" w:ascii="Times New Roman" w:hAnsi="Times New Roman" w:eastAsia="宋体" w:cs="Times New Roman"/>
                <w:b/>
                <w:bCs/>
                <w:kern w:val="2"/>
                <w:sz w:val="18"/>
                <w:szCs w:val="18"/>
                <w:lang w:val="en-US" w:eastAsia="zh-CN" w:bidi="ar-SA"/>
              </w:rPr>
              <w:t>对民办学校管理混乱严重影响教育教学的处罚</w:t>
            </w:r>
          </w:p>
        </w:tc>
        <w:tc>
          <w:tcPr>
            <w:tcW w:w="2182" w:type="dxa"/>
            <w:vAlign w:val="center"/>
          </w:tcPr>
          <w:p>
            <w:pPr>
              <w:jc w:val="both"/>
              <w:rPr>
                <w:rFonts w:hint="eastAsia" w:ascii="Times New Roman" w:hAnsi="Times New Roman" w:eastAsia="宋体" w:cs="Times New Roman"/>
                <w:b/>
                <w:bCs/>
                <w:kern w:val="2"/>
                <w:sz w:val="18"/>
                <w:szCs w:val="18"/>
                <w:lang w:val="en-US" w:eastAsia="zh-CN" w:bidi="ar-SA"/>
              </w:rPr>
            </w:pPr>
            <w:r>
              <w:rPr>
                <w:rFonts w:hint="eastAsia" w:ascii="Times New Roman" w:hAnsi="Times New Roman" w:cs="Times New Roman"/>
                <w:b/>
                <w:bCs/>
                <w:sz w:val="18"/>
                <w:szCs w:val="18"/>
              </w:rPr>
              <w:t>责令停止招生、吊销办学许可证</w:t>
            </w:r>
          </w:p>
        </w:tc>
        <w:tc>
          <w:tcPr>
            <w:tcW w:w="2250" w:type="dxa"/>
            <w:vAlign w:val="center"/>
          </w:tcPr>
          <w:p>
            <w:pPr>
              <w:jc w:val="both"/>
              <w:rPr>
                <w:rFonts w:hint="eastAsia" w:cs="Times New Roman"/>
                <w:b/>
                <w:bCs/>
                <w:sz w:val="18"/>
                <w:szCs w:val="18"/>
                <w:lang w:eastAsia="zh-CN"/>
              </w:rPr>
            </w:pPr>
            <w:r>
              <w:rPr>
                <w:rFonts w:hint="eastAsia" w:ascii="Times New Roman" w:hAnsi="Times New Roman" w:cs="Times New Roman"/>
                <w:b/>
                <w:bCs/>
                <w:sz w:val="18"/>
                <w:szCs w:val="18"/>
              </w:rPr>
              <w:t>《民办教育促进法》（2002年12月通过，2018年12月修正）第六十二条</w:t>
            </w:r>
            <w:r>
              <w:rPr>
                <w:rFonts w:hint="eastAsia" w:cs="Times New Roman"/>
                <w:b/>
                <w:bCs/>
                <w:sz w:val="18"/>
                <w:szCs w:val="18"/>
                <w:lang w:eastAsia="zh-CN"/>
              </w:rPr>
              <w:t>；</w:t>
            </w:r>
          </w:p>
          <w:p>
            <w:pPr>
              <w:jc w:val="both"/>
              <w:rPr>
                <w:rFonts w:hint="eastAsia" w:ascii="Times New Roman" w:hAnsi="Times New Roman" w:eastAsia="宋体" w:cs="Times New Roman"/>
                <w:b/>
                <w:bCs/>
                <w:kern w:val="2"/>
                <w:sz w:val="18"/>
                <w:szCs w:val="18"/>
                <w:lang w:val="en-US" w:eastAsia="zh-CN" w:bidi="ar-SA"/>
              </w:rPr>
            </w:pPr>
            <w:r>
              <w:rPr>
                <w:rFonts w:hint="eastAsia" w:ascii="Times New Roman" w:hAnsi="Times New Roman" w:eastAsia="宋体" w:cs="Times New Roman"/>
                <w:b/>
                <w:bCs/>
                <w:kern w:val="2"/>
                <w:sz w:val="18"/>
                <w:szCs w:val="18"/>
                <w:lang w:val="en-US" w:eastAsia="zh-CN" w:bidi="ar-SA"/>
              </w:rPr>
              <w:t>《民办教育促进法实施条例》（2004年3月国务院令第399号）第五十一条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00" w:type="dxa"/>
            <w:vAlign w:val="center"/>
          </w:tcPr>
          <w:p>
            <w:pPr>
              <w:spacing w:line="560" w:lineRule="exact"/>
              <w:jc w:val="center"/>
              <w:rPr>
                <w:rFonts w:hint="default" w:eastAsia="方正仿宋简体"/>
                <w:b/>
                <w:sz w:val="28"/>
                <w:szCs w:val="28"/>
                <w:lang w:val="en-US" w:eastAsia="zh-CN"/>
              </w:rPr>
            </w:pPr>
            <w:r>
              <w:rPr>
                <w:rFonts w:hint="eastAsia" w:eastAsia="方正仿宋简体"/>
                <w:b/>
                <w:sz w:val="28"/>
                <w:szCs w:val="28"/>
                <w:lang w:val="en-US" w:eastAsia="zh-CN"/>
              </w:rPr>
              <w:t>16</w:t>
            </w:r>
          </w:p>
        </w:tc>
        <w:tc>
          <w:tcPr>
            <w:tcW w:w="1393" w:type="dxa"/>
            <w:vMerge w:val="continue"/>
            <w:vAlign w:val="center"/>
          </w:tcPr>
          <w:p>
            <w:pPr>
              <w:spacing w:line="560" w:lineRule="exact"/>
              <w:jc w:val="center"/>
              <w:rPr>
                <w:rFonts w:eastAsia="方正仿宋简体"/>
                <w:b/>
                <w:sz w:val="28"/>
                <w:szCs w:val="28"/>
              </w:rPr>
            </w:pPr>
          </w:p>
        </w:tc>
        <w:tc>
          <w:tcPr>
            <w:tcW w:w="2601" w:type="dxa"/>
            <w:vAlign w:val="center"/>
          </w:tcPr>
          <w:p>
            <w:pPr>
              <w:jc w:val="both"/>
              <w:rPr>
                <w:rFonts w:hint="eastAsia" w:ascii="Times New Roman" w:hAnsi="Times New Roman" w:eastAsia="宋体" w:cs="Times New Roman"/>
                <w:b/>
                <w:bCs/>
                <w:kern w:val="2"/>
                <w:sz w:val="18"/>
                <w:szCs w:val="18"/>
                <w:lang w:val="en-US" w:eastAsia="zh-CN" w:bidi="ar-SA"/>
              </w:rPr>
            </w:pPr>
            <w:r>
              <w:rPr>
                <w:rFonts w:hint="eastAsia" w:ascii="Times New Roman" w:hAnsi="Times New Roman" w:eastAsia="宋体" w:cs="Times New Roman"/>
                <w:b/>
                <w:bCs/>
                <w:kern w:val="2"/>
                <w:sz w:val="18"/>
                <w:szCs w:val="18"/>
                <w:lang w:val="en-US" w:eastAsia="zh-CN" w:bidi="ar-SA"/>
              </w:rPr>
              <w:t>民办学校违反《校车安全管理条例》导致发生学生伤亡事故的处罚</w:t>
            </w:r>
          </w:p>
        </w:tc>
        <w:tc>
          <w:tcPr>
            <w:tcW w:w="2182" w:type="dxa"/>
            <w:vAlign w:val="center"/>
          </w:tcPr>
          <w:p>
            <w:pPr>
              <w:jc w:val="both"/>
              <w:rPr>
                <w:rFonts w:hint="eastAsia" w:ascii="Times New Roman" w:hAnsi="Times New Roman" w:eastAsia="宋体" w:cs="Times New Roman"/>
                <w:b/>
                <w:bCs/>
                <w:kern w:val="2"/>
                <w:sz w:val="18"/>
                <w:szCs w:val="18"/>
                <w:lang w:val="en-US" w:eastAsia="zh-CN" w:bidi="ar-SA"/>
              </w:rPr>
            </w:pPr>
            <w:r>
              <w:rPr>
                <w:rFonts w:hint="eastAsia" w:ascii="Times New Roman" w:hAnsi="Times New Roman" w:eastAsia="宋体" w:cs="Times New Roman"/>
                <w:b/>
                <w:bCs/>
                <w:kern w:val="2"/>
                <w:sz w:val="18"/>
                <w:szCs w:val="18"/>
                <w:lang w:val="en-US" w:eastAsia="zh-CN" w:bidi="ar-SA"/>
              </w:rPr>
              <w:t>吊销其办学许可证，并由教育行政部门责令负有责任的领导人员和直接责任人员5年内不得从事学校管理事务</w:t>
            </w:r>
          </w:p>
        </w:tc>
        <w:tc>
          <w:tcPr>
            <w:tcW w:w="2250" w:type="dxa"/>
            <w:vAlign w:val="center"/>
          </w:tcPr>
          <w:p>
            <w:pPr>
              <w:jc w:val="both"/>
              <w:rPr>
                <w:rFonts w:hint="eastAsia" w:ascii="Times New Roman" w:hAnsi="Times New Roman" w:eastAsia="宋体" w:cs="Times New Roman"/>
                <w:b/>
                <w:bCs/>
                <w:kern w:val="2"/>
                <w:sz w:val="18"/>
                <w:szCs w:val="18"/>
                <w:lang w:val="en-US" w:eastAsia="zh-CN" w:bidi="ar-SA"/>
              </w:rPr>
            </w:pPr>
            <w:r>
              <w:rPr>
                <w:rFonts w:hint="eastAsia" w:ascii="Times New Roman" w:hAnsi="Times New Roman" w:eastAsia="宋体" w:cs="Times New Roman"/>
                <w:b/>
                <w:bCs/>
                <w:kern w:val="2"/>
                <w:sz w:val="18"/>
                <w:szCs w:val="18"/>
                <w:lang w:val="en-US" w:eastAsia="zh-CN" w:bidi="ar-SA"/>
              </w:rPr>
              <w:t>《校车安全管理条例》（2012年4月国务院令第617号）第五十五条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00" w:type="dxa"/>
            <w:vAlign w:val="center"/>
          </w:tcPr>
          <w:p>
            <w:pPr>
              <w:spacing w:line="560" w:lineRule="exact"/>
              <w:jc w:val="center"/>
              <w:rPr>
                <w:rFonts w:hint="default" w:eastAsia="方正仿宋简体"/>
                <w:b/>
                <w:sz w:val="28"/>
                <w:szCs w:val="28"/>
                <w:lang w:val="en-US" w:eastAsia="zh-CN"/>
              </w:rPr>
            </w:pPr>
            <w:r>
              <w:rPr>
                <w:rFonts w:hint="eastAsia" w:eastAsia="方正仿宋简体"/>
                <w:b/>
                <w:sz w:val="28"/>
                <w:szCs w:val="28"/>
                <w:lang w:val="en-US" w:eastAsia="zh-CN"/>
              </w:rPr>
              <w:t>17</w:t>
            </w:r>
          </w:p>
        </w:tc>
        <w:tc>
          <w:tcPr>
            <w:tcW w:w="1393" w:type="dxa"/>
            <w:vMerge w:val="continue"/>
            <w:vAlign w:val="center"/>
          </w:tcPr>
          <w:p>
            <w:pPr>
              <w:spacing w:line="560" w:lineRule="exact"/>
              <w:jc w:val="center"/>
              <w:rPr>
                <w:rFonts w:eastAsia="方正仿宋简体"/>
                <w:b/>
                <w:sz w:val="28"/>
                <w:szCs w:val="28"/>
              </w:rPr>
            </w:pPr>
          </w:p>
        </w:tc>
        <w:tc>
          <w:tcPr>
            <w:tcW w:w="2601" w:type="dxa"/>
            <w:vAlign w:val="center"/>
          </w:tcPr>
          <w:p>
            <w:pPr>
              <w:jc w:val="both"/>
              <w:rPr>
                <w:rFonts w:hint="eastAsia" w:ascii="Times New Roman" w:hAnsi="Times New Roman" w:eastAsia="宋体" w:cs="Times New Roman"/>
                <w:b/>
                <w:bCs/>
                <w:kern w:val="2"/>
                <w:sz w:val="18"/>
                <w:szCs w:val="18"/>
                <w:lang w:val="en-US" w:eastAsia="zh-CN" w:bidi="ar-SA"/>
              </w:rPr>
            </w:pPr>
            <w:r>
              <w:rPr>
                <w:rFonts w:hint="eastAsia" w:ascii="Times New Roman" w:hAnsi="Times New Roman" w:eastAsia="宋体" w:cs="Times New Roman"/>
                <w:b/>
                <w:bCs/>
                <w:kern w:val="2"/>
                <w:sz w:val="18"/>
                <w:szCs w:val="18"/>
                <w:lang w:val="en-US" w:eastAsia="zh-CN" w:bidi="ar-SA"/>
              </w:rPr>
              <w:t>对未经批准擅自经营高危险性体育项目的处罚</w:t>
            </w:r>
          </w:p>
        </w:tc>
        <w:tc>
          <w:tcPr>
            <w:tcW w:w="2182" w:type="dxa"/>
            <w:vAlign w:val="center"/>
          </w:tcPr>
          <w:p>
            <w:pPr>
              <w:jc w:val="both"/>
              <w:rPr>
                <w:rFonts w:hint="eastAsia" w:ascii="Times New Roman" w:hAnsi="Times New Roman" w:eastAsia="宋体" w:cs="Times New Roman"/>
                <w:b/>
                <w:bCs/>
                <w:kern w:val="2"/>
                <w:sz w:val="18"/>
                <w:szCs w:val="18"/>
                <w:lang w:val="en-US" w:eastAsia="zh-CN" w:bidi="ar-SA"/>
              </w:rPr>
            </w:pPr>
            <w:r>
              <w:rPr>
                <w:rFonts w:hint="eastAsia"/>
                <w:b/>
                <w:bCs/>
                <w:sz w:val="18"/>
                <w:szCs w:val="18"/>
                <w:lang w:eastAsia="zh-CN"/>
              </w:rPr>
              <w:t>违法所得不足3万元或者没有违法所得的，并处3万元以上10万元以下的罚款；违法所得3万元以上的，并处违法所得2倍以上5倍以下的罚款</w:t>
            </w:r>
          </w:p>
        </w:tc>
        <w:tc>
          <w:tcPr>
            <w:tcW w:w="2250" w:type="dxa"/>
            <w:vAlign w:val="center"/>
          </w:tcPr>
          <w:p>
            <w:pPr>
              <w:jc w:val="both"/>
              <w:rPr>
                <w:rFonts w:hint="eastAsia" w:ascii="Times New Roman" w:hAnsi="Times New Roman" w:eastAsia="宋体" w:cs="Times New Roman"/>
                <w:b/>
                <w:bCs/>
                <w:kern w:val="2"/>
                <w:sz w:val="18"/>
                <w:szCs w:val="18"/>
                <w:lang w:val="en-US" w:eastAsia="zh-CN" w:bidi="ar-SA"/>
              </w:rPr>
            </w:pPr>
            <w:r>
              <w:rPr>
                <w:rFonts w:hint="eastAsia" w:ascii="Times New Roman" w:hAnsi="Times New Roman" w:eastAsia="宋体" w:cs="Times New Roman"/>
                <w:b/>
                <w:bCs/>
                <w:kern w:val="2"/>
                <w:sz w:val="18"/>
                <w:szCs w:val="18"/>
                <w:lang w:val="en-US" w:eastAsia="zh-CN" w:bidi="ar-SA"/>
              </w:rPr>
              <w:t>《全民健身条例》（2009年8月国务院令第560号公布，2016年2月修订） 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00" w:type="dxa"/>
            <w:vAlign w:val="center"/>
          </w:tcPr>
          <w:p>
            <w:pPr>
              <w:spacing w:line="560" w:lineRule="exact"/>
              <w:jc w:val="center"/>
              <w:rPr>
                <w:rFonts w:hint="default" w:eastAsia="方正仿宋简体"/>
                <w:b/>
                <w:sz w:val="28"/>
                <w:szCs w:val="28"/>
                <w:lang w:val="en-US" w:eastAsia="zh-CN"/>
              </w:rPr>
            </w:pPr>
            <w:r>
              <w:rPr>
                <w:rFonts w:hint="eastAsia" w:eastAsia="方正仿宋简体"/>
                <w:b/>
                <w:sz w:val="28"/>
                <w:szCs w:val="28"/>
                <w:lang w:val="en-US" w:eastAsia="zh-CN"/>
              </w:rPr>
              <w:t>18</w:t>
            </w:r>
          </w:p>
        </w:tc>
        <w:tc>
          <w:tcPr>
            <w:tcW w:w="1393" w:type="dxa"/>
            <w:vMerge w:val="continue"/>
            <w:vAlign w:val="center"/>
          </w:tcPr>
          <w:p>
            <w:pPr>
              <w:spacing w:line="560" w:lineRule="exact"/>
              <w:jc w:val="center"/>
              <w:rPr>
                <w:rFonts w:eastAsia="方正仿宋简体"/>
                <w:b/>
                <w:sz w:val="28"/>
                <w:szCs w:val="28"/>
              </w:rPr>
            </w:pPr>
          </w:p>
        </w:tc>
        <w:tc>
          <w:tcPr>
            <w:tcW w:w="2601" w:type="dxa"/>
            <w:vAlign w:val="center"/>
          </w:tcPr>
          <w:p>
            <w:pPr>
              <w:jc w:val="both"/>
              <w:rPr>
                <w:rFonts w:hint="eastAsia" w:ascii="Times New Roman" w:hAnsi="Times New Roman" w:eastAsia="宋体" w:cs="Times New Roman"/>
                <w:b/>
                <w:bCs/>
                <w:kern w:val="2"/>
                <w:sz w:val="18"/>
                <w:szCs w:val="18"/>
                <w:lang w:val="en-US" w:eastAsia="zh-CN" w:bidi="ar-SA"/>
              </w:rPr>
            </w:pPr>
            <w:r>
              <w:rPr>
                <w:rFonts w:hint="eastAsia" w:ascii="Times New Roman" w:hAnsi="Times New Roman" w:eastAsia="宋体" w:cs="Times New Roman"/>
                <w:b/>
                <w:bCs/>
                <w:kern w:val="2"/>
                <w:sz w:val="18"/>
                <w:szCs w:val="18"/>
                <w:lang w:val="en-US" w:eastAsia="zh-CN" w:bidi="ar-SA"/>
              </w:rPr>
              <w:t>对高危险性体育项目经营者取得许可证后不再符合条件仍经营的处罚</w:t>
            </w:r>
          </w:p>
        </w:tc>
        <w:tc>
          <w:tcPr>
            <w:tcW w:w="2182" w:type="dxa"/>
            <w:vAlign w:val="center"/>
          </w:tcPr>
          <w:p>
            <w:pPr>
              <w:jc w:val="both"/>
              <w:rPr>
                <w:rFonts w:hint="eastAsia"/>
                <w:b/>
                <w:bCs/>
                <w:sz w:val="18"/>
                <w:szCs w:val="18"/>
                <w:lang w:eastAsia="zh-CN"/>
              </w:rPr>
            </w:pPr>
            <w:r>
              <w:rPr>
                <w:rFonts w:hint="eastAsia"/>
                <w:b/>
                <w:bCs/>
                <w:sz w:val="18"/>
                <w:szCs w:val="18"/>
                <w:lang w:eastAsia="zh-CN"/>
              </w:rPr>
              <w:t>违法所得不足3万元或者没有违法所得的，并处3万元以上10万元以下的罚款；违法所得3万元以上的，并处违法所得2倍以上5倍以下的罚款；拒不改正的，由原发证机关吊销许可证</w:t>
            </w:r>
          </w:p>
        </w:tc>
        <w:tc>
          <w:tcPr>
            <w:tcW w:w="2250" w:type="dxa"/>
            <w:vAlign w:val="center"/>
          </w:tcPr>
          <w:p>
            <w:pPr>
              <w:jc w:val="both"/>
              <w:rPr>
                <w:rFonts w:hint="eastAsia" w:ascii="Times New Roman" w:hAnsi="Times New Roman" w:eastAsia="宋体" w:cs="Times New Roman"/>
                <w:b/>
                <w:bCs/>
                <w:kern w:val="2"/>
                <w:sz w:val="18"/>
                <w:szCs w:val="18"/>
                <w:lang w:val="en-US" w:eastAsia="zh-CN" w:bidi="ar-SA"/>
              </w:rPr>
            </w:pPr>
            <w:r>
              <w:rPr>
                <w:rFonts w:hint="eastAsia" w:ascii="Times New Roman" w:hAnsi="Times New Roman" w:eastAsia="宋体" w:cs="Times New Roman"/>
                <w:b/>
                <w:bCs/>
                <w:kern w:val="2"/>
                <w:sz w:val="18"/>
                <w:szCs w:val="18"/>
                <w:lang w:val="en-US" w:eastAsia="zh-CN" w:bidi="ar-SA"/>
              </w:rPr>
              <w:t>《全民健身条例》（2009年8月国务院令第560号公布，2016年2月修订） 第三十七条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00" w:type="dxa"/>
            <w:vAlign w:val="center"/>
          </w:tcPr>
          <w:p>
            <w:pPr>
              <w:spacing w:line="560" w:lineRule="exact"/>
              <w:jc w:val="center"/>
              <w:rPr>
                <w:rFonts w:hint="default" w:eastAsia="方正仿宋简体"/>
                <w:b/>
                <w:sz w:val="28"/>
                <w:szCs w:val="28"/>
                <w:lang w:val="en-US" w:eastAsia="zh-CN"/>
              </w:rPr>
            </w:pPr>
            <w:r>
              <w:rPr>
                <w:rFonts w:hint="eastAsia" w:eastAsia="方正仿宋简体"/>
                <w:b/>
                <w:sz w:val="28"/>
                <w:szCs w:val="28"/>
                <w:lang w:val="en-US" w:eastAsia="zh-CN"/>
              </w:rPr>
              <w:t>19</w:t>
            </w:r>
          </w:p>
        </w:tc>
        <w:tc>
          <w:tcPr>
            <w:tcW w:w="1393" w:type="dxa"/>
            <w:vMerge w:val="continue"/>
            <w:vAlign w:val="center"/>
          </w:tcPr>
          <w:p>
            <w:pPr>
              <w:spacing w:line="560" w:lineRule="exact"/>
              <w:jc w:val="center"/>
              <w:rPr>
                <w:rFonts w:eastAsia="方正仿宋简体"/>
                <w:b/>
                <w:sz w:val="28"/>
                <w:szCs w:val="28"/>
              </w:rPr>
            </w:pPr>
          </w:p>
        </w:tc>
        <w:tc>
          <w:tcPr>
            <w:tcW w:w="2601" w:type="dxa"/>
            <w:vAlign w:val="center"/>
          </w:tcPr>
          <w:p>
            <w:pPr>
              <w:jc w:val="both"/>
              <w:rPr>
                <w:rFonts w:hint="eastAsia" w:ascii="Times New Roman" w:hAnsi="Times New Roman" w:eastAsia="宋体" w:cs="Times New Roman"/>
                <w:b/>
                <w:bCs/>
                <w:kern w:val="2"/>
                <w:sz w:val="18"/>
                <w:szCs w:val="18"/>
                <w:lang w:val="en-US" w:eastAsia="zh-CN" w:bidi="ar-SA"/>
              </w:rPr>
            </w:pPr>
            <w:r>
              <w:rPr>
                <w:rFonts w:hint="eastAsia" w:ascii="Times New Roman" w:hAnsi="Times New Roman" w:eastAsia="宋体" w:cs="Times New Roman"/>
                <w:b/>
                <w:bCs/>
                <w:kern w:val="2"/>
                <w:sz w:val="18"/>
                <w:szCs w:val="18"/>
                <w:lang w:val="en-US" w:eastAsia="zh-CN" w:bidi="ar-SA"/>
              </w:rPr>
              <w:t>对经营高危险性体育项目单位不规范经营的处罚</w:t>
            </w:r>
          </w:p>
        </w:tc>
        <w:tc>
          <w:tcPr>
            <w:tcW w:w="2182" w:type="dxa"/>
            <w:vAlign w:val="center"/>
          </w:tcPr>
          <w:p>
            <w:pPr>
              <w:jc w:val="both"/>
              <w:rPr>
                <w:rFonts w:hint="eastAsia"/>
                <w:b/>
                <w:bCs/>
                <w:sz w:val="18"/>
                <w:szCs w:val="18"/>
                <w:lang w:eastAsia="zh-CN"/>
              </w:rPr>
            </w:pPr>
            <w:r>
              <w:rPr>
                <w:rFonts w:hint="eastAsia"/>
                <w:b/>
                <w:bCs/>
                <w:sz w:val="18"/>
                <w:szCs w:val="18"/>
                <w:lang w:eastAsia="zh-CN"/>
              </w:rPr>
              <w:t>逾期未改正的，处2万元以下的罚款</w:t>
            </w:r>
          </w:p>
        </w:tc>
        <w:tc>
          <w:tcPr>
            <w:tcW w:w="2250" w:type="dxa"/>
            <w:vAlign w:val="center"/>
          </w:tcPr>
          <w:p>
            <w:pPr>
              <w:jc w:val="both"/>
              <w:rPr>
                <w:rFonts w:hint="eastAsia" w:ascii="Times New Roman" w:hAnsi="Times New Roman" w:eastAsia="宋体" w:cs="Times New Roman"/>
                <w:b/>
                <w:bCs/>
                <w:kern w:val="2"/>
                <w:sz w:val="18"/>
                <w:szCs w:val="18"/>
                <w:lang w:val="en-US" w:eastAsia="zh-CN" w:bidi="ar-SA"/>
              </w:rPr>
            </w:pPr>
            <w:r>
              <w:rPr>
                <w:rFonts w:hint="eastAsia" w:ascii="Times New Roman" w:hAnsi="Times New Roman" w:eastAsia="宋体" w:cs="Times New Roman"/>
                <w:b/>
                <w:bCs/>
                <w:kern w:val="2"/>
                <w:sz w:val="18"/>
                <w:szCs w:val="18"/>
                <w:lang w:val="en-US" w:eastAsia="zh-CN" w:bidi="ar-SA"/>
              </w:rPr>
              <w:t>《经营高危险性体育项目许可管理办法》（2013年2月国家体育总局令第17号发布，2016年4月修改）第二十八条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00" w:type="dxa"/>
            <w:vAlign w:val="center"/>
          </w:tcPr>
          <w:p>
            <w:pPr>
              <w:spacing w:line="560" w:lineRule="exact"/>
              <w:jc w:val="center"/>
              <w:rPr>
                <w:rFonts w:hint="default" w:eastAsia="方正仿宋简体"/>
                <w:b/>
                <w:sz w:val="28"/>
                <w:szCs w:val="28"/>
                <w:lang w:val="en-US" w:eastAsia="zh-CN"/>
              </w:rPr>
            </w:pPr>
            <w:r>
              <w:rPr>
                <w:rFonts w:hint="eastAsia" w:eastAsia="方正仿宋简体"/>
                <w:b/>
                <w:sz w:val="28"/>
                <w:szCs w:val="28"/>
                <w:lang w:val="en-US" w:eastAsia="zh-CN"/>
              </w:rPr>
              <w:t>20</w:t>
            </w:r>
          </w:p>
        </w:tc>
        <w:tc>
          <w:tcPr>
            <w:tcW w:w="1393" w:type="dxa"/>
            <w:vMerge w:val="continue"/>
            <w:vAlign w:val="center"/>
          </w:tcPr>
          <w:p>
            <w:pPr>
              <w:spacing w:line="560" w:lineRule="exact"/>
              <w:jc w:val="center"/>
              <w:rPr>
                <w:rFonts w:eastAsia="方正仿宋简体"/>
                <w:b/>
                <w:sz w:val="28"/>
                <w:szCs w:val="28"/>
              </w:rPr>
            </w:pPr>
          </w:p>
        </w:tc>
        <w:tc>
          <w:tcPr>
            <w:tcW w:w="2601" w:type="dxa"/>
            <w:vAlign w:val="center"/>
          </w:tcPr>
          <w:p>
            <w:pPr>
              <w:jc w:val="both"/>
              <w:rPr>
                <w:rFonts w:hint="eastAsia" w:ascii="Times New Roman" w:hAnsi="Times New Roman" w:eastAsia="宋体" w:cs="Times New Roman"/>
                <w:b/>
                <w:bCs/>
                <w:kern w:val="2"/>
                <w:sz w:val="18"/>
                <w:szCs w:val="18"/>
                <w:lang w:val="en-US" w:eastAsia="zh-CN" w:bidi="ar-SA"/>
              </w:rPr>
            </w:pPr>
            <w:r>
              <w:rPr>
                <w:rFonts w:hint="eastAsia" w:ascii="Times New Roman" w:hAnsi="Times New Roman" w:eastAsia="宋体" w:cs="Times New Roman"/>
                <w:b/>
                <w:bCs/>
                <w:kern w:val="2"/>
                <w:sz w:val="18"/>
                <w:szCs w:val="18"/>
                <w:lang w:val="en-US" w:eastAsia="zh-CN" w:bidi="ar-SA"/>
              </w:rPr>
              <w:t>对经营高危险性体育项目单位不配合检查的处罚</w:t>
            </w:r>
          </w:p>
        </w:tc>
        <w:tc>
          <w:tcPr>
            <w:tcW w:w="2182" w:type="dxa"/>
            <w:vAlign w:val="center"/>
          </w:tcPr>
          <w:p>
            <w:pPr>
              <w:jc w:val="both"/>
              <w:rPr>
                <w:rFonts w:hint="eastAsia"/>
                <w:b/>
                <w:bCs/>
                <w:sz w:val="18"/>
                <w:szCs w:val="18"/>
                <w:lang w:eastAsia="zh-CN"/>
              </w:rPr>
            </w:pPr>
            <w:r>
              <w:rPr>
                <w:rFonts w:hint="eastAsia"/>
                <w:b/>
                <w:bCs/>
                <w:sz w:val="18"/>
                <w:szCs w:val="18"/>
                <w:lang w:eastAsia="zh-CN"/>
              </w:rPr>
              <w:t>3万元以下的罚款</w:t>
            </w:r>
          </w:p>
        </w:tc>
        <w:tc>
          <w:tcPr>
            <w:tcW w:w="2250" w:type="dxa"/>
            <w:vAlign w:val="center"/>
          </w:tcPr>
          <w:p>
            <w:pPr>
              <w:jc w:val="both"/>
              <w:rPr>
                <w:rFonts w:hint="eastAsia" w:ascii="Times New Roman" w:hAnsi="Times New Roman" w:eastAsia="宋体" w:cs="Times New Roman"/>
                <w:b/>
                <w:bCs/>
                <w:kern w:val="2"/>
                <w:sz w:val="18"/>
                <w:szCs w:val="18"/>
                <w:lang w:val="en-US" w:eastAsia="zh-CN" w:bidi="ar-SA"/>
              </w:rPr>
            </w:pPr>
            <w:r>
              <w:rPr>
                <w:rFonts w:hint="eastAsia" w:ascii="Times New Roman" w:hAnsi="Times New Roman" w:eastAsia="宋体" w:cs="Times New Roman"/>
                <w:b/>
                <w:bCs/>
                <w:kern w:val="2"/>
                <w:sz w:val="18"/>
                <w:szCs w:val="18"/>
                <w:lang w:val="en-US" w:eastAsia="zh-CN" w:bidi="ar-SA"/>
              </w:rPr>
              <w:t>《经营高危险性体育项目许可管理办法》（2013年2月国家体育总局令第17号发布，2016年4月修改）第二十九条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00" w:type="dxa"/>
            <w:vAlign w:val="center"/>
          </w:tcPr>
          <w:p>
            <w:pPr>
              <w:spacing w:line="560" w:lineRule="exact"/>
              <w:jc w:val="center"/>
              <w:rPr>
                <w:rFonts w:hint="default" w:eastAsia="方正仿宋简体"/>
                <w:b/>
                <w:sz w:val="28"/>
                <w:szCs w:val="28"/>
                <w:lang w:val="en-US" w:eastAsia="zh-CN"/>
              </w:rPr>
            </w:pPr>
            <w:r>
              <w:rPr>
                <w:rFonts w:hint="eastAsia" w:eastAsia="方正仿宋简体"/>
                <w:b/>
                <w:sz w:val="28"/>
                <w:szCs w:val="28"/>
                <w:lang w:val="en-US" w:eastAsia="zh-CN"/>
              </w:rPr>
              <w:t>21</w:t>
            </w:r>
          </w:p>
        </w:tc>
        <w:tc>
          <w:tcPr>
            <w:tcW w:w="1393" w:type="dxa"/>
            <w:vMerge w:val="continue"/>
            <w:vAlign w:val="center"/>
          </w:tcPr>
          <w:p>
            <w:pPr>
              <w:spacing w:line="560" w:lineRule="exact"/>
              <w:jc w:val="center"/>
              <w:rPr>
                <w:rFonts w:eastAsia="方正仿宋简体"/>
                <w:b/>
                <w:sz w:val="28"/>
                <w:szCs w:val="28"/>
              </w:rPr>
            </w:pPr>
          </w:p>
        </w:tc>
        <w:tc>
          <w:tcPr>
            <w:tcW w:w="2601" w:type="dxa"/>
            <w:vAlign w:val="center"/>
          </w:tcPr>
          <w:p>
            <w:pPr>
              <w:jc w:val="both"/>
              <w:rPr>
                <w:rFonts w:hint="eastAsia" w:ascii="Times New Roman" w:hAnsi="Times New Roman" w:eastAsia="宋体" w:cs="Times New Roman"/>
                <w:b/>
                <w:bCs/>
                <w:kern w:val="2"/>
                <w:sz w:val="18"/>
                <w:szCs w:val="18"/>
                <w:lang w:val="en-US" w:eastAsia="zh-CN" w:bidi="ar-SA"/>
              </w:rPr>
            </w:pPr>
            <w:r>
              <w:rPr>
                <w:rFonts w:hint="eastAsia" w:ascii="Times New Roman" w:hAnsi="Times New Roman" w:eastAsia="宋体" w:cs="Times New Roman"/>
                <w:b/>
                <w:bCs/>
                <w:kern w:val="2"/>
                <w:sz w:val="18"/>
                <w:szCs w:val="18"/>
                <w:lang w:val="en-US" w:eastAsia="zh-CN" w:bidi="ar-SA"/>
              </w:rPr>
              <w:t>对违法使用公共体育设施的处罚</w:t>
            </w:r>
          </w:p>
        </w:tc>
        <w:tc>
          <w:tcPr>
            <w:tcW w:w="2182" w:type="dxa"/>
            <w:vAlign w:val="center"/>
          </w:tcPr>
          <w:p>
            <w:pPr>
              <w:jc w:val="both"/>
              <w:rPr>
                <w:rFonts w:hint="eastAsia"/>
                <w:b/>
                <w:bCs/>
                <w:sz w:val="18"/>
                <w:szCs w:val="18"/>
                <w:lang w:eastAsia="zh-CN"/>
              </w:rPr>
            </w:pPr>
            <w:r>
              <w:rPr>
                <w:rFonts w:hint="eastAsia"/>
                <w:b/>
                <w:bCs/>
                <w:sz w:val="18"/>
                <w:szCs w:val="18"/>
                <w:lang w:eastAsia="zh-CN"/>
              </w:rPr>
              <w:t>没收违法所得，违法所得5000元以上的，并处违法所得2倍以上5倍以下的罚款；没有违法所得或者违法所得5000元以下的，可以处1万元以下的罚款</w:t>
            </w:r>
          </w:p>
        </w:tc>
        <w:tc>
          <w:tcPr>
            <w:tcW w:w="2250" w:type="dxa"/>
            <w:vAlign w:val="center"/>
          </w:tcPr>
          <w:p>
            <w:pPr>
              <w:jc w:val="both"/>
              <w:rPr>
                <w:rFonts w:hint="eastAsia" w:ascii="Times New Roman" w:hAnsi="Times New Roman" w:eastAsia="宋体" w:cs="Times New Roman"/>
                <w:b/>
                <w:bCs/>
                <w:kern w:val="2"/>
                <w:sz w:val="18"/>
                <w:szCs w:val="18"/>
                <w:lang w:val="en-US" w:eastAsia="zh-CN" w:bidi="ar-SA"/>
              </w:rPr>
            </w:pPr>
            <w:r>
              <w:rPr>
                <w:rFonts w:hint="eastAsia" w:ascii="Times New Roman" w:hAnsi="Times New Roman" w:eastAsia="宋体" w:cs="Times New Roman"/>
                <w:b/>
                <w:bCs/>
                <w:kern w:val="2"/>
                <w:sz w:val="18"/>
                <w:szCs w:val="18"/>
                <w:lang w:val="en-US" w:eastAsia="zh-CN" w:bidi="ar-SA"/>
              </w:rPr>
              <w:t>《公共文化体育设施条例》（2003年6月国务院令第382号）第三十一条</w:t>
            </w:r>
          </w:p>
        </w:tc>
      </w:tr>
    </w:tbl>
    <w:p>
      <w:pPr>
        <w:spacing w:line="320" w:lineRule="exact"/>
        <w:rPr>
          <w:rFonts w:ascii="仿宋_GB2312" w:hAnsi="仿宋_GB2312" w:eastAsia="仿宋_GB2312" w:cs="仿宋_GB2312"/>
          <w:szCs w:val="21"/>
        </w:rPr>
      </w:pPr>
      <w:r>
        <w:rPr>
          <w:rFonts w:hint="eastAsia" w:ascii="黑体" w:hAnsi="黑体" w:eastAsia="黑体" w:cs="黑体"/>
          <w:szCs w:val="21"/>
        </w:rPr>
        <w:t>填表说明：</w:t>
      </w:r>
      <w:r>
        <w:rPr>
          <w:rFonts w:hint="eastAsia" w:ascii="仿宋_GB2312" w:hAnsi="仿宋_GB2312" w:eastAsia="仿宋_GB2312" w:cs="仿宋_GB2312"/>
          <w:szCs w:val="21"/>
        </w:rPr>
        <w:t>各单位结合工作实际，确定行政许可、行政处罚、行政强制、行政征收征用等重大行政执法决定的范围，列明具体执法事项和依据的条款。</w:t>
      </w:r>
    </w:p>
    <w:p/>
    <w:p/>
    <w:p/>
    <w:p/>
    <w:p/>
    <w:p/>
    <w:p>
      <w:pPr>
        <w:sectPr>
          <w:pgSz w:w="11906" w:h="16838"/>
          <w:pgMar w:top="1440" w:right="1800" w:bottom="1440" w:left="1800" w:header="851" w:footer="992" w:gutter="0"/>
          <w:cols w:space="425"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微软雅黑"/>
    <w:panose1 w:val="0201060103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标宋">
    <w:altName w:val="黑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F726AD"/>
    <w:rsid w:val="069A61CD"/>
    <w:rsid w:val="15F726AD"/>
    <w:rsid w:val="51650A4E"/>
    <w:rsid w:val="5EC62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2020-08-12T01:04:00Z</dcterms:created>
  <dc:creator>Administrator</dc:creator>
  <cp:lastModifiedBy>Administrator</cp:lastModifiedBy>
  <dcterms:modified xsi:type="dcterms:W3CDTF">2020-09-23T06:51:43Z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