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文星标宋" w:hAnsi="文星标宋" w:eastAsia="文星标宋" w:cs="文星标宋"/>
          <w:sz w:val="44"/>
          <w:szCs w:val="44"/>
        </w:rPr>
      </w:pPr>
    </w:p>
    <w:p>
      <w:pPr>
        <w:spacing w:line="560" w:lineRule="exact"/>
        <w:jc w:val="center"/>
        <w:rPr>
          <w:rFonts w:hint="eastAsia" w:ascii="文星标宋" w:hAnsi="文星标宋" w:eastAsia="文星标宋" w:cs="文星标宋"/>
          <w:sz w:val="44"/>
          <w:szCs w:val="44"/>
        </w:rPr>
      </w:pPr>
      <w:r>
        <w:rPr>
          <w:rFonts w:hint="eastAsia" w:ascii="文星标宋" w:hAnsi="文星标宋" w:eastAsia="文星标宋" w:cs="文星标宋"/>
          <w:sz w:val="44"/>
          <w:szCs w:val="44"/>
        </w:rPr>
        <w:t>重大行政执法决定法制审核目录清单</w:t>
      </w:r>
    </w:p>
    <w:p>
      <w:pPr>
        <w:spacing w:line="560" w:lineRule="exact"/>
        <w:jc w:val="center"/>
        <w:rPr>
          <w:rFonts w:ascii="文星标宋" w:hAnsi="文星标宋" w:eastAsia="文星标宋" w:cs="文星标宋"/>
          <w:sz w:val="44"/>
          <w:szCs w:val="44"/>
        </w:rPr>
      </w:pPr>
    </w:p>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填报单位：</w:t>
      </w:r>
      <w:r>
        <w:rPr>
          <w:rFonts w:hint="eastAsia" w:ascii="仿宋_GB2312" w:hAnsi="仿宋_GB2312" w:eastAsia="仿宋_GB2312" w:cs="仿宋_GB2312"/>
          <w:sz w:val="28"/>
          <w:szCs w:val="28"/>
          <w:lang w:val="en-US" w:eastAsia="zh-CN"/>
        </w:rPr>
        <w:t>曲阜</w:t>
      </w:r>
      <w:r>
        <w:rPr>
          <w:rFonts w:hint="eastAsia" w:ascii="仿宋_GB2312" w:hAnsi="仿宋_GB2312" w:eastAsia="仿宋_GB2312" w:cs="仿宋_GB2312"/>
          <w:sz w:val="28"/>
          <w:szCs w:val="28"/>
        </w:rPr>
        <w:t>市司法局</w:t>
      </w:r>
    </w:p>
    <w:tbl>
      <w:tblPr>
        <w:tblStyle w:val="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393"/>
        <w:gridCol w:w="3252"/>
        <w:gridCol w:w="3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00" w:type="dxa"/>
          </w:tcPr>
          <w:p>
            <w:pPr>
              <w:spacing w:line="560" w:lineRule="exact"/>
              <w:jc w:val="center"/>
              <w:rPr>
                <w:rFonts w:ascii="黑体" w:hAnsi="黑体" w:eastAsia="黑体" w:cs="黑体"/>
                <w:sz w:val="28"/>
                <w:szCs w:val="28"/>
              </w:rPr>
            </w:pPr>
            <w:r>
              <w:rPr>
                <w:rFonts w:hint="eastAsia" w:ascii="黑体" w:hAnsi="黑体" w:eastAsia="黑体" w:cs="黑体"/>
                <w:sz w:val="28"/>
                <w:szCs w:val="28"/>
              </w:rPr>
              <w:t>序号</w:t>
            </w:r>
          </w:p>
        </w:tc>
        <w:tc>
          <w:tcPr>
            <w:tcW w:w="1393" w:type="dxa"/>
          </w:tcPr>
          <w:p>
            <w:pPr>
              <w:spacing w:line="560" w:lineRule="exact"/>
              <w:jc w:val="center"/>
              <w:rPr>
                <w:rFonts w:ascii="黑体" w:hAnsi="黑体" w:eastAsia="黑体" w:cs="黑体"/>
                <w:sz w:val="28"/>
                <w:szCs w:val="28"/>
              </w:rPr>
            </w:pPr>
            <w:r>
              <w:rPr>
                <w:rFonts w:hint="eastAsia" w:ascii="黑体" w:hAnsi="黑体" w:eastAsia="黑体" w:cs="黑体"/>
                <w:sz w:val="28"/>
                <w:szCs w:val="28"/>
              </w:rPr>
              <w:t>执法类别</w:t>
            </w:r>
          </w:p>
        </w:tc>
        <w:tc>
          <w:tcPr>
            <w:tcW w:w="3252" w:type="dxa"/>
          </w:tcPr>
          <w:p>
            <w:pPr>
              <w:spacing w:line="560" w:lineRule="exact"/>
              <w:jc w:val="center"/>
              <w:rPr>
                <w:rFonts w:ascii="黑体" w:hAnsi="黑体" w:eastAsia="黑体" w:cs="黑体"/>
                <w:sz w:val="28"/>
                <w:szCs w:val="28"/>
              </w:rPr>
            </w:pPr>
            <w:r>
              <w:rPr>
                <w:rFonts w:hint="eastAsia" w:ascii="黑体" w:hAnsi="黑体" w:eastAsia="黑体" w:cs="黑体"/>
                <w:sz w:val="28"/>
                <w:szCs w:val="28"/>
              </w:rPr>
              <w:t>审核事项名称</w:t>
            </w:r>
          </w:p>
        </w:tc>
        <w:tc>
          <w:tcPr>
            <w:tcW w:w="3452" w:type="dxa"/>
          </w:tcPr>
          <w:p>
            <w:pPr>
              <w:spacing w:line="560" w:lineRule="exact"/>
              <w:jc w:val="center"/>
              <w:rPr>
                <w:rFonts w:ascii="黑体" w:hAnsi="黑体" w:eastAsia="黑体" w:cs="黑体"/>
                <w:sz w:val="28"/>
                <w:szCs w:val="28"/>
              </w:rPr>
            </w:pPr>
            <w:r>
              <w:rPr>
                <w:rFonts w:hint="eastAsia" w:ascii="黑体" w:hAnsi="黑体" w:eastAsia="黑体" w:cs="黑体"/>
                <w:sz w:val="28"/>
                <w:szCs w:val="28"/>
              </w:rPr>
              <w:t>实施依据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800"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393" w:type="dxa"/>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重大</w:t>
            </w:r>
          </w:p>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行政许可</w:t>
            </w:r>
          </w:p>
        </w:tc>
        <w:tc>
          <w:tcPr>
            <w:tcW w:w="3252" w:type="dxa"/>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无</w:t>
            </w:r>
          </w:p>
        </w:tc>
        <w:tc>
          <w:tcPr>
            <w:tcW w:w="3452" w:type="dxa"/>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800" w:type="dxa"/>
            <w:vMerge w:val="restart"/>
          </w:tcPr>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393" w:type="dxa"/>
            <w:vMerge w:val="restart"/>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重大</w:t>
            </w:r>
          </w:p>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行政处罚</w:t>
            </w:r>
          </w:p>
        </w:tc>
        <w:tc>
          <w:tcPr>
            <w:tcW w:w="3252" w:type="dxa"/>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对律师违法执业的处罚</w:t>
            </w:r>
          </w:p>
        </w:tc>
        <w:tc>
          <w:tcPr>
            <w:tcW w:w="3452" w:type="dxa"/>
            <w:vAlign w:val="center"/>
          </w:tcPr>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《律师法》《律师和律师事务所违法行为处罚办法》《律师执业管理办法》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800" w:type="dxa"/>
            <w:vMerge w:val="continue"/>
          </w:tcPr>
          <w:p>
            <w:pPr>
              <w:spacing w:line="560" w:lineRule="exact"/>
              <w:jc w:val="center"/>
              <w:rPr>
                <w:rFonts w:ascii="仿宋_GB2312" w:hAnsi="仿宋_GB2312" w:eastAsia="仿宋_GB2312" w:cs="仿宋_GB2312"/>
                <w:sz w:val="28"/>
                <w:szCs w:val="28"/>
              </w:rPr>
            </w:pPr>
          </w:p>
        </w:tc>
        <w:tc>
          <w:tcPr>
            <w:tcW w:w="1393" w:type="dxa"/>
            <w:vMerge w:val="continue"/>
          </w:tcPr>
          <w:p>
            <w:pPr>
              <w:spacing w:line="400" w:lineRule="exact"/>
              <w:rPr>
                <w:rFonts w:ascii="仿宋_GB2312" w:hAnsi="仿宋_GB2312" w:eastAsia="仿宋_GB2312" w:cs="仿宋_GB2312"/>
                <w:sz w:val="28"/>
                <w:szCs w:val="28"/>
              </w:rPr>
            </w:pPr>
          </w:p>
        </w:tc>
        <w:tc>
          <w:tcPr>
            <w:tcW w:w="3252" w:type="dxa"/>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对律师事务所违法执业的处罚</w:t>
            </w:r>
          </w:p>
        </w:tc>
        <w:tc>
          <w:tcPr>
            <w:tcW w:w="3452" w:type="dxa"/>
            <w:vAlign w:val="center"/>
          </w:tcPr>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《律师法》《律师和律师事务所违法行为处罚办法》《律师事务所管理办法》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00" w:type="dxa"/>
            <w:vMerge w:val="continue"/>
          </w:tcPr>
          <w:p>
            <w:pPr>
              <w:spacing w:line="560" w:lineRule="exact"/>
              <w:jc w:val="center"/>
              <w:rPr>
                <w:rFonts w:ascii="仿宋_GB2312" w:hAnsi="仿宋_GB2312" w:eastAsia="仿宋_GB2312" w:cs="仿宋_GB2312"/>
                <w:sz w:val="28"/>
                <w:szCs w:val="28"/>
              </w:rPr>
            </w:pPr>
          </w:p>
        </w:tc>
        <w:tc>
          <w:tcPr>
            <w:tcW w:w="1393" w:type="dxa"/>
            <w:vMerge w:val="continue"/>
            <w:vAlign w:val="center"/>
          </w:tcPr>
          <w:p>
            <w:pPr>
              <w:spacing w:line="400" w:lineRule="exact"/>
              <w:jc w:val="center"/>
              <w:rPr>
                <w:rFonts w:ascii="仿宋_GB2312" w:hAnsi="仿宋_GB2312" w:eastAsia="仿宋_GB2312" w:cs="仿宋_GB2312"/>
                <w:sz w:val="28"/>
                <w:szCs w:val="28"/>
              </w:rPr>
            </w:pPr>
          </w:p>
        </w:tc>
        <w:tc>
          <w:tcPr>
            <w:tcW w:w="3252" w:type="dxa"/>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对冒用律师名义从事法律服务业务的处罚</w:t>
            </w:r>
          </w:p>
        </w:tc>
        <w:tc>
          <w:tcPr>
            <w:tcW w:w="3452" w:type="dxa"/>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《律师法》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800" w:type="dxa"/>
            <w:vMerge w:val="continue"/>
          </w:tcPr>
          <w:p>
            <w:pPr>
              <w:spacing w:line="560" w:lineRule="exact"/>
              <w:jc w:val="center"/>
              <w:rPr>
                <w:rFonts w:ascii="仿宋_GB2312" w:hAnsi="仿宋_GB2312" w:eastAsia="仿宋_GB2312" w:cs="仿宋_GB2312"/>
                <w:sz w:val="28"/>
                <w:szCs w:val="28"/>
              </w:rPr>
            </w:pPr>
          </w:p>
        </w:tc>
        <w:tc>
          <w:tcPr>
            <w:tcW w:w="1393" w:type="dxa"/>
            <w:vMerge w:val="continue"/>
          </w:tcPr>
          <w:p>
            <w:pPr>
              <w:spacing w:line="400" w:lineRule="exact"/>
              <w:rPr>
                <w:rFonts w:ascii="仿宋_GB2312" w:hAnsi="仿宋_GB2312" w:eastAsia="仿宋_GB2312" w:cs="仿宋_GB2312"/>
                <w:sz w:val="28"/>
                <w:szCs w:val="28"/>
              </w:rPr>
            </w:pPr>
          </w:p>
        </w:tc>
        <w:tc>
          <w:tcPr>
            <w:tcW w:w="3252" w:type="dxa"/>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对公证机构及其公证员违法执业的处罚</w:t>
            </w:r>
          </w:p>
        </w:tc>
        <w:tc>
          <w:tcPr>
            <w:tcW w:w="3452" w:type="dxa"/>
            <w:vAlign w:val="center"/>
          </w:tcPr>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《公证法》《公证程序规则》</w:t>
            </w:r>
          </w:p>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《公证机构执业管理办法》</w:t>
            </w:r>
          </w:p>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《公证员执业管理办法》</w:t>
            </w:r>
          </w:p>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《山东省司法厅关于对违法执业公证机构和公证员实施行政处罚分级负责的意见》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800" w:type="dxa"/>
            <w:vMerge w:val="continue"/>
          </w:tcPr>
          <w:p>
            <w:pPr>
              <w:spacing w:line="560" w:lineRule="exact"/>
              <w:jc w:val="center"/>
              <w:rPr>
                <w:rFonts w:ascii="仿宋_GB2312" w:hAnsi="仿宋_GB2312" w:eastAsia="仿宋_GB2312" w:cs="仿宋_GB2312"/>
                <w:sz w:val="28"/>
                <w:szCs w:val="28"/>
              </w:rPr>
            </w:pPr>
            <w:bookmarkStart w:id="0" w:name="_GoBack"/>
            <w:bookmarkEnd w:id="0"/>
          </w:p>
        </w:tc>
        <w:tc>
          <w:tcPr>
            <w:tcW w:w="1393" w:type="dxa"/>
            <w:vMerge w:val="continue"/>
          </w:tcPr>
          <w:p>
            <w:pPr>
              <w:spacing w:line="400" w:lineRule="exact"/>
              <w:rPr>
                <w:rFonts w:ascii="仿宋_GB2312" w:hAnsi="仿宋_GB2312" w:eastAsia="仿宋_GB2312" w:cs="仿宋_GB2312"/>
                <w:sz w:val="28"/>
                <w:szCs w:val="28"/>
              </w:rPr>
            </w:pPr>
          </w:p>
        </w:tc>
        <w:tc>
          <w:tcPr>
            <w:tcW w:w="3252" w:type="dxa"/>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对基层法律服务所、法律服务工作者违规执业行为的处罚</w:t>
            </w:r>
          </w:p>
        </w:tc>
        <w:tc>
          <w:tcPr>
            <w:tcW w:w="3452" w:type="dxa"/>
            <w:vAlign w:val="center"/>
          </w:tcPr>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《基层法律服务所管理办法》《基层法律服务工作者管理办法》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800"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393"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重大</w:t>
            </w:r>
          </w:p>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行政强制</w:t>
            </w:r>
          </w:p>
        </w:tc>
        <w:tc>
          <w:tcPr>
            <w:tcW w:w="3252"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无</w:t>
            </w:r>
          </w:p>
        </w:tc>
        <w:tc>
          <w:tcPr>
            <w:tcW w:w="3452"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800"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393"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重大</w:t>
            </w:r>
          </w:p>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行政征收</w:t>
            </w:r>
          </w:p>
        </w:tc>
        <w:tc>
          <w:tcPr>
            <w:tcW w:w="3252"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无</w:t>
            </w:r>
          </w:p>
        </w:tc>
        <w:tc>
          <w:tcPr>
            <w:tcW w:w="3452"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无</w:t>
            </w:r>
          </w:p>
        </w:tc>
      </w:tr>
    </w:tbl>
    <w:p>
      <w:pPr>
        <w:spacing w:line="320" w:lineRule="exact"/>
        <w:rPr>
          <w:rFonts w:ascii="仿宋_GB2312" w:hAnsi="仿宋_GB2312" w:eastAsia="仿宋_GB2312" w:cs="仿宋_GB2312"/>
          <w:szCs w:val="21"/>
        </w:rPr>
      </w:pPr>
      <w:r>
        <w:rPr>
          <w:rFonts w:hint="eastAsia" w:ascii="黑体" w:hAnsi="黑体" w:eastAsia="黑体" w:cs="黑体"/>
          <w:szCs w:val="21"/>
        </w:rPr>
        <w:t>填表说明：</w:t>
      </w:r>
      <w:r>
        <w:rPr>
          <w:rFonts w:hint="eastAsia" w:ascii="仿宋_GB2312" w:hAnsi="仿宋_GB2312" w:eastAsia="仿宋_GB2312" w:cs="仿宋_GB2312"/>
          <w:szCs w:val="21"/>
        </w:rPr>
        <w:t>各单位结合工作实际，确定行政许可、行政处罚、行政强制、行政征收征用等重大行政执法决定的范围，列明具体执法事项和依据的条款。</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标宋">
    <w:altName w:val="微软雅黑"/>
    <w:panose1 w:val="00000000000000000000"/>
    <w:charset w:val="86"/>
    <w:family w:val="moder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322D1"/>
    <w:rsid w:val="00023F19"/>
    <w:rsid w:val="000D4F92"/>
    <w:rsid w:val="00120198"/>
    <w:rsid w:val="001F4443"/>
    <w:rsid w:val="00262235"/>
    <w:rsid w:val="003C35F6"/>
    <w:rsid w:val="0046477D"/>
    <w:rsid w:val="005066A7"/>
    <w:rsid w:val="005B36BD"/>
    <w:rsid w:val="006C385E"/>
    <w:rsid w:val="006F78AE"/>
    <w:rsid w:val="007458AC"/>
    <w:rsid w:val="007E3D39"/>
    <w:rsid w:val="00815291"/>
    <w:rsid w:val="008322D1"/>
    <w:rsid w:val="00961289"/>
    <w:rsid w:val="009A3E69"/>
    <w:rsid w:val="00A833EC"/>
    <w:rsid w:val="00AF760B"/>
    <w:rsid w:val="00B53D46"/>
    <w:rsid w:val="00FC04FB"/>
    <w:rsid w:val="20C91D3F"/>
    <w:rsid w:val="2AE20C56"/>
    <w:rsid w:val="38562C2F"/>
    <w:rsid w:val="426B5F03"/>
    <w:rsid w:val="5C2B7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95</Words>
  <Characters>545</Characters>
  <Lines>4</Lines>
  <Paragraphs>1</Paragraphs>
  <TotalTime>22</TotalTime>
  <ScaleCrop>false</ScaleCrop>
  <LinksUpToDate>false</LinksUpToDate>
  <CharactersWithSpaces>639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2020-11-10T01:36:00Z</dcterms:created>
  <dc:creator>PC</dc:creator>
  <cp:lastModifiedBy>dell</cp:lastModifiedBy>
  <dcterms:modified xsi:type="dcterms:W3CDTF">2020-12-10T11:31:59Z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