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宋体"/>
          <w:sz w:val="21"/>
        </w:rPr>
      </w:pPr>
    </w:p>
    <w:p>
      <w:pPr>
        <w:spacing w:line="296" w:lineRule="auto"/>
        <w:rPr>
          <w:rFonts w:ascii="宋体"/>
          <w:sz w:val="21"/>
        </w:rPr>
      </w:pPr>
    </w:p>
    <w:p>
      <w:pPr>
        <w:spacing w:before="117" w:line="184" w:lineRule="auto"/>
        <w:jc w:val="center"/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17" w:line="184" w:lineRule="auto"/>
        <w:jc w:val="center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曲政发〔</w:t>
      </w:r>
      <w:r>
        <w:rPr>
          <w:rFonts w:ascii="Times New Roman" w:hAnsi="Times New Roman" w:eastAsia="Times New Roman" w:cs="Times New Roman"/>
          <w:b/>
          <w:bCs/>
          <w:spacing w:val="-5"/>
          <w:sz w:val="32"/>
          <w:szCs w:val="32"/>
        </w:rPr>
        <w:t>2021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5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2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</w:p>
    <w:p>
      <w:pPr>
        <w:spacing w:line="265" w:lineRule="auto"/>
        <w:rPr>
          <w:rFonts w:ascii="宋体"/>
          <w:sz w:val="21"/>
        </w:rPr>
      </w:pPr>
    </w:p>
    <w:p>
      <w:pPr>
        <w:spacing w:line="265" w:lineRule="auto"/>
        <w:rPr>
          <w:rFonts w:ascii="宋体"/>
          <w:sz w:val="21"/>
        </w:rPr>
      </w:pPr>
    </w:p>
    <w:p>
      <w:pPr>
        <w:spacing w:line="265" w:lineRule="auto"/>
        <w:rPr>
          <w:rFonts w:ascii="宋体"/>
          <w:sz w:val="21"/>
        </w:rPr>
      </w:pPr>
    </w:p>
    <w:p>
      <w:pPr>
        <w:spacing w:before="143" w:line="18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6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曲阜市人民政府</w:t>
      </w:r>
    </w:p>
    <w:p>
      <w:pPr>
        <w:spacing w:before="15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关于印发《曲阜市城市基础设施配套费征收使</w:t>
      </w:r>
    </w:p>
    <w:p>
      <w:pPr>
        <w:spacing w:before="7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3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用管理办法》</w:t>
      </w:r>
      <w:r>
        <w:rPr>
          <w:rFonts w:ascii="宋体" w:hAnsi="宋体" w:eastAsia="宋体" w:cs="宋体"/>
          <w:spacing w:val="-2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3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的通知</w:t>
      </w:r>
    </w:p>
    <w:p>
      <w:pPr>
        <w:spacing w:line="296" w:lineRule="auto"/>
        <w:rPr>
          <w:rFonts w:ascii="宋体"/>
          <w:sz w:val="21"/>
        </w:rPr>
      </w:pPr>
    </w:p>
    <w:p>
      <w:pPr>
        <w:spacing w:before="118" w:line="184" w:lineRule="auto"/>
        <w:ind w:firstLine="979"/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18" w:line="184" w:lineRule="auto"/>
        <w:ind w:firstLine="97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各镇人民政府、街道办事处，市直各有关部门单位：</w:t>
      </w:r>
    </w:p>
    <w:p>
      <w:pPr>
        <w:spacing w:before="241" w:line="184" w:lineRule="auto"/>
        <w:ind w:firstLine="1621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现将《曲阜市城市基础设施配套费征收使用管理办法》印发</w:t>
      </w:r>
    </w:p>
    <w:p>
      <w:pPr>
        <w:spacing w:before="241" w:line="184" w:lineRule="auto"/>
        <w:ind w:firstLine="98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给你们，请认真贯彻实施。</w:t>
      </w: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before="117" w:line="184" w:lineRule="auto"/>
        <w:ind w:firstLine="7248" w:firstLineChars="24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曲阜市人民政府</w:t>
      </w:r>
    </w:p>
    <w:p>
      <w:pPr>
        <w:spacing w:before="241" w:line="184" w:lineRule="auto"/>
        <w:ind w:firstLine="694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32"/>
          <w:szCs w:val="32"/>
        </w:rPr>
        <w:t>2021</w:t>
      </w:r>
      <w:r>
        <w:rPr>
          <w:rFonts w:ascii="Times New Roman" w:hAnsi="Times New Roman" w:eastAsia="Times New Roman" w:cs="Times New Roman"/>
          <w:spacing w:val="28"/>
          <w:w w:val="10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方正仿宋简体" w:hAnsi="方正仿宋简体" w:eastAsia="方正仿宋简体" w:cs="方正仿宋简体"/>
          <w:spacing w:val="-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30"/>
          <w:w w:val="10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方正仿宋简体" w:hAnsi="方正仿宋简体" w:eastAsia="方正仿宋简体" w:cs="方正仿宋简体"/>
          <w:spacing w:val="-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5"/>
          <w:w w:val="10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ectPr>
          <w:footerReference r:id="rId5" w:type="default"/>
          <w:pgSz w:w="11906" w:h="16839"/>
          <w:pgMar w:top="1431" w:right="841" w:bottom="1624" w:left="626" w:header="0" w:footer="1429" w:gutter="0"/>
          <w:cols w:space="720" w:num="1"/>
        </w:sectPr>
      </w:pPr>
    </w:p>
    <w:p>
      <w:pPr>
        <w:spacing w:before="143" w:line="219" w:lineRule="auto"/>
        <w:ind w:firstLine="4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曲阜市城市基础设施配套费征收使用管理办法</w:t>
      </w:r>
    </w:p>
    <w:p>
      <w:pPr>
        <w:spacing w:line="277" w:lineRule="auto"/>
        <w:rPr>
          <w:rFonts w:ascii="宋体"/>
          <w:sz w:val="21"/>
        </w:rPr>
      </w:pPr>
    </w:p>
    <w:p>
      <w:pPr>
        <w:spacing w:line="278" w:lineRule="auto"/>
        <w:rPr>
          <w:rFonts w:ascii="宋体"/>
          <w:sz w:val="21"/>
        </w:rPr>
      </w:pPr>
    </w:p>
    <w:p>
      <w:pPr>
        <w:spacing w:before="117" w:line="186" w:lineRule="auto"/>
        <w:ind w:firstLine="643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ascii="宋体" w:hAnsi="宋体" w:eastAsia="宋体" w:cs="宋体"/>
          <w:spacing w:val="35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为了加强和规范城市基础设施配套费征收使用管</w:t>
      </w:r>
    </w:p>
    <w:p>
      <w:pPr>
        <w:spacing w:before="219" w:line="241" w:lineRule="auto"/>
        <w:ind w:left="12" w:right="12" w:hanging="6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理，促进城市基础设施建设，根据有关法律、法规、规章规定，</w:t>
      </w:r>
      <w:r>
        <w:rPr>
          <w:rFonts w:ascii="方正仿宋简体" w:hAnsi="方正仿宋简体" w:eastAsia="方正仿宋简体" w:cs="方正仿宋简体"/>
          <w:spacing w:val="2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结合我市实际，制定本办法。</w:t>
      </w:r>
    </w:p>
    <w:p>
      <w:pPr>
        <w:spacing w:before="216" w:line="298" w:lineRule="auto"/>
        <w:ind w:firstLine="643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本办法所称城市基础设施配套费，是指用于曲阜市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城市基础设施建设的专项资金，包括综合配套费和专项配套费。</w:t>
      </w:r>
    </w:p>
    <w:p>
      <w:pPr>
        <w:spacing w:before="2" w:line="241" w:lineRule="auto"/>
        <w:ind w:left="6" w:right="108" w:firstLine="64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综合配套费，是指由市政府统筹使用，主要用于曲阜市城市</w:t>
      </w:r>
      <w:r>
        <w:rPr>
          <w:rFonts w:ascii="方正仿宋简体" w:hAnsi="方正仿宋简体" w:eastAsia="方正仿宋简体" w:cs="方正仿宋简体"/>
          <w:spacing w:val="1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道路、桥梁等市政公用基础设施建设的专项资金。</w:t>
      </w:r>
    </w:p>
    <w:p>
      <w:pPr>
        <w:spacing w:before="218" w:line="292" w:lineRule="auto"/>
        <w:ind w:left="9" w:right="106"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专项配套费，是指由城市供水、供气、供热、供电单位（</w:t>
      </w:r>
      <w:r>
        <w:rPr>
          <w:rFonts w:ascii="方正仿宋简体" w:hAnsi="方正仿宋简体" w:eastAsia="方正仿宋简体" w:cs="方正仿宋简体"/>
          <w:spacing w:val="-6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下统称专业经营单位）使用，用于建设项目规划红线外（建设项</w:t>
      </w:r>
      <w:r>
        <w:rPr>
          <w:rFonts w:ascii="方正仿宋简体" w:hAnsi="方正仿宋简体" w:eastAsia="方正仿宋简体" w:cs="方正仿宋简体"/>
          <w:spacing w:val="7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目规划边界线）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供水、供气、供热、供电设施设备建设的专项资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金。</w:t>
      </w:r>
    </w:p>
    <w:p>
      <w:pPr>
        <w:spacing w:before="42" w:line="260" w:lineRule="auto"/>
        <w:ind w:left="6" w:right="106" w:firstLine="63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凡在曲阜市新建、扩建、改建建设项</w:t>
      </w:r>
      <w:r>
        <w:rPr>
          <w:rFonts w:ascii="方正仿宋简体" w:hAnsi="方正仿宋简体" w:eastAsia="方正仿宋简体" w:cs="方正仿宋简体"/>
          <w:spacing w:val="-5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目的单位和个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人（</w:t>
      </w:r>
      <w:r>
        <w:rPr>
          <w:rFonts w:ascii="方正仿宋简体" w:hAnsi="方正仿宋简体" w:eastAsia="方正仿宋简体" w:cs="方正仿宋简体"/>
          <w:spacing w:val="-84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以下统称建设单位和个人</w:t>
      </w:r>
      <w:r>
        <w:rPr>
          <w:rFonts w:ascii="方正仿宋简体" w:hAnsi="方正仿宋简体" w:eastAsia="方正仿宋简体" w:cs="方正仿宋简体"/>
          <w:spacing w:val="-8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），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均应当按照规定缴纳城市基础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设施配套费。</w:t>
      </w:r>
    </w:p>
    <w:p>
      <w:pPr>
        <w:spacing w:before="215" w:line="270" w:lineRule="auto"/>
        <w:ind w:left="8" w:right="103" w:firstLine="634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rFonts w:ascii="宋体" w:hAnsi="宋体" w:eastAsia="宋体" w:cs="宋体"/>
          <w:spacing w:val="23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市财政局负责城市基础设施配套费的管理工作。市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住房和城乡建设局负责城市基础设施配套费的征收工作。自然资</w:t>
      </w:r>
      <w:r>
        <w:rPr>
          <w:rFonts w:ascii="方正仿宋简体" w:hAnsi="方正仿宋简体" w:eastAsia="方正仿宋简体" w:cs="方正仿宋简体"/>
          <w:spacing w:val="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源和规划、行政审批服务、审计等部门按照各自职责，做好城市</w:t>
      </w:r>
      <w:r>
        <w:rPr>
          <w:rFonts w:ascii="方正仿宋简体" w:hAnsi="方正仿宋简体" w:eastAsia="方正仿宋简体" w:cs="方正仿宋简体"/>
          <w:spacing w:val="1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基础设施配套费征收使用管理相关工作。</w:t>
      </w:r>
    </w:p>
    <w:p>
      <w:pPr>
        <w:spacing w:before="218" w:line="186" w:lineRule="auto"/>
        <w:ind w:firstLine="643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城市基础设施配套费征收标准：</w:t>
      </w:r>
    </w:p>
    <w:p>
      <w:pPr>
        <w:sectPr>
          <w:footerReference r:id="rId6" w:type="default"/>
          <w:pgSz w:w="11906" w:h="16839"/>
          <w:pgMar w:top="1431" w:right="1362" w:bottom="1624" w:left="1599" w:header="0" w:footer="1429" w:gutter="0"/>
          <w:cols w:space="720" w:num="1"/>
        </w:sectPr>
      </w:pPr>
    </w:p>
    <w:p>
      <w:pPr>
        <w:spacing w:line="345" w:lineRule="auto"/>
        <w:rPr>
          <w:rFonts w:ascii="宋体"/>
          <w:sz w:val="21"/>
        </w:rPr>
      </w:pPr>
    </w:p>
    <w:p>
      <w:pPr>
        <w:spacing w:line="346" w:lineRule="auto"/>
        <w:rPr>
          <w:rFonts w:ascii="宋体"/>
          <w:sz w:val="21"/>
        </w:rPr>
      </w:pPr>
    </w:p>
    <w:p>
      <w:pPr>
        <w:spacing w:before="117" w:line="241" w:lineRule="auto"/>
        <w:ind w:left="13" w:right="90" w:firstLine="591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（一）居住、公共建筑等民用建设项</w:t>
      </w:r>
      <w:r>
        <w:rPr>
          <w:rFonts w:ascii="方正仿宋简体" w:hAnsi="方正仿宋简体" w:eastAsia="方正仿宋简体" w:cs="方正仿宋简体"/>
          <w:spacing w:val="-57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目，城市基础设施配套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费按照下列标准征收：</w:t>
      </w:r>
    </w:p>
    <w:p>
      <w:pPr>
        <w:spacing w:before="221" w:line="184" w:lineRule="auto"/>
        <w:ind w:firstLine="64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</w:rPr>
        <w:t>1</w:t>
      </w: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．综合配套费按照建筑面积每平方米</w:t>
      </w:r>
      <w:r>
        <w:rPr>
          <w:rFonts w:ascii="方正仿宋简体" w:hAnsi="方正仿宋简体" w:eastAsia="方正仿宋简体" w:cs="方正仿宋简体"/>
          <w:spacing w:val="-3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</w:rPr>
        <w:t>128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元征收；</w:t>
      </w:r>
    </w:p>
    <w:p>
      <w:pPr>
        <w:spacing w:before="219" w:line="184" w:lineRule="auto"/>
        <w:ind w:firstLine="62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  <w:t>2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．专项配套费按照建筑面积每平方米</w:t>
      </w:r>
      <w:r>
        <w:rPr>
          <w:rFonts w:ascii="方正仿宋简体" w:hAnsi="方正仿宋简体" w:eastAsia="方正仿宋简体" w:cs="方正仿宋简体"/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  <w:t>71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元征收。</w:t>
      </w:r>
    </w:p>
    <w:p>
      <w:pPr>
        <w:spacing w:before="222" w:line="184" w:lineRule="auto"/>
        <w:ind w:firstLine="605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（二）工业企业建设项</w:t>
      </w:r>
      <w:r>
        <w:rPr>
          <w:rFonts w:ascii="方正仿宋简体" w:hAnsi="方正仿宋简体" w:eastAsia="方正仿宋简体" w:cs="方正仿宋简体"/>
          <w:spacing w:val="-5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目，综合配套费按照下列标准征收：</w:t>
      </w:r>
    </w:p>
    <w:p>
      <w:pPr>
        <w:spacing w:before="221" w:line="297" w:lineRule="auto"/>
        <w:ind w:left="6" w:right="93" w:firstLine="634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．生产经营性建设项目综合配套费，按照建筑面积每平方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米</w:t>
      </w:r>
      <w:r>
        <w:rPr>
          <w:rFonts w:ascii="方正仿宋简体" w:hAnsi="方正仿宋简体" w:eastAsia="方正仿宋简体" w:cs="方正仿宋简体"/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2"/>
          <w:szCs w:val="32"/>
        </w:rPr>
        <w:t>73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元征收；</w:t>
      </w:r>
    </w:p>
    <w:p>
      <w:pPr>
        <w:spacing w:before="2" w:line="241" w:lineRule="auto"/>
        <w:ind w:left="8" w:right="93" w:firstLine="61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2"/>
          <w:szCs w:val="32"/>
        </w:rPr>
        <w:t>2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．非生产经营性建设项目综合配套费，按照建筑面积每平</w:t>
      </w:r>
      <w:r>
        <w:rPr>
          <w:rFonts w:ascii="方正仿宋简体" w:hAnsi="方正仿宋简体" w:eastAsia="方正仿宋简体" w:cs="方正仿宋简体"/>
          <w:spacing w:val="14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方米</w:t>
      </w:r>
      <w:r>
        <w:rPr>
          <w:rFonts w:ascii="方正仿宋简体" w:hAnsi="方正仿宋简体" w:eastAsia="方正仿宋简体" w:cs="方正仿宋简体"/>
          <w:spacing w:val="-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32"/>
          <w:szCs w:val="32"/>
        </w:rPr>
        <w:t>128</w:t>
      </w:r>
      <w:r>
        <w:rPr>
          <w:rFonts w:ascii="Times New Roman" w:hAnsi="Times New Roman" w:eastAsia="Times New Roman" w:cs="Times New Roman"/>
          <w:spacing w:val="2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元征收。</w:t>
      </w:r>
    </w:p>
    <w:p>
      <w:pPr>
        <w:spacing w:before="219" w:line="241" w:lineRule="auto"/>
        <w:ind w:left="2" w:right="93" w:firstLine="603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（三）服务业建设项</w:t>
      </w:r>
      <w:r>
        <w:rPr>
          <w:rFonts w:ascii="方正仿宋简体" w:hAnsi="方正仿宋简体" w:eastAsia="方正仿宋简体" w:cs="方正仿宋简体"/>
          <w:spacing w:val="-3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目，综合配套费按照建筑面积每平方米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2"/>
          <w:szCs w:val="32"/>
        </w:rPr>
        <w:t>128</w:t>
      </w:r>
      <w:r>
        <w:rPr>
          <w:rFonts w:ascii="Times New Roman" w:hAnsi="Times New Roman" w:eastAsia="Times New Roman" w:cs="Times New Roman"/>
          <w:spacing w:val="3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元征收。</w:t>
      </w:r>
    </w:p>
    <w:p>
      <w:pPr>
        <w:spacing w:before="215" w:line="242" w:lineRule="auto"/>
        <w:ind w:left="29" w:right="93" w:firstLine="606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rFonts w:ascii="宋体" w:hAnsi="宋体" w:eastAsia="宋体" w:cs="宋体"/>
          <w:spacing w:val="23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建设单位和个人应当在领取建筑工程施工许可证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时书面承诺城市基础设施配套费缴纳时间。</w:t>
      </w:r>
    </w:p>
    <w:p>
      <w:pPr>
        <w:spacing w:before="218" w:line="298" w:lineRule="auto"/>
        <w:ind w:firstLine="635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rFonts w:ascii="宋体" w:hAnsi="宋体" w:eastAsia="宋体" w:cs="宋体"/>
          <w:spacing w:val="19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市住房和城乡建设局征收城市基础设施配套费时，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应当向缴款人开具财政部或省级财政部门统一印制（监制）</w:t>
      </w:r>
      <w:r>
        <w:rPr>
          <w:rFonts w:ascii="方正仿宋简体" w:hAnsi="方正仿宋简体" w:eastAsia="方正仿宋简体" w:cs="方正仿宋简体"/>
          <w:spacing w:val="-4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的财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政票据。</w:t>
      </w:r>
    </w:p>
    <w:p>
      <w:pPr>
        <w:spacing w:before="1" w:line="241" w:lineRule="auto"/>
        <w:ind w:left="1" w:right="93" w:firstLine="635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建设单位和个人应当通过山东省非税收入征收系统，将城市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基础设施配套费缴入市财政。</w:t>
      </w:r>
    </w:p>
    <w:p>
      <w:pPr>
        <w:spacing w:before="215" w:line="299" w:lineRule="auto"/>
        <w:ind w:left="4" w:right="90" w:firstLine="631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建设项目非商业用途的地下室、地上储藏室、架空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层和附属设施等，不缴纳综合配套费；</w:t>
      </w:r>
    </w:p>
    <w:p>
      <w:pPr>
        <w:spacing w:before="2" w:line="296" w:lineRule="auto"/>
        <w:ind w:left="8" w:firstLine="62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建设项目不需要专业经营单位供水、供气、供热、供电的，</w:t>
      </w:r>
      <w:r>
        <w:rPr>
          <w:rFonts w:ascii="方正仿宋简体" w:hAnsi="方正仿宋简体" w:eastAsia="方正仿宋简体" w:cs="方正仿宋简体"/>
          <w:spacing w:val="1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不缴纳相应专项配套费。</w:t>
      </w:r>
    </w:p>
    <w:p>
      <w:pPr>
        <w:sectPr>
          <w:footerReference r:id="rId7" w:type="default"/>
          <w:pgSz w:w="11906" w:h="16839"/>
          <w:pgMar w:top="1431" w:right="1377" w:bottom="1624" w:left="1607" w:header="0" w:footer="1428" w:gutter="0"/>
          <w:cols w:space="720" w:num="1"/>
        </w:sectPr>
      </w:pPr>
    </w:p>
    <w:p>
      <w:pPr>
        <w:spacing w:line="343" w:lineRule="auto"/>
        <w:rPr>
          <w:rFonts w:ascii="宋体"/>
          <w:sz w:val="21"/>
        </w:rPr>
      </w:pPr>
    </w:p>
    <w:p>
      <w:pPr>
        <w:spacing w:line="343" w:lineRule="auto"/>
        <w:rPr>
          <w:rFonts w:ascii="宋体"/>
          <w:sz w:val="21"/>
        </w:rPr>
      </w:pPr>
    </w:p>
    <w:p>
      <w:pPr>
        <w:spacing w:before="117" w:line="261" w:lineRule="auto"/>
        <w:ind w:right="116" w:firstLine="66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第九条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超低能耗被动式建设项目、利用清洁能源方式采暖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（包括地源热泵、水源热泵、电能、燃气炉和空气能等）</w:t>
      </w:r>
      <w:r>
        <w:rPr>
          <w:rFonts w:ascii="方正仿宋简体" w:hAnsi="方正仿宋简体" w:eastAsia="方正仿宋简体" w:cs="方正仿宋简体"/>
          <w:spacing w:val="12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的建设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方正仿宋简体" w:hAnsi="方正仿宋简体" w:eastAsia="方正仿宋简体" w:cs="方正仿宋简体"/>
          <w:spacing w:val="-4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目，不缴纳供热专项配套费。</w:t>
      </w:r>
    </w:p>
    <w:p>
      <w:pPr>
        <w:spacing w:before="215" w:line="242" w:lineRule="auto"/>
        <w:ind w:left="39" w:firstLine="62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对于免缴综合配套费的建设项</w:t>
      </w:r>
      <w:r>
        <w:rPr>
          <w:rFonts w:ascii="方正仿宋简体" w:hAnsi="方正仿宋简体" w:eastAsia="方正仿宋简体" w:cs="方正仿宋简体"/>
          <w:spacing w:val="-5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目，应当按照国家、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省有关规定执行。</w:t>
      </w:r>
    </w:p>
    <w:p>
      <w:pPr>
        <w:spacing w:before="218" w:line="260" w:lineRule="auto"/>
        <w:ind w:left="25" w:right="116" w:firstLine="643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rFonts w:ascii="宋体" w:hAnsi="宋体" w:eastAsia="宋体" w:cs="宋体"/>
          <w:spacing w:val="47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已按照本办法规定享受城市基础设施配套费免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缴政策的建设项目改变原批准用途的，必须按照本办法规定补缴</w:t>
      </w:r>
      <w:r>
        <w:rPr>
          <w:rFonts w:ascii="方正仿宋简体" w:hAnsi="方正仿宋简体" w:eastAsia="方正仿宋简体" w:cs="方正仿宋简体"/>
          <w:spacing w:val="17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城市基础设施配套费。</w:t>
      </w:r>
    </w:p>
    <w:p>
      <w:pPr>
        <w:spacing w:before="215" w:line="242" w:lineRule="auto"/>
        <w:ind w:left="31" w:right="119" w:firstLine="63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建设项目增加建筑面积的，建设单位和个人必须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按照本办法规定补缴增加建筑面积的城市基础设施配套费。</w:t>
      </w:r>
    </w:p>
    <w:p>
      <w:pPr>
        <w:spacing w:before="217" w:line="242" w:lineRule="auto"/>
        <w:ind w:left="51" w:right="119" w:firstLine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城市基础设施配套费纳入市财政预算，实行年度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收支预算管理。</w:t>
      </w:r>
    </w:p>
    <w:p>
      <w:pPr>
        <w:spacing w:before="220" w:line="241" w:lineRule="auto"/>
        <w:ind w:left="37" w:right="116" w:firstLine="63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专项配套费按照专款专用的原则，全额用于建设项目红线外</w:t>
      </w:r>
      <w:r>
        <w:rPr>
          <w:rFonts w:ascii="方正仿宋简体" w:hAnsi="方正仿宋简体" w:eastAsia="方正仿宋简体" w:cs="方正仿宋简体"/>
          <w:spacing w:val="22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专项配套工程建设。</w:t>
      </w:r>
    </w:p>
    <w:p>
      <w:pPr>
        <w:spacing w:before="219" w:line="260" w:lineRule="auto"/>
        <w:ind w:left="31" w:right="28" w:firstLine="63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rFonts w:ascii="宋体" w:hAnsi="宋体" w:eastAsia="宋体" w:cs="宋体"/>
          <w:spacing w:val="22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市住房和城乡建设局应当在每年</w:t>
      </w:r>
      <w:r>
        <w:rPr>
          <w:rFonts w:ascii="方正仿宋简体" w:hAnsi="方正仿宋简体" w:eastAsia="方正仿宋简体" w:cs="方正仿宋简体"/>
          <w:spacing w:val="-3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2"/>
          <w:szCs w:val="32"/>
        </w:rPr>
        <w:t>10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方正仿宋简体" w:hAnsi="方正仿宋简体" w:eastAsia="方正仿宋简体" w:cs="方正仿宋简体"/>
          <w:spacing w:val="-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2"/>
          <w:szCs w:val="32"/>
        </w:rPr>
        <w:t>31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日前，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编制完成下一年度专项配套费使用计划，按照规定程序，报经市</w:t>
      </w:r>
      <w:r>
        <w:rPr>
          <w:rFonts w:ascii="方正仿宋简体" w:hAnsi="方正仿宋简体" w:eastAsia="方正仿宋简体" w:cs="方正仿宋简体"/>
          <w:spacing w:val="1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政府批准后，下达下一年度专项配套费使用计划。</w:t>
      </w:r>
    </w:p>
    <w:p>
      <w:pPr>
        <w:spacing w:before="217" w:line="298" w:lineRule="auto"/>
        <w:ind w:left="40" w:right="116" w:firstLine="62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第十五条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建设项目缴纳城市基础设施配套费后，市财政局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应当按照下列规定向专业经营单位拨付专项配套费：</w:t>
      </w:r>
    </w:p>
    <w:p>
      <w:pPr>
        <w:spacing w:before="1" w:line="291" w:lineRule="auto"/>
        <w:ind w:left="25" w:right="174" w:firstLine="612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</w:t>
      </w:r>
      <w:r>
        <w:rPr>
          <w:rFonts w:ascii="方正仿宋简体" w:hAnsi="方正仿宋简体" w:eastAsia="方正仿宋简体" w:cs="方正仿宋简体"/>
          <w:spacing w:val="-2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自收到专项配套费使用申请之日起</w:t>
      </w:r>
      <w:r>
        <w:rPr>
          <w:rFonts w:ascii="方正仿宋简体" w:hAnsi="方正仿宋简体" w:eastAsia="方正仿宋简体" w:cs="方正仿宋简体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个工作</w:t>
      </w:r>
      <w:r>
        <w:rPr>
          <w:rFonts w:ascii="方正仿宋简体" w:hAnsi="方正仿宋简体" w:eastAsia="方正仿宋简体" w:cs="方正仿宋简体"/>
          <w:spacing w:val="-47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日内，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拨付已征收专项配套费的</w:t>
      </w:r>
      <w:r>
        <w:rPr>
          <w:rFonts w:ascii="方正仿宋简体" w:hAnsi="方正仿宋简体" w:eastAsia="方正仿宋简体" w:cs="方正仿宋简体"/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  <w:t>70%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；</w:t>
      </w:r>
    </w:p>
    <w:p>
      <w:pPr>
        <w:spacing w:before="26" w:line="189" w:lineRule="auto"/>
        <w:ind w:firstLine="63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（二）建设项目红线外供水、供气、供热、供电专项配套工</w:t>
      </w:r>
    </w:p>
    <w:p>
      <w:pPr>
        <w:sectPr>
          <w:footerReference r:id="rId8" w:type="default"/>
          <w:pgSz w:w="11906" w:h="16839"/>
          <w:pgMar w:top="1431" w:right="1351" w:bottom="1624" w:left="1574" w:header="0" w:footer="1429" w:gutter="0"/>
          <w:cols w:space="720" w:num="1"/>
        </w:sectPr>
      </w:pPr>
    </w:p>
    <w:p>
      <w:pPr>
        <w:spacing w:line="345" w:lineRule="auto"/>
        <w:rPr>
          <w:rFonts w:ascii="宋体"/>
          <w:sz w:val="21"/>
        </w:rPr>
      </w:pPr>
    </w:p>
    <w:p>
      <w:pPr>
        <w:spacing w:line="346" w:lineRule="auto"/>
        <w:rPr>
          <w:rFonts w:ascii="宋体"/>
          <w:sz w:val="21"/>
        </w:rPr>
      </w:pPr>
    </w:p>
    <w:p>
      <w:pPr>
        <w:spacing w:before="117" w:line="291" w:lineRule="auto"/>
        <w:ind w:left="31" w:right="116" w:hanging="1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程竣工验收合格，符合接入条件后，自收到专项配套费使用申请</w:t>
      </w:r>
      <w:r>
        <w:rPr>
          <w:rFonts w:ascii="方正仿宋简体" w:hAnsi="方正仿宋简体" w:eastAsia="方正仿宋简体" w:cs="方正仿宋简体"/>
          <w:spacing w:val="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之日起</w:t>
      </w:r>
      <w:r>
        <w:rPr>
          <w:rFonts w:ascii="方正仿宋简体" w:hAnsi="方正仿宋简体" w:eastAsia="方正仿宋简体" w:cs="方正仿宋简体"/>
          <w:spacing w:val="-3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个工作</w:t>
      </w:r>
      <w:r>
        <w:rPr>
          <w:rFonts w:ascii="方正仿宋简体" w:hAnsi="方正仿宋简体" w:eastAsia="方正仿宋简体" w:cs="方正仿宋简体"/>
          <w:spacing w:val="-4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日内拨付已征收专项配套费的</w:t>
      </w:r>
      <w:r>
        <w:rPr>
          <w:rFonts w:ascii="方正仿宋简体" w:hAnsi="方正仿宋简体" w:eastAsia="方正仿宋简体" w:cs="方正仿宋简体"/>
          <w:spacing w:val="-5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>30%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24" w:line="260" w:lineRule="auto"/>
        <w:ind w:left="31" w:right="116" w:firstLine="631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第十六条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城市基础设施配套费征收、管理部门，专业经营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单位应建立联席会议制度，定期召开协调会议，研究解决城市基</w:t>
      </w:r>
      <w:r>
        <w:rPr>
          <w:rFonts w:ascii="方正仿宋简体" w:hAnsi="方正仿宋简体" w:eastAsia="方正仿宋简体" w:cs="方正仿宋简体"/>
          <w:spacing w:val="4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础设施配套费征收、使用、管理工作中的重大问题。</w:t>
      </w:r>
    </w:p>
    <w:p>
      <w:pPr>
        <w:spacing w:before="217" w:line="298" w:lineRule="auto"/>
        <w:ind w:left="32" w:right="116" w:firstLine="62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第十七条</w:t>
      </w:r>
      <w:r>
        <w:rPr>
          <w:rFonts w:ascii="宋体" w:hAnsi="宋体" w:eastAsia="宋体" w:cs="宋体"/>
          <w:spacing w:val="49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9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自本办法施行之日起，专业经营单位不得向建设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单位和个人另行收取红线外供水、供气、供热、供电及相关配套</w:t>
      </w:r>
      <w:r>
        <w:rPr>
          <w:rFonts w:ascii="方正仿宋简体" w:hAnsi="方正仿宋简体" w:eastAsia="方正仿宋简体" w:cs="方正仿宋简体"/>
          <w:spacing w:val="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费用。</w:t>
      </w:r>
    </w:p>
    <w:p>
      <w:pPr>
        <w:spacing w:before="6" w:line="274" w:lineRule="auto"/>
        <w:ind w:left="24" w:firstLine="63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建设项目城市基础设施配套费和红线内供水、供气、供热、</w:t>
      </w:r>
      <w:r>
        <w:rPr>
          <w:rFonts w:ascii="方正仿宋简体" w:hAnsi="方正仿宋简体" w:eastAsia="方正仿宋简体" w:cs="方正仿宋简体"/>
          <w:spacing w:val="1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供电相关配套（含各类计量装置、分户控制系统）建设费用计入</w:t>
      </w:r>
      <w:r>
        <w:rPr>
          <w:rFonts w:ascii="方正仿宋简体" w:hAnsi="方正仿宋简体" w:eastAsia="方正仿宋简体" w:cs="方正仿宋简体"/>
          <w:spacing w:val="12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建设成本。房地产开发企业在商品房销售价格外，不得向购房者</w:t>
      </w:r>
      <w:r>
        <w:rPr>
          <w:rFonts w:ascii="方正仿宋简体" w:hAnsi="方正仿宋简体" w:eastAsia="方正仿宋简体" w:cs="方正仿宋简体"/>
          <w:spacing w:val="12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收取或者变相收取供水、供气、供热、供电相关配套（开</w:t>
      </w:r>
      <w:r>
        <w:rPr>
          <w:rFonts w:ascii="方正仿宋简体" w:hAnsi="方正仿宋简体" w:eastAsia="方正仿宋简体" w:cs="方正仿宋简体"/>
          <w:spacing w:val="-4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口）费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用。</w:t>
      </w:r>
    </w:p>
    <w:p>
      <w:pPr>
        <w:spacing w:before="218" w:line="242" w:lineRule="auto"/>
        <w:ind w:left="37" w:right="118" w:firstLine="624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第十八条</w:t>
      </w:r>
      <w:r>
        <w:rPr>
          <w:rFonts w:ascii="宋体" w:hAnsi="宋体" w:eastAsia="宋体" w:cs="宋体"/>
          <w:spacing w:val="29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本办法</w:t>
      </w:r>
      <w:r>
        <w:rPr>
          <w:rFonts w:ascii="方正仿宋简体" w:hAnsi="方正仿宋简体" w:eastAsia="方正仿宋简体" w:cs="方正仿宋简体"/>
          <w:spacing w:val="-4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自印发之</w:t>
      </w:r>
      <w:r>
        <w:rPr>
          <w:rFonts w:ascii="方正仿宋简体" w:hAnsi="方正仿宋简体" w:eastAsia="方正仿宋简体" w:cs="方正仿宋简体"/>
          <w:spacing w:val="-3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日起施行，有效至</w:t>
      </w:r>
      <w:r>
        <w:rPr>
          <w:rFonts w:ascii="方正仿宋简体" w:hAnsi="方正仿宋简体" w:eastAsia="方正仿宋简体" w:cs="方正仿宋简体"/>
          <w:spacing w:val="-4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方正仿宋简体" w:hAnsi="方正仿宋简体" w:eastAsia="方正仿宋简体" w:cs="方正仿宋简体"/>
          <w:spacing w:val="-2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w w:val="10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方正仿宋简体" w:hAnsi="方正仿宋简体" w:eastAsia="方正仿宋简体" w:cs="方正仿宋简体"/>
          <w:spacing w:val="-3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2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3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日。</w:t>
      </w:r>
    </w:p>
    <w:p>
      <w:pPr>
        <w:spacing w:line="269" w:lineRule="auto"/>
        <w:ind w:left="27" w:right="119" w:firstLine="635"/>
        <w:rPr>
          <w:rFonts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本办法施行前，已按照《</w:t>
      </w:r>
      <w:r>
        <w:rPr>
          <w:rFonts w:ascii="方正仿宋简体" w:hAnsi="方正仿宋简体" w:eastAsia="方正仿宋简体" w:cs="方正仿宋简体"/>
          <w:spacing w:val="-6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曲阜市城市基础设施配套费征收使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用管理办法》（</w:t>
      </w:r>
      <w:r>
        <w:rPr>
          <w:rFonts w:ascii="方正仿宋简体" w:hAnsi="方正仿宋简体" w:eastAsia="方正仿宋简体" w:cs="方正仿宋简体"/>
          <w:spacing w:val="-5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曲政发〔</w:t>
      </w:r>
      <w:r>
        <w:rPr>
          <w:rFonts w:ascii="Times New Roman" w:hAnsi="Times New Roman" w:eastAsia="Times New Roman" w:cs="Times New Roman"/>
          <w:b/>
          <w:bCs/>
          <w:spacing w:val="-8"/>
          <w:sz w:val="32"/>
          <w:szCs w:val="32"/>
        </w:rPr>
        <w:t>2018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8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30"/>
          <w:w w:val="10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号）和《</w:t>
      </w:r>
      <w:r>
        <w:rPr>
          <w:rFonts w:ascii="方正仿宋简体" w:hAnsi="方正仿宋简体" w:eastAsia="方正仿宋简体" w:cs="方正仿宋简体"/>
          <w:spacing w:val="-72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曲阜市城市基础设施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配套费征收使用管理实施细则》（</w:t>
      </w:r>
      <w:r>
        <w:rPr>
          <w:rFonts w:ascii="方正仿宋简体" w:hAnsi="方正仿宋简体" w:eastAsia="方正仿宋简体" w:cs="方正仿宋简体"/>
          <w:spacing w:val="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曲政办发〔</w:t>
      </w:r>
      <w:r>
        <w:rPr>
          <w:rFonts w:ascii="Times New Roman" w:hAnsi="Times New Roman" w:eastAsia="Times New Roman" w:cs="Times New Roman"/>
          <w:b/>
          <w:bCs/>
          <w:spacing w:val="-24"/>
          <w:sz w:val="32"/>
          <w:szCs w:val="32"/>
        </w:rPr>
        <w:t>2018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24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号）、《</w:t>
      </w:r>
      <w:r>
        <w:rPr>
          <w:rFonts w:ascii="方正仿宋简体" w:hAnsi="方正仿宋简体" w:eastAsia="方正仿宋简体" w:cs="方正仿宋简体"/>
          <w:spacing w:val="-7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2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阜市城市基础设施配套费征收使用管理暂行办法》（</w:t>
      </w:r>
      <w:r>
        <w:rPr>
          <w:rFonts w:ascii="方正仿宋简体" w:hAnsi="方正仿宋简体" w:eastAsia="方正仿宋简体" w:cs="方正仿宋简体"/>
          <w:spacing w:val="-6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曲政办发</w:t>
      </w:r>
    </w:p>
    <w:p>
      <w:pPr>
        <w:spacing w:before="220" w:line="184" w:lineRule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〔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>2019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号）</w:t>
      </w:r>
      <w:r>
        <w:rPr>
          <w:rFonts w:ascii="方正仿宋简体" w:hAnsi="方正仿宋简体" w:eastAsia="方正仿宋简体" w:cs="方正仿宋简体"/>
          <w:spacing w:val="-1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规定缴纳城市基础设施配套费，但尚未完成资金</w:t>
      </w:r>
    </w:p>
    <w:p>
      <w:pPr>
        <w:sectPr>
          <w:footerReference r:id="rId9" w:type="default"/>
          <w:pgSz w:w="11906" w:h="16839"/>
          <w:pgMar w:top="1431" w:right="1351" w:bottom="1620" w:left="1580" w:header="0" w:footer="1428" w:gutter="0"/>
          <w:cols w:space="720" w:num="1"/>
        </w:sectPr>
      </w:pPr>
    </w:p>
    <w:p>
      <w:pPr>
        <w:spacing w:line="345" w:lineRule="auto"/>
        <w:rPr>
          <w:rFonts w:ascii="宋体"/>
          <w:sz w:val="21"/>
        </w:rPr>
      </w:pPr>
    </w:p>
    <w:p>
      <w:pPr>
        <w:spacing w:line="346" w:lineRule="auto"/>
        <w:rPr>
          <w:rFonts w:ascii="宋体"/>
          <w:sz w:val="21"/>
        </w:rPr>
      </w:pPr>
    </w:p>
    <w:p>
      <w:pPr>
        <w:spacing w:before="117" w:line="241" w:lineRule="auto"/>
        <w:ind w:left="51" w:right="13" w:hanging="52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拨付的，仍按照曲政发〔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2018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4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号和曲政办发〔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2018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11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号、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曲政办发〔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2019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〕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46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号文件关于资金拨付的相关规定办理。</w:t>
      </w:r>
    </w:p>
    <w:p>
      <w:pPr>
        <w:spacing w:before="220" w:line="297" w:lineRule="auto"/>
        <w:ind w:left="8" w:right="106" w:firstLine="706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自本办法施行之日起，凡未缴纳城市基础设施配套费的建设</w:t>
      </w:r>
      <w:r>
        <w:rPr>
          <w:rFonts w:ascii="方正仿宋简体" w:hAnsi="方正仿宋简体" w:eastAsia="方正仿宋简体" w:cs="方正仿宋简体"/>
          <w:spacing w:val="9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方正仿宋简体" w:hAnsi="方正仿宋简体" w:eastAsia="方正仿宋简体" w:cs="方正仿宋简体"/>
          <w:spacing w:val="-38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目，均应按照本办法规定缴纳城市基础设施配套费。</w:t>
      </w:r>
    </w:p>
    <w:p>
      <w:pPr>
        <w:spacing w:before="1" w:line="298" w:lineRule="auto"/>
        <w:ind w:left="6" w:firstLine="628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2018</w:t>
      </w:r>
      <w:r>
        <w:rPr>
          <w:rFonts w:ascii="Times New Roman" w:hAnsi="Times New Roman" w:eastAsia="Times New Roman" w:cs="Times New Roman"/>
          <w:spacing w:val="24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方正仿宋简体" w:hAnsi="方正仿宋简体" w:eastAsia="方正仿宋简体" w:cs="方正仿宋简体"/>
          <w:spacing w:val="-4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7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方正仿宋简体" w:hAnsi="方正仿宋简体" w:eastAsia="方正仿宋简体" w:cs="方正仿宋简体"/>
          <w:spacing w:val="-3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 </w:t>
      </w:r>
      <w:r>
        <w:rPr>
          <w:rFonts w:ascii="方正仿宋简体" w:hAnsi="方正仿宋简体" w:eastAsia="方正仿宋简体" w:cs="方正仿宋简体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日前，建设单位或者个人自愿与专业经营单</w:t>
      </w:r>
      <w:r>
        <w:rPr>
          <w:rFonts w:ascii="方正仿宋简体" w:hAnsi="方正仿宋简体" w:eastAsia="方正仿宋简体" w:cs="方正仿宋简体"/>
          <w:spacing w:val="1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位签订建设项目专项配套工程建设合同的，按照合同约定执行。</w:t>
      </w:r>
    </w:p>
    <w:p>
      <w:pPr>
        <w:spacing w:line="405" w:lineRule="auto"/>
        <w:rPr>
          <w:rFonts w:ascii="宋体"/>
          <w:sz w:val="21"/>
        </w:rPr>
      </w:pPr>
    </w:p>
    <w:p>
      <w:pPr>
        <w:spacing w:before="117" w:line="184" w:lineRule="auto"/>
        <w:ind w:firstLine="669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ascii="方正仿宋简体" w:hAnsi="方正仿宋简体" w:eastAsia="方正仿宋简体" w:cs="方正仿宋简体"/>
          <w:spacing w:val="-1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  <w:r>
        <w:rPr>
          <w:rFonts w:ascii="方正仿宋简体" w:hAnsi="方正仿宋简体" w:eastAsia="方正仿宋简体" w:cs="方正仿宋简体"/>
          <w:spacing w:val="140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pacing w:val="-16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曲阜市城市基础设施配套费征收标准</w:t>
      </w:r>
    </w:p>
    <w:p>
      <w:pPr>
        <w:sectPr>
          <w:footerReference r:id="rId10" w:type="default"/>
          <w:pgSz w:w="11906" w:h="16839"/>
          <w:pgMar w:top="1431" w:right="1362" w:bottom="1624" w:left="1599" w:header="0" w:footer="1428" w:gutter="0"/>
          <w:cols w:space="720" w:num="1"/>
        </w:sectPr>
      </w:pPr>
    </w:p>
    <w:p>
      <w:pPr>
        <w:spacing w:line="355" w:lineRule="auto"/>
        <w:rPr>
          <w:rFonts w:ascii="宋体"/>
          <w:sz w:val="21"/>
        </w:rPr>
      </w:pPr>
    </w:p>
    <w:p>
      <w:pPr>
        <w:spacing w:line="356" w:lineRule="auto"/>
        <w:rPr>
          <w:rFonts w:ascii="宋体"/>
          <w:sz w:val="21"/>
        </w:rPr>
      </w:pPr>
    </w:p>
    <w:p>
      <w:pPr>
        <w:spacing w:before="105" w:line="187" w:lineRule="auto"/>
        <w:ind w:firstLine="1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>
      <w:pPr>
        <w:spacing w:before="133" w:line="219" w:lineRule="auto"/>
        <w:ind w:firstLine="1055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曲阜市城市基础设施配套费征收标准</w:t>
      </w:r>
    </w:p>
    <w:p/>
    <w:p/>
    <w:p>
      <w:pPr>
        <w:spacing w:line="86" w:lineRule="exact"/>
      </w:pPr>
    </w:p>
    <w:tbl>
      <w:tblPr>
        <w:tblStyle w:val="4"/>
        <w:tblW w:w="90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7"/>
        <w:gridCol w:w="3313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272" w:line="208" w:lineRule="auto"/>
              <w:ind w:firstLine="1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before="272" w:line="208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红线外征收标准（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元/平方米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3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spacing w:before="272" w:line="208" w:lineRule="auto"/>
              <w:ind w:firstLine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250" w:line="184" w:lineRule="auto"/>
              <w:ind w:firstLine="13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一、居住、公共建筑等民用项</w:t>
            </w:r>
            <w:r>
              <w:rPr>
                <w:rFonts w:ascii="方正仿宋简体" w:hAnsi="方正仿宋简体" w:eastAsia="方正仿宋简体" w:cs="方正仿宋简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before="296" w:line="180" w:lineRule="auto"/>
              <w:ind w:firstLine="14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199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294" w:line="184" w:lineRule="auto"/>
              <w:ind w:firstLine="93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（一）综合配套费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before="341" w:line="180" w:lineRule="auto"/>
              <w:ind w:firstLine="14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128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2" w:line="184" w:lineRule="auto"/>
              <w:ind w:firstLine="93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（二）专项配套费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3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5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71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4" w:line="184" w:lineRule="auto"/>
              <w:ind w:firstLine="119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17"/>
                <w:w w:val="9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其中：</w:t>
            </w:r>
            <w:r>
              <w:rPr>
                <w:rFonts w:ascii="方正仿宋简体" w:hAnsi="方正仿宋简体" w:eastAsia="方正仿宋简体" w:cs="方正仿宋简体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7"/>
                <w:w w:val="95"/>
                <w:sz w:val="24"/>
                <w:szCs w:val="24"/>
              </w:rPr>
              <w:t>1.</w:t>
            </w:r>
            <w:r>
              <w:rPr>
                <w:rFonts w:ascii="方正仿宋简体" w:hAnsi="方正仿宋简体" w:eastAsia="方正仿宋简体" w:cs="方正仿宋简体"/>
                <w:spacing w:val="-17"/>
                <w:w w:val="9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供水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5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11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4" w:line="184" w:lineRule="auto"/>
              <w:ind w:firstLine="814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</w:t>
            </w: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供气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6" w:line="184" w:lineRule="auto"/>
              <w:ind w:firstLine="812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3.</w:t>
            </w:r>
            <w:r>
              <w:rPr>
                <w:rFonts w:ascii="方正仿宋简体" w:hAnsi="方正仿宋简体" w:eastAsia="方正仿宋简体" w:cs="方正仿宋简体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供热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before="70" w:line="180" w:lineRule="auto"/>
              <w:ind w:firstLine="15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38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5" w:line="184" w:lineRule="auto"/>
              <w:ind w:firstLine="815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4.</w:t>
            </w: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供电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5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14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spacing w:before="325" w:line="184" w:lineRule="auto"/>
              <w:ind w:firstLine="117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含高层双电源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vAlign w:val="top"/>
          </w:tcPr>
          <w:p>
            <w:pPr>
              <w:spacing w:before="327" w:line="184" w:lineRule="auto"/>
              <w:ind w:firstLine="126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二、工业企业建设项</w:t>
            </w:r>
            <w:r>
              <w:rPr>
                <w:rFonts w:ascii="方正仿宋简体" w:hAnsi="方正仿宋简体" w:eastAsia="方正仿宋简体" w:cs="方正仿宋简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877" w:type="dxa"/>
            <w:vAlign w:val="top"/>
          </w:tcPr>
          <w:p>
            <w:pPr>
              <w:spacing w:before="296" w:line="184" w:lineRule="auto"/>
              <w:ind w:firstLine="125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29" w:line="184" w:lineRule="auto"/>
              <w:ind w:firstLine="119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其中：</w:t>
            </w:r>
            <w:r>
              <w:rPr>
                <w:rFonts w:ascii="方正仿宋简体" w:hAnsi="方正仿宋简体" w:eastAsia="方正仿宋简体" w:cs="方正仿宋简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生产经营性综合配套费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5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73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31" w:line="184" w:lineRule="auto"/>
              <w:ind w:firstLine="829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非生产经营性综合配套费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4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128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before="330" w:line="184" w:lineRule="auto"/>
              <w:ind w:firstLine="13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三、服务业建设项</w:t>
            </w:r>
            <w:r>
              <w:rPr>
                <w:rFonts w:ascii="方正仿宋简体" w:hAnsi="方正仿宋简体" w:eastAsia="方正仿宋简体" w:cs="方正仿宋简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877" w:type="dxa"/>
            <w:shd w:val="clear" w:color="auto" w:fill="FFFFFF"/>
            <w:vAlign w:val="top"/>
          </w:tcPr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87" w:line="184" w:lineRule="auto"/>
              <w:ind w:firstLine="125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综合配套费</w:t>
            </w:r>
          </w:p>
        </w:tc>
        <w:tc>
          <w:tcPr>
            <w:tcW w:w="3313" w:type="dxa"/>
            <w:shd w:val="clear" w:color="auto" w:fill="FFFFFF"/>
            <w:vAlign w:val="top"/>
          </w:tcPr>
          <w:p>
            <w:pPr>
              <w:spacing w:line="342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14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128</w:t>
            </w:r>
          </w:p>
        </w:tc>
        <w:tc>
          <w:tcPr>
            <w:tcW w:w="1862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11" w:type="default"/>
          <w:pgSz w:w="11906" w:h="16839"/>
          <w:pgMar w:top="1431" w:right="1368" w:bottom="1620" w:left="1470" w:header="0" w:footer="1427" w:gutter="0"/>
          <w:cols w:space="720" w:num="1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187" w:lineRule="exact"/>
      </w:pPr>
    </w:p>
    <w:tbl>
      <w:tblPr>
        <w:tblStyle w:val="4"/>
        <w:tblW w:w="8876" w:type="dxa"/>
        <w:tblInd w:w="5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6"/>
        <w:gridCol w:w="452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5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9" w:line="185" w:lineRule="auto"/>
              <w:ind w:firstLine="331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方正仿宋简体" w:eastAsia="方正仿宋简体" w:cs="方正仿宋简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曲阜市人民政府办公室</w:t>
            </w:r>
          </w:p>
        </w:tc>
        <w:tc>
          <w:tcPr>
            <w:tcW w:w="452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9" w:line="185" w:lineRule="auto"/>
              <w:ind w:firstLine="1402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方正仿宋简体" w:hAnsi="方正仿宋简体" w:eastAsia="方正仿宋简体" w:cs="方正仿宋简体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方正仿宋简体" w:hAnsi="方正仿宋简体" w:eastAsia="方正仿宋简体" w:cs="方正仿宋简体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日印发</w:t>
            </w:r>
          </w:p>
        </w:tc>
      </w:tr>
    </w:tbl>
    <w:p>
      <w:pPr>
        <w:spacing w:before="117" w:line="1732" w:lineRule="exact"/>
        <w:textAlignment w:val="center"/>
      </w:pPr>
      <w:r>
        <w:drawing>
          <wp:inline distT="0" distB="0" distL="0" distR="0">
            <wp:extent cx="1381125" cy="10991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2" w:type="default"/>
      <w:pgSz w:w="11906" w:h="16839"/>
      <w:pgMar w:top="1431" w:right="1437" w:bottom="123" w:left="15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51AE84-B0D3-4F28-AD1C-9D72E3C3D0A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6C3F10-B76F-4C5A-906B-E43D97236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920A7C-E9C4-46CF-B08E-4D79C5E2A1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55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4"/>
        <w:position w:val="-3"/>
        <w:sz w:val="24"/>
        <w:szCs w:val="24"/>
      </w:rPr>
      <w:t>—</w:t>
    </w:r>
    <w:r>
      <w:rPr>
        <w:rFonts w:ascii="宋体" w:hAnsi="宋体" w:eastAsia="宋体" w:cs="宋体"/>
        <w:spacing w:val="54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4"/>
        <w:position w:val="-3"/>
        <w:sz w:val="28"/>
        <w:szCs w:val="28"/>
      </w:rPr>
      <w:t>1</w:t>
    </w:r>
    <w:r>
      <w:rPr>
        <w:rFonts w:ascii="Times New Roman" w:hAnsi="Times New Roman" w:eastAsia="Times New Roman" w:cs="Times New Roman"/>
        <w:spacing w:val="4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position w:val="-3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position w:val="-3"/>
        <w:sz w:val="24"/>
        <w:szCs w:val="24"/>
      </w:rPr>
      <w:t>—</w:t>
    </w:r>
    <w:r>
      <w:rPr>
        <w:rFonts w:ascii="宋体" w:hAnsi="宋体" w:eastAsia="宋体" w:cs="宋体"/>
        <w:spacing w:val="27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5"/>
        <w:position w:val="-3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57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  <w:r>
      <w:rPr>
        <w:rFonts w:ascii="宋体" w:hAnsi="宋体" w:eastAsia="宋体" w:cs="宋体"/>
        <w:spacing w:val="33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-3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4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position w:val="-3"/>
        <w:sz w:val="24"/>
        <w:szCs w:val="24"/>
      </w:rPr>
      <w:t>—</w:t>
    </w:r>
    <w:r>
      <w:rPr>
        <w:rFonts w:ascii="宋体" w:hAnsi="宋体" w:eastAsia="宋体" w:cs="宋体"/>
        <w:spacing w:val="24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4"/>
        <w:position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4"/>
        <w:position w:val="-3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5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  <w:r>
      <w:rPr>
        <w:rFonts w:ascii="宋体" w:hAnsi="宋体" w:eastAsia="宋体" w:cs="宋体"/>
        <w:spacing w:val="33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-3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4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  <w:r>
      <w:rPr>
        <w:rFonts w:ascii="宋体" w:hAnsi="宋体" w:eastAsia="宋体" w:cs="宋体"/>
        <w:spacing w:val="33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-3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-3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770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position w:val="-3"/>
        <w:sz w:val="24"/>
        <w:szCs w:val="24"/>
      </w:rPr>
      <w:t>—</w:t>
    </w:r>
    <w:r>
      <w:rPr>
        <w:rFonts w:ascii="宋体" w:hAnsi="宋体" w:eastAsia="宋体" w:cs="宋体"/>
        <w:spacing w:val="30"/>
        <w:position w:val="-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6"/>
        <w:position w:val="-3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w w:val="101"/>
        <w:position w:val="-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position w:val="-3"/>
        <w:sz w:val="24"/>
        <w:szCs w:val="24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  <w:r>
      <w:pict>
        <v:shape id="_x0000_s4097" o:spid="_x0000_s4097" o:spt="202" type="#_x0000_t202" style="position:absolute;left:0pt;margin-left:99.8pt;margin-top:759.65pt;height:15.05pt;width:46.6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87" w:lineRule="auto"/>
                  <w:ind w:firstLine="20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ascii="宋体" w:hAnsi="宋体" w:eastAsia="宋体" w:cs="宋体"/>
                    <w:spacing w:val="-9"/>
                    <w:sz w:val="24"/>
                    <w:szCs w:val="24"/>
                  </w:rPr>
                  <w:t>—</w:t>
                </w:r>
                <w:r>
                  <w:rPr>
                    <w:rFonts w:ascii="宋体" w:hAnsi="宋体" w:eastAsia="宋体" w:cs="宋体"/>
                    <w:spacing w:val="3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-9"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 w:eastAsia="Times New Roman" w:cs="Times New Roman"/>
                    <w:spacing w:val="3"/>
                    <w:w w:val="101"/>
                    <w:sz w:val="28"/>
                    <w:szCs w:val="28"/>
                  </w:rPr>
                  <w:t xml:space="preserve">  </w:t>
                </w:r>
                <w:r>
                  <w:rPr>
                    <w:rFonts w:ascii="宋体" w:hAnsi="宋体" w:eastAsia="宋体" w:cs="宋体"/>
                    <w:spacing w:val="-9"/>
                    <w:sz w:val="24"/>
                    <w:szCs w:val="24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2NzIyYzg3MTYzZTFlY2VkNzY3YWNlMDIwMDVkNjgifQ=="/>
  </w:docVars>
  <w:rsids>
    <w:rsidRoot w:val="00000000"/>
    <w:rsid w:val="19134670"/>
    <w:rsid w:val="6B7F0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2021-12-17T15:59:00Z</dcterms:created>
  <dc:creator>笑迎青风</dc:creator>
  <cp:lastModifiedBy>Jade</cp:lastModifiedBy>
  <dcterms:modified xsi:type="dcterms:W3CDTF">2023-12-27T11:49:50Z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2021-12-31T10:38:08Z</vt:filetime>
  </property>
  <property fmtid="{D5CDD505-2E9C-101B-9397-08002B2CF9AE}" pid="4" name="KSOProductBuildVer">
    <vt:lpwstr>2052-12.1.0.15990</vt:lpwstr>
  </property>
  <property fmtid="{D5CDD505-2E9C-101B-9397-08002B2CF9AE}" pid="5" name="ICV">
    <vt:lpwstr>7A0ACE7C662943B089CBA5CF1E1CDDC2</vt:lpwstr>
  </property>
</Properties>
</file>