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right="-96" w:rightChars="-50"/>
        <w:jc w:val="center"/>
        <w:textAlignment w:val="auto"/>
        <w:outlineLvl w:val="0"/>
        <w:rPr>
          <w:rFonts w:hint="default" w:ascii="Times New Roman" w:hAnsi="Times New Roman" w:eastAsia="方正小标宋简体" w:cs="Times New Roman"/>
          <w:b/>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96" w:rightChars="-50"/>
        <w:jc w:val="center"/>
        <w:textAlignment w:val="auto"/>
        <w:outlineLvl w:val="0"/>
        <w:rPr>
          <w:rFonts w:hint="default" w:ascii="Times New Roman" w:hAnsi="Times New Roman" w:eastAsia="方正小标宋简体" w:cs="Times New Roman"/>
          <w:b/>
          <w:color w:val="000000"/>
          <w:sz w:val="44"/>
          <w:szCs w:val="44"/>
          <w:lang w:val="en-US" w:eastAsia="zh-CN"/>
        </w:rPr>
      </w:pPr>
      <w:r>
        <w:rPr>
          <w:rFonts w:hint="default" w:ascii="Times New Roman" w:hAnsi="Times New Roman" w:eastAsia="方正小标宋简体" w:cs="Times New Roman"/>
          <w:b/>
          <w:color w:val="000000"/>
          <w:sz w:val="44"/>
          <w:szCs w:val="44"/>
          <w:lang w:val="en-US" w:eastAsia="zh-CN"/>
        </w:rPr>
        <w:t>曲阜市鲁城街道办事处</w:t>
      </w:r>
    </w:p>
    <w:p>
      <w:pPr>
        <w:keepNext w:val="0"/>
        <w:keepLines w:val="0"/>
        <w:pageBreakBefore w:val="0"/>
        <w:widowControl w:val="0"/>
        <w:kinsoku/>
        <w:wordWrap/>
        <w:overflowPunct/>
        <w:topLinePunct w:val="0"/>
        <w:autoSpaceDE/>
        <w:autoSpaceDN/>
        <w:bidi w:val="0"/>
        <w:adjustRightInd/>
        <w:snapToGrid/>
        <w:spacing w:line="560" w:lineRule="exact"/>
        <w:ind w:right="-96" w:rightChars="-50"/>
        <w:jc w:val="center"/>
        <w:textAlignment w:val="auto"/>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202</w:t>
      </w:r>
      <w:r>
        <w:rPr>
          <w:rFonts w:hint="default" w:ascii="Times New Roman" w:hAnsi="Times New Roman"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val="en-US" w:eastAsia="zh-CN"/>
        </w:rPr>
        <w:t>鲁城街道办事处</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default" w:ascii="Times New Roman" w:hAnsi="Times New Roman"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default" w:ascii="Times New Roman" w:hAnsi="Times New Roman"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default" w:ascii="Times New Roman" w:hAnsi="Times New Roman" w:eastAsia="方正仿宋简体" w:cs="Times New Roman"/>
          <w:b/>
          <w:color w:val="000000"/>
          <w:sz w:val="32"/>
          <w:szCs w:val="32"/>
          <w:lang w:val="en-US" w:eastAsia="zh-CN"/>
        </w:rPr>
        <w:t>鲁城街道办事处</w:t>
      </w:r>
      <w:r>
        <w:rPr>
          <w:rFonts w:hint="default" w:ascii="Times New Roman" w:hAnsi="Times New Roman" w:eastAsia="方正仿宋简体" w:cs="Times New Roman"/>
          <w:b/>
          <w:color w:val="000000"/>
          <w:sz w:val="32"/>
          <w:szCs w:val="32"/>
        </w:rPr>
        <w:t>联系（地址：</w:t>
      </w:r>
      <w:r>
        <w:rPr>
          <w:rFonts w:hint="default" w:ascii="Times New Roman" w:hAnsi="Times New Roman" w:eastAsia="方正仿宋简体" w:cs="Times New Roman"/>
          <w:b/>
          <w:color w:val="000000"/>
          <w:sz w:val="32"/>
          <w:szCs w:val="32"/>
          <w:lang w:val="en-US" w:eastAsia="zh-CN"/>
        </w:rPr>
        <w:t>曲阜市春秋路11号</w:t>
      </w:r>
      <w:r>
        <w:rPr>
          <w:rFonts w:hint="default" w:ascii="Times New Roman" w:hAnsi="Times New Roman" w:eastAsia="方正仿宋简体" w:cs="Times New Roman"/>
          <w:b/>
          <w:color w:val="000000"/>
          <w:sz w:val="32"/>
          <w:szCs w:val="32"/>
        </w:rPr>
        <w:t>，联系电话：0537—</w:t>
      </w:r>
      <w:r>
        <w:rPr>
          <w:rFonts w:hint="default" w:ascii="Times New Roman" w:hAnsi="Times New Roman" w:eastAsia="方正仿宋简体" w:cs="Times New Roman"/>
          <w:b/>
          <w:color w:val="000000"/>
          <w:sz w:val="32"/>
          <w:szCs w:val="32"/>
          <w:lang w:val="en-US" w:eastAsia="zh-CN"/>
        </w:rPr>
        <w:t>4497500</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themeColor="text1"/>
          <w:sz w:val="32"/>
          <w:szCs w:val="32"/>
          <w14:textFill>
            <w14:solidFill>
              <w14:schemeClr w14:val="tx1"/>
            </w14:solidFill>
          </w14:textFill>
        </w:rPr>
        <w:t>本年度报告根据《中华人民共和国政府信息公开条例》（以下简称《条例》）要求，汇总</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2023</w:t>
      </w:r>
      <w:r>
        <w:rPr>
          <w:rFonts w:hint="default" w:ascii="Times New Roman" w:hAnsi="Times New Roman" w:eastAsia="方正仿宋简体" w:cs="Times New Roman"/>
          <w:b/>
          <w:color w:val="000000" w:themeColor="text1"/>
          <w:sz w:val="32"/>
          <w:szCs w:val="32"/>
          <w14:textFill>
            <w14:solidFill>
              <w14:schemeClr w14:val="tx1"/>
            </w14:solidFill>
          </w14:textFill>
        </w:rPr>
        <w:t>年度曲阜市</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鲁城</w:t>
      </w:r>
      <w:r>
        <w:rPr>
          <w:rFonts w:hint="default" w:ascii="Times New Roman" w:hAnsi="Times New Roman" w:eastAsia="方正仿宋简体" w:cs="Times New Roman"/>
          <w:b/>
          <w:color w:val="000000" w:themeColor="text1"/>
          <w:sz w:val="32"/>
          <w:szCs w:val="32"/>
          <w14:textFill>
            <w14:solidFill>
              <w14:schemeClr w14:val="tx1"/>
            </w14:solidFill>
          </w14:textFill>
        </w:rPr>
        <w:t>街道公开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政府</w:t>
      </w:r>
      <w:r>
        <w:rPr>
          <w:rFonts w:hint="default" w:ascii="Times New Roman" w:hAnsi="Times New Roman" w:eastAsia="方正仿宋简体" w:cs="Times New Roman"/>
          <w:b/>
          <w:color w:val="000000" w:themeColor="text1"/>
          <w:sz w:val="32"/>
          <w:szCs w:val="32"/>
          <w14:textFill>
            <w14:solidFill>
              <w14:schemeClr w14:val="tx1"/>
            </w14:solidFill>
          </w14:textFill>
        </w:rPr>
        <w:t>信息</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数据</w:t>
      </w:r>
      <w:r>
        <w:rPr>
          <w:rFonts w:hint="default" w:ascii="Times New Roman" w:hAnsi="Times New Roman" w:eastAsia="方正仿宋简体" w:cs="Times New Roman"/>
          <w:b/>
          <w:color w:val="000000" w:themeColor="text1"/>
          <w:sz w:val="32"/>
          <w:szCs w:val="32"/>
          <w14:textFill>
            <w14:solidFill>
              <w14:schemeClr w14:val="tx1"/>
            </w14:solidFill>
          </w14:textFill>
        </w:rPr>
        <w:t>编制而成。</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全年</w:t>
      </w:r>
      <w:r>
        <w:rPr>
          <w:rFonts w:hint="default"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lang w:val="en-US" w:eastAsia="zh-CN"/>
        </w:rPr>
        <w:t>街道</w:t>
      </w:r>
      <w:r>
        <w:rPr>
          <w:rFonts w:hint="default" w:ascii="Times New Roman" w:hAnsi="Times New Roman" w:eastAsia="方正仿宋简体" w:cs="Times New Roman"/>
          <w:b/>
          <w:color w:val="000000"/>
          <w:sz w:val="32"/>
          <w:szCs w:val="32"/>
        </w:rPr>
        <w:t>严格按照《条例》及上级政府的相关规定、有关文件精神，</w:t>
      </w:r>
      <w:r>
        <w:rPr>
          <w:rFonts w:hint="default" w:ascii="Times New Roman" w:hAnsi="Times New Roman" w:eastAsia="方正仿宋简体" w:cs="Times New Roman"/>
          <w:b/>
          <w:color w:val="000000"/>
          <w:sz w:val="32"/>
          <w:szCs w:val="32"/>
          <w:lang w:val="en-US" w:eastAsia="zh-CN"/>
        </w:rPr>
        <w:t>坚持公开为常态、不公开为例外的原则，</w:t>
      </w:r>
      <w:r>
        <w:rPr>
          <w:rFonts w:hint="default" w:ascii="Times New Roman" w:hAnsi="Times New Roman" w:eastAsia="方正仿宋简体" w:cs="Times New Roman"/>
          <w:b/>
          <w:color w:val="000000"/>
          <w:sz w:val="32"/>
          <w:szCs w:val="32"/>
        </w:rPr>
        <w:t>采取切实可行</w:t>
      </w:r>
      <w:r>
        <w:rPr>
          <w:rFonts w:hint="default" w:ascii="Times New Roman" w:hAnsi="Times New Roman" w:eastAsia="方正仿宋简体" w:cs="Times New Roman"/>
          <w:b/>
          <w:color w:val="000000"/>
          <w:sz w:val="32"/>
          <w:szCs w:val="32"/>
          <w:lang w:eastAsia="zh-CN"/>
        </w:rPr>
        <w:t>的</w:t>
      </w:r>
      <w:r>
        <w:rPr>
          <w:rFonts w:hint="default" w:ascii="Times New Roman" w:hAnsi="Times New Roman" w:eastAsia="方正仿宋简体" w:cs="Times New Roman"/>
          <w:b/>
          <w:color w:val="000000"/>
          <w:sz w:val="32"/>
          <w:szCs w:val="32"/>
        </w:rPr>
        <w:t>工作方法，</w:t>
      </w:r>
      <w:r>
        <w:rPr>
          <w:rFonts w:hint="default" w:ascii="Times New Roman" w:hAnsi="Times New Roman" w:eastAsia="方正仿宋简体" w:cs="Times New Roman"/>
          <w:b/>
          <w:color w:val="000000"/>
          <w:sz w:val="32"/>
          <w:szCs w:val="32"/>
          <w:lang w:val="en-US" w:eastAsia="zh-CN"/>
        </w:rPr>
        <w:t>持续</w:t>
      </w:r>
      <w:r>
        <w:rPr>
          <w:rFonts w:hint="default" w:ascii="Times New Roman" w:hAnsi="Times New Roman" w:eastAsia="方正仿宋简体" w:cs="Times New Roman"/>
          <w:b/>
          <w:color w:val="000000"/>
          <w:sz w:val="32"/>
          <w:szCs w:val="32"/>
        </w:rPr>
        <w:t>推进</w:t>
      </w:r>
      <w:r>
        <w:rPr>
          <w:rFonts w:hint="default" w:ascii="Times New Roman" w:hAnsi="Times New Roman" w:eastAsia="方正仿宋简体" w:cs="Times New Roman"/>
          <w:b/>
          <w:color w:val="000000"/>
          <w:sz w:val="32"/>
          <w:szCs w:val="32"/>
          <w:lang w:val="en-US" w:eastAsia="zh-CN"/>
        </w:rPr>
        <w:t>街道</w:t>
      </w:r>
      <w:r>
        <w:rPr>
          <w:rFonts w:hint="default" w:ascii="Times New Roman" w:hAnsi="Times New Roman" w:eastAsia="方正仿宋简体" w:cs="Times New Roman"/>
          <w:b/>
          <w:color w:val="000000"/>
          <w:sz w:val="32"/>
          <w:szCs w:val="32"/>
        </w:rPr>
        <w:t>政府信息公开工作，做到信息公开及时、</w:t>
      </w:r>
      <w:r>
        <w:rPr>
          <w:rFonts w:hint="eastAsia" w:ascii="Times New Roman" w:hAnsi="Times New Roman" w:eastAsia="方正仿宋简体" w:cs="Times New Roman"/>
          <w:b/>
          <w:color w:val="000000"/>
          <w:sz w:val="32"/>
          <w:szCs w:val="32"/>
          <w:lang w:val="en-US" w:eastAsia="zh-CN"/>
        </w:rPr>
        <w:t>准确、高效</w:t>
      </w:r>
      <w:r>
        <w:rPr>
          <w:rFonts w:hint="default" w:ascii="Times New Roman" w:hAnsi="Times New Roman" w:eastAsia="方正仿宋简体" w:cs="Times New Roman"/>
          <w:b/>
          <w:color w:val="000000"/>
          <w:sz w:val="32"/>
          <w:szCs w:val="32"/>
        </w:rPr>
        <w:t>，切实保障人民群众的知情权、参与权和监督权</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主要</w:t>
      </w:r>
      <w:r>
        <w:rPr>
          <w:rFonts w:hint="default" w:ascii="Times New Roman" w:hAnsi="Times New Roman" w:eastAsia="方正仿宋简体" w:cs="Times New Roman"/>
          <w:b/>
          <w:color w:val="000000"/>
          <w:sz w:val="32"/>
          <w:szCs w:val="32"/>
          <w:lang w:val="en-US" w:eastAsia="zh-CN"/>
        </w:rPr>
        <w:t>有以下几方面工作</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楷体简体" w:cs="Times New Roman"/>
          <w:b/>
          <w:color w:val="000000"/>
          <w:sz w:val="32"/>
          <w:szCs w:val="32"/>
          <w:highlight w:val="none"/>
        </w:rPr>
      </w:pPr>
      <w:r>
        <w:rPr>
          <w:rFonts w:hint="default" w:ascii="Times New Roman" w:hAnsi="Times New Roman" w:eastAsia="方正楷体简体" w:cs="Times New Roman"/>
          <w:b/>
          <w:color w:val="000000"/>
          <w:sz w:val="32"/>
          <w:szCs w:val="32"/>
          <w:highlight w:val="none"/>
        </w:rPr>
        <w:t>（一）主动公开情况</w:t>
      </w:r>
    </w:p>
    <w:p>
      <w:pPr>
        <w:keepNext w:val="0"/>
        <w:keepLines w:val="0"/>
        <w:pageBreakBefore w:val="0"/>
        <w:widowControl w:val="0"/>
        <w:kinsoku/>
        <w:wordWrap/>
        <w:overflowPunct/>
        <w:topLinePunct w:val="0"/>
        <w:autoSpaceDE/>
        <w:autoSpaceDN/>
        <w:bidi w:val="0"/>
        <w:adjustRightInd/>
        <w:snapToGrid/>
        <w:spacing w:line="56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202</w:t>
      </w:r>
      <w:r>
        <w:rPr>
          <w:rFonts w:hint="default" w:ascii="Times New Roman" w:hAnsi="Times New Roman"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w:t>
      </w:r>
      <w:r>
        <w:rPr>
          <w:rFonts w:hint="default" w:ascii="Times New Roman" w:hAnsi="Times New Roman" w:eastAsia="方正仿宋简体" w:cs="Times New Roman"/>
          <w:b/>
          <w:color w:val="000000"/>
          <w:sz w:val="32"/>
          <w:szCs w:val="32"/>
          <w:lang w:val="en-US" w:eastAsia="zh-CN"/>
        </w:rPr>
        <w:t>围绕</w:t>
      </w:r>
      <w:r>
        <w:rPr>
          <w:rFonts w:hint="default" w:ascii="Times New Roman" w:hAnsi="Times New Roman" w:eastAsia="方正仿宋简体" w:cs="Times New Roman"/>
          <w:b/>
          <w:color w:val="000000"/>
          <w:sz w:val="32"/>
          <w:szCs w:val="32"/>
        </w:rPr>
        <w:t>街道年度中心工作、重点项目以及各项常规任务，</w:t>
      </w:r>
      <w:r>
        <w:rPr>
          <w:rFonts w:hint="default" w:ascii="Times New Roman" w:hAnsi="Times New Roman" w:eastAsia="方正仿宋简体" w:cs="Times New Roman"/>
          <w:b/>
          <w:color w:val="000000"/>
          <w:sz w:val="32"/>
          <w:szCs w:val="32"/>
          <w:lang w:val="en-US" w:eastAsia="zh-CN"/>
        </w:rPr>
        <w:t>及时准确</w:t>
      </w:r>
      <w:r>
        <w:rPr>
          <w:rFonts w:hint="default" w:ascii="Times New Roman" w:hAnsi="Times New Roman" w:eastAsia="方正仿宋简体" w:cs="Times New Roman"/>
          <w:b/>
          <w:color w:val="000000"/>
          <w:sz w:val="32"/>
          <w:szCs w:val="32"/>
        </w:rPr>
        <w:t>通过政府门户网站主动公开</w:t>
      </w:r>
      <w:r>
        <w:rPr>
          <w:rFonts w:hint="default" w:ascii="Times New Roman" w:hAnsi="Times New Roman" w:eastAsia="方正仿宋简体" w:cs="Times New Roman"/>
          <w:b/>
          <w:color w:val="000000"/>
          <w:sz w:val="32"/>
          <w:szCs w:val="32"/>
          <w:lang w:val="en-US" w:eastAsia="zh-CN"/>
        </w:rPr>
        <w:t>栏目发布</w:t>
      </w:r>
      <w:r>
        <w:rPr>
          <w:rFonts w:hint="default" w:ascii="Times New Roman" w:hAnsi="Times New Roman" w:eastAsia="方正仿宋简体" w:cs="Times New Roman"/>
          <w:b/>
          <w:color w:val="000000"/>
          <w:sz w:val="32"/>
          <w:szCs w:val="32"/>
        </w:rPr>
        <w:t>各类政府信息</w:t>
      </w:r>
      <w:r>
        <w:rPr>
          <w:rFonts w:hint="default" w:ascii="Times New Roman" w:hAnsi="Times New Roman" w:eastAsia="方正仿宋简体" w:cs="Times New Roman"/>
          <w:b/>
          <w:color w:val="000000"/>
          <w:sz w:val="32"/>
          <w:szCs w:val="32"/>
          <w:lang w:val="en-US" w:eastAsia="zh-CN"/>
        </w:rPr>
        <w:t>112</w:t>
      </w:r>
      <w:r>
        <w:rPr>
          <w:rFonts w:hint="default" w:ascii="Times New Roman" w:hAnsi="Times New Roman" w:eastAsia="方正仿宋简体" w:cs="Times New Roman"/>
          <w:b/>
          <w:color w:val="000000"/>
          <w:sz w:val="32"/>
          <w:szCs w:val="32"/>
        </w:rPr>
        <w:t>篇（条）。</w:t>
      </w:r>
      <w:r>
        <w:rPr>
          <w:rFonts w:hint="default" w:ascii="Times New Roman" w:hAnsi="Times New Roman" w:eastAsia="方正仿宋简体" w:cs="Times New Roman"/>
          <w:b/>
          <w:color w:val="000000"/>
          <w:sz w:val="32"/>
          <w:szCs w:val="32"/>
          <w:lang w:val="en-US" w:eastAsia="zh-CN"/>
        </w:rPr>
        <w:t>其中镇街会议占比18%、部门文件占比17%、</w:t>
      </w:r>
      <w:r>
        <w:rPr>
          <w:rFonts w:hint="default" w:ascii="Times New Roman" w:hAnsi="Times New Roman" w:eastAsia="方正仿宋简体" w:cs="Times New Roman"/>
          <w:b/>
          <w:color w:val="000000"/>
          <w:sz w:val="32"/>
          <w:szCs w:val="32"/>
        </w:rPr>
        <w:t>政策解读</w:t>
      </w:r>
      <w:r>
        <w:rPr>
          <w:rFonts w:hint="default" w:ascii="Times New Roman" w:hAnsi="Times New Roman" w:eastAsia="方正仿宋简体" w:cs="Times New Roman"/>
          <w:b/>
          <w:color w:val="000000"/>
          <w:sz w:val="32"/>
          <w:szCs w:val="32"/>
          <w:lang w:val="en-US" w:eastAsia="zh-CN"/>
        </w:rPr>
        <w:t>占比11%</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其余还包括规划计划、公示公告、组织管理、财政信息等各类政府信息</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公开情况如下</w:t>
      </w:r>
      <w:r>
        <w:rPr>
          <w:rFonts w:hint="default" w:ascii="Times New Roman" w:hAnsi="Times New Roman" w:eastAsia="方正仿宋简体" w:cs="Times New Roman"/>
          <w:b/>
          <w:color w:val="000000"/>
          <w:sz w:val="32"/>
          <w:szCs w:val="32"/>
        </w:rPr>
        <w:t>。</w:t>
      </w:r>
    </w:p>
    <w:p>
      <w:pPr>
        <w:spacing w:line="590" w:lineRule="exact"/>
        <w:ind w:right="-96" w:rightChars="-50"/>
        <w:rPr>
          <w:rFonts w:hint="default" w:ascii="Times New Roman" w:hAnsi="Times New Roman" w:eastAsia="方正仿宋简体" w:cs="Times New Roman"/>
          <w:b/>
          <w:color w:val="000000"/>
          <w:sz w:val="32"/>
          <w:szCs w:val="32"/>
          <w:lang w:eastAsia="zh-CN"/>
        </w:rPr>
      </w:pPr>
      <w:r>
        <w:rPr>
          <w:rFonts w:hint="default" w:ascii="Times New Roman" w:hAnsi="Times New Roman" w:cs="Times New Roman"/>
        </w:rPr>
        <w:drawing>
          <wp:anchor distT="0" distB="0" distL="114300" distR="114300" simplePos="0" relativeHeight="251659264" behindDoc="1" locked="0" layoutInCell="1" allowOverlap="1">
            <wp:simplePos x="0" y="0"/>
            <wp:positionH relativeFrom="column">
              <wp:posOffset>240030</wp:posOffset>
            </wp:positionH>
            <wp:positionV relativeFrom="paragraph">
              <wp:posOffset>287020</wp:posOffset>
            </wp:positionV>
            <wp:extent cx="5243830" cy="3626485"/>
            <wp:effectExtent l="4445" t="4445" r="9525" b="11430"/>
            <wp:wrapTight wrapText="bothSides">
              <wp:wrapPolygon>
                <wp:start x="-18" y="-26"/>
                <wp:lineTo x="-18" y="21577"/>
                <wp:lineTo x="21576" y="21577"/>
                <wp:lineTo x="21576" y="-26"/>
                <wp:lineTo x="-18" y="-26"/>
              </wp:wrapPolygon>
            </wp:wrapTight>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2023年，街道未收到政府信息公开申请，未产生因依申请政府信息公开导致的行政复议或行政诉讼，未收取依申请政府信息公开费用。鲁城街道办事处将持续完善依申请公开工作机制，明确相关工作人员职责，按程序进行受理、答复。</w:t>
      </w:r>
    </w:p>
    <w:p>
      <w:pPr>
        <w:spacing w:line="590" w:lineRule="exact"/>
        <w:ind w:right="-96" w:rightChars="-50" w:firstLine="384" w:firstLineChars="200"/>
        <w:rPr>
          <w:rFonts w:hint="default" w:ascii="Times New Roman" w:hAnsi="Times New Roman" w:eastAsia="方正仿宋简体" w:cs="Times New Roman"/>
          <w:b/>
          <w:color w:val="000000"/>
          <w:sz w:val="32"/>
          <w:szCs w:val="32"/>
          <w:lang w:val="en-US" w:eastAsia="zh-CN"/>
        </w:rPr>
      </w:pPr>
      <w:r>
        <w:rPr>
          <w:rFonts w:hint="default" w:ascii="Times New Roman" w:hAnsi="Times New Roman" w:cs="Times New Roman"/>
        </w:rPr>
        <w:drawing>
          <wp:anchor distT="0" distB="0" distL="114300" distR="114300" simplePos="0" relativeHeight="251660288" behindDoc="1" locked="0" layoutInCell="1" allowOverlap="1">
            <wp:simplePos x="0" y="0"/>
            <wp:positionH relativeFrom="column">
              <wp:posOffset>342265</wp:posOffset>
            </wp:positionH>
            <wp:positionV relativeFrom="paragraph">
              <wp:posOffset>200660</wp:posOffset>
            </wp:positionV>
            <wp:extent cx="5020945" cy="2920365"/>
            <wp:effectExtent l="4445" t="4445" r="19050" b="16510"/>
            <wp:wrapTight wrapText="bothSides">
              <wp:wrapPolygon>
                <wp:start x="-19" y="-33"/>
                <wp:lineTo x="-19" y="21497"/>
                <wp:lineTo x="21551" y="21497"/>
                <wp:lineTo x="21551" y="-33"/>
                <wp:lineTo x="-19" y="-33"/>
              </wp:wrapPolygon>
            </wp:wrapTight>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p>
    <w:p>
      <w:pPr>
        <w:spacing w:line="590" w:lineRule="exact"/>
        <w:ind w:right="-96" w:rightChars="-50" w:firstLine="624" w:firstLineChars="200"/>
        <w:rPr>
          <w:rFonts w:hint="default" w:ascii="Times New Roman" w:hAnsi="Times New Roman" w:eastAsia="方正仿宋简体" w:cs="Times New Roman"/>
          <w:b/>
          <w:color w:val="000000"/>
          <w:sz w:val="32"/>
          <w:szCs w:val="32"/>
          <w:lang w:val="en-US" w:eastAsia="zh-CN"/>
        </w:rPr>
      </w:pP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按照《条例》及上级政务公开工作要求，</w:t>
      </w:r>
      <w:r>
        <w:rPr>
          <w:rFonts w:hint="default" w:ascii="Times New Roman" w:hAnsi="Times New Roman" w:eastAsia="方正仿宋简体" w:cs="Times New Roman"/>
          <w:b/>
          <w:color w:val="000000"/>
          <w:sz w:val="32"/>
          <w:szCs w:val="32"/>
          <w:lang w:val="en-US" w:eastAsia="zh-CN"/>
        </w:rPr>
        <w:t>严格</w:t>
      </w:r>
      <w:r>
        <w:rPr>
          <w:rFonts w:hint="default" w:ascii="Times New Roman" w:hAnsi="Times New Roman" w:eastAsia="方正仿宋简体" w:cs="Times New Roman"/>
          <w:b/>
          <w:color w:val="000000"/>
          <w:kern w:val="0"/>
          <w:sz w:val="32"/>
          <w:szCs w:val="32"/>
          <w:lang w:val="en-US" w:eastAsia="zh-CN" w:bidi="ar-SA"/>
        </w:rPr>
        <w:t>政府信息公开发布的管理、审核工作制度，明确专人负责政务信息公开平台维护，</w:t>
      </w:r>
      <w:r>
        <w:rPr>
          <w:rFonts w:hint="default" w:ascii="Times New Roman" w:hAnsi="Times New Roman" w:eastAsia="方正仿宋简体" w:cs="Times New Roman"/>
          <w:b/>
          <w:color w:val="000000"/>
          <w:sz w:val="32"/>
          <w:szCs w:val="32"/>
          <w:lang w:val="en-US" w:eastAsia="zh-CN"/>
        </w:rPr>
        <w:t>强化政府信息保密审查机制和</w:t>
      </w:r>
      <w:r>
        <w:rPr>
          <w:rFonts w:hint="default" w:ascii="Times New Roman" w:hAnsi="Times New Roman" w:eastAsia="方正仿宋简体" w:cs="Times New Roman"/>
          <w:b/>
          <w:color w:val="000000"/>
          <w:kern w:val="0"/>
          <w:sz w:val="32"/>
          <w:szCs w:val="32"/>
          <w:lang w:val="en-US" w:eastAsia="zh-CN" w:bidi="ar-SA"/>
        </w:rPr>
        <w:t>内容的动态管理机制，接受公众监督</w:t>
      </w:r>
      <w:r>
        <w:rPr>
          <w:rFonts w:hint="default" w:ascii="Times New Roman" w:hAnsi="Times New Roman" w:eastAsia="方正仿宋简体" w:cs="Times New Roman"/>
          <w:b/>
          <w:color w:val="000000"/>
          <w:sz w:val="32"/>
          <w:szCs w:val="32"/>
        </w:rPr>
        <w:t>，为群众提供更优质的政务信息公开服务。</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在“孔子故里·中国曲阜网”开始专栏公开相关政府信息，动态发布公开信息。同时，进一步提升</w:t>
      </w:r>
      <w:r>
        <w:rPr>
          <w:rFonts w:hint="default" w:ascii="Times New Roman" w:hAnsi="Times New Roman" w:eastAsia="方正仿宋简体" w:cs="Times New Roman"/>
          <w:b/>
          <w:color w:val="000000"/>
          <w:sz w:val="32"/>
          <w:szCs w:val="32"/>
        </w:rPr>
        <w:t>为民服务中心</w:t>
      </w:r>
      <w:r>
        <w:rPr>
          <w:rFonts w:hint="default" w:ascii="Times New Roman" w:hAnsi="Times New Roman" w:eastAsia="方正仿宋简体" w:cs="Times New Roman"/>
          <w:b/>
          <w:color w:val="000000"/>
          <w:sz w:val="32"/>
          <w:szCs w:val="32"/>
          <w:lang w:val="en-US" w:eastAsia="zh-CN"/>
        </w:rPr>
        <w:t>的政务公开体验区建设</w:t>
      </w:r>
      <w:r>
        <w:rPr>
          <w:rFonts w:hint="default"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lang w:val="en-US" w:eastAsia="zh-CN"/>
        </w:rPr>
        <w:t>依托社区微网格建设</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畅通</w:t>
      </w:r>
      <w:r>
        <w:rPr>
          <w:rFonts w:hint="default" w:ascii="Times New Roman" w:hAnsi="Times New Roman" w:eastAsia="方正仿宋简体" w:cs="Times New Roman"/>
          <w:b/>
          <w:color w:val="000000"/>
          <w:sz w:val="32"/>
          <w:szCs w:val="32"/>
        </w:rPr>
        <w:t>政务公开便民服务</w:t>
      </w:r>
      <w:r>
        <w:rPr>
          <w:rFonts w:hint="default" w:ascii="Times New Roman" w:hAnsi="Times New Roman" w:eastAsia="方正仿宋简体" w:cs="Times New Roman"/>
          <w:b/>
          <w:color w:val="000000"/>
          <w:sz w:val="32"/>
          <w:szCs w:val="32"/>
          <w:lang w:val="en-US" w:eastAsia="zh-CN"/>
        </w:rPr>
        <w:t>最后一厘米</w:t>
      </w:r>
      <w:r>
        <w:rPr>
          <w:rFonts w:hint="default" w:ascii="Times New Roman" w:hAnsi="Times New Roman" w:eastAsia="方正仿宋简体" w:cs="Times New Roman"/>
          <w:b/>
          <w:color w:val="000000"/>
          <w:sz w:val="32"/>
          <w:szCs w:val="32"/>
        </w:rPr>
        <w:t>。</w:t>
      </w:r>
    </w:p>
    <w:p>
      <w:pPr>
        <w:spacing w:line="590" w:lineRule="exact"/>
        <w:ind w:right="-96" w:rightChars="-50" w:firstLine="624" w:firstLineChars="200"/>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将政务公开工作纳入党工委专题会议研究</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及时调整工作机构</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rPr>
        <w:t>充实领导小组</w:t>
      </w:r>
      <w:r>
        <w:rPr>
          <w:rFonts w:hint="default" w:ascii="Times New Roman" w:hAnsi="Times New Roman" w:eastAsia="方正仿宋简体" w:cs="Times New Roman"/>
          <w:b/>
          <w:color w:val="000000"/>
          <w:sz w:val="32"/>
          <w:szCs w:val="32"/>
          <w:lang w:val="en-US" w:eastAsia="zh-CN"/>
        </w:rPr>
        <w:t>部门</w:t>
      </w:r>
      <w:r>
        <w:rPr>
          <w:rFonts w:hint="default" w:ascii="Times New Roman" w:hAnsi="Times New Roman" w:eastAsia="方正仿宋简体" w:cs="Times New Roman"/>
          <w:b/>
          <w:color w:val="000000"/>
          <w:sz w:val="32"/>
          <w:szCs w:val="32"/>
        </w:rPr>
        <w:t>成员，</w:t>
      </w:r>
      <w:r>
        <w:rPr>
          <w:rFonts w:hint="default" w:ascii="Times New Roman" w:hAnsi="Times New Roman" w:eastAsia="方正仿宋简体" w:cs="Times New Roman"/>
          <w:b/>
          <w:color w:val="000000"/>
          <w:sz w:val="32"/>
          <w:szCs w:val="32"/>
          <w:lang w:val="en-US" w:eastAsia="zh-CN"/>
        </w:rPr>
        <w:t>常态化开展</w:t>
      </w:r>
      <w:r>
        <w:rPr>
          <w:rFonts w:hint="default" w:ascii="Times New Roman" w:hAnsi="Times New Roman" w:eastAsia="方正仿宋简体" w:cs="Times New Roman"/>
          <w:b/>
          <w:color w:val="000000"/>
          <w:sz w:val="32"/>
          <w:szCs w:val="32"/>
        </w:rPr>
        <w:t>政务公开培训工作</w:t>
      </w:r>
      <w:r>
        <w:rPr>
          <w:rFonts w:hint="default" w:ascii="Times New Roman" w:hAnsi="Times New Roman" w:eastAsia="方正仿宋简体" w:cs="Times New Roman"/>
          <w:b/>
          <w:color w:val="000000"/>
          <w:sz w:val="32"/>
          <w:szCs w:val="32"/>
          <w:lang w:eastAsia="zh-CN"/>
        </w:rPr>
        <w:t>。</w:t>
      </w:r>
      <w:r>
        <w:rPr>
          <w:rFonts w:hint="default" w:ascii="Times New Roman" w:hAnsi="Times New Roman" w:eastAsia="方正仿宋简体" w:cs="Times New Roman"/>
          <w:b/>
          <w:color w:val="000000"/>
          <w:sz w:val="32"/>
          <w:szCs w:val="32"/>
          <w:lang w:val="en-US" w:eastAsia="zh-CN"/>
        </w:rPr>
        <w:t>坚持</w:t>
      </w:r>
      <w:r>
        <w:rPr>
          <w:rFonts w:hint="default" w:ascii="Times New Roman" w:hAnsi="Times New Roman" w:eastAsia="方正仿宋简体" w:cs="Times New Roman"/>
          <w:b/>
          <w:color w:val="000000"/>
          <w:sz w:val="32"/>
          <w:szCs w:val="32"/>
        </w:rPr>
        <w:t>《条例》</w:t>
      </w:r>
      <w:r>
        <w:rPr>
          <w:rFonts w:hint="default" w:ascii="Times New Roman" w:hAnsi="Times New Roman" w:eastAsia="方正仿宋简体" w:cs="Times New Roman"/>
          <w:b/>
          <w:color w:val="000000"/>
          <w:sz w:val="32"/>
          <w:szCs w:val="32"/>
          <w:lang w:val="en-US" w:eastAsia="zh-CN"/>
        </w:rPr>
        <w:t>和最新的政务公开政策法规</w:t>
      </w:r>
      <w:r>
        <w:rPr>
          <w:rFonts w:hint="default" w:ascii="Times New Roman" w:hAnsi="Times New Roman" w:eastAsia="方正仿宋简体" w:cs="Times New Roman"/>
          <w:b/>
          <w:color w:val="000000"/>
          <w:sz w:val="32"/>
          <w:szCs w:val="32"/>
        </w:rPr>
        <w:t>学习，严格</w:t>
      </w:r>
      <w:r>
        <w:rPr>
          <w:rFonts w:hint="default" w:ascii="Times New Roman" w:hAnsi="Times New Roman" w:eastAsia="方正仿宋简体" w:cs="Times New Roman"/>
          <w:b/>
          <w:color w:val="000000"/>
          <w:sz w:val="32"/>
          <w:szCs w:val="32"/>
          <w:lang w:val="en-US" w:eastAsia="zh-CN"/>
        </w:rPr>
        <w:t>审核</w:t>
      </w:r>
      <w:r>
        <w:rPr>
          <w:rFonts w:hint="default" w:ascii="Times New Roman" w:hAnsi="Times New Roman" w:eastAsia="方正仿宋简体" w:cs="Times New Roman"/>
          <w:b/>
          <w:color w:val="000000"/>
          <w:sz w:val="32"/>
          <w:szCs w:val="32"/>
        </w:rPr>
        <w:t>把关，规范化、制度化推进</w:t>
      </w:r>
      <w:r>
        <w:rPr>
          <w:rFonts w:hint="default" w:ascii="Times New Roman" w:hAnsi="Times New Roman" w:eastAsia="方正仿宋简体" w:cs="Times New Roman"/>
          <w:b/>
          <w:color w:val="000000"/>
          <w:sz w:val="32"/>
          <w:szCs w:val="32"/>
          <w:lang w:val="en-US" w:eastAsia="zh-CN"/>
        </w:rPr>
        <w:t>政务</w:t>
      </w:r>
      <w:r>
        <w:rPr>
          <w:rFonts w:hint="default" w:ascii="Times New Roman" w:hAnsi="Times New Roman" w:eastAsia="方正仿宋简体" w:cs="Times New Roman"/>
          <w:b/>
          <w:color w:val="000000"/>
          <w:sz w:val="32"/>
          <w:szCs w:val="32"/>
        </w:rPr>
        <w:t>公开。</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9060" w:type="dxa"/>
        <w:jc w:val="center"/>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90"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hint="default" w:ascii="Times New Roman" w:hAnsi="Times New Roman" w:eastAsia="仿宋_GB2312" w:cs="Times New Roman"/>
                <w:color w:val="000000"/>
                <w:kern w:val="0"/>
                <w:szCs w:val="21"/>
                <w:lang w:eastAsia="zh-CN"/>
              </w:rPr>
            </w:pPr>
            <w:r>
              <w:rPr>
                <w:rFonts w:hint="default" w:ascii="Times New Roman" w:hAnsi="Times New Roman" w:eastAsia="仿宋_GB2312" w:cs="Times New Roman"/>
                <w:color w:val="000000"/>
                <w:kern w:val="0"/>
                <w:szCs w:val="21"/>
                <w:lang w:val="en-US" w:eastAsia="zh-CN"/>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widowControl/>
              <w:jc w:val="center"/>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829" w:type="dxa"/>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c>
          <w:tcPr>
            <w:tcW w:w="829" w:type="dxa"/>
            <w:vMerge w:val="continue"/>
            <w:shd w:val="clear" w:color="auto" w:fill="auto"/>
            <w:tcMar>
              <w:left w:w="108" w:type="dxa"/>
              <w:right w:w="108" w:type="dxa"/>
            </w:tcMar>
            <w:vAlign w:val="center"/>
          </w:tcPr>
          <w:p>
            <w:pPr>
              <w:jc w:val="center"/>
              <w:rPr>
                <w:rFonts w:hint="default" w:ascii="Times New Roman" w:hAnsi="Times New Roman" w:eastAsia="黑体" w:cs="Times New Roman"/>
                <w:szCs w:val="21"/>
              </w:rPr>
            </w:pPr>
          </w:p>
        </w:tc>
        <w:tc>
          <w:tcPr>
            <w:tcW w:w="567" w:type="dxa"/>
            <w:shd w:val="clear" w:color="auto" w:fill="auto"/>
            <w:tcMar>
              <w:left w:w="108" w:type="dxa"/>
              <w:right w:w="108" w:type="dxa"/>
            </w:tcMar>
            <w:vAlign w:val="center"/>
          </w:tcPr>
          <w:p>
            <w:pPr>
              <w:widowControl/>
              <w:spacing w:line="320" w:lineRule="exact"/>
              <w:ind w:left="-96" w:leftChars="-51" w:right="-9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7" w:type="dxa"/>
            <w:shd w:val="clear" w:color="auto" w:fill="auto"/>
            <w:tcMar>
              <w:left w:w="108" w:type="dxa"/>
              <w:right w:w="108" w:type="dxa"/>
            </w:tcMar>
            <w:vAlign w:val="center"/>
          </w:tcPr>
          <w:p>
            <w:pPr>
              <w:widowControl/>
              <w:spacing w:line="320" w:lineRule="exact"/>
              <w:ind w:left="-97" w:leftChars="-51" w:right="-9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shd w:val="clear" w:color="auto" w:fill="auto"/>
            <w:tcMar>
              <w:left w:w="108" w:type="dxa"/>
              <w:right w:w="108" w:type="dxa"/>
            </w:tcMar>
            <w:vAlign w:val="center"/>
          </w:tcPr>
          <w:p>
            <w:pPr>
              <w:widowControl/>
              <w:spacing w:line="320" w:lineRule="exact"/>
              <w:ind w:left="-97" w:leftChars="-51" w:right="-97" w:rightChars="-5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8" w:type="dxa"/>
            <w:shd w:val="clear" w:color="auto" w:fill="auto"/>
            <w:tcMar>
              <w:left w:w="108" w:type="dxa"/>
              <w:right w:w="108" w:type="dxa"/>
            </w:tcMar>
            <w:vAlign w:val="center"/>
          </w:tcPr>
          <w:p>
            <w:pPr>
              <w:widowControl/>
              <w:spacing w:line="320" w:lineRule="exact"/>
              <w:ind w:left="-96" w:leftChars="-51" w:right="-97" w:rightChars="-51" w:hanging="1"/>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67" w:type="dxa"/>
            <w:shd w:val="clear" w:color="auto" w:fill="auto"/>
            <w:tcMar>
              <w:left w:w="108" w:type="dxa"/>
              <w:right w:w="108" w:type="dxa"/>
            </w:tcMar>
            <w:vAlign w:val="center"/>
          </w:tcPr>
          <w:p>
            <w:pPr>
              <w:widowControl/>
              <w:spacing w:line="360" w:lineRule="exact"/>
              <w:ind w:left="-57" w:leftChars="-30" w:right="-122" w:rightChars="-64"/>
              <w:jc w:val="center"/>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851" w:type="dxa"/>
            <w:vMerge w:val="continue"/>
            <w:shd w:val="clear" w:color="auto" w:fill="auto"/>
            <w:tcMar>
              <w:left w:w="108" w:type="dxa"/>
              <w:right w:w="108" w:type="dxa"/>
            </w:tcMar>
            <w:vAlign w:val="center"/>
          </w:tcPr>
          <w:p>
            <w:pPr>
              <w:jc w:val="center"/>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77" w:type="dxa"/>
            <w:gridSpan w:val="2"/>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97" w:leftChars="-51"/>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ind w:left="-97" w:leftChars="-51"/>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200" w:lineRule="exac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spacing w:line="200" w:lineRule="exact"/>
              <w:rPr>
                <w:rFonts w:hint="default" w:ascii="Times New Roman" w:hAnsi="Times New Roman" w:eastAsia="黑体" w:cs="Times New Roman"/>
                <w:szCs w:val="21"/>
              </w:rPr>
            </w:pPr>
          </w:p>
        </w:tc>
        <w:tc>
          <w:tcPr>
            <w:tcW w:w="2976" w:type="dxa"/>
            <w:shd w:val="clear" w:color="auto" w:fill="auto"/>
            <w:tcMar>
              <w:left w:w="108" w:type="dxa"/>
              <w:right w:w="108" w:type="dxa"/>
            </w:tcMar>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widowControl/>
              <w:spacing w:line="300" w:lineRule="exact"/>
              <w:ind w:firstLine="192" w:firstLineChars="100"/>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6" w:type="dxa"/>
            <w:shd w:val="clear" w:color="auto" w:fill="auto"/>
            <w:vAlign w:val="center"/>
          </w:tcPr>
          <w:p>
            <w:pPr>
              <w:widowControl/>
              <w:spacing w:line="300" w:lineRule="exact"/>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76" w:type="dxa"/>
            <w:shd w:val="clear" w:color="auto" w:fill="auto"/>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p>
        </w:tc>
        <w:tc>
          <w:tcPr>
            <w:tcW w:w="2976" w:type="dxa"/>
            <w:shd w:val="clear" w:color="auto" w:fill="auto"/>
            <w:vAlign w:val="center"/>
          </w:tcPr>
          <w:p>
            <w:pPr>
              <w:widowControl/>
              <w:spacing w:line="300" w:lineRule="exact"/>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416" w:type="dxa"/>
            <w:vMerge w:val="continue"/>
            <w:shd w:val="clear" w:color="auto" w:fill="auto"/>
            <w:tcMar>
              <w:left w:w="108" w:type="dxa"/>
              <w:right w:w="108" w:type="dxa"/>
            </w:tcMar>
            <w:vAlign w:val="center"/>
          </w:tcPr>
          <w:p>
            <w:pPr>
              <w:rPr>
                <w:rFonts w:hint="default" w:ascii="Times New Roman" w:hAnsi="Times New Roman" w:eastAsia="黑体" w:cs="Times New Roman"/>
                <w:szCs w:val="21"/>
              </w:rPr>
            </w:pPr>
          </w:p>
        </w:tc>
        <w:tc>
          <w:tcPr>
            <w:tcW w:w="4677" w:type="dxa"/>
            <w:gridSpan w:val="2"/>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982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36" w:leftChars="-71" w:right="-155"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71" w:right="-155"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39" w:leftChars="-21" w:right="-120"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4" w:leftChars="-39" w:right="-88"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07" w:leftChars="-56" w:right="-107"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07" w:leftChars="-56" w:right="-107"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96" w:leftChars="-50" w:right="-115"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78" w:leftChars="-41" w:right="-80"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5" w:leftChars="-60" w:right="-124"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15" w:leftChars="-60" w:right="-124"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49" w:leftChars="-78" w:right="-140"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49" w:leftChars="-78" w:right="-140"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0" w:leftChars="-47" w:right="-71"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4" w:leftChars="-65" w:right="-113"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24" w:leftChars="-65" w:right="-113"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8" w:leftChars="-83" w:right="-122"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58" w:leftChars="-83" w:right="-122"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1" w:leftChars="-33" w:right="-96"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仿宋_GB2312" w:cs="Times New Roman"/>
                <w:szCs w:val="21"/>
                <w:lang w:val="en-US" w:eastAsia="zh-CN" w:bidi="ar-SA"/>
              </w:rPr>
            </w:pPr>
            <w:r>
              <w:rPr>
                <w:rFonts w:hint="default" w:ascii="Times New Roman" w:hAnsi="Times New Roman" w:eastAsia="仿宋_GB2312" w:cs="Times New Roman"/>
                <w:szCs w:val="21"/>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540" w:lineRule="exact"/>
        <w:ind w:right="-96" w:rightChars="-50"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4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一是思想重视程度不够，部分部门对政务公开工作的重要性认识不到位，政府信息公开意识薄弱；二是</w:t>
      </w:r>
      <w:r>
        <w:rPr>
          <w:rFonts w:hint="default" w:ascii="Times New Roman" w:hAnsi="Times New Roman" w:eastAsia="方正仿宋简体" w:cs="Times New Roman"/>
          <w:b/>
          <w:color w:val="000000"/>
          <w:sz w:val="32"/>
          <w:szCs w:val="32"/>
          <w:lang w:val="en-US" w:eastAsia="zh-CN"/>
        </w:rPr>
        <w:t>人员流动</w:t>
      </w:r>
      <w:r>
        <w:rPr>
          <w:rFonts w:hint="default" w:ascii="Times New Roman" w:hAnsi="Times New Roman" w:eastAsia="方正仿宋简体" w:cs="Times New Roman"/>
          <w:b/>
          <w:color w:val="000000"/>
          <w:sz w:val="32"/>
          <w:szCs w:val="32"/>
        </w:rPr>
        <w:t>导致政务公开工作衔接不畅，</w:t>
      </w:r>
      <w:r>
        <w:rPr>
          <w:rFonts w:hint="default" w:ascii="Times New Roman" w:hAnsi="Times New Roman" w:eastAsia="方正仿宋简体" w:cs="Times New Roman"/>
          <w:b/>
          <w:color w:val="000000"/>
          <w:sz w:val="32"/>
          <w:szCs w:val="32"/>
          <w:lang w:val="en-US" w:eastAsia="zh-CN"/>
        </w:rPr>
        <w:t>业务能力</w:t>
      </w:r>
      <w:r>
        <w:rPr>
          <w:rFonts w:hint="default" w:ascii="Times New Roman" w:hAnsi="Times New Roman" w:eastAsia="方正仿宋简体" w:cs="Times New Roman"/>
          <w:b/>
          <w:color w:val="000000"/>
          <w:sz w:val="32"/>
          <w:szCs w:val="32"/>
        </w:rPr>
        <w:t>有待加强，信息公开实效性较差；三是</w:t>
      </w:r>
      <w:r>
        <w:rPr>
          <w:rFonts w:hint="default" w:ascii="Times New Roman" w:hAnsi="Times New Roman" w:eastAsia="方正仿宋简体" w:cs="Times New Roman"/>
          <w:b/>
          <w:color w:val="000000"/>
          <w:sz w:val="32"/>
          <w:szCs w:val="32"/>
          <w:lang w:val="en-US" w:eastAsia="zh-CN"/>
        </w:rPr>
        <w:t>公开工作人员素质参差不齐</w:t>
      </w:r>
      <w:r>
        <w:rPr>
          <w:rFonts w:hint="default" w:ascii="Times New Roman" w:hAnsi="Times New Roman" w:eastAsia="方正仿宋简体" w:cs="Times New Roman"/>
          <w:b/>
          <w:color w:val="000000"/>
          <w:sz w:val="32"/>
          <w:szCs w:val="32"/>
        </w:rPr>
        <w:t>难以满足政策解读形式的多样化需求。</w:t>
      </w:r>
    </w:p>
    <w:p>
      <w:pPr>
        <w:keepNext w:val="0"/>
        <w:keepLines w:val="0"/>
        <w:pageBreakBefore w:val="0"/>
        <w:widowControl w:val="0"/>
        <w:kinsoku/>
        <w:wordWrap/>
        <w:overflowPunct/>
        <w:topLinePunct w:val="0"/>
        <w:autoSpaceDE/>
        <w:autoSpaceDN/>
        <w:bidi w:val="0"/>
        <w:adjustRightInd/>
        <w:snapToGrid/>
        <w:spacing w:line="54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针对以上问题，结合我街道实际，2024年将重点做好以下几方面工作：一是加强政务公开工作人员的培训力度，提高政务公开工作的重视程度，提高公开主动性，</w:t>
      </w:r>
      <w:r>
        <w:rPr>
          <w:rFonts w:hint="default" w:ascii="Times New Roman" w:hAnsi="Times New Roman" w:eastAsia="方正仿宋简体" w:cs="Times New Roman"/>
          <w:b/>
          <w:color w:val="000000"/>
          <w:sz w:val="32"/>
          <w:szCs w:val="32"/>
        </w:rPr>
        <w:t>切实提高人员队伍的综合素质和业务能力</w:t>
      </w:r>
      <w:r>
        <w:rPr>
          <w:rFonts w:hint="default" w:ascii="Times New Roman" w:hAnsi="Times New Roman" w:eastAsia="方正仿宋简体" w:cs="Times New Roman"/>
          <w:b/>
          <w:color w:val="000000"/>
          <w:sz w:val="32"/>
          <w:szCs w:val="32"/>
          <w:lang w:val="en-US" w:eastAsia="zh-CN"/>
        </w:rPr>
        <w:t>；二是规范公开标准，按照上级部门相关文件和工作部署，细化工作任务和发布要求，优化工作流程；三是充分分挖掘社区、村居资源，加快基层政务公开标准化建设。</w:t>
      </w:r>
    </w:p>
    <w:p>
      <w:pPr>
        <w:keepNext w:val="0"/>
        <w:keepLines w:val="0"/>
        <w:pageBreakBefore w:val="0"/>
        <w:widowControl w:val="0"/>
        <w:kinsoku/>
        <w:wordWrap/>
        <w:overflowPunct/>
        <w:topLinePunct w:val="0"/>
        <w:autoSpaceDE/>
        <w:autoSpaceDN/>
        <w:bidi w:val="0"/>
        <w:adjustRightInd/>
        <w:snapToGrid/>
        <w:spacing w:line="540" w:lineRule="exact"/>
        <w:ind w:right="-96" w:rightChars="-50"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40" w:lineRule="exact"/>
        <w:ind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default" w:ascii="Times New Roman" w:hAnsi="Times New Roman" w:eastAsia="方正仿宋简体" w:cs="Times New Roman"/>
          <w:b/>
          <w:sz w:val="32"/>
          <w:szCs w:val="32"/>
          <w:lang w:val="en-US" w:eastAsia="zh-CN"/>
        </w:rPr>
        <w:t>3</w:t>
      </w:r>
      <w:r>
        <w:rPr>
          <w:rFonts w:hint="default" w:ascii="Times New Roman" w:hAnsi="Times New Roman" w:eastAsia="方正仿宋简体" w:cs="Times New Roman"/>
          <w:b/>
          <w:sz w:val="32"/>
          <w:szCs w:val="32"/>
        </w:rPr>
        <w:t>年度</w:t>
      </w:r>
      <w:r>
        <w:rPr>
          <w:rFonts w:hint="default" w:ascii="Times New Roman" w:hAnsi="Times New Roman" w:eastAsia="方正仿宋简体" w:cs="Times New Roman"/>
          <w:b/>
          <w:sz w:val="32"/>
          <w:szCs w:val="32"/>
          <w:lang w:val="en-US" w:eastAsia="zh-CN"/>
        </w:rPr>
        <w:t>鲁城</w:t>
      </w:r>
      <w:r>
        <w:rPr>
          <w:rFonts w:hint="default" w:ascii="Times New Roman" w:hAnsi="Times New Roman" w:eastAsia="方正仿宋简体" w:cs="Times New Roman"/>
          <w:b/>
          <w:sz w:val="32"/>
          <w:szCs w:val="32"/>
        </w:rPr>
        <w:t>街道除上述政府信息公开报告内容外，还有需要报告的其他事项：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依据《政府信息公开信息处理费管理办法》收取信息处理费的情况需在此专门报告;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default" w:ascii="Times New Roman" w:hAnsi="Times New Roman" w:eastAsia="方正仿宋简体" w:cs="Times New Roman"/>
          <w:b/>
          <w:sz w:val="32"/>
          <w:szCs w:val="32"/>
          <w:lang w:val="en-US" w:eastAsia="zh-CN"/>
        </w:rPr>
        <w:t>3</w:t>
      </w:r>
      <w:r>
        <w:rPr>
          <w:rFonts w:hint="default" w:ascii="Times New Roman" w:hAnsi="Times New Roman" w:eastAsia="方正仿宋简体" w:cs="Times New Roman"/>
          <w:b/>
          <w:sz w:val="32"/>
          <w:szCs w:val="32"/>
        </w:rPr>
        <w:t>年，</w:t>
      </w:r>
      <w:r>
        <w:rPr>
          <w:rFonts w:hint="default" w:ascii="Times New Roman" w:hAnsi="Times New Roman" w:eastAsia="方正仿宋简体" w:cs="Times New Roman"/>
          <w:b/>
          <w:sz w:val="32"/>
          <w:szCs w:val="32"/>
          <w:lang w:val="en-US" w:eastAsia="zh-CN"/>
        </w:rPr>
        <w:t>鲁城</w:t>
      </w:r>
      <w:r>
        <w:rPr>
          <w:rFonts w:hint="default" w:ascii="Times New Roman" w:hAnsi="Times New Roman" w:eastAsia="方正仿宋简体" w:cs="Times New Roman"/>
          <w:b/>
          <w:sz w:val="32"/>
          <w:szCs w:val="32"/>
        </w:rPr>
        <w:t>街道</w:t>
      </w:r>
      <w:r>
        <w:rPr>
          <w:rFonts w:hint="default" w:ascii="Times New Roman" w:hAnsi="Times New Roman" w:eastAsia="方正仿宋简体" w:cs="Times New Roman"/>
          <w:b/>
          <w:sz w:val="32"/>
          <w:szCs w:val="32"/>
          <w:lang w:val="en-US" w:eastAsia="zh-CN"/>
        </w:rPr>
        <w:t>办事处</w:t>
      </w:r>
      <w:r>
        <w:rPr>
          <w:rFonts w:hint="default" w:ascii="Times New Roman" w:hAnsi="Times New Roman" w:eastAsia="方正仿宋简体" w:cs="Times New Roman"/>
          <w:b/>
          <w:sz w:val="32"/>
          <w:szCs w:val="32"/>
        </w:rPr>
        <w:t>依据《政府信息公开信息处理费管理办法》，没有收取任何信息处理费用。</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本行政机关年度政务公开工作创新情况；</w:t>
      </w:r>
    </w:p>
    <w:p>
      <w:pPr>
        <w:keepNext w:val="0"/>
        <w:keepLines w:val="0"/>
        <w:pageBreakBefore w:val="0"/>
        <w:widowControl w:val="0"/>
        <w:kinsoku/>
        <w:wordWrap/>
        <w:overflowPunct/>
        <w:topLinePunct w:val="0"/>
        <w:autoSpaceDE/>
        <w:autoSpaceDN/>
        <w:bidi w:val="0"/>
        <w:adjustRightInd/>
        <w:snapToGrid/>
        <w:spacing w:line="540" w:lineRule="exact"/>
        <w:ind w:right="-96" w:rightChars="-5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积极</w:t>
      </w:r>
      <w:r>
        <w:rPr>
          <w:rFonts w:hint="default" w:ascii="Times New Roman" w:hAnsi="Times New Roman" w:eastAsia="方正仿宋简体" w:cs="Times New Roman"/>
          <w:b/>
          <w:color w:val="000000"/>
          <w:sz w:val="32"/>
          <w:szCs w:val="32"/>
          <w:lang w:val="en-US" w:eastAsia="zh-CN"/>
        </w:rPr>
        <w:t>打造提升政府公开线下体验区，</w:t>
      </w:r>
      <w:r>
        <w:rPr>
          <w:rFonts w:hint="default" w:ascii="Times New Roman" w:hAnsi="Times New Roman" w:eastAsia="方正仿宋简体" w:cs="Times New Roman"/>
          <w:b/>
          <w:color w:val="000000"/>
          <w:sz w:val="32"/>
          <w:szCs w:val="32"/>
        </w:rPr>
        <w:t>进一步发挥政务公开</w:t>
      </w:r>
      <w:r>
        <w:rPr>
          <w:rFonts w:hint="default" w:ascii="Times New Roman" w:hAnsi="Times New Roman" w:eastAsia="方正仿宋简体" w:cs="Times New Roman"/>
          <w:b/>
          <w:color w:val="000000"/>
          <w:sz w:val="32"/>
          <w:szCs w:val="32"/>
          <w:lang w:val="en-US" w:eastAsia="zh-CN"/>
        </w:rPr>
        <w:t>工作效能</w:t>
      </w:r>
      <w:r>
        <w:rPr>
          <w:rFonts w:hint="default" w:ascii="Times New Roman" w:hAnsi="Times New Roman" w:eastAsia="方正仿宋简体" w:cs="Times New Roman"/>
          <w:b/>
          <w:color w:val="000000"/>
          <w:sz w:val="32"/>
          <w:szCs w:val="32"/>
        </w:rPr>
        <w:t>，</w:t>
      </w:r>
      <w:r>
        <w:rPr>
          <w:rFonts w:hint="default" w:ascii="Times New Roman" w:hAnsi="Times New Roman" w:eastAsia="方正仿宋简体" w:cs="Times New Roman"/>
          <w:b/>
          <w:color w:val="000000"/>
          <w:sz w:val="32"/>
          <w:szCs w:val="32"/>
          <w:lang w:val="en-US" w:eastAsia="zh-CN"/>
        </w:rPr>
        <w:t>增强互动式政务公开体验</w:t>
      </w:r>
      <w:r>
        <w:rPr>
          <w:rFonts w:hint="default" w:ascii="Times New Roman" w:hAnsi="Times New Roman" w:eastAsia="方正仿宋简体" w:cs="Times New Roman"/>
          <w:b/>
          <w:color w:val="000000"/>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本行政机关认为需要报告的其他事项；</w:t>
      </w:r>
    </w:p>
    <w:p>
      <w:pPr>
        <w:keepNext w:val="0"/>
        <w:keepLines w:val="0"/>
        <w:pageBreakBefore w:val="0"/>
        <w:widowControl w:val="0"/>
        <w:kinsoku/>
        <w:wordWrap/>
        <w:overflowPunct/>
        <w:topLinePunct w:val="0"/>
        <w:autoSpaceDE/>
        <w:autoSpaceDN/>
        <w:bidi w:val="0"/>
        <w:adjustRightInd/>
        <w:snapToGrid/>
        <w:spacing w:line="540" w:lineRule="exact"/>
        <w:ind w:right="-96" w:rightChars="-50" w:firstLine="624"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鲁城街道办事处无需要报告的其他事项。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96" w:rightChars="-50" w:firstLine="624"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其他有关文件专门要求通过政府信息公开工作年度报告予以报告的事项。</w:t>
      </w:r>
    </w:p>
    <w:p>
      <w:pPr>
        <w:keepNext w:val="0"/>
        <w:keepLines w:val="0"/>
        <w:pageBreakBefore w:val="0"/>
        <w:widowControl w:val="0"/>
        <w:kinsoku/>
        <w:wordWrap/>
        <w:overflowPunct/>
        <w:topLinePunct w:val="0"/>
        <w:autoSpaceDE/>
        <w:autoSpaceDN/>
        <w:bidi w:val="0"/>
        <w:adjustRightInd/>
        <w:snapToGrid/>
        <w:spacing w:line="540" w:lineRule="exact"/>
        <w:ind w:right="-96" w:rightChars="-50" w:firstLine="624" w:firstLineChars="2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96" w:rightChars="-50" w:firstLine="624"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落实上级年度政务公开工作要点情况</w:t>
      </w:r>
    </w:p>
    <w:p>
      <w:pPr>
        <w:keepNext w:val="0"/>
        <w:keepLines w:val="0"/>
        <w:pageBreakBefore w:val="0"/>
        <w:widowControl w:val="0"/>
        <w:numPr>
          <w:numId w:val="0"/>
        </w:numPr>
        <w:kinsoku/>
        <w:wordWrap/>
        <w:overflowPunct/>
        <w:topLinePunct w:val="0"/>
        <w:autoSpaceDE/>
        <w:autoSpaceDN/>
        <w:bidi w:val="0"/>
        <w:adjustRightInd/>
        <w:snapToGrid/>
        <w:spacing w:line="540" w:lineRule="exact"/>
        <w:ind w:leftChars="200" w:right="-96" w:rightChars="-50" w:firstLine="624" w:firstLineChars="200"/>
        <w:textAlignment w:val="auto"/>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2023年度，曲阜市鲁城街道根据省、市关于2023年政务公开工作要点相关文件要求，参与多次曲阜市开展的政务公开工作培训轮训学习，明确政务公开工作重点，抓紧信息审核管理关口，持续做好组织管理和培训提升，突出抓好高质量信息公开工作，确保政务公开工作顺利开展。</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96" w:rightChars="-50" w:firstLine="624"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人大代表建议和政协提案办理结果公开情况</w:t>
      </w:r>
    </w:p>
    <w:p>
      <w:pPr>
        <w:keepNext w:val="0"/>
        <w:keepLines w:val="0"/>
        <w:pageBreakBefore w:val="0"/>
        <w:widowControl w:val="0"/>
        <w:numPr>
          <w:numId w:val="0"/>
        </w:numPr>
        <w:kinsoku/>
        <w:wordWrap/>
        <w:overflowPunct/>
        <w:topLinePunct w:val="0"/>
        <w:autoSpaceDE/>
        <w:autoSpaceDN/>
        <w:bidi w:val="0"/>
        <w:adjustRightInd/>
        <w:snapToGrid/>
        <w:spacing w:line="540" w:lineRule="exact"/>
        <w:ind w:leftChars="200" w:right="-96" w:rightChars="-50" w:firstLine="624"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2023年度，</w:t>
      </w:r>
      <w:r>
        <w:rPr>
          <w:rFonts w:hint="eastAsia" w:ascii="Times New Roman" w:hAnsi="Times New Roman" w:eastAsia="方正仿宋简体" w:cs="Times New Roman"/>
          <w:b/>
          <w:sz w:val="32"/>
          <w:szCs w:val="32"/>
          <w:lang w:val="en-US" w:eastAsia="zh-CN"/>
        </w:rPr>
        <w:t>曲阜市</w:t>
      </w:r>
      <w:r>
        <w:rPr>
          <w:rFonts w:hint="default" w:ascii="Times New Roman" w:hAnsi="Times New Roman" w:eastAsia="方正仿宋简体" w:cs="Times New Roman"/>
          <w:b/>
          <w:sz w:val="32"/>
          <w:szCs w:val="32"/>
          <w:lang w:val="en-US" w:eastAsia="zh-CN"/>
        </w:rPr>
        <w:t>鲁城街道</w:t>
      </w:r>
      <w:r>
        <w:rPr>
          <w:rFonts w:hint="eastAsia" w:ascii="Times New Roman" w:hAnsi="Times New Roman" w:eastAsia="方正仿宋简体" w:cs="Times New Roman"/>
          <w:b/>
          <w:sz w:val="32"/>
          <w:szCs w:val="32"/>
          <w:lang w:val="en-US" w:eastAsia="zh-CN"/>
        </w:rPr>
        <w:t>收到</w:t>
      </w:r>
      <w:r>
        <w:rPr>
          <w:rFonts w:hint="default" w:ascii="Times New Roman" w:hAnsi="Times New Roman" w:eastAsia="方正仿宋简体" w:cs="Times New Roman"/>
          <w:b/>
          <w:sz w:val="32"/>
          <w:szCs w:val="32"/>
          <w:lang w:val="en-US" w:eastAsia="zh-CN"/>
        </w:rPr>
        <w:t>市政协</w:t>
      </w:r>
      <w:r>
        <w:rPr>
          <w:rFonts w:hint="eastAsia" w:ascii="Times New Roman" w:hAnsi="Times New Roman" w:eastAsia="方正仿宋简体" w:cs="Times New Roman"/>
          <w:b/>
          <w:sz w:val="32"/>
          <w:szCs w:val="32"/>
          <w:lang w:val="en-US" w:eastAsia="zh-CN"/>
        </w:rPr>
        <w:t>提案一件</w:t>
      </w:r>
      <w:r>
        <w:rPr>
          <w:rFonts w:hint="default" w:ascii="Times New Roman" w:hAnsi="Times New Roman" w:eastAsia="方正仿宋简体" w:cs="Times New Roman"/>
          <w:b/>
          <w:sz w:val="32"/>
          <w:szCs w:val="32"/>
          <w:lang w:val="en-US" w:eastAsia="zh-CN"/>
        </w:rPr>
        <w:t>，已及时</w:t>
      </w:r>
      <w:r>
        <w:rPr>
          <w:rFonts w:hint="eastAsia" w:ascii="Times New Roman" w:hAnsi="Times New Roman" w:eastAsia="方正仿宋简体" w:cs="Times New Roman"/>
          <w:b/>
          <w:sz w:val="32"/>
          <w:szCs w:val="32"/>
          <w:lang w:val="en-US" w:eastAsia="zh-CN"/>
        </w:rPr>
        <w:t>办理</w:t>
      </w:r>
      <w:r>
        <w:rPr>
          <w:rFonts w:hint="default" w:ascii="Times New Roman" w:hAnsi="Times New Roman" w:eastAsia="方正仿宋简体" w:cs="Times New Roman"/>
          <w:b/>
          <w:sz w:val="32"/>
          <w:szCs w:val="32"/>
          <w:lang w:val="en-US" w:eastAsia="zh-CN"/>
        </w:rPr>
        <w:t>回复并在“孔子故里·中国曲阜网”进行公开</w:t>
      </w:r>
      <w:r>
        <w:rPr>
          <w:rFonts w:hint="eastAsia" w:ascii="Times New Roman" w:hAnsi="Times New Roman" w:eastAsia="方正仿宋简体" w:cs="Times New Roman"/>
          <w:b/>
          <w:sz w:val="32"/>
          <w:szCs w:val="32"/>
          <w:lang w:val="en-US" w:eastAsia="zh-CN"/>
        </w:rPr>
        <w:t>，</w:t>
      </w:r>
      <w:r>
        <w:rPr>
          <w:rFonts w:hint="default" w:ascii="Times New Roman" w:hAnsi="Times New Roman" w:eastAsia="方正仿宋简体" w:cs="Times New Roman"/>
          <w:b/>
          <w:sz w:val="32"/>
          <w:szCs w:val="32"/>
          <w:lang w:val="en-US" w:eastAsia="zh-CN"/>
        </w:rPr>
        <w:t>未</w:t>
      </w:r>
      <w:r>
        <w:rPr>
          <w:rFonts w:hint="eastAsia" w:ascii="Times New Roman" w:hAnsi="Times New Roman" w:eastAsia="方正仿宋简体" w:cs="Times New Roman"/>
          <w:b/>
          <w:sz w:val="32"/>
          <w:szCs w:val="32"/>
          <w:lang w:val="en-US" w:eastAsia="zh-CN"/>
        </w:rPr>
        <w:t>收到</w:t>
      </w:r>
      <w:r>
        <w:rPr>
          <w:rFonts w:hint="default" w:ascii="Times New Roman" w:hAnsi="Times New Roman" w:eastAsia="方正仿宋简体" w:cs="Times New Roman"/>
          <w:b/>
          <w:sz w:val="32"/>
          <w:szCs w:val="32"/>
          <w:lang w:val="en-US" w:eastAsia="zh-CN"/>
        </w:rPr>
        <w:t>人大代表建议。</w:t>
      </w:r>
      <w:bookmarkStart w:id="10" w:name="_GoBack"/>
      <w:bookmarkEnd w:id="10"/>
    </w:p>
    <w:p>
      <w:pPr>
        <w:keepNext w:val="0"/>
        <w:keepLines w:val="0"/>
        <w:pageBreakBefore w:val="0"/>
        <w:widowControl w:val="0"/>
        <w:kinsoku/>
        <w:wordWrap/>
        <w:overflowPunct/>
        <w:topLinePunct w:val="0"/>
        <w:autoSpaceDE/>
        <w:autoSpaceDN/>
        <w:bidi w:val="0"/>
        <w:adjustRightInd/>
        <w:snapToGrid/>
        <w:spacing w:line="540" w:lineRule="exact"/>
        <w:ind w:right="-96" w:rightChars="-50" w:firstLine="624" w:firstLineChars="200"/>
        <w:textAlignment w:val="auto"/>
        <w:rPr>
          <w:rFonts w:hint="default" w:ascii="Times New Roman" w:hAnsi="Times New Roman" w:eastAsia="方正仿宋简体" w:cs="Times New Roman"/>
          <w:b/>
          <w:color w:val="000000"/>
          <w:sz w:val="32"/>
          <w:szCs w:val="32"/>
          <w:lang w:val="en-US" w:eastAsia="zh-CN"/>
        </w:rPr>
      </w:pPr>
    </w:p>
    <w:sectPr>
      <w:footerReference r:id="rId3" w:type="default"/>
      <w:pgSz w:w="11906" w:h="16838"/>
      <w:pgMar w:top="2154" w:right="1474" w:bottom="187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9C757E-9621-428F-BC45-F3252F5BE33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2" w:fontKey="{E9D0016F-AEEF-4246-A4EB-8D545AE46BCB}"/>
  </w:font>
  <w:font w:name="方正黑体简体">
    <w:altName w:val="黑体"/>
    <w:panose1 w:val="02010601030101010101"/>
    <w:charset w:val="86"/>
    <w:family w:val="auto"/>
    <w:pitch w:val="default"/>
    <w:sig w:usb0="00000000" w:usb1="00000000" w:usb2="00000000" w:usb3="00000000" w:csb0="00040000" w:csb1="00000000"/>
    <w:embedRegular r:id="rId3" w:fontKey="{E06200BC-82DE-4877-8F83-74922208AE58}"/>
  </w:font>
  <w:font w:name="方正楷体简体">
    <w:altName w:val="楷体_GB2312"/>
    <w:panose1 w:val="02010601030101010101"/>
    <w:charset w:val="86"/>
    <w:family w:val="auto"/>
    <w:pitch w:val="default"/>
    <w:sig w:usb0="00000000" w:usb1="00000000" w:usb2="00000000" w:usb3="00000000" w:csb0="00040000" w:csb1="00000000"/>
    <w:embedRegular r:id="rId4" w:fontKey="{940ECCF6-C6FC-4523-A0F4-F27022A4B5E7}"/>
  </w:font>
  <w:font w:name="仿宋_GB2312">
    <w:panose1 w:val="02010609030101010101"/>
    <w:charset w:val="86"/>
    <w:family w:val="modern"/>
    <w:pitch w:val="default"/>
    <w:sig w:usb0="00000001" w:usb1="080E0000" w:usb2="00000000" w:usb3="00000000" w:csb0="00040000" w:csb1="00000000"/>
    <w:embedRegular r:id="rId5" w:fontKey="{B866FE3F-76BC-4849-862A-FA294CA20DDA}"/>
  </w:font>
  <w:font w:name="楷体_GB2312">
    <w:panose1 w:val="02010609030101010101"/>
    <w:charset w:val="86"/>
    <w:family w:val="modern"/>
    <w:pitch w:val="default"/>
    <w:sig w:usb0="00000001" w:usb1="080E0000" w:usb2="00000000" w:usb3="00000000" w:csb0="00040000" w:csb1="00000000"/>
    <w:embedRegular r:id="rId6" w:fontKey="{0071A7A2-8103-494F-AEDC-539A550F1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2052647"/>
    </w:sdtPr>
    <w:sdtContent>
      <w:p>
        <w:pPr>
          <w:pStyle w:val="2"/>
          <w:wordWrap w:val="0"/>
          <w:jc w:val="right"/>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23 -</w:t>
        </w:r>
        <w:r>
          <w:rPr>
            <w:rFonts w:asciiTheme="minorEastAsia" w:hAnsiTheme="minorEastAsia"/>
            <w:b/>
            <w:sz w:val="28"/>
            <w:szCs w:val="28"/>
          </w:rPr>
          <w:fldChar w:fldCharType="end"/>
        </w:r>
        <w:r>
          <w:rPr>
            <w:rFonts w:hint="eastAsia" w:asciiTheme="minorEastAsia" w:hAnsiTheme="minorEastAsia"/>
            <w:b/>
            <w:sz w:val="28"/>
            <w:szCs w:val="28"/>
          </w:rPr>
          <w:t xml:space="preserve"> </w:t>
        </w:r>
        <w:r>
          <w:rPr>
            <w:rFonts w:hint="eastAsia"/>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BAE9E"/>
    <w:multiLevelType w:val="singleLevel"/>
    <w:tmpl w:val="FC7BAE9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0000000"/>
    <w:rsid w:val="04D74983"/>
    <w:rsid w:val="077B21DE"/>
    <w:rsid w:val="080B24BC"/>
    <w:rsid w:val="08123F24"/>
    <w:rsid w:val="083C410F"/>
    <w:rsid w:val="0D92787B"/>
    <w:rsid w:val="0F1047D7"/>
    <w:rsid w:val="0F5D6EA9"/>
    <w:rsid w:val="10394744"/>
    <w:rsid w:val="11520C95"/>
    <w:rsid w:val="12A1788E"/>
    <w:rsid w:val="140B464A"/>
    <w:rsid w:val="14CC1A15"/>
    <w:rsid w:val="18121097"/>
    <w:rsid w:val="194859F8"/>
    <w:rsid w:val="194B31AC"/>
    <w:rsid w:val="195E521C"/>
    <w:rsid w:val="1B516ABF"/>
    <w:rsid w:val="1F572E39"/>
    <w:rsid w:val="21601A4E"/>
    <w:rsid w:val="22F061F7"/>
    <w:rsid w:val="23512874"/>
    <w:rsid w:val="24970470"/>
    <w:rsid w:val="25900E53"/>
    <w:rsid w:val="28926C90"/>
    <w:rsid w:val="28D823F1"/>
    <w:rsid w:val="2AAA2FD4"/>
    <w:rsid w:val="2D952C51"/>
    <w:rsid w:val="30360848"/>
    <w:rsid w:val="30A53545"/>
    <w:rsid w:val="32335040"/>
    <w:rsid w:val="33DA2FD1"/>
    <w:rsid w:val="36050AA1"/>
    <w:rsid w:val="3A485400"/>
    <w:rsid w:val="3C7A678D"/>
    <w:rsid w:val="3CE321F5"/>
    <w:rsid w:val="3D2A496A"/>
    <w:rsid w:val="3D2C2DB7"/>
    <w:rsid w:val="3D4520CB"/>
    <w:rsid w:val="3EE31B9B"/>
    <w:rsid w:val="3FCB4F6E"/>
    <w:rsid w:val="411E510D"/>
    <w:rsid w:val="413606A8"/>
    <w:rsid w:val="414B35D1"/>
    <w:rsid w:val="42F65DFC"/>
    <w:rsid w:val="44B2473D"/>
    <w:rsid w:val="45F36EBF"/>
    <w:rsid w:val="46DF0E9A"/>
    <w:rsid w:val="4A1672C9"/>
    <w:rsid w:val="4A227A1C"/>
    <w:rsid w:val="4BF97ABB"/>
    <w:rsid w:val="4D891B60"/>
    <w:rsid w:val="502846A3"/>
    <w:rsid w:val="51A0391C"/>
    <w:rsid w:val="55C73972"/>
    <w:rsid w:val="565F3DA6"/>
    <w:rsid w:val="577E025B"/>
    <w:rsid w:val="5B955B74"/>
    <w:rsid w:val="5CC107AC"/>
    <w:rsid w:val="5CFE60C6"/>
    <w:rsid w:val="5E794247"/>
    <w:rsid w:val="5FF07DBB"/>
    <w:rsid w:val="61621F89"/>
    <w:rsid w:val="6324615B"/>
    <w:rsid w:val="65AB4911"/>
    <w:rsid w:val="685320FE"/>
    <w:rsid w:val="685B24CD"/>
    <w:rsid w:val="6AF061CA"/>
    <w:rsid w:val="6B3B735E"/>
    <w:rsid w:val="6B8C6709"/>
    <w:rsid w:val="6BF87B65"/>
    <w:rsid w:val="6C0A4512"/>
    <w:rsid w:val="6C171047"/>
    <w:rsid w:val="6C6351CA"/>
    <w:rsid w:val="6E4F7E74"/>
    <w:rsid w:val="706109EE"/>
    <w:rsid w:val="72165809"/>
    <w:rsid w:val="74CC3B45"/>
    <w:rsid w:val="75F64976"/>
    <w:rsid w:val="77BD50AB"/>
    <w:rsid w:val="79BA63AD"/>
    <w:rsid w:val="7C4D1E27"/>
    <w:rsid w:val="7C7C44BA"/>
    <w:rsid w:val="7CD24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6">
    <w:name w:val="Strong"/>
    <w:autoRedefine/>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各类别公开信息占比</a:t>
            </a:r>
          </a:p>
        </c:rich>
      </c:tx>
      <c:layout/>
      <c:overlay val="0"/>
      <c:spPr>
        <a:noFill/>
        <a:ln>
          <a:noFill/>
        </a:ln>
        <a:effectLst/>
      </c:spPr>
    </c:title>
    <c:autoTitleDeleted val="0"/>
    <c:plotArea>
      <c:layout/>
      <c:pieChart>
        <c:varyColors val="1"/>
        <c:ser>
          <c:idx val="0"/>
          <c:order val="0"/>
          <c:tx>
            <c:strRef>
              <c:f>[工作簿1]Sheet1!$B$1</c:f>
              <c:strCache>
                <c:ptCount val="1"/>
                <c:pt idx="0">
                  <c:v>录入信息总数</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[工作簿1]Sheet1!$A$2:$A$9</c:f>
              <c:strCache>
                <c:ptCount val="8"/>
                <c:pt idx="0">
                  <c:v>部门文件</c:v>
                </c:pt>
                <c:pt idx="1">
                  <c:v>规划计划</c:v>
                </c:pt>
                <c:pt idx="2">
                  <c:v>公示公告</c:v>
                </c:pt>
                <c:pt idx="3">
                  <c:v>组织管理</c:v>
                </c:pt>
                <c:pt idx="4">
                  <c:v>财政信息</c:v>
                </c:pt>
                <c:pt idx="5">
                  <c:v>镇街会议</c:v>
                </c:pt>
                <c:pt idx="6">
                  <c:v>政策解读</c:v>
                </c:pt>
                <c:pt idx="7">
                  <c:v>其他文件</c:v>
                </c:pt>
              </c:strCache>
            </c:strRef>
          </c:cat>
          <c:val>
            <c:numRef>
              <c:f>[工作簿1]Sheet1!$B$2:$B$9</c:f>
              <c:numCache>
                <c:formatCode>General</c:formatCode>
                <c:ptCount val="8"/>
                <c:pt idx="0">
                  <c:v>18</c:v>
                </c:pt>
                <c:pt idx="1">
                  <c:v>5</c:v>
                </c:pt>
                <c:pt idx="2">
                  <c:v>10</c:v>
                </c:pt>
                <c:pt idx="3">
                  <c:v>5</c:v>
                </c:pt>
                <c:pt idx="4">
                  <c:v>3</c:v>
                </c:pt>
                <c:pt idx="5">
                  <c:v>20</c:v>
                </c:pt>
                <c:pt idx="6">
                  <c:v>12</c:v>
                </c:pt>
                <c:pt idx="7">
                  <c:v>35</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[工作簿1]Sheet2!$B$1</c:f>
              <c:strCache>
                <c:ptCount val="1"/>
                <c:pt idx="0">
                  <c:v>办理数量</c:v>
                </c:pt>
              </c:strCache>
            </c:strRef>
          </c:tx>
          <c:spPr>
            <a:solidFill>
              <a:schemeClr val="accent1"/>
            </a:solidFill>
            <a:ln>
              <a:noFill/>
            </a:ln>
            <a:effectLst/>
          </c:spPr>
          <c:invertIfNegative val="0"/>
          <c:dLbls>
            <c:delete val="1"/>
          </c:dLbls>
          <c:cat>
            <c:numRef>
              <c:f>[工作簿1]Sheet2!$A$2:$A$5</c:f>
              <c:numCache>
                <c:formatCode>General</c:formatCode>
                <c:ptCount val="4"/>
                <c:pt idx="0">
                  <c:v>2020</c:v>
                </c:pt>
                <c:pt idx="1">
                  <c:v>2021</c:v>
                </c:pt>
                <c:pt idx="2">
                  <c:v>2022</c:v>
                </c:pt>
                <c:pt idx="3">
                  <c:v>2023</c:v>
                </c:pt>
              </c:numCache>
            </c:numRef>
          </c:cat>
          <c:val>
            <c:numRef>
              <c:f>[工作簿1]Sheet2!$B$2:$B$5</c:f>
              <c:numCache>
                <c:formatCode>General</c:formatCode>
                <c:ptCount val="4"/>
                <c:pt idx="0">
                  <c:v>5</c:v>
                </c:pt>
                <c:pt idx="1">
                  <c:v>7</c:v>
                </c:pt>
                <c:pt idx="2">
                  <c:v>4</c:v>
                </c:pt>
                <c:pt idx="3">
                  <c:v>0</c:v>
                </c:pt>
              </c:numCache>
            </c:numRef>
          </c:val>
        </c:ser>
        <c:dLbls>
          <c:showLegendKey val="0"/>
          <c:showVal val="0"/>
          <c:showCatName val="0"/>
          <c:showSerName val="0"/>
          <c:showPercent val="0"/>
          <c:showBubbleSize val="0"/>
        </c:dLbls>
        <c:gapWidth val="246"/>
        <c:overlap val="-28"/>
        <c:axId val="395665240"/>
        <c:axId val="740050757"/>
      </c:barChart>
      <c:catAx>
        <c:axId val="3956652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40050757"/>
        <c:crosses val="autoZero"/>
        <c:auto val="1"/>
        <c:lblAlgn val="ctr"/>
        <c:lblOffset val="100"/>
        <c:noMultiLvlLbl val="0"/>
      </c:catAx>
      <c:valAx>
        <c:axId val="74005075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56652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3734</Words>
  <Characters>3854</Characters>
  <Lines>0</Lines>
  <Paragraphs>0</Paragraphs>
  <TotalTime>1</TotalTime>
  <ScaleCrop>false</ScaleCrop>
  <LinksUpToDate>false</LinksUpToDate>
  <CharactersWithSpaces>3944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Jade</cp:lastModifiedBy>
  <dcterms:modified xsi:type="dcterms:W3CDTF">2024-02-23T07:11:35Z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87591C11C2E34939829D7B6C1ECA01E7_13</vt:lpwstr>
  </property>
</Properties>
</file>