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一、事项名称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养老机构备案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二、设定依据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1.新修订的《中华人民共和国老年人权益保障法》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2.《关于依法做好养老机构设立许可取消后登记备案监管工作的通知》（鲁民〔2019〕27号）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三、办理条件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1.设立非营利性养老机构的，应向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曲阜市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行政审批服务局审批三科申请民办非企业法人登记；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2.设立营利性养老机构的，应向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曲阜市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行政审批服务局审批二科申请企业登记。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四、办理材料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1.设置养老机构备案书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2.养老机构基本条件告知书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3.养老机构备案承诺书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五、办理地点及联系电话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办理单位：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曲阜市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办理地址：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曲阜市为民服务大厅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24"/>
        <w:textAlignment w:val="auto"/>
        <w:rPr>
          <w:rFonts w:hint="default" w:ascii="微软雅黑" w:hAnsi="微软雅黑" w:eastAsia="微软雅黑" w:cs="微软雅黑"/>
          <w:sz w:val="30"/>
          <w:szCs w:val="3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</w:rPr>
        <w:t>联系电话：0537-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lang w:val="en-US" w:eastAsia="zh-CN"/>
        </w:rPr>
        <w:t>6570868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六、办理时间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周一至周五：上午8:30-12:00，下午13:30—17:30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冬季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）、上午8:30-12:00，下午1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—1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0（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val="en-US" w:eastAsia="zh-CN"/>
        </w:rPr>
        <w:t>夏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  <w:lang w:eastAsia="zh-CN"/>
        </w:rPr>
        <w:t>季）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七、办结时限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312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即时办理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12"/>
        <w:rPr>
          <w:rStyle w:val="5"/>
          <w:rFonts w:hint="eastAsia" w:ascii="微软雅黑" w:hAnsi="微软雅黑" w:eastAsia="微软雅黑" w:cs="微软雅黑"/>
          <w:b/>
          <w:bCs/>
          <w:color w:val="333333"/>
          <w:sz w:val="15"/>
          <w:szCs w:val="15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12"/>
        <w:rPr>
          <w:rStyle w:val="5"/>
          <w:rFonts w:hint="eastAsia" w:ascii="微软雅黑" w:hAnsi="微软雅黑" w:eastAsia="微软雅黑" w:cs="微软雅黑"/>
          <w:b/>
          <w:bCs/>
          <w:color w:val="333333"/>
          <w:sz w:val="15"/>
          <w:szCs w:val="15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12"/>
        <w:rPr>
          <w:rStyle w:val="5"/>
          <w:rFonts w:hint="eastAsia" w:ascii="微软雅黑" w:hAnsi="微软雅黑" w:eastAsia="微软雅黑" w:cs="微软雅黑"/>
          <w:b/>
          <w:bCs/>
          <w:color w:val="333333"/>
          <w:sz w:val="15"/>
          <w:szCs w:val="15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12"/>
        <w:rPr>
          <w:rStyle w:val="5"/>
          <w:rFonts w:hint="eastAsia" w:ascii="微软雅黑" w:hAnsi="微软雅黑" w:eastAsia="微软雅黑" w:cs="微软雅黑"/>
          <w:b/>
          <w:bCs/>
          <w:color w:val="333333"/>
          <w:sz w:val="15"/>
          <w:szCs w:val="15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312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2"/>
          <w:szCs w:val="32"/>
          <w:u w:val="none"/>
          <w:shd w:val="clear" w:fill="FFFFFF"/>
        </w:rPr>
        <w:t>八、办理流程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72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  <w:shd w:val="clear" w:fill="FFFFFF"/>
        </w:rPr>
        <w:drawing>
          <wp:inline distT="0" distB="0" distL="114300" distR="114300">
            <wp:extent cx="4895850" cy="6924675"/>
            <wp:effectExtent l="0" t="0" r="1143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2"/>
          <w:szCs w:val="1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设置养老机构备案书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       行政审批服务局：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经我单位研究决定，设置一所养老机构，该养老机构备案信息如下：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名称：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地址：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法人登记机关：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法人登记号码：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法定代表人（主要负责人）：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公民身份号码：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服务范围：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服务场所性质：自有/租赁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养老床位数量：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服务设施面积：建筑面积：      占地面积：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联系人：                      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请予以备案。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jc w:val="right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备案单位：（章）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40" w:lineRule="exact"/>
        <w:ind w:left="0" w:right="0" w:firstLine="276"/>
        <w:jc w:val="right"/>
        <w:textAlignment w:val="auto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年　月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2"/>
          <w:szCs w:val="32"/>
          <w:u w:val="none"/>
          <w:shd w:val="clear" w:fill="FFFFFF"/>
        </w:rPr>
        <w:t>设置养老机构备案回执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　           ：        　　　　 　　　　　　　　　　　　　　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编号：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fill="FFFFFF"/>
        </w:rPr>
        <w:t>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        年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fill="FFFFFF"/>
        </w:rPr>
        <w:t>　   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single"/>
          <w:shd w:val="clear" w:fill="FFFFFF"/>
        </w:rPr>
        <w:t>　   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日报我局的《设置养老机构备案书》收到并已备案。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备案项目如下：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地址：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                       行政审批服务局（章）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u w:val="none"/>
          <w:shd w:val="clear" w:fill="FFFFFF"/>
        </w:rPr>
        <w:t>                                     年　月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center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养老机构基本条件告知书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养老机构应当依照《中华人民共和国老年人权益保障法》等法律法规和标准规范的规定开展服务活动，并符合下列基本条件：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2.应当符合《养老机构管理办法》规章。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4.开展餐饮服务的，应当符合《中华人民共和国食品安全法》等法律法规，以及相应食品安全标准。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5.法律法规规定的其他条件。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13"/>
          <w:szCs w:val="13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center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color w:val="333333"/>
          <w:sz w:val="30"/>
          <w:szCs w:val="30"/>
          <w:u w:val="none"/>
          <w:shd w:val="clear" w:fill="FFFFFF"/>
        </w:rPr>
        <w:t>备案承诺书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本单位承诺如实填报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single"/>
          <w:shd w:val="clear" w:fill="FFFFFF"/>
        </w:rPr>
        <w:t>                 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的备案信息，并将按照相关法律法规的要求，及时、准确报送后续重大事项变更信息。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承诺已了解养老机构管理相关法律法规和标准规范，承诺开展的养老服务符合《养老机构基本条件告知书》载明的要求。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承诺主动接受并配合民政部门和其他有关部门的指导、监督和管理。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承诺不属实，或者违反上述承诺的，依法承担相应法律责任。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           备案单位：          （章）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              法定代表人（主要负责人）签字：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52" w:lineRule="atLeast"/>
        <w:ind w:left="0" w:right="0" w:firstLine="276"/>
        <w:jc w:val="right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u w:val="none"/>
          <w:shd w:val="clear" w:fill="FFFFFF"/>
        </w:rPr>
        <w:t>年　月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30"/>
          <w:szCs w:val="30"/>
          <w:u w:val="none"/>
        </w:rPr>
      </w:pPr>
      <w:r>
        <w:rPr>
          <w:rFonts w:hint="eastAsia" w:ascii="微软雅黑" w:hAnsi="微软雅黑" w:eastAsia="微软雅黑" w:cs="微软雅黑"/>
          <w:sz w:val="30"/>
          <w:szCs w:val="3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WFiNGI5YjE2ZDA3M2FjZGU4NGNiMmY2ZjRiN2IifQ=="/>
  </w:docVars>
  <w:rsids>
    <w:rsidRoot w:val="00000000"/>
    <w:rsid w:val="0BE9184E"/>
    <w:rsid w:val="71083EDC"/>
    <w:rsid w:val="7B21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2023-12-06T07:24:00Z</dcterms:created>
  <dc:creator>Administrator</dc:creator>
  <cp:lastModifiedBy>王立</cp:lastModifiedBy>
  <dcterms:modified xsi:type="dcterms:W3CDTF">2023-12-06T08:13:55Z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17B9C05E87DF48A2AA1E35F94DC69810_12</vt:lpwstr>
  </property>
</Properties>
</file>